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4"/>
        <w:ind w:firstLine="0"/>
        <w:jc w:val="both"/>
        <w:rPr>
          <w:rFonts w:hint="eastAsia" w:ascii="宋体" w:hAnsi="宋体" w:eastAsia="宋体" w:cs="宋体"/>
          <w:b/>
          <w:bCs/>
          <w:color w:val="000000" w:themeColor="text1"/>
          <w:spacing w:val="80"/>
          <w:sz w:val="72"/>
          <w:szCs w:val="72"/>
          <w:highlight w:val="none"/>
          <w14:textFill>
            <w14:solidFill>
              <w14:schemeClr w14:val="tx1"/>
            </w14:solidFill>
          </w14:textFill>
        </w:rPr>
      </w:pPr>
      <w:r>
        <w:rPr>
          <w:rFonts w:hint="eastAsia" w:ascii="宋体" w:hAnsi="宋体" w:eastAsia="宋体" w:cs="宋体"/>
          <w:b/>
          <w:bCs/>
          <w:color w:val="000000" w:themeColor="text1"/>
          <w:spacing w:val="80"/>
          <w:sz w:val="72"/>
          <w:szCs w:val="72"/>
          <w:highlight w:val="none"/>
          <w14:textFill>
            <w14:solidFill>
              <w14:schemeClr w14:val="tx1"/>
            </w14:solidFill>
          </w14:textFill>
        </w:rPr>
        <w:t xml:space="preserve"> </w:t>
      </w:r>
      <w:r/>
    </w:p>
    <w:p>
      <w:pPr>
        <w:pStyle w:val="1114"/>
        <w:ind w:firstLine="0"/>
        <w:jc w:val="center"/>
        <w:rPr>
          <w:rFonts w:hint="eastAsia" w:ascii="宋体" w:hAnsi="宋体"/>
          <w:b/>
          <w:bCs/>
          <w:color w:val="000000" w:themeColor="text1"/>
          <w:spacing w:val="80"/>
          <w:sz w:val="72"/>
          <w:szCs w:val="72"/>
          <w:highlight w:val="none"/>
          <w14:textFill>
            <w14:solidFill>
              <w14:schemeClr w14:val="tx1"/>
            </w14:solidFill>
          </w14:textFill>
        </w:rPr>
      </w:pPr>
      <w:r>
        <w:rPr>
          <w:rFonts w:hint="eastAsia" w:ascii="宋体" w:hAnsi="宋体"/>
          <w:b/>
          <w:bCs/>
          <w:color w:val="000000" w:themeColor="text1"/>
          <w:spacing w:val="80"/>
          <w:sz w:val="72"/>
          <w:szCs w:val="72"/>
          <w:highlight w:val="none"/>
          <w:lang w:val="en-US" w:eastAsia="zh-CN"/>
          <w14:textFill>
            <w14:solidFill>
              <w14:schemeClr w14:val="tx1"/>
            </w14:solidFill>
          </w14:textFill>
        </w:rPr>
        <w:t xml:space="preserve">连云港市</w:t>
      </w:r>
      <w:r>
        <w:rPr>
          <w:rFonts w:hint="eastAsia" w:ascii="宋体" w:hAnsi="宋体"/>
          <w:b/>
          <w:bCs/>
          <w:color w:val="000000" w:themeColor="text1"/>
          <w:spacing w:val="80"/>
          <w:sz w:val="72"/>
          <w:szCs w:val="72"/>
          <w:highlight w:val="none"/>
          <w14:textFill>
            <w14:solidFill>
              <w14:schemeClr w14:val="tx1"/>
            </w14:solidFill>
          </w14:textFill>
        </w:rPr>
        <w:t xml:space="preserve">政府采购</w:t>
      </w:r>
      <w:r/>
    </w:p>
    <w:p>
      <w:pPr>
        <w:pStyle w:val="1114"/>
        <w:ind w:firstLine="0"/>
        <w:jc w:val="center"/>
        <w:rPr>
          <w:rFonts w:hint="eastAsia" w:ascii="宋体" w:hAnsi="宋体"/>
          <w:b/>
          <w:color w:val="000000" w:themeColor="text1"/>
          <w:sz w:val="52"/>
          <w:szCs w:val="52"/>
          <w:highlight w:val="none"/>
          <w14:textFill>
            <w14:solidFill>
              <w14:schemeClr w14:val="tx1"/>
            </w14:solidFill>
          </w14:textFill>
        </w:rPr>
      </w:pPr>
      <w:r>
        <w:rPr>
          <w:rFonts w:hint="eastAsia" w:ascii="宋体" w:hAnsi="宋体"/>
          <w:b/>
          <w:color w:val="000000" w:themeColor="text1"/>
          <w:sz w:val="52"/>
          <w:szCs w:val="52"/>
          <w:highlight w:val="none"/>
          <w14:textFill>
            <w14:solidFill>
              <w14:schemeClr w14:val="tx1"/>
            </w14:solidFill>
          </w14:textFill>
        </w:rPr>
      </w:r>
      <w:r/>
    </w:p>
    <w:p>
      <w:pPr>
        <w:pStyle w:val="1114"/>
        <w:ind w:firstLine="0"/>
        <w:jc w:val="both"/>
        <w:tabs>
          <w:tab w:val="left" w:pos="6510" w:leader="none"/>
        </w:tabs>
        <w:rPr>
          <w:rFonts w:hint="eastAsia" w:ascii="宋体" w:hAnsi="宋体" w:eastAsia="宋体" w:cs="宋体"/>
          <w:b/>
          <w:bCs/>
          <w:color w:val="000000" w:themeColor="text1"/>
          <w:spacing w:val="80"/>
          <w:sz w:val="72"/>
          <w:szCs w:val="72"/>
          <w:highlight w:val="none"/>
          <w14:textFill>
            <w14:solidFill>
              <w14:schemeClr w14:val="tx1"/>
            </w14:solidFill>
          </w14:textFill>
        </w:rPr>
      </w:pPr>
      <w:r>
        <w:rPr>
          <w:rFonts w:hint="eastAsia" w:ascii="宋体" w:hAnsi="宋体" w:eastAsia="宋体" w:cs="宋体"/>
          <w:b/>
          <w:bCs/>
          <w:color w:val="000000" w:themeColor="text1"/>
          <w:spacing w:val="80"/>
          <w:sz w:val="72"/>
          <w:szCs w:val="72"/>
          <w:highlight w:val="none"/>
          <w14:textFill>
            <w14:solidFill>
              <w14:schemeClr w14:val="tx1"/>
            </w14:solidFill>
          </w14:textFill>
        </w:rPr>
      </w:r>
      <w:r/>
    </w:p>
    <w:p>
      <w:pPr>
        <w:pStyle w:val="1114"/>
        <w:ind w:firstLine="0"/>
        <w:jc w:val="center"/>
        <w:rPr>
          <w:rFonts w:hint="eastAsia" w:ascii="宋体" w:hAnsi="宋体" w:eastAsia="宋体" w:cs="宋体"/>
          <w:b/>
          <w:bCs/>
          <w:color w:val="000000" w:themeColor="text1"/>
          <w:sz w:val="72"/>
          <w:szCs w:val="72"/>
          <w:highlight w:val="none"/>
          <w14:textFill>
            <w14:solidFill>
              <w14:schemeClr w14:val="tx1"/>
            </w14:solidFill>
          </w14:textFill>
        </w:rPr>
      </w:pPr>
      <w:r>
        <w:rPr>
          <w:rFonts w:hint="eastAsia" w:ascii="宋体" w:hAnsi="宋体" w:eastAsia="宋体" w:cs="宋体"/>
          <w:b/>
          <w:bCs/>
          <w:color w:val="000000" w:themeColor="text1"/>
          <w:sz w:val="72"/>
          <w:szCs w:val="72"/>
          <w:highlight w:val="none"/>
          <w14:textFill>
            <w14:solidFill>
              <w14:schemeClr w14:val="tx1"/>
            </w14:solidFill>
          </w14:textFill>
        </w:rPr>
        <w:t xml:space="preserve">竞争性磋商文件</w:t>
      </w:r>
      <w:r/>
    </w:p>
    <w:p>
      <w:pPr>
        <w:pStyle w:val="1114"/>
        <w:ind w:firstLine="0"/>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pStyle w:val="1114"/>
        <w:ind w:firstLine="0"/>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tbl>
      <w:tblPr>
        <w:tblStyle w:val="918"/>
        <w:tblW w:w="0" w:type="auto"/>
        <w:jc w:val="center"/>
        <w:tblLayout w:type="fixed"/>
        <w:tblCellMar>
          <w:left w:w="108" w:type="dxa"/>
          <w:top w:w="0" w:type="dxa"/>
          <w:right w:w="108" w:type="dxa"/>
          <w:bottom w:w="0" w:type="dxa"/>
        </w:tblCellMar>
        <w:tblLook w:val="04A0" w:firstRow="1" w:lastRow="0" w:firstColumn="1" w:lastColumn="0" w:noHBand="0" w:noVBand="1"/>
      </w:tblPr>
      <w:tblGrid>
        <w:gridCol w:w="1966"/>
        <w:gridCol w:w="7165"/>
      </w:tblGrid>
      <w:tr>
        <w:trPr>
          <w:jc w:val="center"/>
          <w:trHeight w:val="1182"/>
        </w:trPr>
        <w:tc>
          <w:tcPr>
            <w:tcBorders>
              <w:top w:val="none" w:color="000000" w:sz="4" w:space="0"/>
              <w:left w:val="none" w:color="000000" w:sz="4" w:space="0"/>
              <w:bottom w:val="none" w:color="000000" w:sz="4" w:space="0"/>
              <w:right w:val="none" w:color="000000" w:sz="4" w:space="0"/>
            </w:tcBorders>
            <w:tcW w:w="1966" w:type="dxa"/>
            <w:vAlign w:val="center"/>
            <w:textDirection w:val="lrTb"/>
            <w:noWrap w:val="false"/>
          </w:tcPr>
          <w:p>
            <w:pPr>
              <w:spacing w:line="360" w:lineRule="auto"/>
              <w:rPr>
                <w:rFonts w:hint="eastAsia" w:ascii="宋体" w:hAnsi="宋体" w:cs="宋体"/>
                <w:b/>
                <w:bCs/>
                <w:color w:val="000000" w:themeColor="text1"/>
                <w:sz w:val="32"/>
                <w:highlight w:val="none"/>
                <w:lang w:val="en-US" w:eastAsia="zh-CN"/>
                <w14:textFill>
                  <w14:solidFill>
                    <w14:schemeClr w14:val="tx1"/>
                  </w14:solidFill>
                </w14:textFill>
              </w:rPr>
            </w:pPr>
            <w:r>
              <w:rPr>
                <w:rFonts w:hint="eastAsia" w:ascii="宋体" w:hAnsi="宋体" w:cs="宋体"/>
                <w:b/>
                <w:bCs/>
                <w:color w:val="000000" w:themeColor="text1"/>
                <w:sz w:val="32"/>
                <w:highlight w:val="none"/>
                <w:lang w:val="en-US" w:eastAsia="zh-CN"/>
                <w14:textFill>
                  <w14:solidFill>
                    <w14:schemeClr w14:val="tx1"/>
                  </w14:solidFill>
                </w14:textFill>
              </w:rPr>
              <w:t xml:space="preserve">项目名称：</w:t>
            </w:r>
            <w:r/>
          </w:p>
        </w:tc>
        <w:tc>
          <w:tcPr>
            <w:tcBorders>
              <w:top w:val="none" w:color="000000" w:sz="4" w:space="0"/>
              <w:left w:val="none" w:color="000000" w:sz="4" w:space="0"/>
              <w:bottom w:val="none" w:color="000000" w:sz="4" w:space="0"/>
              <w:right w:val="none" w:color="000000" w:sz="4" w:space="0"/>
            </w:tcBorders>
            <w:tcW w:w="7165" w:type="dxa"/>
            <w:vAlign w:val="center"/>
            <w:textDirection w:val="lrTb"/>
            <w:noWrap w:val="false"/>
          </w:tcPr>
          <w:p>
            <w:pPr>
              <w:spacing w:line="360" w:lineRule="auto"/>
              <w:rPr>
                <w:rFonts w:hint="eastAsia" w:ascii="宋体" w:hAnsi="宋体" w:cs="宋体"/>
                <w:b/>
                <w:bCs/>
                <w:color w:val="000000" w:themeColor="text1"/>
                <w:sz w:val="32"/>
                <w:highlight w:val="none"/>
                <w:lang w:val="en-US" w:eastAsia="zh-CN"/>
                <w14:textFill>
                  <w14:solidFill>
                    <w14:schemeClr w14:val="tx1"/>
                  </w14:solidFill>
                </w14:textFill>
              </w:rPr>
            </w:pPr>
            <w:r>
              <w:rPr>
                <w:rFonts w:hint="eastAsia" w:ascii="宋体" w:hAnsi="宋体" w:cs="宋体"/>
                <w:b/>
                <w:bCs/>
                <w:color w:val="000000" w:themeColor="text1"/>
                <w:sz w:val="32"/>
                <w:highlight w:val="none"/>
                <w:lang w:val="en-US" w:eastAsia="zh-CN"/>
                <w14:textFill>
                  <w14:solidFill>
                    <w14:schemeClr w14:val="tx1"/>
                  </w14:solidFill>
                </w14:textFill>
              </w:rPr>
              <w:t xml:space="preserve">海州街道幸福南路31号房屋解危修缮工程</w:t>
            </w:r>
            <w:r/>
          </w:p>
        </w:tc>
      </w:tr>
      <w:tr>
        <w:trPr>
          <w:jc w:val="center"/>
          <w:trHeight w:val="855"/>
        </w:trPr>
        <w:tc>
          <w:tcPr>
            <w:tcBorders>
              <w:top w:val="none" w:color="000000" w:sz="4" w:space="0"/>
              <w:left w:val="none" w:color="000000" w:sz="4" w:space="0"/>
              <w:bottom w:val="none" w:color="000000" w:sz="4" w:space="0"/>
              <w:right w:val="none" w:color="000000" w:sz="4" w:space="0"/>
            </w:tcBorders>
            <w:tcW w:w="1966" w:type="dxa"/>
            <w:vAlign w:val="center"/>
            <w:textDirection w:val="lrTb"/>
            <w:noWrap w:val="false"/>
          </w:tcPr>
          <w:p>
            <w:pPr>
              <w:spacing w:line="360" w:lineRule="auto"/>
              <w:rPr>
                <w:rFonts w:hint="eastAsia" w:ascii="宋体" w:hAnsi="宋体" w:cs="宋体"/>
                <w:b/>
                <w:bCs/>
                <w:color w:val="000000" w:themeColor="text1"/>
                <w:sz w:val="32"/>
                <w:highlight w:val="none"/>
                <w:lang w:val="en-US" w:eastAsia="zh-CN"/>
                <w14:textFill>
                  <w14:solidFill>
                    <w14:schemeClr w14:val="tx1"/>
                  </w14:solidFill>
                </w14:textFill>
              </w:rPr>
            </w:pPr>
            <w:r>
              <w:rPr>
                <w:rFonts w:hint="eastAsia" w:ascii="宋体" w:hAnsi="宋体" w:cs="宋体"/>
                <w:b/>
                <w:bCs/>
                <w:color w:val="000000" w:themeColor="text1"/>
                <w:sz w:val="32"/>
                <w:highlight w:val="none"/>
                <w:lang w:val="en-US" w:eastAsia="zh-CN"/>
                <w14:textFill>
                  <w14:solidFill>
                    <w14:schemeClr w14:val="tx1"/>
                  </w14:solidFill>
                </w14:textFill>
              </w:rPr>
              <w:t xml:space="preserve">项目编号：</w:t>
            </w:r>
            <w:r/>
          </w:p>
        </w:tc>
        <w:tc>
          <w:tcPr>
            <w:tcBorders>
              <w:top w:val="none" w:color="000000" w:sz="4" w:space="0"/>
              <w:left w:val="none" w:color="000000" w:sz="4" w:space="0"/>
              <w:bottom w:val="none" w:color="000000" w:sz="4" w:space="0"/>
              <w:right w:val="none" w:color="000000" w:sz="4" w:space="0"/>
            </w:tcBorders>
            <w:tcW w:w="7165" w:type="dxa"/>
            <w:vAlign w:val="center"/>
            <w:textDirection w:val="lrTb"/>
            <w:noWrap w:val="false"/>
          </w:tcPr>
          <w:p>
            <w:pPr>
              <w:spacing w:line="360" w:lineRule="auto"/>
              <w:rPr>
                <w:rFonts w:hint="eastAsia" w:ascii="宋体" w:hAnsi="宋体" w:cs="宋体"/>
                <w:b/>
                <w:bCs/>
                <w:color w:val="000000" w:themeColor="text1"/>
                <w:sz w:val="32"/>
                <w:highlight w:val="none"/>
                <w:lang w:val="en-US" w:eastAsia="zh-CN"/>
                <w14:textFill>
                  <w14:solidFill>
                    <w14:schemeClr w14:val="tx1"/>
                  </w14:solidFill>
                </w14:textFill>
              </w:rPr>
            </w:pPr>
            <w:r>
              <w:rPr>
                <w:rFonts w:hint="eastAsia" w:ascii="宋体" w:hAnsi="宋体" w:cs="宋体"/>
                <w:b/>
                <w:bCs/>
                <w:color w:val="000000" w:themeColor="text1"/>
                <w:sz w:val="32"/>
                <w:highlight w:val="none"/>
                <w:lang w:val="en-US" w:eastAsia="zh-CN"/>
                <w14:textFill>
                  <w14:solidFill>
                    <w14:schemeClr w14:val="tx1"/>
                  </w14:solidFill>
                </w14:textFill>
              </w:rPr>
              <w:t xml:space="preserve">JSZC-320706-RHZH-C2026-0040</w:t>
            </w:r>
            <w:r/>
          </w:p>
        </w:tc>
      </w:tr>
    </w:tbl>
    <w:p>
      <w:pPr>
        <w:pStyle w:val="1114"/>
        <w:ind w:firstLine="0"/>
        <w:jc w:val="left"/>
        <w:rPr>
          <w:rFonts w:hint="eastAsia" w:ascii="宋体" w:hAnsi="宋体" w:eastAsia="宋体" w:cs="宋体"/>
          <w:b/>
          <w:bCs/>
          <w:color w:val="000000" w:themeColor="text1"/>
          <w:sz w:val="32"/>
          <w:highlight w:val="none"/>
          <w14:textFill>
            <w14:solidFill>
              <w14:schemeClr w14:val="tx1"/>
            </w14:solidFill>
          </w14:textFill>
        </w:rPr>
      </w:pPr>
      <w:r>
        <w:rPr>
          <w:rFonts w:hint="eastAsia" w:ascii="宋体" w:hAnsi="宋体" w:eastAsia="宋体" w:cs="宋体"/>
          <w:b/>
          <w:bCs/>
          <w:color w:val="000000" w:themeColor="text1"/>
          <w:sz w:val="32"/>
          <w:highlight w:val="none"/>
          <w14:textFill>
            <w14:solidFill>
              <w14:schemeClr w14:val="tx1"/>
            </w14:solidFill>
          </w14:textFill>
        </w:rPr>
      </w:r>
      <w:r/>
    </w:p>
    <w:tbl>
      <w:tblPr>
        <w:tblStyle w:val="918"/>
        <w:tblW w:w="0" w:type="auto"/>
        <w:tblInd w:w="17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66"/>
        <w:gridCol w:w="6744"/>
      </w:tblGrid>
      <w:tr>
        <w:trPr>
          <w:trHeight w:val="827"/>
        </w:trPr>
        <w:tc>
          <w:tcPr>
            <w:tcW w:w="2566" w:type="dxa"/>
            <w:vAlign w:val="center"/>
            <w:textDirection w:val="lrTb"/>
            <w:noWrap w:val="false"/>
          </w:tcPr>
          <w:p>
            <w:pPr>
              <w:jc w:val="both"/>
              <w:spacing w:line="360" w:lineRule="auto"/>
              <w:rPr>
                <w:rFonts w:hint="eastAsia" w:ascii="宋体" w:hAnsi="宋体" w:eastAsia="宋体" w:cs="宋体"/>
                <w:b/>
                <w:bCs/>
                <w:color w:val="000000" w:themeColor="text1"/>
                <w:spacing w:val="20"/>
                <w:sz w:val="32"/>
                <w:szCs w:val="20"/>
                <w:highlight w:val="none"/>
                <w:lang w:val="en-US" w:eastAsia="zh-CN" w:bidi="ar-SA"/>
                <w14:textFill>
                  <w14:solidFill>
                    <w14:schemeClr w14:val="tx1"/>
                  </w14:solidFill>
                </w14:textFill>
              </w:rPr>
            </w:pPr>
            <w:r/>
            <w:bookmarkStart w:id="0" w:name="OLE_LINK31"/>
            <w:r/>
            <w:bookmarkStart w:id="1" w:name="OLE_LINK4"/>
            <w:r>
              <w:rPr>
                <w:rFonts w:hint="eastAsia" w:ascii="宋体" w:hAnsi="宋体" w:eastAsia="宋体" w:cs="宋体"/>
                <w:b/>
                <w:bCs/>
                <w:color w:val="000000" w:themeColor="text1"/>
                <w:spacing w:val="20"/>
                <w:sz w:val="32"/>
                <w:szCs w:val="20"/>
                <w:highlight w:val="none"/>
                <w:lang w:val="en-US" w:eastAsia="zh-CN" w:bidi="ar-SA"/>
                <w14:textFill>
                  <w14:solidFill>
                    <w14:schemeClr w14:val="tx1"/>
                  </w14:solidFill>
                </w14:textFill>
              </w:rPr>
              <w:t xml:space="preserve">采 购 人：</w:t>
            </w:r>
            <w:bookmarkEnd w:id="0"/>
            <w:r/>
            <w:bookmarkEnd w:id="1"/>
            <w:r/>
            <w:r/>
          </w:p>
        </w:tc>
        <w:tc>
          <w:tcPr>
            <w:tcW w:w="6744" w:type="dxa"/>
            <w:vAlign w:val="center"/>
            <w:textDirection w:val="lrTb"/>
            <w:noWrap w:val="false"/>
          </w:tcPr>
          <w:p>
            <w:pPr>
              <w:pStyle w:val="1115"/>
              <w:spacing w:line="360" w:lineRule="auto"/>
              <w:rPr>
                <w:rFonts w:hint="eastAsia" w:ascii="宋体" w:hAnsi="宋体" w:eastAsia="宋体" w:cs="宋体"/>
                <w:b/>
                <w:bCs/>
                <w:color w:val="000000" w:themeColor="text1"/>
                <w:spacing w:val="20"/>
                <w:sz w:val="32"/>
                <w:szCs w:val="20"/>
                <w:highlight w:val="none"/>
                <w:lang w:val="en-US" w:eastAsia="zh-CN" w:bidi="ar-SA"/>
                <w14:textFill>
                  <w14:solidFill>
                    <w14:schemeClr w14:val="tx1"/>
                  </w14:solidFill>
                </w14:textFill>
              </w:rPr>
            </w:pPr>
            <w:r>
              <w:rPr>
                <w:rFonts w:hint="eastAsia" w:hAnsi="宋体" w:cs="宋体"/>
                <w:b/>
                <w:bCs/>
                <w:color w:val="000000" w:themeColor="text1"/>
                <w:spacing w:val="20"/>
                <w:sz w:val="32"/>
                <w:szCs w:val="20"/>
                <w:highlight w:val="none"/>
                <w:lang w:val="en-US" w:eastAsia="zh-CN" w:bidi="ar-SA"/>
                <w14:textFill>
                  <w14:solidFill>
                    <w14:schemeClr w14:val="tx1"/>
                  </w14:solidFill>
                </w14:textFill>
              </w:rPr>
              <w:t xml:space="preserve">连云港市海州区人民政府海州街道办事处</w:t>
            </w:r>
            <w:r/>
          </w:p>
        </w:tc>
      </w:tr>
      <w:tr>
        <w:trPr>
          <w:trHeight w:val="797"/>
        </w:trPr>
        <w:tc>
          <w:tcPr>
            <w:tcW w:w="2566" w:type="dxa"/>
            <w:vAlign w:val="center"/>
            <w:textDirection w:val="lrTb"/>
            <w:noWrap w:val="false"/>
          </w:tcPr>
          <w:p>
            <w:pPr>
              <w:jc w:val="both"/>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32"/>
                <w:highlight w:val="none"/>
                <w14:textFill>
                  <w14:solidFill>
                    <w14:schemeClr w14:val="tx1"/>
                  </w14:solidFill>
                </w14:textFill>
              </w:rPr>
              <w:t xml:space="preserve">采购代理机构：</w:t>
            </w:r>
            <w:r/>
          </w:p>
        </w:tc>
        <w:tc>
          <w:tcPr>
            <w:tcW w:w="6744" w:type="dxa"/>
            <w:vAlign w:val="center"/>
            <w:textDirection w:val="lrTb"/>
            <w:noWrap w:val="false"/>
          </w:tcPr>
          <w:p>
            <w:pPr>
              <w:pStyle w:val="1115"/>
              <w:spacing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hAnsi="宋体" w:cs="宋体"/>
                <w:b/>
                <w:bCs/>
                <w:color w:val="000000" w:themeColor="text1"/>
                <w:spacing w:val="20"/>
                <w:sz w:val="32"/>
                <w:highlight w:val="none"/>
                <w:lang w:val="en-US" w:eastAsia="zh-CN"/>
                <w14:textFill>
                  <w14:solidFill>
                    <w14:schemeClr w14:val="tx1"/>
                  </w14:solidFill>
                </w14:textFill>
              </w:rPr>
              <w:t xml:space="preserve">江苏仁合中惠工程咨询有限公司</w:t>
            </w:r>
            <w:r/>
          </w:p>
        </w:tc>
      </w:tr>
    </w:tbl>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bl>
      <w:tblPr>
        <w:tblStyle w:val="918"/>
        <w:tblW w:w="0" w:type="auto"/>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Borders>
              <w:top w:val="none" w:color="000000" w:sz="4" w:space="0"/>
              <w:left w:val="none" w:color="000000" w:sz="4" w:space="0"/>
              <w:bottom w:val="none" w:color="000000" w:sz="4" w:space="0"/>
              <w:right w:val="none" w:color="000000" w:sz="4" w:space="0"/>
            </w:tcBorders>
            <w:tcW w:w="4428" w:type="dxa"/>
            <w:vAlign w:val="top"/>
            <w:textDirection w:val="lrTb"/>
            <w:noWrap w:val="false"/>
          </w:tcPr>
          <w:p>
            <w:pPr>
              <w:pStyle w:val="1115"/>
              <w:jc w:val="center"/>
              <w:spacing w:line="360" w:lineRule="auto"/>
              <w:rPr>
                <w:rFonts w:hint="eastAsia" w:ascii="宋体" w:hAnsi="宋体" w:eastAsia="宋体" w:cs="宋体"/>
                <w:b/>
                <w:color w:val="000000" w:themeColor="text1"/>
                <w:sz w:val="32"/>
                <w:szCs w:val="32"/>
                <w:highlight w:val="none"/>
                <w:lang w:val="en-US" w:eastAsia="zh-CN"/>
                <w14:textFill>
                  <w14:solidFill>
                    <w14:schemeClr w14:val="tx1"/>
                  </w14:solidFill>
                </w14:textFill>
              </w:rPr>
            </w:pPr>
            <w:r/>
            <w:bookmarkStart w:id="2" w:name="OLE_LINK12"/>
            <w:r/>
            <w:bookmarkStart w:id="3" w:name="OLE_LINK35"/>
            <w:r>
              <w:rPr>
                <w:rFonts w:hint="eastAsia" w:hAnsi="宋体" w:eastAsia="宋体" w:cs="宋体"/>
                <w:b/>
                <w:color w:val="000000" w:themeColor="text1"/>
                <w:sz w:val="32"/>
                <w:szCs w:val="32"/>
                <w:highlight w:val="none"/>
                <w:lang w:val="en-US" w:eastAsia="zh-CN"/>
                <w14:textFill>
                  <w14:solidFill>
                    <w14:schemeClr w14:val="tx1"/>
                  </w14:solidFill>
                </w14:textFill>
              </w:rPr>
              <w:t xml:space="preserve">202</w:t>
            </w:r>
            <w:r>
              <w:rPr>
                <w:rFonts w:hint="eastAsia" w:hAnsi="宋体" w:cs="宋体"/>
                <w:b/>
                <w:color w:val="000000" w:themeColor="text1"/>
                <w:sz w:val="32"/>
                <w:szCs w:val="32"/>
                <w:highlight w:val="none"/>
                <w:lang w:val="en-US" w:eastAsia="zh-CN"/>
                <w14:textFill>
                  <w14:solidFill>
                    <w14:schemeClr w14:val="tx1"/>
                  </w14:solidFill>
                </w14:textFill>
              </w:rPr>
              <w:t xml:space="preserve">6</w:t>
            </w:r>
            <w:r>
              <w:rPr>
                <w:rFonts w:hint="eastAsia" w:hAnsi="宋体" w:eastAsia="宋体" w:cs="宋体"/>
                <w:b/>
                <w:color w:val="000000" w:themeColor="text1"/>
                <w:sz w:val="32"/>
                <w:szCs w:val="32"/>
                <w:highlight w:val="none"/>
                <w:lang w:val="en-US" w:eastAsia="zh-CN"/>
                <w14:textFill>
                  <w14:solidFill>
                    <w14:schemeClr w14:val="tx1"/>
                  </w14:solidFill>
                </w14:textFill>
              </w:rPr>
              <w:t xml:space="preserve">年</w:t>
            </w:r>
            <w:r>
              <w:rPr>
                <w:rFonts w:hint="eastAsia" w:hAnsi="宋体" w:cs="宋体"/>
                <w:b/>
                <w:color w:val="000000" w:themeColor="text1"/>
                <w:sz w:val="32"/>
                <w:szCs w:val="32"/>
                <w:highlight w:val="none"/>
                <w:lang w:val="en-US" w:eastAsia="zh-CN"/>
                <w14:textFill>
                  <w14:solidFill>
                    <w14:schemeClr w14:val="tx1"/>
                  </w14:solidFill>
                </w14:textFill>
              </w:rPr>
              <w:t xml:space="preserve"> 7 </w:t>
            </w:r>
            <w:r>
              <w:rPr>
                <w:rFonts w:hint="eastAsia" w:hAnsi="宋体" w:eastAsia="宋体" w:cs="宋体"/>
                <w:b/>
                <w:color w:val="000000" w:themeColor="text1"/>
                <w:sz w:val="32"/>
                <w:szCs w:val="32"/>
                <w:highlight w:val="none"/>
                <w:lang w:val="en-US" w:eastAsia="zh-CN"/>
                <w14:textFill>
                  <w14:solidFill>
                    <w14:schemeClr w14:val="tx1"/>
                  </w14:solidFill>
                </w14:textFill>
              </w:rPr>
              <w:t xml:space="preserve">月</w:t>
            </w:r>
            <w:bookmarkEnd w:id="2"/>
            <w:r/>
            <w:bookmarkEnd w:id="3"/>
            <w:r/>
            <w:r/>
          </w:p>
        </w:tc>
      </w:tr>
    </w:tbl>
    <w:p>
      <w:pPr>
        <w:jc w:val="center"/>
        <w:rPr>
          <w:rFonts w:hint="eastAsia" w:ascii="宋体" w:hAnsi="宋体" w:eastAsia="宋体" w:cs="宋体"/>
          <w:b/>
          <w:bCs w:val="0"/>
          <w:color w:val="000000" w:themeColor="text1"/>
          <w:sz w:val="44"/>
          <w:szCs w:val="21"/>
          <w:highlight w:val="none"/>
          <w14:textFill>
            <w14:solidFill>
              <w14:schemeClr w14:val="tx1"/>
            </w14:solidFill>
          </w14:textFill>
        </w:rPr>
      </w:pPr>
      <w:r/>
      <w:bookmarkStart w:id="4" w:name="_Toc465856610"/>
      <w:r/>
      <w:bookmarkStart w:id="5" w:name="_Toc31244"/>
      <w:r/>
      <w:bookmarkStart w:id="6" w:name="_Toc344"/>
      <w:r/>
      <w:bookmarkStart w:id="7" w:name="_Toc32469"/>
      <w:r>
        <w:rPr>
          <w:rFonts w:hint="eastAsia" w:ascii="宋体" w:hAnsi="宋体" w:eastAsia="宋体" w:cs="宋体"/>
          <w:b/>
          <w:bCs w:val="0"/>
          <w:color w:val="000000" w:themeColor="text1"/>
          <w:sz w:val="44"/>
          <w:szCs w:val="21"/>
          <w:highlight w:val="none"/>
          <w14:textFill>
            <w14:solidFill>
              <w14:schemeClr w14:val="tx1"/>
            </w14:solidFill>
          </w14:textFill>
        </w:rPr>
        <w:br w:type="page" w:clear="all"/>
      </w:r>
      <w:bookmarkStart w:id="8" w:name="_Toc22111"/>
      <w:r/>
      <w:r/>
    </w:p>
    <w:p>
      <w:pPr>
        <w:jc w:val="center"/>
        <w:rPr>
          <w:rFonts w:hint="eastAsia" w:ascii="宋体" w:hAnsi="宋体" w:eastAsia="宋体" w:cs="宋体"/>
          <w:b/>
          <w:bCs w:val="0"/>
          <w:color w:val="000000" w:themeColor="text1"/>
          <w:sz w:val="44"/>
          <w:szCs w:val="21"/>
          <w:highlight w:val="none"/>
          <w14:textFill>
            <w14:solidFill>
              <w14:schemeClr w14:val="tx1"/>
            </w14:solidFill>
          </w14:textFill>
        </w:rPr>
      </w:pPr>
      <w:r>
        <w:rPr>
          <w:rFonts w:hint="eastAsia" w:ascii="宋体" w:hAnsi="宋体" w:eastAsia="宋体" w:cs="宋体"/>
          <w:b/>
          <w:bCs w:val="0"/>
          <w:color w:val="000000" w:themeColor="text1"/>
          <w:sz w:val="44"/>
          <w:szCs w:val="21"/>
          <w:highlight w:val="none"/>
          <w14:textFill>
            <w14:solidFill>
              <w14:schemeClr w14:val="tx1"/>
            </w14:solidFill>
          </w14:textFill>
        </w:rPr>
      </w:r>
      <w:r/>
    </w:p>
    <w:p>
      <w:pPr>
        <w:jc w:val="center"/>
        <w:rPr>
          <w:color w:val="000000" w:themeColor="text1"/>
          <w:highlight w:val="none"/>
          <w14:textFill>
            <w14:solidFill>
              <w14:schemeClr w14:val="tx1"/>
            </w14:solidFill>
          </w14:textFill>
        </w:rPr>
      </w:pPr>
      <w:r>
        <w:rPr>
          <w:rFonts w:hint="eastAsia" w:ascii="宋体" w:hAnsi="宋体" w:eastAsia="宋体" w:cs="宋体"/>
          <w:b/>
          <w:bCs w:val="0"/>
          <w:color w:val="000000" w:themeColor="text1"/>
          <w:sz w:val="44"/>
          <w:szCs w:val="21"/>
          <w:highlight w:val="none"/>
          <w14:textFill>
            <w14:solidFill>
              <w14:schemeClr w14:val="tx1"/>
            </w14:solidFill>
          </w14:textFill>
        </w:rPr>
        <w:t xml:space="preserve">目 录</w:t>
      </w:r>
      <w:bookmarkEnd w:id="4"/>
      <w:r/>
      <w:bookmarkEnd w:id="5"/>
      <w:r/>
      <w:bookmarkEnd w:id="6"/>
      <w:r/>
      <w:bookmarkEnd w:id="7"/>
      <w:r/>
      <w:bookmarkEnd w:id="8"/>
      <w:r/>
      <w:r/>
    </w:p>
    <w:p>
      <w:pPr>
        <w:jc w:val="center"/>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r>
      <w:r/>
    </w:p>
    <w:sdt>
      <w:sdtPr>
        <w15:appearance w15:val="boundingBox"/>
        <w15:color w:val="dbdbdb"/>
        <w:id w:val="147463617"/>
        <w:docPartObj>
          <w:docPartGallery w:val="Table of Contents"/>
          <w:docPartUnique w:val="true"/>
        </w:docPartObj>
        <w:rPr>
          <w:rFonts w:hint="default" w:ascii="宋体" w:hAnsi="宋体" w:eastAsia="宋体" w:cs="Times New Roman"/>
          <w:color w:val="000000" w:themeColor="text1"/>
          <w:sz w:val="21"/>
          <w:szCs w:val="24"/>
          <w:lang w:val="en-US" w:eastAsia="zh-CN" w:bidi="ar-SA"/>
          <w14:textFill>
            <w14:solidFill>
              <w14:schemeClr w14:val="tx1"/>
            </w14:solidFill>
          </w14:textFill>
        </w:rPr>
      </w:sdtPr>
      <w:sdtContent>
        <w:p>
          <w:pPr>
            <w:ind w:left="0" w:right="0" w:firstLine="0"/>
            <w:jc w:val="center"/>
            <w:spacing w:before="0" w:after="0" w:line="24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934"/>
            <w:keepLines w:val="0"/>
            <w:pageBreakBefore w:val="0"/>
            <w:spacing w:line="360" w:lineRule="auto"/>
            <w:widowControl w:val="off"/>
            <w:tabs>
              <w:tab w:val="right" w:pos="9451" w:leader="dot"/>
            </w:tabs>
            <w:rPr>
              <w:color w:val="000000" w:themeColor="text1"/>
              <w:sz w:val="32"/>
              <w:szCs w:val="32"/>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fldChar w:fldCharType="begin"/>
          </w:r>
          <w:r>
            <w:rPr>
              <w:rFonts w:hint="eastAsia" w:ascii="宋体" w:hAnsi="宋体" w:eastAsia="宋体" w:cs="宋体"/>
              <w:color w:val="000000" w:themeColor="text1"/>
              <w:sz w:val="36"/>
              <w:szCs w:val="36"/>
              <w:highlight w:val="none"/>
              <w14:textFill>
                <w14:solidFill>
                  <w14:schemeClr w14:val="tx1"/>
                </w14:solidFill>
              </w14:textFill>
            </w:rPr>
            <w:instrText xml:space="preserve">TOC \o "1-1" \h \u </w:instrText>
          </w:r>
          <w:r>
            <w:rPr>
              <w:rFonts w:hint="eastAsia" w:ascii="宋体" w:hAnsi="宋体" w:eastAsia="宋体" w:cs="宋体"/>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_Toc1880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bCs/>
              <w:color w:val="000000" w:themeColor="text1"/>
              <w:sz w:val="32"/>
              <w:szCs w:val="32"/>
              <w:lang w:val="en-US" w:eastAsia="zh-CN"/>
              <w14:textFill>
                <w14:solidFill>
                  <w14:schemeClr w14:val="tx1"/>
                </w14:solidFill>
              </w14:textFill>
            </w:rPr>
            <w:t xml:space="preserve">第一章 </w:t>
          </w:r>
          <w:r>
            <w:rPr>
              <w:rFonts w:hint="eastAsia" w:ascii="宋体" w:hAnsi="宋体" w:eastAsia="宋体" w:cs="宋体"/>
              <w:bCs/>
              <w:color w:val="000000" w:themeColor="text1"/>
              <w:sz w:val="32"/>
              <w:szCs w:val="32"/>
              <w:highlight w:val="none"/>
              <w:lang w:eastAsia="zh-CN"/>
              <w14:textFill>
                <w14:solidFill>
                  <w14:schemeClr w14:val="tx1"/>
                </w14:solidFill>
              </w14:textFill>
            </w:rPr>
            <w:t xml:space="preserve">竞争性磋商采购公告</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_Toc1880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 xml:space="preserve">1</w:t>
          </w:r>
          <w:r>
            <w:rPr>
              <w:color w:val="000000" w:themeColor="text1"/>
              <w:sz w:val="32"/>
              <w:szCs w:val="32"/>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r/>
        </w:p>
        <w:p>
          <w:pPr>
            <w:pStyle w:val="934"/>
            <w:keepLines w:val="0"/>
            <w:pageBreakBefore w:val="0"/>
            <w:spacing w:line="360" w:lineRule="auto"/>
            <w:widowControl w:val="off"/>
            <w:tabs>
              <w:tab w:val="right" w:pos="9451" w:leader="dot"/>
            </w:tabs>
            <w:rPr>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_Toc14014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bCs/>
              <w:color w:val="000000" w:themeColor="text1"/>
              <w:sz w:val="32"/>
              <w:szCs w:val="32"/>
              <w:highlight w:val="none"/>
              <w14:textFill>
                <w14:solidFill>
                  <w14:schemeClr w14:val="tx1"/>
                </w14:solidFill>
              </w14:textFill>
            </w:rPr>
            <w:t xml:space="preserve">第二章 磋商须知</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_Toc14014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 xml:space="preserve">6</w:t>
          </w:r>
          <w:r>
            <w:rPr>
              <w:color w:val="000000" w:themeColor="text1"/>
              <w:sz w:val="32"/>
              <w:szCs w:val="32"/>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r/>
        </w:p>
        <w:p>
          <w:pPr>
            <w:pStyle w:val="934"/>
            <w:keepLines w:val="0"/>
            <w:pageBreakBefore w:val="0"/>
            <w:spacing w:line="360" w:lineRule="auto"/>
            <w:widowControl w:val="off"/>
            <w:tabs>
              <w:tab w:val="right" w:pos="9451" w:leader="dot"/>
            </w:tabs>
            <w:rPr>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_Toc5959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bCs/>
              <w:color w:val="000000" w:themeColor="text1"/>
              <w:sz w:val="32"/>
              <w:szCs w:val="32"/>
              <w:highlight w:val="none"/>
              <w14:textFill>
                <w14:solidFill>
                  <w14:schemeClr w14:val="tx1"/>
                </w14:solidFill>
              </w14:textFill>
            </w:rPr>
            <w:t xml:space="preserve">第三章 合同条款及格式</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_Toc5959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 xml:space="preserve">27</w:t>
          </w:r>
          <w:r>
            <w:rPr>
              <w:color w:val="000000" w:themeColor="text1"/>
              <w:sz w:val="32"/>
              <w:szCs w:val="32"/>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r/>
        </w:p>
        <w:p>
          <w:pPr>
            <w:pStyle w:val="934"/>
            <w:keepLines w:val="0"/>
            <w:pageBreakBefore w:val="0"/>
            <w:spacing w:line="360" w:lineRule="auto"/>
            <w:widowControl w:val="off"/>
            <w:tabs>
              <w:tab w:val="right" w:pos="9451" w:leader="dot"/>
            </w:tabs>
            <w:rPr>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_Toc18540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bCs/>
              <w:color w:val="000000" w:themeColor="text1"/>
              <w:sz w:val="32"/>
              <w:szCs w:val="32"/>
              <w:highlight w:val="none"/>
              <w:lang w:eastAsia="zh-CN"/>
              <w14:textFill>
                <w14:solidFill>
                  <w14:schemeClr w14:val="tx1"/>
                </w14:solidFill>
              </w14:textFill>
            </w:rPr>
            <w:t xml:space="preserve">第四章</w:t>
          </w:r>
          <w:r>
            <w:rPr>
              <w:rFonts w:hint="eastAsia" w:ascii="宋体" w:hAnsi="宋体" w:eastAsia="宋体" w:cs="宋体"/>
              <w:bCs/>
              <w:color w:val="000000" w:themeColor="text1"/>
              <w:sz w:val="32"/>
              <w:szCs w:val="32"/>
              <w:highlight w:val="none"/>
              <w:lang w:val="en-US" w:eastAsia="zh-CN"/>
              <w14:textFill>
                <w14:solidFill>
                  <w14:schemeClr w14:val="tx1"/>
                </w14:solidFill>
              </w14:textFill>
            </w:rPr>
            <w:t xml:space="preserve"> </w:t>
          </w:r>
          <w:r>
            <w:rPr>
              <w:rFonts w:hint="eastAsia" w:ascii="宋体" w:hAnsi="宋体" w:cs="宋体"/>
              <w:bCs/>
              <w:color w:val="000000" w:themeColor="text1"/>
              <w:sz w:val="32"/>
              <w:szCs w:val="32"/>
              <w:highlight w:val="none"/>
              <w:lang w:val="en-US" w:eastAsia="zh-CN"/>
              <w14:textFill>
                <w14:solidFill>
                  <w14:schemeClr w14:val="tx1"/>
                </w14:solidFill>
              </w14:textFill>
            </w:rPr>
            <w:t xml:space="preserve">项目需求</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_Toc18540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 xml:space="preserve">71</w:t>
          </w:r>
          <w:r>
            <w:rPr>
              <w:color w:val="000000" w:themeColor="text1"/>
              <w:sz w:val="32"/>
              <w:szCs w:val="32"/>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r/>
        </w:p>
        <w:p>
          <w:pPr>
            <w:pStyle w:val="934"/>
            <w:keepLines w:val="0"/>
            <w:pageBreakBefore w:val="0"/>
            <w:spacing w:line="360" w:lineRule="auto"/>
            <w:widowControl w:val="off"/>
            <w:tabs>
              <w:tab w:val="right" w:pos="9451" w:leader="dot"/>
            </w:tabs>
            <w:rPr>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_Toc8176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bCs/>
              <w:color w:val="000000" w:themeColor="text1"/>
              <w:sz w:val="32"/>
              <w:szCs w:val="32"/>
              <w:lang w:eastAsia="zh-CN"/>
              <w14:textFill>
                <w14:solidFill>
                  <w14:schemeClr w14:val="tx1"/>
                </w14:solidFill>
              </w14:textFill>
            </w:rPr>
            <w:t xml:space="preserve">第五章 </w:t>
          </w:r>
          <w:r>
            <w:rPr>
              <w:rFonts w:hint="eastAsia" w:ascii="宋体" w:hAnsi="宋体" w:eastAsia="宋体" w:cs="宋体"/>
              <w:bCs/>
              <w:color w:val="000000" w:themeColor="text1"/>
              <w:sz w:val="32"/>
              <w:szCs w:val="32"/>
              <w:highlight w:val="none"/>
              <w14:textFill>
                <w14:solidFill>
                  <w14:schemeClr w14:val="tx1"/>
                </w14:solidFill>
              </w14:textFill>
            </w:rPr>
            <w:t xml:space="preserve">工程量清单</w:t>
          </w:r>
          <w:r>
            <w:rPr>
              <w:rFonts w:hint="eastAsia" w:ascii="宋体" w:hAnsi="宋体" w:eastAsia="宋体" w:cs="宋体"/>
              <w:bCs/>
              <w:color w:val="000000" w:themeColor="text1"/>
              <w:sz w:val="32"/>
              <w:szCs w:val="32"/>
              <w:highlight w:val="none"/>
              <w:lang w:eastAsia="zh-CN"/>
              <w14:textFill>
                <w14:solidFill>
                  <w14:schemeClr w14:val="tx1"/>
                </w14:solidFill>
              </w14:textFill>
            </w:rPr>
            <w:t xml:space="preserve">（</w:t>
          </w:r>
          <w:r>
            <w:rPr>
              <w:rFonts w:hint="eastAsia" w:ascii="宋体" w:hAnsi="宋体" w:eastAsia="宋体" w:cs="宋体"/>
              <w:bCs/>
              <w:color w:val="000000" w:themeColor="text1"/>
              <w:sz w:val="32"/>
              <w:szCs w:val="32"/>
              <w:highlight w:val="none"/>
              <w:lang w:val="en-US" w:eastAsia="zh-CN"/>
              <w14:textFill>
                <w14:solidFill>
                  <w14:schemeClr w14:val="tx1"/>
                </w14:solidFill>
              </w14:textFill>
            </w:rPr>
            <w:t xml:space="preserve">另附</w:t>
          </w:r>
          <w:r>
            <w:rPr>
              <w:rFonts w:hint="eastAsia" w:ascii="宋体" w:hAnsi="宋体" w:eastAsia="宋体" w:cs="宋体"/>
              <w:bCs/>
              <w:color w:val="000000" w:themeColor="text1"/>
              <w:sz w:val="32"/>
              <w:szCs w:val="32"/>
              <w:highlight w:val="none"/>
              <w:lang w:eastAsia="zh-CN"/>
              <w14:textFill>
                <w14:solidFill>
                  <w14:schemeClr w14:val="tx1"/>
                </w14:solidFill>
              </w14:textFill>
            </w:rPr>
            <w:t xml:space="preserve">）</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_Toc8176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 xml:space="preserve">73</w:t>
          </w:r>
          <w:r>
            <w:rPr>
              <w:color w:val="000000" w:themeColor="text1"/>
              <w:sz w:val="32"/>
              <w:szCs w:val="32"/>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r/>
        </w:p>
        <w:p>
          <w:pPr>
            <w:pStyle w:val="934"/>
            <w:keepLines w:val="0"/>
            <w:pageBreakBefore w:val="0"/>
            <w:spacing w:line="360" w:lineRule="auto"/>
            <w:widowControl w:val="off"/>
            <w:tabs>
              <w:tab w:val="right" w:pos="9451" w:leader="dot"/>
            </w:tabs>
            <w:rPr>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_Toc28412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bCs/>
              <w:color w:val="000000" w:themeColor="text1"/>
              <w:sz w:val="32"/>
              <w:szCs w:val="32"/>
              <w:highlight w:val="none"/>
              <w14:textFill>
                <w14:solidFill>
                  <w14:schemeClr w14:val="tx1"/>
                </w14:solidFill>
              </w14:textFill>
            </w:rPr>
            <w:t xml:space="preserve">第</w:t>
          </w:r>
          <w:r>
            <w:rPr>
              <w:rFonts w:hint="eastAsia" w:ascii="宋体" w:hAnsi="宋体" w:eastAsia="宋体" w:cs="宋体"/>
              <w:bCs/>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bCs/>
              <w:color w:val="000000" w:themeColor="text1"/>
              <w:sz w:val="32"/>
              <w:szCs w:val="32"/>
              <w:highlight w:val="none"/>
              <w14:textFill>
                <w14:solidFill>
                  <w14:schemeClr w14:val="tx1"/>
                </w14:solidFill>
              </w14:textFill>
            </w:rPr>
            <w:t xml:space="preserve">章 评审方法和评审标准</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_Toc28412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 xml:space="preserve">74</w:t>
          </w:r>
          <w:r>
            <w:rPr>
              <w:color w:val="000000" w:themeColor="text1"/>
              <w:sz w:val="32"/>
              <w:szCs w:val="32"/>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r/>
        </w:p>
        <w:p>
          <w:pPr>
            <w:pStyle w:val="934"/>
            <w:keepLines w:val="0"/>
            <w:pageBreakBefore w:val="0"/>
            <w:spacing w:line="360" w:lineRule="auto"/>
            <w:widowControl w:val="off"/>
            <w:tabs>
              <w:tab w:val="right" w:pos="9451" w:leader="dot"/>
            </w:tabs>
            <w:rPr>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_Toc32193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bCs/>
              <w:color w:val="000000" w:themeColor="text1"/>
              <w:sz w:val="32"/>
              <w:szCs w:val="32"/>
              <w:highlight w:val="none"/>
              <w14:textFill>
                <w14:solidFill>
                  <w14:schemeClr w14:val="tx1"/>
                </w14:solidFill>
              </w14:textFill>
            </w:rPr>
            <w:t xml:space="preserve">第</w:t>
          </w:r>
          <w:r>
            <w:rPr>
              <w:rFonts w:hint="eastAsia" w:ascii="宋体" w:hAnsi="宋体" w:eastAsia="宋体" w:cs="宋体"/>
              <w:bCs/>
              <w:color w:val="000000" w:themeColor="text1"/>
              <w:sz w:val="32"/>
              <w:szCs w:val="32"/>
              <w:highlight w:val="none"/>
              <w:lang w:val="en-US" w:eastAsia="zh-CN"/>
              <w14:textFill>
                <w14:solidFill>
                  <w14:schemeClr w14:val="tx1"/>
                </w14:solidFill>
              </w14:textFill>
            </w:rPr>
            <w:t xml:space="preserve">七</w:t>
          </w:r>
          <w:r>
            <w:rPr>
              <w:rFonts w:hint="eastAsia" w:ascii="宋体" w:hAnsi="宋体" w:eastAsia="宋体" w:cs="宋体"/>
              <w:bCs/>
              <w:color w:val="000000" w:themeColor="text1"/>
              <w:sz w:val="32"/>
              <w:szCs w:val="32"/>
              <w:highlight w:val="none"/>
              <w14:textFill>
                <w14:solidFill>
                  <w14:schemeClr w14:val="tx1"/>
                </w14:solidFill>
              </w14:textFill>
            </w:rPr>
            <w:t xml:space="preserve">章 竞争性磋商响应文件格式</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_Toc32193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 xml:space="preserve">78</w:t>
          </w:r>
          <w:r>
            <w:rPr>
              <w:color w:val="000000" w:themeColor="text1"/>
              <w:sz w:val="32"/>
              <w:szCs w:val="32"/>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r/>
        </w:p>
        <w:p>
          <w:pPr>
            <w:pStyle w:val="1112"/>
            <w:jc w:val="both"/>
            <w:keepLines w:val="0"/>
            <w:pageBreakBefore w:val="0"/>
            <w:spacing w:line="360" w:lineRule="auto"/>
            <w:widowControl w:val="off"/>
            <w:rPr>
              <w:rFonts w:hint="eastAsia" w:ascii="宋体" w:hAnsi="宋体" w:eastAsia="宋体" w:cs="宋体"/>
              <w:color w:val="000000" w:themeColor="text1"/>
              <w:sz w:val="36"/>
              <w:szCs w:val="36"/>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36"/>
              <w:szCs w:val="36"/>
              <w:highlight w:val="none"/>
              <w14:textFill>
                <w14:solidFill>
                  <w14:schemeClr w14:val="tx1"/>
                </w14:solidFill>
              </w14:textFill>
            </w:rPr>
            <w:fldChar w:fldCharType="end"/>
          </w:r>
          <w:r/>
        </w:p>
      </w:sdtContent>
    </w:sdt>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12"/>
        <w:jc w:val="center"/>
        <w:rPr>
          <w:rFonts w:hint="eastAsia" w:ascii="宋体" w:hAnsi="宋体" w:eastAsia="宋体" w:cs="宋体"/>
          <w:color w:val="000000" w:themeColor="text1"/>
          <w:sz w:val="44"/>
          <w:szCs w:val="44"/>
          <w:highlight w:val="none"/>
          <w14:textFill>
            <w14:solidFill>
              <w14:schemeClr w14:val="tx1"/>
            </w14:solidFill>
          </w14:textFill>
        </w:rPr>
        <w:outlineLvl w:val="9"/>
      </w:pPr>
      <w:r/>
      <w:bookmarkStart w:id="9" w:name="_Toc9367"/>
      <w:r/>
      <w:bookmarkEnd w:id="9"/>
      <w:r/>
    </w:p>
    <w:p>
      <w:pPr>
        <w:pStyle w:val="1112"/>
        <w:jc w:val="center"/>
        <w:rPr>
          <w:rFonts w:hint="eastAsia" w:ascii="宋体" w:hAnsi="宋体" w:eastAsia="宋体" w:cs="宋体"/>
          <w:color w:val="000000" w:themeColor="text1"/>
          <w:sz w:val="44"/>
          <w:szCs w:val="44"/>
          <w:highlight w:val="none"/>
          <w14:textFill>
            <w14:solidFill>
              <w14:schemeClr w14:val="tx1"/>
            </w14:solidFill>
          </w14:textFill>
        </w:rPr>
        <w:outlineLvl w:val="9"/>
      </w:pPr>
      <w:r>
        <w:rPr>
          <w:rFonts w:hint="eastAsia" w:ascii="宋体" w:hAnsi="宋体" w:eastAsia="宋体" w:cs="宋体"/>
          <w:color w:val="000000" w:themeColor="text1"/>
          <w:sz w:val="44"/>
          <w:szCs w:val="44"/>
          <w:highlight w:val="none"/>
          <w14:textFill>
            <w14:solidFill>
              <w14:schemeClr w14:val="tx1"/>
            </w14:solidFill>
          </w14:textFill>
        </w:rPr>
      </w:r>
      <w:r/>
    </w:p>
    <w:p>
      <w:pPr>
        <w:pStyle w:val="1112"/>
        <w:jc w:val="center"/>
        <w:rPr>
          <w:rFonts w:hint="eastAsia" w:ascii="宋体" w:hAnsi="宋体" w:eastAsia="宋体" w:cs="宋体"/>
          <w:color w:val="000000" w:themeColor="text1"/>
          <w:sz w:val="44"/>
          <w:szCs w:val="44"/>
          <w:highlight w:val="none"/>
          <w14:textFill>
            <w14:solidFill>
              <w14:schemeClr w14:val="tx1"/>
            </w14:solidFill>
          </w14:textFill>
        </w:rPr>
        <w:outlineLvl w:val="9"/>
      </w:pPr>
      <w:r>
        <w:rPr>
          <w:rFonts w:hint="eastAsia" w:ascii="宋体" w:hAnsi="宋体" w:eastAsia="宋体" w:cs="宋体"/>
          <w:color w:val="000000" w:themeColor="text1"/>
          <w:sz w:val="44"/>
          <w:szCs w:val="44"/>
          <w:highlight w:val="none"/>
          <w14:textFill>
            <w14:solidFill>
              <w14:schemeClr w14:val="tx1"/>
            </w14:solidFill>
          </w14:textFill>
        </w:rPr>
      </w:r>
      <w:r/>
    </w:p>
    <w:p>
      <w:pPr>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pStyle w:val="1112"/>
        <w:jc w:val="both"/>
        <w:rPr>
          <w:rFonts w:hint="eastAsia" w:ascii="宋体" w:hAnsi="宋体" w:eastAsia="宋体" w:cs="宋体"/>
          <w:color w:val="000000" w:themeColor="text1"/>
          <w:sz w:val="44"/>
          <w:szCs w:val="44"/>
          <w:highlight w:val="none"/>
          <w14:textFill>
            <w14:solidFill>
              <w14:schemeClr w14:val="tx1"/>
            </w14:solidFill>
          </w14:textFill>
        </w:rPr>
        <w:sectPr>
          <w:headerReference w:type="default" r:id="rId9"/>
          <w:footerReference w:type="default" r:id="rId16"/>
          <w:footnotePr/>
          <w:endnotePr/>
          <w:type w:val="nextPage"/>
          <w:pgSz w:w="11906" w:h="16838" w:orient="portrait"/>
          <w:pgMar w:top="1113" w:right="1196" w:bottom="868" w:left="1259" w:header="851" w:footer="907" w:gutter="0"/>
          <w:pgNumType w:start="1"/>
          <w:cols w:num="1" w:sep="0" w:space="1701" w:equalWidth="1"/>
          <w:docGrid w:linePitch="360"/>
          <w:titlePg/>
        </w:sectPr>
        <w:outlineLvl w:val="9"/>
      </w:pPr>
      <w:r>
        <w:rPr>
          <w:rFonts w:hint="eastAsia" w:ascii="宋体" w:hAnsi="宋体" w:eastAsia="宋体" w:cs="宋体"/>
          <w:color w:val="000000" w:themeColor="text1"/>
          <w:sz w:val="44"/>
          <w:szCs w:val="44"/>
          <w:highlight w:val="none"/>
          <w14:textFill>
            <w14:solidFill>
              <w14:schemeClr w14:val="tx1"/>
            </w14:solidFill>
          </w14:textFill>
        </w:rPr>
      </w:r>
      <w:r/>
    </w:p>
    <w:p>
      <w:pPr>
        <w:pStyle w:val="1112"/>
        <w:numPr>
          <w:ilvl w:val="0"/>
          <w:numId w:val="1"/>
        </w:numPr>
        <w:jc w:val="center"/>
        <w:keepLines w:val="0"/>
        <w:keepNext/>
        <w:pageBreakBefore w:val="0"/>
        <w:spacing w:line="360" w:lineRule="auto"/>
        <w:widowControl w:val="off"/>
        <w:rPr>
          <w:rFonts w:hint="eastAsia" w:ascii="宋体" w:hAnsi="宋体" w:eastAsia="宋体" w:cs="宋体"/>
          <w:b/>
          <w:bCs/>
          <w:color w:val="000000" w:themeColor="text1"/>
          <w:sz w:val="44"/>
          <w:szCs w:val="44"/>
          <w:highlight w:val="none"/>
          <w:lang w:val="en-US" w:eastAsia="zh-CN"/>
          <w14:textFill>
            <w14:solidFill>
              <w14:schemeClr w14:val="tx1"/>
            </w14:solidFill>
          </w14:textFill>
        </w:rPr>
      </w:pPr>
      <w:r/>
      <w:bookmarkStart w:id="10" w:name="_Toc1880"/>
      <w:r>
        <w:rPr>
          <w:rFonts w:hint="eastAsia" w:ascii="宋体" w:hAnsi="宋体" w:eastAsia="宋体" w:cs="宋体"/>
          <w:b/>
          <w:bCs/>
          <w:color w:val="000000" w:themeColor="text1"/>
          <w:sz w:val="44"/>
          <w:szCs w:val="44"/>
          <w:highlight w:val="none"/>
          <w:lang w:eastAsia="zh-CN"/>
          <w14:textFill>
            <w14:solidFill>
              <w14:schemeClr w14:val="tx1"/>
            </w14:solidFill>
          </w14:textFill>
        </w:rPr>
        <w:t xml:space="preserve">竞争性磋商采购公告</w:t>
      </w:r>
      <w:bookmarkEnd w:id="10"/>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ind w:firstLine="480"/>
        <w:spacing w:line="560" w:lineRule="exact"/>
        <w:rPr>
          <w:rFonts w:hint="eastAsia" w:ascii="宋体" w:hAnsi="宋体" w:cs="宋体"/>
          <w:color w:val="000000" w:themeColor="text1"/>
          <w:sz w:val="24"/>
          <w:szCs w:val="28"/>
          <w:highlight w:val="none"/>
          <w:u w:val="single"/>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11" w:name="_Toc35393629"/>
      <w:r/>
      <w:bookmarkStart w:id="12" w:name="_Toc35393798"/>
      <w:r/>
      <w:bookmarkStart w:id="13" w:name="_Toc28359089"/>
      <w:r/>
      <w:bookmarkStart w:id="14" w:name="_Toc28359012"/>
      <w:r>
        <w:rPr>
          <w:rFonts w:hint="eastAsia" w:ascii="宋体" w:hAnsi="宋体" w:cs="宋体"/>
          <w:color w:val="000000" w:themeColor="text1"/>
          <w:sz w:val="24"/>
          <w:szCs w:val="28"/>
          <w:highlight w:val="none"/>
          <w14:textFill>
            <w14:solidFill>
              <w14:schemeClr w14:val="tx1"/>
            </w14:solidFill>
          </w14:textFill>
        </w:rPr>
        <w:t xml:space="preserve">项目概况</w:t>
      </w:r>
      <w:r>
        <w:rPr>
          <w:rFonts w:hint="eastAsia" w:ascii="宋体" w:hAnsi="宋体" w:cs="宋体"/>
          <w:color w:val="000000" w:themeColor="text1"/>
          <w:sz w:val="24"/>
          <w:szCs w:val="28"/>
          <w:highlight w:val="none"/>
          <w:lang w:eastAsia="zh-CN"/>
          <w14:textFill>
            <w14:solidFill>
              <w14:schemeClr w14:val="tx1"/>
            </w14:solidFill>
          </w14:textFill>
        </w:rPr>
        <w:t xml:space="preserve">：</w:t>
      </w:r>
      <w:r>
        <w:rPr>
          <w:rFonts w:hint="eastAsia" w:ascii="宋体" w:hAnsi="宋体" w:cs="宋体"/>
          <w:b/>
          <w:bCs/>
          <w:color w:val="000000" w:themeColor="text1"/>
          <w:sz w:val="24"/>
          <w:szCs w:val="28"/>
          <w:highlight w:val="none"/>
          <w:u w:val="single"/>
          <w:lang w:eastAsia="zh-CN"/>
          <w14:textFill>
            <w14:solidFill>
              <w14:schemeClr w14:val="tx1"/>
            </w14:solidFill>
          </w14:textFill>
        </w:rPr>
        <w:t xml:space="preserve">海州街道幸福南路31号房屋解危修缮工程</w:t>
      </w:r>
      <w:r>
        <w:rPr>
          <w:rFonts w:hint="eastAsia" w:ascii="宋体" w:hAnsi="宋体" w:cs="宋体"/>
          <w:b/>
          <w:bCs/>
          <w:color w:val="000000" w:themeColor="text1"/>
          <w:sz w:val="24"/>
          <w:szCs w:val="28"/>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8"/>
          <w:highlight w:val="none"/>
          <w14:textFill>
            <w14:solidFill>
              <w14:schemeClr w14:val="tx1"/>
            </w14:solidFill>
          </w14:textFill>
        </w:rPr>
        <w:t xml:space="preserve">的潜在供应商应在</w:t>
      </w:r>
      <w:r>
        <w:rPr>
          <w:rFonts w:hint="eastAsia" w:ascii="宋体" w:hAnsi="宋体" w:cs="宋体"/>
          <w:b/>
          <w:bCs/>
          <w:color w:val="000000" w:themeColor="text1"/>
          <w:sz w:val="24"/>
          <w:szCs w:val="28"/>
          <w:highlight w:val="none"/>
          <w:u w:val="single"/>
          <w:lang w:val="en-US" w:eastAsia="zh-CN"/>
          <w14:textFill>
            <w14:solidFill>
              <w14:schemeClr w14:val="tx1"/>
            </w14:solidFill>
          </w14:textFill>
        </w:rPr>
        <w:t xml:space="preserve"> 江苏政府采购网</w:t>
      </w:r>
      <w:r>
        <w:rPr>
          <w:rFonts w:hint="eastAsia" w:ascii="宋体" w:hAnsi="宋体" w:cs="宋体"/>
          <w:color w:val="000000" w:themeColor="text1"/>
          <w:sz w:val="24"/>
          <w:szCs w:val="28"/>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8"/>
          <w:highlight w:val="none"/>
          <w14:textFill>
            <w14:solidFill>
              <w14:schemeClr w14:val="tx1"/>
            </w14:solidFill>
          </w14:textFill>
        </w:rPr>
        <w:t xml:space="preserve">获取竞争性磋商文件，并于</w:t>
      </w:r>
      <w:r>
        <w:rPr>
          <w:rFonts w:hint="eastAsia" w:ascii="宋体" w:hAnsi="宋体" w:cs="宋体"/>
          <w:b/>
          <w:bCs/>
          <w:color w:val="000000" w:themeColor="text1"/>
          <w:sz w:val="24"/>
          <w:szCs w:val="28"/>
          <w:highlight w:val="none"/>
          <w:u w:val="single"/>
          <w14:textFill>
            <w14:solidFill>
              <w14:schemeClr w14:val="tx1"/>
            </w14:solidFill>
          </w14:textFill>
        </w:rPr>
        <w:t xml:space="preserve">202</w:t>
      </w:r>
      <w:r>
        <w:rPr>
          <w:rFonts w:hint="eastAsia" w:ascii="宋体" w:hAnsi="宋体" w:cs="宋体"/>
          <w:b/>
          <w:bCs/>
          <w:color w:val="000000" w:themeColor="text1"/>
          <w:sz w:val="24"/>
          <w:szCs w:val="28"/>
          <w:highlight w:val="none"/>
          <w:u w:val="single"/>
          <w:lang w:val="en-US" w:eastAsia="zh-CN"/>
          <w14:textFill>
            <w14:solidFill>
              <w14:schemeClr w14:val="tx1"/>
            </w14:solidFill>
          </w14:textFill>
        </w:rPr>
        <w:t xml:space="preserve">6</w:t>
      </w:r>
      <w:r>
        <w:rPr>
          <w:rFonts w:hint="eastAsia" w:ascii="宋体" w:hAnsi="宋体" w:cs="宋体"/>
          <w:b/>
          <w:bCs/>
          <w:color w:val="000000" w:themeColor="text1"/>
          <w:sz w:val="24"/>
          <w:szCs w:val="28"/>
          <w:highlight w:val="none"/>
          <w:u w:val="single"/>
          <w14:textFill>
            <w14:solidFill>
              <w14:schemeClr w14:val="tx1"/>
            </w14:solidFill>
          </w14:textFill>
        </w:rPr>
        <w:t xml:space="preserve">年</w:t>
      </w:r>
      <w:r>
        <w:rPr>
          <w:rFonts w:hint="eastAsia" w:ascii="宋体" w:hAnsi="宋体" w:cs="宋体"/>
          <w:b/>
          <w:bCs/>
          <w:color w:val="000000" w:themeColor="text1"/>
          <w:sz w:val="24"/>
          <w:szCs w:val="28"/>
          <w:highlight w:val="none"/>
          <w:u w:val="single"/>
          <w:lang w:val="en-US" w:eastAsia="zh-CN"/>
          <w14:textFill>
            <w14:solidFill>
              <w14:schemeClr w14:val="tx1"/>
            </w14:solidFill>
          </w14:textFill>
        </w:rPr>
        <w:t xml:space="preserve"> 7 </w:t>
      </w:r>
      <w:r>
        <w:rPr>
          <w:rFonts w:hint="eastAsia" w:ascii="宋体" w:hAnsi="宋体" w:cs="宋体"/>
          <w:b/>
          <w:bCs/>
          <w:color w:val="000000" w:themeColor="text1"/>
          <w:sz w:val="24"/>
          <w:szCs w:val="28"/>
          <w:highlight w:val="none"/>
          <w:u w:val="single"/>
          <w14:textFill>
            <w14:solidFill>
              <w14:schemeClr w14:val="tx1"/>
            </w14:solidFill>
          </w14:textFill>
        </w:rPr>
        <w:t xml:space="preserve">月</w:t>
      </w:r>
      <w:r>
        <w:rPr>
          <w:rFonts w:hint="eastAsia" w:ascii="宋体" w:hAnsi="宋体" w:cs="宋体"/>
          <w:b/>
          <w:bCs/>
          <w:color w:val="000000" w:themeColor="text1"/>
          <w:sz w:val="24"/>
          <w:szCs w:val="28"/>
          <w:highlight w:val="none"/>
          <w:u w:val="single"/>
          <w:lang w:val="en-US" w:eastAsia="zh-CN"/>
          <w14:textFill>
            <w14:solidFill>
              <w14:schemeClr w14:val="tx1"/>
            </w14:solidFill>
          </w14:textFill>
        </w:rPr>
        <w:t xml:space="preserve">14</w:t>
      </w:r>
      <w:r>
        <w:rPr>
          <w:rFonts w:hint="eastAsia" w:ascii="宋体" w:hAnsi="宋体" w:cs="宋体"/>
          <w:b/>
          <w:bCs/>
          <w:color w:val="000000" w:themeColor="text1"/>
          <w:sz w:val="24"/>
          <w:szCs w:val="28"/>
          <w:highlight w:val="none"/>
          <w:u w:val="single"/>
          <w14:textFill>
            <w14:solidFill>
              <w14:schemeClr w14:val="tx1"/>
            </w14:solidFill>
          </w14:textFill>
        </w:rPr>
        <w:t xml:space="preserve">日</w:t>
      </w:r>
      <w:r>
        <w:rPr>
          <w:rFonts w:hint="eastAsia" w:ascii="宋体" w:hAnsi="宋体" w:cs="宋体"/>
          <w:b/>
          <w:bCs/>
          <w:color w:val="000000" w:themeColor="text1"/>
          <w:sz w:val="24"/>
          <w:szCs w:val="28"/>
          <w:highlight w:val="none"/>
          <w:u w:val="single"/>
          <w:lang w:val="en-US" w:eastAsia="zh-CN"/>
          <w14:textFill>
            <w14:solidFill>
              <w14:schemeClr w14:val="tx1"/>
            </w14:solidFill>
          </w14:textFill>
        </w:rPr>
        <w:t xml:space="preserve">09</w:t>
      </w:r>
      <w:r>
        <w:rPr>
          <w:rFonts w:hint="eastAsia" w:ascii="宋体" w:hAnsi="宋体" w:cs="宋体"/>
          <w:b/>
          <w:bCs/>
          <w:color w:val="000000" w:themeColor="text1"/>
          <w:sz w:val="24"/>
          <w:szCs w:val="28"/>
          <w:highlight w:val="none"/>
          <w:u w:val="single"/>
          <w14:textFill>
            <w14:solidFill>
              <w14:schemeClr w14:val="tx1"/>
            </w14:solidFill>
          </w14:textFill>
        </w:rPr>
        <w:t xml:space="preserve">时</w:t>
      </w:r>
      <w:r>
        <w:rPr>
          <w:rFonts w:hint="eastAsia" w:ascii="宋体" w:hAnsi="宋体" w:cs="宋体"/>
          <w:b/>
          <w:bCs/>
          <w:color w:val="000000" w:themeColor="text1"/>
          <w:sz w:val="24"/>
          <w:szCs w:val="28"/>
          <w:highlight w:val="none"/>
          <w:u w:val="single"/>
          <w:lang w:val="en-US" w:eastAsia="zh-CN"/>
          <w14:textFill>
            <w14:solidFill>
              <w14:schemeClr w14:val="tx1"/>
            </w14:solidFill>
          </w14:textFill>
        </w:rPr>
        <w:t xml:space="preserve">00</w:t>
      </w:r>
      <w:r>
        <w:rPr>
          <w:rFonts w:hint="eastAsia" w:ascii="宋体" w:hAnsi="宋体" w:cs="宋体"/>
          <w:b/>
          <w:bCs/>
          <w:color w:val="000000" w:themeColor="text1"/>
          <w:sz w:val="24"/>
          <w:szCs w:val="28"/>
          <w:highlight w:val="none"/>
          <w:u w:val="single"/>
          <w14:textFill>
            <w14:solidFill>
              <w14:schemeClr w14:val="tx1"/>
            </w14:solidFill>
          </w14:textFill>
        </w:rPr>
        <w:t xml:space="preserve">分00秒</w:t>
      </w:r>
      <w:r>
        <w:rPr>
          <w:rFonts w:hint="eastAsia" w:ascii="宋体" w:hAnsi="宋体" w:cs="宋体"/>
          <w:color w:val="000000" w:themeColor="text1"/>
          <w:sz w:val="24"/>
          <w:szCs w:val="28"/>
          <w:highlight w:val="none"/>
          <w14:textFill>
            <w14:solidFill>
              <w14:schemeClr w14:val="tx1"/>
            </w14:solidFill>
          </w14:textFill>
        </w:rPr>
        <w:t xml:space="preserve">（北京时间）前上传电子响应文件。 </w:t>
      </w:r>
      <w:r/>
    </w:p>
    <w:p>
      <w:pPr>
        <w:ind w:right="0"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outlineLvl w:val="9"/>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一、项目基本情况</w:t>
      </w:r>
      <w:bookmarkEnd w:id="11"/>
      <w:r/>
      <w:bookmarkEnd w:id="12"/>
      <w:r/>
      <w:bookmarkEnd w:id="13"/>
      <w:r/>
      <w:bookmarkEnd w:id="14"/>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项目编号</w:t>
      </w:r>
      <w:r>
        <w:rPr>
          <w:rFonts w:hint="eastAsia" w:ascii="宋体" w:hAnsi="宋体" w:eastAsia="宋体" w:cs="宋体"/>
          <w:color w:val="000000" w:themeColor="text1"/>
          <w:sz w:val="24"/>
          <w:szCs w:val="24"/>
          <w:highlight w:val="none"/>
          <w14:textFill>
            <w14:solidFill>
              <w14:schemeClr w14:val="tx1"/>
            </w14:solidFill>
          </w14:textFill>
        </w:rPr>
        <w:t xml:space="preserve">：JSZC-320706-RHZH-C2026-0040</w:t>
      </w:r>
      <w:r/>
    </w:p>
    <w:p>
      <w:pPr>
        <w:ind w:right="0" w:firstLine="480"/>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项目名称</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海州街道幸福南路31号房屋解危修缮工程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采购方式：竞争性磋商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预算金额：</w:t>
      </w:r>
      <w:r>
        <w:rPr>
          <w:rFonts w:hint="eastAsia" w:ascii="宋体" w:hAnsi="宋体" w:cs="宋体"/>
          <w:color w:val="000000" w:themeColor="text1"/>
          <w:sz w:val="24"/>
          <w:szCs w:val="24"/>
          <w:highlight w:val="none"/>
          <w:lang w:val="en-US" w:eastAsia="zh-CN"/>
          <w14:textFill>
            <w14:solidFill>
              <w14:schemeClr w14:val="tx1"/>
            </w14:solidFill>
          </w14:textFill>
        </w:rPr>
        <w:t xml:space="preserve">1662443.96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5、最高限价：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1662443.96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元，报价超过最高限价的按无效响应处理；</w:t>
      </w:r>
      <w:r/>
    </w:p>
    <w:p>
      <w:pPr>
        <w:ind w:right="0" w:firstLine="480"/>
        <w:jc w:val="both"/>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6、建设地点：</w:t>
      </w:r>
      <w:r>
        <w:rPr>
          <w:rFonts w:hint="eastAsia" w:ascii="宋体" w:hAnsi="宋体" w:cs="宋体"/>
          <w:color w:val="000000" w:themeColor="text1"/>
          <w:sz w:val="24"/>
          <w:szCs w:val="24"/>
          <w:highlight w:val="none"/>
          <w:lang w:val="en-US" w:eastAsia="zh-CN"/>
          <w14:textFill>
            <w14:solidFill>
              <w14:schemeClr w14:val="tx1"/>
            </w14:solidFill>
          </w14:textFill>
        </w:rPr>
        <w:t xml:space="preserve">海州区</w:t>
      </w:r>
      <w:r>
        <w:rPr>
          <w:rFonts w:hint="eastAsia" w:ascii="宋体" w:hAnsi="宋体" w:cs="宋体"/>
          <w:color w:val="000000" w:themeColor="text1"/>
          <w:sz w:val="24"/>
          <w:szCs w:val="24"/>
          <w:highlight w:val="none"/>
          <w:lang w:eastAsia="zh-CN"/>
          <w14:textFill>
            <w14:solidFill>
              <w14:schemeClr w14:val="tx1"/>
            </w14:solidFill>
          </w14:textFill>
        </w:rPr>
        <w:t xml:space="preserve">海州街道幸福南路</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7、工程</w:t>
      </w:r>
      <w:r>
        <w:rPr>
          <w:rFonts w:hint="eastAsia" w:ascii="宋体" w:hAnsi="宋体" w:eastAsia="宋体" w:cs="宋体"/>
          <w:color w:val="000000" w:themeColor="text1"/>
          <w:sz w:val="24"/>
          <w:szCs w:val="24"/>
          <w:highlight w:val="none"/>
          <w14:textFill>
            <w14:solidFill>
              <w14:schemeClr w14:val="tx1"/>
            </w14:solidFill>
          </w14:textFill>
        </w:rPr>
        <w:t xml:space="preserve">范围：</w:t>
      </w:r>
      <w:r>
        <w:rPr>
          <w:rFonts w:hint="eastAsia" w:ascii="宋体" w:hAnsi="宋体" w:cs="宋体"/>
          <w:color w:val="000000" w:themeColor="text1"/>
          <w:sz w:val="24"/>
          <w:szCs w:val="24"/>
          <w:highlight w:val="none"/>
          <w:lang w:eastAsia="zh-CN"/>
          <w14:textFill>
            <w14:solidFill>
              <w14:schemeClr w14:val="tx1"/>
            </w14:solidFill>
          </w14:textFill>
        </w:rPr>
        <w:t xml:space="preserve">海州街道幸福南路31号房屋解危修缮工程</w:t>
      </w:r>
      <w:r>
        <w:rPr>
          <w:rFonts w:hint="eastAsia" w:ascii="宋体" w:hAnsi="宋体" w:cs="宋体"/>
          <w:color w:val="000000" w:themeColor="text1"/>
          <w:sz w:val="24"/>
          <w:szCs w:val="24"/>
          <w:highlight w:val="none"/>
          <w:lang w:val="en-US" w:eastAsia="zh-CN"/>
          <w14:textFill>
            <w14:solidFill>
              <w14:schemeClr w14:val="tx1"/>
            </w14:solidFill>
          </w14:textFill>
        </w:rPr>
        <w:t xml:space="preserve">施工，具体详见工程量清单及图纸</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承包方式：包工包料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质量标准：合格</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10、合同履约期限</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60日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历天（具体开工日期以采购人发出的书面开工令为准）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本项目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w:t>
      </w:r>
      <w:r>
        <w:rPr>
          <w:rFonts w:hint="eastAsia" w:ascii="宋体" w:hAnsi="宋体" w:eastAsia="宋体" w:cs="宋体"/>
          <w:color w:val="000000" w:themeColor="text1"/>
          <w:sz w:val="24"/>
          <w:szCs w:val="24"/>
          <w:highlight w:val="none"/>
          <w14:textFill>
            <w14:solidFill>
              <w14:schemeClr w14:val="tx1"/>
            </w14:solidFill>
          </w14:textFill>
        </w:rPr>
        <w:t xml:space="preserve">接受联合体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参加磋商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right="0"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outlineLvl w:val="9"/>
      </w:pPr>
      <w:r/>
      <w:bookmarkStart w:id="15" w:name="_Toc28359013"/>
      <w:r/>
      <w:bookmarkStart w:id="16" w:name="_Toc28359090"/>
      <w:r/>
      <w:bookmarkStart w:id="17" w:name="_Toc35393799"/>
      <w:r/>
      <w:bookmarkStart w:id="18" w:name="_Toc35393630"/>
      <w:r>
        <w:rPr>
          <w:rFonts w:hint="eastAsia" w:ascii="宋体" w:hAnsi="宋体" w:eastAsia="宋体" w:cs="宋体"/>
          <w:b/>
          <w:bCs w:val="0"/>
          <w:color w:val="000000" w:themeColor="text1"/>
          <w:sz w:val="24"/>
          <w:szCs w:val="24"/>
          <w:highlight w:val="none"/>
          <w14:textFill>
            <w14:solidFill>
              <w14:schemeClr w14:val="tx1"/>
            </w14:solidFill>
          </w14:textFill>
        </w:rPr>
        <w:t xml:space="preserve">二、申请人的资格要求</w:t>
      </w:r>
      <w:bookmarkEnd w:id="15"/>
      <w:r/>
      <w:bookmarkEnd w:id="16"/>
      <w:r/>
      <w:bookmarkEnd w:id="17"/>
      <w:r/>
      <w:bookmarkEnd w:id="18"/>
      <w:r/>
      <w:r/>
    </w:p>
    <w:p>
      <w:pPr>
        <w:pStyle w:val="959"/>
        <w:ind w:firstLine="480"/>
        <w:pageBreakBefore w:val="0"/>
        <w:spacing w:line="360" w:lineRule="auto"/>
        <w:widowControl w:val="off"/>
        <w:rPr>
          <w:rFonts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1、满足《中华人民共和国政府采购法》第二十二条规定，提供下列材料：</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法人或者其他组织的营业执照等证明文件，自然人的身份证明；</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Times New Roman" w:eastAsia="宋体" w:cs="Arial"/>
          <w:color w:val="000000" w:themeColor="text1"/>
          <w:spacing w:val="-6"/>
          <w:sz w:val="24"/>
          <w:highlight w:val="none"/>
          <w:lang w:val="en-US" w:eastAsia="zh-CN"/>
          <w14:textFill>
            <w14:solidFill>
              <w14:schemeClr w14:val="tx1"/>
            </w14:solidFill>
          </w14:textFill>
        </w:rPr>
        <w:t xml:space="preserve">具有良好的商业信誉和健全的财务会计制度</w:t>
      </w:r>
      <w:r>
        <w:rPr>
          <w:rFonts w:hint="eastAsia" w:ascii="宋体" w:cs="Arial"/>
          <w:color w:val="000000" w:themeColor="text1"/>
          <w:spacing w:val="-6"/>
          <w:sz w:val="24"/>
          <w:highlight w:val="none"/>
          <w:lang w:val="en-US" w:eastAsia="zh-CN"/>
          <w14:textFill>
            <w14:solidFill>
              <w14:schemeClr w14:val="tx1"/>
            </w14:solidFill>
          </w14:textFill>
        </w:rPr>
        <w:t xml:space="preserve">（</w:t>
      </w:r>
      <w:r>
        <w:rPr>
          <w:rFonts w:hint="eastAsia" w:ascii="宋体" w:hAnsi="Times New Roman" w:eastAsia="宋体" w:cs="Arial"/>
          <w:b w:val="0"/>
          <w:bCs w:val="0"/>
          <w:color w:val="000000" w:themeColor="text1"/>
          <w:sz w:val="24"/>
          <w:highlight w:val="none"/>
          <w:lang w:val="en-US" w:eastAsia="zh-CN"/>
          <w14:textFill>
            <w14:solidFill>
              <w14:schemeClr w14:val="tx1"/>
            </w14:solidFill>
          </w14:textFill>
        </w:rPr>
        <w:t xml:space="preserve">按连财购〔2023〕4号文件要求，符合要求的提交《财务状况报告及税收、社会保障资金缴纳情况承诺函》，并上传至电子投标文件中，详见采购文件</w:t>
      </w:r>
      <w:r>
        <w:rPr>
          <w:rFonts w:hint="eastAsia" w:ascii="宋体" w:eastAsia="宋体" w:cs="Arial"/>
          <w:b w:val="0"/>
          <w:bCs w:val="0"/>
          <w:color w:val="000000" w:themeColor="text1"/>
          <w:sz w:val="24"/>
          <w:highlight w:val="none"/>
          <w:lang w:val="en-US" w:eastAsia="zh-CN"/>
          <w14:textFill>
            <w14:solidFill>
              <w14:schemeClr w14:val="tx1"/>
            </w14:solidFill>
          </w14:textFill>
        </w:rPr>
        <w:t xml:space="preserve">。</w:t>
      </w:r>
      <w:r>
        <w:rPr>
          <w:rFonts w:hint="eastAsia" w:ascii="宋体" w:cs="Arial"/>
          <w:color w:val="000000" w:themeColor="text1"/>
          <w:spacing w:val="-6"/>
          <w:sz w:val="24"/>
          <w:highlight w:val="none"/>
          <w:lang w:val="en-US" w:eastAsia="zh-CN"/>
          <w14:textFill>
            <w14:solidFill>
              <w14:schemeClr w14:val="tx1"/>
            </w14:solidFill>
          </w14:textFill>
        </w:rPr>
        <w:t xml:space="preserve">）</w:t>
      </w:r>
      <w:r>
        <w:rPr>
          <w:rFonts w:hint="eastAsia" w:ascii="宋体" w:hAnsi="Times New Roman" w:eastAsia="宋体" w:cs="Arial"/>
          <w:color w:val="000000" w:themeColor="text1"/>
          <w:spacing w:val="-6"/>
          <w:sz w:val="24"/>
          <w:highlight w:val="none"/>
          <w:lang w:val="en-US" w:eastAsia="zh-CN"/>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依法缴纳税收和社会保障资金的相关材料</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Times New Roman" w:eastAsia="宋体" w:cs="Arial"/>
          <w:b w:val="0"/>
          <w:bCs w:val="0"/>
          <w:color w:val="000000" w:themeColor="text1"/>
          <w:sz w:val="24"/>
          <w:highlight w:val="none"/>
          <w:lang w:val="en-US" w:eastAsia="zh-CN"/>
          <w14:textFill>
            <w14:solidFill>
              <w14:schemeClr w14:val="tx1"/>
            </w14:solidFill>
          </w14:textFill>
        </w:rPr>
        <w:t xml:space="preserve">按连财购〔2023〕4号文件要求，符合要求的提交《财务状况报告及税收、社会保障资金缴纳情况承诺函》，并上传至电子投标文件中，详见采购文件</w:t>
      </w:r>
      <w:r>
        <w:rPr>
          <w:rFonts w:hint="eastAsia" w:ascii="宋体" w:eastAsia="宋体" w:cs="Arial"/>
          <w:b w:val="0"/>
          <w:bCs w:val="0"/>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（4）具备履行合同所必需的设备和专业技术能力的声明及证明材料</w:t>
      </w:r>
      <w:r>
        <w:rPr>
          <w:rFonts w:hint="eastAsia" w:ascii="宋体" w:eastAsia="宋体" w:cs="Arial"/>
          <w:color w:val="000000" w:themeColor="text1"/>
          <w:sz w:val="24"/>
          <w:highlight w:val="none"/>
          <w:lang w:val="en-US" w:eastAsia="zh-CN"/>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hint="eastAsia" w:ascii="宋体" w:hAnsi="Times New Roman" w:eastAsia="宋体" w:cs="Arial"/>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Times New Roman" w:eastAsia="宋体" w:cs="Arial"/>
          <w:color w:val="000000" w:themeColor="text1"/>
          <w:sz w:val="24"/>
          <w:highlight w:val="none"/>
          <w:lang w:val="en-US" w:eastAsia="zh-CN"/>
          <w14:textFill>
            <w14:solidFill>
              <w14:schemeClr w14:val="tx1"/>
            </w14:solidFill>
          </w14:textFill>
        </w:rPr>
        <w:t xml:space="preserve">参加政府采购活动前三年内在经营活动中没有重大违法记录的书面声明。</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2、落实政府采购需满足的资格要求：</w:t>
      </w:r>
      <w:bookmarkStart w:id="19" w:name="OLE_LINK50"/>
      <w:r/>
      <w:bookmarkStart w:id="20" w:name="OLE_LINK51"/>
      <w:r>
        <w:rPr>
          <w:rFonts w:hint="eastAsia" w:ascii="宋体" w:hAnsi="宋体" w:cs="宋体"/>
          <w:color w:val="000000" w:themeColor="text1"/>
          <w:sz w:val="24"/>
          <w:lang w:val="zh-CN"/>
          <w14:textFill>
            <w14:solidFill>
              <w14:schemeClr w14:val="tx1"/>
            </w14:solidFill>
          </w14:textFill>
        </w:rPr>
        <w:t xml:space="preserve">执行财政部、工业和信息化部关于印发《政府采购促进中小企业发展管理办法》的通知(财库(2020)46号)等相关文件要求，</w:t>
      </w:r>
      <w:bookmarkStart w:id="21" w:name="OLE_LINK37"/>
      <w:r>
        <w:rPr>
          <w:rFonts w:hint="eastAsia" w:ascii="宋体" w:hAnsi="宋体" w:cs="宋体"/>
          <w:b/>
          <w:bCs/>
          <w:color w:val="000000" w:themeColor="text1"/>
          <w:sz w:val="24"/>
          <w:lang w:val="zh-CN"/>
          <w14:textFill>
            <w14:solidFill>
              <w14:schemeClr w14:val="tx1"/>
            </w14:solidFill>
          </w14:textFill>
        </w:rPr>
        <w:t xml:space="preserve">本项目专门面向中型企业、小型企业、微型企业、残疾人福利性单位、监狱企业进行采购</w:t>
      </w:r>
      <w:r>
        <w:rPr>
          <w:rFonts w:hint="eastAsia" w:ascii="宋体" w:hAnsi="宋体" w:cs="宋体"/>
          <w:color w:val="000000" w:themeColor="text1"/>
          <w:sz w:val="24"/>
          <w:lang w:val="zh-CN"/>
          <w14:textFill>
            <w14:solidFill>
              <w14:schemeClr w14:val="tx1"/>
            </w14:solidFill>
          </w14:textFill>
        </w:rPr>
        <w:t xml:space="preserve">。(符合要求的供应商须提供《中小企业声明函》或《残疾人福利性单位声明函》或属于监狱企业的证明文件，否则</w:t>
      </w:r>
      <w:r>
        <w:rPr>
          <w:rFonts w:hint="eastAsia" w:ascii="宋体" w:hAnsi="宋体" w:cs="宋体"/>
          <w:color w:val="000000" w:themeColor="text1"/>
          <w:sz w:val="24"/>
          <w:lang w:val="en-US" w:eastAsia="zh-CN"/>
          <w14:textFill>
            <w14:solidFill>
              <w14:schemeClr w14:val="tx1"/>
            </w14:solidFill>
          </w14:textFill>
        </w:rPr>
        <w:t xml:space="preserve">响应</w:t>
      </w:r>
      <w:r>
        <w:rPr>
          <w:rFonts w:hint="eastAsia" w:ascii="宋体" w:hAnsi="宋体" w:cs="宋体"/>
          <w:color w:val="000000" w:themeColor="text1"/>
          <w:sz w:val="24"/>
          <w:lang w:val="zh-CN"/>
          <w14:textFill>
            <w14:solidFill>
              <w14:schemeClr w14:val="tx1"/>
            </w14:solidFill>
          </w14:textFill>
        </w:rPr>
        <w:t xml:space="preserve">无效)。</w:t>
      </w:r>
      <w:bookmarkEnd w:id="19"/>
      <w:r/>
      <w:bookmarkEnd w:id="20"/>
      <w:r/>
      <w:bookmarkEnd w:id="21"/>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3、本项目的特定资格要求：</w:t>
      </w:r>
      <w:r/>
    </w:p>
    <w:p>
      <w:pPr>
        <w:ind w:right="0" w:firstLine="480"/>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bookmarkStart w:id="22" w:name="_Toc28359014"/>
      <w:r/>
      <w:bookmarkStart w:id="23" w:name="_Toc28359091"/>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（1）磋商供应商须</w:t>
      </w:r>
      <w:r>
        <w:rPr>
          <w:rFonts w:hint="eastAsia" w:ascii="宋体" w:hAnsi="宋体" w:cs="宋体"/>
          <w:color w:val="000000" w:themeColor="text1"/>
          <w:sz w:val="24"/>
          <w:szCs w:val="24"/>
          <w:highlight w:val="none"/>
          <w:lang w:val="en-US" w:eastAsia="zh-CN"/>
          <w14:textFill>
            <w14:solidFill>
              <w14:schemeClr w14:val="tx1"/>
            </w14:solidFill>
          </w14:textFill>
        </w:rPr>
        <w:t xml:space="preserve">具备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建设行政主管部门核发的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有效的</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建筑</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工程施工总承包叁级（含）及以上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并取得安全生产许可证（有效的），并在人员、设备、资金等方面具有相应的施工能力；</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拟派项目负责人须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具备建设行政主管部门核发</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建筑</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工程专业二级注册建造师（含）及以上资质，并具有安全生产考核合格证书（B类）（在有效期内）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numPr>
          <w:ilvl w:val="0"/>
          <w:numId w:val="0"/>
        </w:num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注：</w:t>
      </w:r>
      <w:r>
        <w:rPr>
          <w:rFonts w:hint="eastAsia" w:ascii="宋体" w:hAnsi="宋体" w:eastAsia="宋体" w:cs="宋体"/>
          <w:color w:val="000000" w:themeColor="text1"/>
          <w:sz w:val="24"/>
          <w:szCs w:val="24"/>
          <w14:textFill>
            <w14:solidFill>
              <w14:schemeClr w14:val="tx1"/>
            </w14:solidFill>
          </w14:textFill>
        </w:rPr>
        <w:t xml:space="preserve">供应商拟派项目负责人为一级注册建造师的，须根据《办公厅关于全面实行一级建造师电子注册证书的通知》（建办市〔2021〕40号）文件要求使用并提供电子证书，并应在个人签名处手写本人签名，提供的电子证书未手写签名或与签名图像笔迹不一致的，该电子证书无效，视为项目负责人的资格不符合要求。</w:t>
      </w:r>
      <w:r/>
    </w:p>
    <w:p>
      <w:pPr>
        <w:numPr>
          <w:ilvl w:val="0"/>
          <w:numId w:val="0"/>
        </w:num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如</w:t>
      </w:r>
      <w:r>
        <w:rPr>
          <w:rFonts w:hint="eastAsia" w:ascii="宋体" w:hAnsi="宋体" w:eastAsia="宋体" w:cs="宋体"/>
          <w:color w:val="000000" w:themeColor="text1"/>
          <w:sz w:val="24"/>
          <w:szCs w:val="24"/>
          <w14:textFill>
            <w14:solidFill>
              <w14:schemeClr w14:val="tx1"/>
            </w14:solidFill>
          </w14:textFill>
        </w:rPr>
        <w:t xml:space="preserve">供应商拟派项目负责人为江苏省二级建造师的，须根据《省住房和城乡建设厅关于我省二级建造师、二级造价工程师、二级注册建筑师、二级注册结构工程师注册证书电子证照换发的公告》（〔2023〕26号）文件要求换发新的注册证书电子证，否则不予认可。省外从其规定。</w:t>
      </w:r>
      <w:r/>
    </w:p>
    <w:p>
      <w:pPr>
        <w:numPr>
          <w:ilvl w:val="0"/>
          <w:numId w:val="0"/>
        </w:num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拟派项目负责人安全生产考核证书须根据《省住房和城乡建设厅关于部分调整我省建筑施工企业安管人员、建筑施工特种作业人员考核、延期复核及证书管理有关事项的公告》</w:t>
      </w:r>
      <w:r>
        <w:rPr>
          <w:rFonts w:hint="eastAsia" w:ascii="宋体" w:hAnsi="宋体" w:eastAsia="宋体" w:cs="宋体"/>
          <w:color w:val="000000" w:themeColor="text1"/>
          <w:sz w:val="24"/>
          <w:szCs w:val="24"/>
          <w:lang w:eastAsia="zh-CN"/>
          <w14:textFill>
            <w14:solidFill>
              <w14:schemeClr w14:val="tx1"/>
            </w14:solidFill>
          </w14:textFill>
        </w:rPr>
        <w:t xml:space="preserve">〔2023〕5号</w:t>
      </w:r>
      <w:r>
        <w:rPr>
          <w:rFonts w:hint="eastAsia" w:ascii="宋体" w:hAnsi="宋体" w:eastAsia="宋体" w:cs="宋体"/>
          <w:color w:val="000000" w:themeColor="text1"/>
          <w:sz w:val="24"/>
          <w:szCs w:val="24"/>
          <w14:textFill>
            <w14:solidFill>
              <w14:schemeClr w14:val="tx1"/>
            </w14:solidFill>
          </w14:textFill>
        </w:rPr>
        <w:t xml:space="preserve">文件要求执行。如未按上述文件要求提供电子证书的，视为项目负责人的资格不符合要求。</w:t>
      </w:r>
      <w:r/>
    </w:p>
    <w:p>
      <w:pPr>
        <w:numPr>
          <w:ilvl w:val="0"/>
          <w:numId w:val="0"/>
        </w:num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（3）本项目要求授权委托人必须为项目负责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人，不接受项目负责人以外的人员作为委托人参与投标过程中各环节的活动。拟派项目负责人必须为供应商的员工，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提供202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月至今任意一个月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由供应商为其缴纳的社保缴纳证明（加盖社保中心章或社保中心参保缴费证明电子专用章），</w:t>
      </w:r>
      <w:r>
        <w:rPr>
          <w:rFonts w:hint="eastAsia" w:ascii="宋体" w:hAnsi="Times New Roman" w:eastAsia="宋体" w:cs="Arial"/>
          <w:color w:val="000000" w:themeColor="text1"/>
          <w:sz w:val="24"/>
          <w:highlight w:val="none"/>
          <w:lang w:val="en-US" w:eastAsia="zh-CN"/>
          <w14:textFill>
            <w14:solidFill>
              <w14:schemeClr w14:val="tx1"/>
            </w14:solidFill>
          </w14:textFill>
        </w:rPr>
        <w:t xml:space="preserve">供应商确定的项目负责人须全程参与磋商过程（含磋商、异议投诉等）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hint="eastAsia" w:ascii="宋体" w:hAnsi="Times New Roman" w:eastAsia="宋体" w:cs="Arial"/>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ascii="宋体" w:hAnsi="宋体"/>
          <w:color w:val="000000" w:themeColor="text1"/>
          <w:sz w:val="24"/>
          <w14:textFill>
            <w14:solidFill>
              <w14:schemeClr w14:val="tx1"/>
            </w14:solidFill>
          </w14:textFill>
        </w:rPr>
        <w:t xml:space="preserve">本项目执行江苏省住房和城乡建设厅《关于开展建筑业企业资质动态监管工作的公告》、江苏省住房和城乡建设厅公告</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2018</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第6号、</w:t>
      </w:r>
      <w:r>
        <w:rPr>
          <w:rFonts w:hint="eastAsia" w:ascii="宋体" w:hAnsi="宋体" w:cs="宋体"/>
          <w:color w:val="000000" w:themeColor="text1"/>
          <w:sz w:val="24"/>
          <w14:textFill>
            <w14:solidFill>
              <w14:schemeClr w14:val="tx1"/>
            </w14:solidFill>
          </w14:textFill>
        </w:rPr>
        <w:t xml:space="preserve">苏建招办【2022】2号文</w:t>
      </w:r>
      <w:r>
        <w:rPr>
          <w:rFonts w:ascii="宋体" w:hAnsi="宋体"/>
          <w:color w:val="000000" w:themeColor="text1"/>
          <w:sz w:val="24"/>
          <w14:textFill>
            <w14:solidFill>
              <w14:schemeClr w14:val="tx1"/>
            </w14:solidFill>
          </w14:textFill>
        </w:rPr>
        <w:t xml:space="preserve">，关于企业资质动态核查，由供应商在响应文件中作出</w:t>
      </w:r>
      <w:r>
        <w:rPr>
          <w:rFonts w:ascii="宋体" w:hAnsi="宋体"/>
          <w:b/>
          <w:bCs/>
          <w:color w:val="000000" w:themeColor="text1"/>
          <w:sz w:val="24"/>
          <w14:textFill>
            <w14:solidFill>
              <w14:schemeClr w14:val="tx1"/>
            </w14:solidFill>
          </w14:textFill>
        </w:rPr>
        <w:t xml:space="preserve">书面承诺</w:t>
      </w:r>
      <w:bookmarkStart w:id="24" w:name="OLE_LINK28"/>
      <w:r/>
      <w:bookmarkStart w:id="25" w:name="OLE_LINK27"/>
      <w:r>
        <w:rPr>
          <w:rFonts w:ascii="宋体" w:hAnsi="宋体"/>
          <w:color w:val="000000" w:themeColor="text1"/>
          <w:sz w:val="24"/>
          <w14:textFill>
            <w14:solidFill>
              <w14:schemeClr w14:val="tx1"/>
            </w14:solidFill>
          </w14:textFill>
        </w:rPr>
        <w:t xml:space="preserve">（见格式）</w:t>
      </w:r>
      <w:bookmarkEnd w:id="24"/>
      <w:r/>
      <w:bookmarkEnd w:id="25"/>
      <w:r>
        <w:rPr>
          <w:rFonts w:ascii="宋体" w:hAnsi="宋体"/>
          <w:color w:val="000000" w:themeColor="text1"/>
          <w:sz w:val="24"/>
          <w14:textFill>
            <w14:solidFill>
              <w14:schemeClr w14:val="tx1"/>
            </w14:solidFill>
          </w14:textFill>
        </w:rPr>
        <w:t xml:space="preserve">，若响应有效期内企业资质核查不合格，将主动放弃成交资格。</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r/>
    </w:p>
    <w:p>
      <w:pPr>
        <w:ind w:firstLine="480"/>
        <w:spacing w:line="360" w:lineRule="auto"/>
        <w:rPr>
          <w:rFonts w:hint="default"/>
          <w:color w:val="000000" w:themeColor="text1"/>
          <w:highlight w:val="none"/>
          <w:lang w:val="en-US" w:eastAsia="zh-CN"/>
          <w14:textFill>
            <w14:solidFill>
              <w14:schemeClr w14:val="tx1"/>
            </w14:solidFill>
          </w14:textFill>
        </w:rPr>
      </w:pPr>
      <w:r>
        <w:rPr>
          <w:rFonts w:hint="eastAsia" w:ascii="宋体" w:hAnsi="Times New Roman" w:eastAsia="宋体" w:cs="Arial"/>
          <w:b w:val="0"/>
          <w:bCs w:val="0"/>
          <w:color w:val="000000" w:themeColor="text1"/>
          <w:sz w:val="24"/>
          <w:highlight w:val="none"/>
          <w:lang w:val="en-US" w:eastAsia="zh-CN"/>
          <w14:textFill>
            <w14:solidFill>
              <w14:schemeClr w14:val="tx1"/>
            </w14:solidFill>
          </w14:textFill>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磋商供应商无不良行为、无借</w:t>
      </w:r>
      <w:r>
        <w:rPr>
          <w:rFonts w:hint="eastAsia" w:ascii="宋体" w:hAnsi="宋体"/>
          <w:color w:val="000000" w:themeColor="text1"/>
          <w:sz w:val="24"/>
          <w14:textFill>
            <w14:solidFill>
              <w14:schemeClr w14:val="tx1"/>
            </w14:solidFill>
          </w14:textFill>
        </w:rPr>
        <w:t xml:space="preserve">牌</w:t>
      </w:r>
      <w:r>
        <w:rPr>
          <w:rFonts w:ascii="宋体" w:hAnsi="宋体"/>
          <w:color w:val="000000" w:themeColor="text1"/>
          <w:sz w:val="24"/>
          <w14:textFill>
            <w14:solidFill>
              <w14:schemeClr w14:val="tx1"/>
            </w14:solidFill>
          </w14:textFill>
        </w:rPr>
        <w:t xml:space="preserve">挂靠行为、项目负责人无不良行为承诺书，供应商、法定代表人、项目负责人无行贿犯罪记录承诺书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。（见格式）；</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4、本项目其他资格要求：</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Times New Roman" w:eastAsia="宋体" w:cs="Arial"/>
          <w:color w:val="000000" w:themeColor="text1"/>
          <w:sz w:val="24"/>
          <w:highlight w:val="none"/>
          <w:lang w:val="en-US" w:eastAsia="zh-CN"/>
          <w14:textFill>
            <w14:solidFill>
              <w14:schemeClr w14:val="tx1"/>
            </w14:solidFill>
          </w14:textFill>
        </w:rPr>
        <w:t xml:space="preserve">响应文件递交截止前被“信用中国”网站（www.creditchina.gov.cn）、中国政府采购网（www.ccgp.gov.cn）列入失信被执行人、重大税收违法案件当事人名单、政府采购严重违法失信行为记录名单的供应商，拒绝其参与政府采购活动。</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本项目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后不允许分包或转包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法律、法规规定的其他条件。</w:t>
      </w:r>
      <w:r/>
    </w:p>
    <w:p>
      <w:pPr>
        <w:ind w:right="0"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outlineLvl w:val="9"/>
      </w:pPr>
      <w:r/>
      <w:bookmarkStart w:id="26" w:name="_Toc35393631"/>
      <w:r/>
      <w:bookmarkStart w:id="27" w:name="_Toc35393800"/>
      <w:r>
        <w:rPr>
          <w:rFonts w:hint="eastAsia" w:ascii="宋体" w:hAnsi="宋体" w:eastAsia="宋体" w:cs="宋体"/>
          <w:b/>
          <w:bCs w:val="0"/>
          <w:color w:val="000000" w:themeColor="text1"/>
          <w:sz w:val="24"/>
          <w:szCs w:val="24"/>
          <w:highlight w:val="none"/>
          <w14:textFill>
            <w14:solidFill>
              <w14:schemeClr w14:val="tx1"/>
            </w14:solidFill>
          </w14:textFill>
        </w:rPr>
        <w:t xml:space="preserve">三、获取</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竞争性磋商</w:t>
      </w:r>
      <w:r>
        <w:rPr>
          <w:rFonts w:hint="eastAsia" w:ascii="宋体" w:hAnsi="宋体" w:eastAsia="宋体" w:cs="宋体"/>
          <w:b/>
          <w:bCs w:val="0"/>
          <w:color w:val="000000" w:themeColor="text1"/>
          <w:sz w:val="24"/>
          <w:szCs w:val="24"/>
          <w:highlight w:val="none"/>
          <w14:textFill>
            <w14:solidFill>
              <w14:schemeClr w14:val="tx1"/>
            </w14:solidFill>
          </w14:textFill>
        </w:rPr>
        <w:t xml:space="preserve">文件</w:t>
      </w:r>
      <w:bookmarkEnd w:id="22"/>
      <w:r/>
      <w:bookmarkEnd w:id="23"/>
      <w:r/>
      <w:bookmarkEnd w:id="26"/>
      <w:r/>
      <w:bookmarkEnd w:id="27"/>
      <w:r/>
      <w:r/>
    </w:p>
    <w:p>
      <w:pPr>
        <w:numPr>
          <w:ilvl w:val="0"/>
          <w:numId w:val="0"/>
        </w:num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28" w:name="_Toc35393632"/>
      <w:r/>
      <w:bookmarkStart w:id="29" w:name="_Toc28359092"/>
      <w:r/>
      <w:bookmarkStart w:id="30" w:name="_Toc28359015"/>
      <w:r/>
      <w:bookmarkStart w:id="31" w:name="_Toc35393801"/>
      <w:r>
        <w:rPr>
          <w:rFonts w:hint="eastAsia" w:ascii="宋体" w:hAnsi="宋体" w:eastAsia="宋体" w:cs="宋体"/>
          <w:color w:val="000000" w:themeColor="text1"/>
          <w:sz w:val="24"/>
          <w:szCs w:val="24"/>
          <w:highlight w:val="none"/>
          <w14:textFill>
            <w14:solidFill>
              <w14:schemeClr w14:val="tx1"/>
            </w14:solidFill>
          </w14:textFill>
        </w:rPr>
        <w:t xml:space="preserve">1、时间：自磋商文件公告发布之日起5个工作日；</w:t>
      </w:r>
      <w:r/>
    </w:p>
    <w:p>
      <w:pPr>
        <w:numPr>
          <w:ilvl w:val="0"/>
          <w:numId w:val="0"/>
        </w:numPr>
        <w:ind w:firstLine="480"/>
        <w:jc w:val="left"/>
        <w:pageBreakBefore w:val="0"/>
        <w:spacing w:line="360" w:lineRule="auto"/>
        <w:widowControl w:val="off"/>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方式：</w:t>
      </w:r>
      <w:r>
        <w:rPr>
          <w:rFonts w:hint="eastAsia" w:ascii="宋体" w:hAnsi="宋体" w:eastAsia="宋体" w:cs="宋体"/>
          <w:color w:val="000000" w:themeColor="text1"/>
          <w:sz w:val="24"/>
          <w:szCs w:val="24"/>
          <w:highlight w:val="none"/>
          <w14:textFill>
            <w14:solidFill>
              <w14:schemeClr w14:val="tx1"/>
            </w14:solidFill>
          </w14:textFill>
        </w:rPr>
        <w:t xml:space="preserve">在“江苏政府采购网”自行免费下载磋商文件</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ind w:firstLine="480"/>
        <w:jc w:val="left"/>
        <w:pageBreakBefore w:val="0"/>
        <w:spacing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、售价：人民币</w:t>
      </w:r>
      <w:r>
        <w:rPr>
          <w:rFonts w:hint="eastAsia" w:ascii="宋体" w:hAnsi="宋体" w:cs="宋体"/>
          <w:color w:val="000000" w:themeColor="text1"/>
          <w:sz w:val="24"/>
          <w:highlight w:val="none"/>
          <w:lang w:val="en-US" w:eastAsia="zh-CN"/>
          <w14:textFill>
            <w14:solidFill>
              <w14:schemeClr w14:val="tx1"/>
            </w14:solidFill>
          </w14:textFill>
        </w:rPr>
        <w:t xml:space="preserve">0</w:t>
      </w:r>
      <w:r>
        <w:rPr>
          <w:rFonts w:hint="eastAsia" w:ascii="宋体" w:hAnsi="宋体" w:cs="宋体"/>
          <w:color w:val="000000" w:themeColor="text1"/>
          <w:sz w:val="24"/>
          <w:highlight w:val="none"/>
          <w14:textFill>
            <w14:solidFill>
              <w14:schemeClr w14:val="tx1"/>
            </w14:solidFill>
          </w14:textFill>
        </w:rPr>
        <w:t xml:space="preserve">元</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959"/>
        <w:ind w:right="0" w:firstLine="482"/>
        <w:jc w:val="both"/>
        <w:keepLines w:val="0"/>
        <w:keepNext w:val="0"/>
        <w:pageBreakBefore w:val="0"/>
        <w:spacing w:line="360" w:lineRule="auto"/>
        <w:widowControl w:val="off"/>
        <w:rPr>
          <w:rFonts w:ascii="宋体" w:hAnsi="宋体" w:eastAsia="宋体" w:cs="宋体"/>
          <w:b/>
          <w:bCs w:val="0"/>
          <w:color w:val="000000" w:themeColor="text1"/>
          <w:sz w:val="24"/>
          <w:szCs w:val="24"/>
          <w:highlight w:val="none"/>
          <w:lang w:val="en-US"/>
          <w14:textFill>
            <w14:solidFill>
              <w14:schemeClr w14:val="tx1"/>
            </w14:solidFill>
          </w14:textFill>
        </w:rPr>
        <w:outlineLvl w:val="9"/>
      </w:pPr>
      <w:r>
        <w:rPr>
          <w:rFonts w:hint="eastAsia" w:ascii="宋体" w:hAnsi="宋体" w:eastAsia="宋体" w:cs="宋体"/>
          <w:b/>
          <w:bCs w:val="0"/>
          <w:color w:val="000000" w:themeColor="text1"/>
          <w:sz w:val="24"/>
          <w:szCs w:val="24"/>
          <w:highlight w:val="none"/>
          <w14:textFill>
            <w14:solidFill>
              <w14:schemeClr w14:val="tx1"/>
            </w14:solidFill>
          </w14:textFill>
        </w:rPr>
        <w:t xml:space="preserve">四、</w:t>
      </w:r>
      <w:bookmarkEnd w:id="28"/>
      <w:r/>
      <w:bookmarkEnd w:id="29"/>
      <w:r/>
      <w:bookmarkEnd w:id="30"/>
      <w:r/>
      <w:bookmarkEnd w:id="31"/>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文件的递交及开启</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bookmarkStart w:id="32" w:name="_Toc35393634"/>
      <w:r/>
      <w:bookmarkStart w:id="33" w:name="_Toc35393803"/>
      <w:r/>
      <w:bookmarkStart w:id="34" w:name="_Toc28359017"/>
      <w:r/>
      <w:bookmarkStart w:id="35" w:name="_Toc28359094"/>
      <w:r>
        <w:rPr>
          <w:rFonts w:hint="eastAsia" w:ascii="宋体" w:hAnsi="宋体" w:eastAsia="宋体" w:cs="宋体"/>
          <w:color w:val="000000" w:themeColor="text1"/>
          <w:sz w:val="24"/>
          <w14:textFill>
            <w14:solidFill>
              <w14:schemeClr w14:val="tx1"/>
            </w14:solidFill>
          </w14:textFill>
        </w:rPr>
        <w:t xml:space="preserve">1、电子响应文件递交截止时间：</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时间：</w:t>
      </w:r>
      <w:r>
        <w:rPr>
          <w:rFonts w:hint="eastAsia" w:ascii="宋体" w:hAnsi="宋体" w:eastAsia="宋体" w:cs="宋体"/>
          <w:b/>
          <w:bCs/>
          <w:color w:val="000000" w:themeColor="text1"/>
          <w:sz w:val="24"/>
          <w14:textFill>
            <w14:solidFill>
              <w14:schemeClr w14:val="tx1"/>
            </w14:solidFill>
          </w14:textFill>
        </w:rPr>
        <w:t xml:space="preserve">202</w:t>
      </w:r>
      <w:r>
        <w:rPr>
          <w:rFonts w:hint="eastAsia" w:ascii="宋体" w:hAnsi="宋体" w:cs="宋体"/>
          <w:b/>
          <w:bCs/>
          <w:color w:val="000000" w:themeColor="text1"/>
          <w:sz w:val="24"/>
          <w:lang w:val="en-US" w:eastAsia="zh-CN"/>
          <w14:textFill>
            <w14:solidFill>
              <w14:schemeClr w14:val="tx1"/>
            </w14:solidFill>
          </w14:textFill>
        </w:rPr>
        <w:t xml:space="preserve">6</w:t>
      </w:r>
      <w:r>
        <w:rPr>
          <w:rFonts w:hint="eastAsia" w:ascii="宋体" w:hAnsi="宋体" w:eastAsia="宋体" w:cs="宋体"/>
          <w:b/>
          <w:bCs/>
          <w:color w:val="000000" w:themeColor="text1"/>
          <w:sz w:val="24"/>
          <w14:textFill>
            <w14:solidFill>
              <w14:schemeClr w14:val="tx1"/>
            </w14:solidFill>
          </w14:textFill>
        </w:rPr>
        <w:t xml:space="preserve">年</w:t>
      </w:r>
      <w:r>
        <w:rPr>
          <w:rFonts w:hint="eastAsia" w:ascii="宋体" w:hAnsi="宋体" w:cs="宋体"/>
          <w:b/>
          <w:bCs/>
          <w:color w:val="000000" w:themeColor="text1"/>
          <w:sz w:val="24"/>
          <w:lang w:val="en-US" w:eastAsia="zh-CN"/>
          <w14:textFill>
            <w14:solidFill>
              <w14:schemeClr w14:val="tx1"/>
            </w14:solidFill>
          </w14:textFill>
        </w:rPr>
        <w:t xml:space="preserve">7</w:t>
      </w:r>
      <w:r>
        <w:rPr>
          <w:rFonts w:hint="eastAsia" w:ascii="宋体" w:hAnsi="宋体" w:eastAsia="宋体" w:cs="宋体"/>
          <w:b/>
          <w:bCs/>
          <w:color w:val="000000" w:themeColor="text1"/>
          <w:sz w:val="24"/>
          <w14:textFill>
            <w14:solidFill>
              <w14:schemeClr w14:val="tx1"/>
            </w14:solidFill>
          </w14:textFill>
        </w:rPr>
        <w:t xml:space="preserve">月</w:t>
      </w:r>
      <w:r>
        <w:rPr>
          <w:rFonts w:hint="eastAsia" w:ascii="宋体" w:hAnsi="宋体" w:cs="宋体"/>
          <w:b/>
          <w:bCs/>
          <w:color w:val="000000" w:themeColor="text1"/>
          <w:sz w:val="24"/>
          <w:lang w:val="en-US" w:eastAsia="zh-CN"/>
          <w14:textFill>
            <w14:solidFill>
              <w14:schemeClr w14:val="tx1"/>
            </w14:solidFill>
          </w14:textFill>
        </w:rPr>
        <w:t xml:space="preserve"> 14 </w:t>
      </w:r>
      <w:r>
        <w:rPr>
          <w:rFonts w:hint="eastAsia" w:ascii="宋体" w:hAnsi="宋体" w:eastAsia="宋体" w:cs="宋体"/>
          <w:b/>
          <w:bCs/>
          <w:color w:val="000000" w:themeColor="text1"/>
          <w:sz w:val="24"/>
          <w14:textFill>
            <w14:solidFill>
              <w14:schemeClr w14:val="tx1"/>
            </w14:solidFill>
          </w14:textFill>
        </w:rPr>
        <w:t xml:space="preserve">日</w:t>
      </w:r>
      <w:r>
        <w:rPr>
          <w:rFonts w:hint="eastAsia" w:ascii="宋体" w:hAnsi="宋体" w:cs="宋体"/>
          <w:b/>
          <w:bCs/>
          <w:color w:val="000000" w:themeColor="text1"/>
          <w:sz w:val="24"/>
          <w:lang w:val="en-US" w:eastAsia="zh-CN"/>
          <w14:textFill>
            <w14:solidFill>
              <w14:schemeClr w14:val="tx1"/>
            </w14:solidFill>
          </w14:textFill>
        </w:rPr>
        <w:t xml:space="preserve">09</w:t>
      </w:r>
      <w:r>
        <w:rPr>
          <w:rFonts w:hint="eastAsia" w:ascii="宋体" w:hAnsi="宋体" w:eastAsia="宋体" w:cs="宋体"/>
          <w:b/>
          <w:bCs/>
          <w:color w:val="000000" w:themeColor="text1"/>
          <w:sz w:val="24"/>
          <w14:textFill>
            <w14:solidFill>
              <w14:schemeClr w14:val="tx1"/>
            </w14:solidFill>
          </w14:textFill>
        </w:rPr>
        <w:t xml:space="preserve">时</w:t>
      </w:r>
      <w:r>
        <w:rPr>
          <w:rFonts w:hint="eastAsia" w:ascii="宋体" w:hAnsi="宋体" w:cs="宋体"/>
          <w:b/>
          <w:bCs/>
          <w:color w:val="000000" w:themeColor="text1"/>
          <w:sz w:val="24"/>
          <w:lang w:val="en-US" w:eastAsia="zh-CN"/>
          <w14:textFill>
            <w14:solidFill>
              <w14:schemeClr w14:val="tx1"/>
            </w14:solidFill>
          </w14:textFill>
        </w:rPr>
        <w:t xml:space="preserve">0</w:t>
      </w:r>
      <w:r>
        <w:rPr>
          <w:rFonts w:hint="eastAsia" w:ascii="宋体" w:hAnsi="宋体" w:eastAsia="宋体" w:cs="宋体"/>
          <w:b/>
          <w:bCs/>
          <w:color w:val="000000" w:themeColor="text1"/>
          <w:sz w:val="24"/>
          <w14:textFill>
            <w14:solidFill>
              <w14:schemeClr w14:val="tx1"/>
            </w14:solidFill>
          </w14:textFill>
        </w:rPr>
        <w:t xml:space="preserve">0分</w:t>
      </w:r>
      <w:r>
        <w:rPr>
          <w:rFonts w:hint="eastAsia" w:ascii="宋体" w:hAnsi="宋体" w:eastAsia="宋体" w:cs="宋体"/>
          <w:color w:val="000000" w:themeColor="text1"/>
          <w:sz w:val="24"/>
          <w14:textFill>
            <w14:solidFill>
              <w14:schemeClr w14:val="tx1"/>
            </w14:solidFill>
          </w14:textFill>
        </w:rPr>
        <w:t xml:space="preserve">（北京时间）</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bookmarkStart w:id="36" w:name="_Hlk154409379"/>
      <w:r>
        <w:rPr>
          <w:rFonts w:hint="eastAsia" w:ascii="宋体" w:hAnsi="宋体" w:eastAsia="宋体" w:cs="宋体"/>
          <w:color w:val="000000" w:themeColor="text1"/>
          <w:sz w:val="24"/>
          <w14:textFill>
            <w14:solidFill>
              <w14:schemeClr w14:val="tx1"/>
            </w14:solidFill>
          </w14:textFill>
        </w:rPr>
        <w:t xml:space="preserve">地址：“苏采云”政府采购交易系统网上开标大厅。</w:t>
      </w:r>
      <w:bookmarkEnd w:id="36"/>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2、开启时间：</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时间：</w:t>
      </w:r>
      <w:r>
        <w:rPr>
          <w:rFonts w:hint="eastAsia" w:ascii="宋体" w:hAnsi="宋体" w:eastAsia="宋体" w:cs="宋体"/>
          <w:b/>
          <w:bCs/>
          <w:color w:val="000000" w:themeColor="text1"/>
          <w:sz w:val="24"/>
          <w14:textFill>
            <w14:solidFill>
              <w14:schemeClr w14:val="tx1"/>
            </w14:solidFill>
          </w14:textFill>
        </w:rPr>
        <w:t xml:space="preserve">202</w:t>
      </w:r>
      <w:r>
        <w:rPr>
          <w:rFonts w:hint="eastAsia" w:ascii="宋体" w:hAnsi="宋体" w:cs="宋体"/>
          <w:b/>
          <w:bCs/>
          <w:color w:val="000000" w:themeColor="text1"/>
          <w:sz w:val="24"/>
          <w:lang w:val="en-US" w:eastAsia="zh-CN"/>
          <w14:textFill>
            <w14:solidFill>
              <w14:schemeClr w14:val="tx1"/>
            </w14:solidFill>
          </w14:textFill>
        </w:rPr>
        <w:t xml:space="preserve">6</w:t>
      </w:r>
      <w:r>
        <w:rPr>
          <w:rFonts w:hint="eastAsia" w:ascii="宋体" w:hAnsi="宋体" w:eastAsia="宋体" w:cs="宋体"/>
          <w:b/>
          <w:bCs/>
          <w:color w:val="000000" w:themeColor="text1"/>
          <w:sz w:val="24"/>
          <w14:textFill>
            <w14:solidFill>
              <w14:schemeClr w14:val="tx1"/>
            </w14:solidFill>
          </w14:textFill>
        </w:rPr>
        <w:t xml:space="preserve">年</w:t>
      </w:r>
      <w:r>
        <w:rPr>
          <w:rFonts w:hint="eastAsia" w:ascii="宋体" w:hAnsi="宋体" w:cs="宋体"/>
          <w:b/>
          <w:bCs/>
          <w:color w:val="000000" w:themeColor="text1"/>
          <w:sz w:val="24"/>
          <w:lang w:val="en-US" w:eastAsia="zh-CN"/>
          <w14:textFill>
            <w14:solidFill>
              <w14:schemeClr w14:val="tx1"/>
            </w14:solidFill>
          </w14:textFill>
        </w:rPr>
        <w:t xml:space="preserve">7</w:t>
      </w:r>
      <w:r>
        <w:rPr>
          <w:rFonts w:hint="eastAsia" w:ascii="宋体" w:hAnsi="宋体" w:eastAsia="宋体" w:cs="宋体"/>
          <w:b/>
          <w:bCs/>
          <w:color w:val="000000" w:themeColor="text1"/>
          <w:sz w:val="24"/>
          <w14:textFill>
            <w14:solidFill>
              <w14:schemeClr w14:val="tx1"/>
            </w14:solidFill>
          </w14:textFill>
        </w:rPr>
        <w:t xml:space="preserve">月</w:t>
      </w:r>
      <w:r>
        <w:rPr>
          <w:rFonts w:hint="eastAsia" w:ascii="宋体" w:hAnsi="宋体" w:cs="宋体"/>
          <w:b/>
          <w:bCs/>
          <w:color w:val="000000" w:themeColor="text1"/>
          <w:sz w:val="24"/>
          <w:lang w:val="en-US" w:eastAsia="zh-CN"/>
          <w14:textFill>
            <w14:solidFill>
              <w14:schemeClr w14:val="tx1"/>
            </w14:solidFill>
          </w14:textFill>
        </w:rPr>
        <w:t xml:space="preserve"> 14</w:t>
      </w:r>
      <w:r>
        <w:rPr>
          <w:rFonts w:hint="eastAsia" w:ascii="宋体" w:hAnsi="宋体" w:eastAsia="宋体" w:cs="宋体"/>
          <w:b/>
          <w:bCs/>
          <w:color w:val="000000" w:themeColor="text1"/>
          <w:sz w:val="24"/>
          <w14:textFill>
            <w14:solidFill>
              <w14:schemeClr w14:val="tx1"/>
            </w14:solidFill>
          </w14:textFill>
        </w:rPr>
        <w:t xml:space="preserve">日</w:t>
      </w:r>
      <w:r>
        <w:rPr>
          <w:rFonts w:hint="eastAsia" w:ascii="宋体" w:hAnsi="宋体" w:cs="宋体"/>
          <w:b/>
          <w:bCs/>
          <w:color w:val="000000" w:themeColor="text1"/>
          <w:sz w:val="24"/>
          <w:lang w:val="en-US" w:eastAsia="zh-CN"/>
          <w14:textFill>
            <w14:solidFill>
              <w14:schemeClr w14:val="tx1"/>
            </w14:solidFill>
          </w14:textFill>
        </w:rPr>
        <w:t xml:space="preserve">09</w:t>
      </w:r>
      <w:r>
        <w:rPr>
          <w:rFonts w:hint="eastAsia" w:ascii="宋体" w:hAnsi="宋体" w:eastAsia="宋体" w:cs="宋体"/>
          <w:b/>
          <w:bCs/>
          <w:color w:val="000000" w:themeColor="text1"/>
          <w:sz w:val="24"/>
          <w14:textFill>
            <w14:solidFill>
              <w14:schemeClr w14:val="tx1"/>
            </w14:solidFill>
          </w14:textFill>
        </w:rPr>
        <w:t xml:space="preserve">时</w:t>
      </w:r>
      <w:r>
        <w:rPr>
          <w:rFonts w:hint="eastAsia" w:ascii="宋体" w:hAnsi="宋体" w:cs="宋体"/>
          <w:b/>
          <w:bCs/>
          <w:color w:val="000000" w:themeColor="text1"/>
          <w:sz w:val="24"/>
          <w:lang w:val="en-US" w:eastAsia="zh-CN"/>
          <w14:textFill>
            <w14:solidFill>
              <w14:schemeClr w14:val="tx1"/>
            </w14:solidFill>
          </w14:textFill>
        </w:rPr>
        <w:t xml:space="preserve">0</w:t>
      </w:r>
      <w:r>
        <w:rPr>
          <w:rFonts w:hint="eastAsia" w:ascii="宋体" w:hAnsi="宋体" w:eastAsia="宋体" w:cs="宋体"/>
          <w:b/>
          <w:bCs/>
          <w:color w:val="000000" w:themeColor="text1"/>
          <w:sz w:val="24"/>
          <w14:textFill>
            <w14:solidFill>
              <w14:schemeClr w14:val="tx1"/>
            </w14:solidFill>
          </w14:textFill>
        </w:rPr>
        <w:t xml:space="preserve">0分</w:t>
      </w:r>
      <w:r>
        <w:rPr>
          <w:rFonts w:hint="eastAsia" w:ascii="宋体" w:hAnsi="宋体" w:eastAsia="宋体" w:cs="宋体"/>
          <w:color w:val="000000" w:themeColor="text1"/>
          <w:sz w:val="24"/>
          <w14:textFill>
            <w14:solidFill>
              <w14:schemeClr w14:val="tx1"/>
            </w14:solidFill>
          </w14:textFill>
        </w:rPr>
        <w:t xml:space="preserve">（北京时间）</w:t>
      </w:r>
      <w:r/>
    </w:p>
    <w:p>
      <w:pPr>
        <w:ind w:firstLine="482"/>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地址：“苏采云”政府采购交易系统网上开标大厅</w:t>
      </w:r>
      <w:r>
        <w:rPr>
          <w:rFonts w:hint="eastAsia" w:ascii="宋体" w:hAnsi="宋体" w:eastAsia="宋体" w:cs="宋体"/>
          <w:color w:val="000000"/>
          <w:sz w:val="24"/>
          <w:szCs w:val="24"/>
        </w:rPr>
        <w:t xml:space="preserve">。</w:t>
      </w:r>
      <w:r/>
    </w:p>
    <w:p>
      <w:pPr>
        <w:ind w:firstLine="482"/>
        <w:pageBreakBefore w:val="0"/>
        <w:spacing w:line="360" w:lineRule="auto"/>
        <w:widowControl w:val="off"/>
        <w:rPr>
          <w:rFonts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bookmarkEnd w:id="32"/>
      <w:r/>
      <w:bookmarkEnd w:id="33"/>
      <w:r/>
      <w:bookmarkEnd w:id="34"/>
      <w:r/>
      <w:bookmarkEnd w:id="35"/>
      <w:r>
        <w:rPr>
          <w:rFonts w:hint="eastAsia" w:ascii="宋体" w:hAnsi="宋体" w:cs="宋体"/>
          <w:b/>
          <w:color w:val="000000" w:themeColor="text1"/>
          <w:sz w:val="24"/>
          <w:highlight w:val="none"/>
          <w14:textFill>
            <w14:solidFill>
              <w14:schemeClr w14:val="tx1"/>
            </w14:solidFill>
          </w14:textFill>
        </w:rPr>
        <w:t xml:space="preserve">公告期限</w:t>
      </w:r>
      <w:r>
        <w:rPr>
          <w:rFonts w:hint="eastAsia" w:ascii="宋体" w:hAnsi="宋体" w:cs="宋体"/>
          <w:b/>
          <w:color w:val="000000" w:themeColor="text1"/>
          <w:sz w:val="24"/>
          <w:highlight w:val="none"/>
          <w:lang w:val="en-US" w:eastAsia="zh-CN"/>
          <w14:textFill>
            <w14:solidFill>
              <w14:schemeClr w14:val="tx1"/>
            </w14:solidFill>
          </w14:textFill>
        </w:rPr>
        <w:t xml:space="preserve">及媒介</w:t>
      </w:r>
      <w:r/>
    </w:p>
    <w:p>
      <w:pPr>
        <w:ind w:firstLine="48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公告期限：</w:t>
      </w:r>
      <w:r>
        <w:rPr>
          <w:rFonts w:hint="eastAsia" w:ascii="宋体" w:hAnsi="宋体" w:cs="宋体"/>
          <w:color w:val="000000" w:themeColor="text1"/>
          <w:sz w:val="24"/>
          <w:highlight w:val="none"/>
          <w14:textFill>
            <w14:solidFill>
              <w14:schemeClr w14:val="tx1"/>
            </w14:solidFill>
          </w14:textFill>
        </w:rPr>
        <w:t xml:space="preserve">自本公告发布之日起</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个工作日。</w:t>
      </w:r>
      <w:r/>
    </w:p>
    <w:p>
      <w:pPr>
        <w:ind w:firstLine="480"/>
        <w:keepLines/>
        <w:keepNext/>
        <w:pageBreakBefore w:val="0"/>
        <w:spacing w:line="360" w:lineRule="auto"/>
        <w:widowControl w:val="off"/>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发布媒介：本次采购公告在</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cs="宋体"/>
          <w:color w:val="000000" w:themeColor="text1"/>
          <w:sz w:val="24"/>
          <w:highlight w:val="none"/>
          <w:lang w:val="en-US" w:eastAsia="zh-CN"/>
          <w14:textFill>
            <w14:solidFill>
              <w14:schemeClr w14:val="tx1"/>
            </w14:solidFill>
          </w14:textFill>
        </w:rPr>
        <w:t xml:space="preserve">发布。</w:t>
      </w:r>
      <w:r/>
    </w:p>
    <w:p>
      <w:pPr>
        <w:ind w:right="0"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outlineLvl w:val="9"/>
      </w:pPr>
      <w:r/>
      <w:bookmarkStart w:id="37" w:name="_Toc35393635"/>
      <w:r/>
      <w:bookmarkStart w:id="38" w:name="_Toc35393804"/>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、其他补充事宜</w:t>
      </w:r>
      <w:bookmarkEnd w:id="37"/>
      <w:r/>
      <w:bookmarkEnd w:id="38"/>
      <w:r/>
      <w:r/>
    </w:p>
    <w:p>
      <w:pPr>
        <w:ind w:firstLine="480"/>
        <w:jc w:val="left"/>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bookmarkStart w:id="39" w:name="_Toc35393805"/>
      <w:r/>
      <w:bookmarkStart w:id="40" w:name="_Toc35393636"/>
      <w:r/>
      <w:bookmarkStart w:id="41" w:name="_Toc28359018"/>
      <w:r/>
      <w:bookmarkStart w:id="42" w:name="_Toc28359095"/>
      <w:r>
        <w:rPr>
          <w:rFonts w:hint="eastAsia" w:ascii="宋体" w:hAnsi="宋体" w:cs="宋体"/>
          <w:color w:val="000000" w:themeColor="text1"/>
          <w:sz w:val="24"/>
          <w:highlight w:val="none"/>
          <w14:textFill>
            <w14:solidFill>
              <w14:schemeClr w14:val="tx1"/>
            </w14:solidFill>
          </w14:textFill>
        </w:rPr>
        <w:t xml:space="preserve">1、根据苏财购［2020］52号文规定，本次磋商不收取磋商保证金。</w:t>
      </w:r>
      <w:r/>
    </w:p>
    <w:p>
      <w:pPr>
        <w:ind w:firstLine="48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本磋商文件中标注★的款项为实质性响应要求和条件，如不满足将按无效响应文件处理。</w:t>
      </w:r>
      <w:r>
        <w:rPr>
          <w:rFonts w:hint="eastAsia" w:ascii="宋体" w:hAnsi="宋体" w:eastAsia="宋体" w:cs="宋体"/>
          <w:b w:val="0"/>
          <w:bCs w:val="0"/>
          <w:color w:val="000000" w:themeColor="text1"/>
          <w:sz w:val="24"/>
          <w:highlight w:val="none"/>
          <w14:textFill>
            <w14:solidFill>
              <w14:schemeClr w14:val="tx1"/>
            </w14:solidFill>
          </w14:textFill>
        </w:rPr>
        <w:t xml:space="preserve">由采购人根据实际情况设置，</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供应商须逐条明确作出满足实质性要求和条件的响应，否则将按无效响应处理。</w:t>
      </w:r>
      <w:r/>
    </w:p>
    <w:p>
      <w:pPr>
        <w:ind w:firstLine="48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本项目采购方式为竞争性磋商，评审过程中有二次（最后）报价环节。各供应商请关注开标大厅交流区，在开标结束后，请勿离开开标大厅，等待后续磋商、报价、答疑澄清等提示。如供应商因自身原因错过相应环节，造成非实质性响应，责任自负。</w:t>
      </w:r>
      <w:r/>
    </w:p>
    <w:p>
      <w:pPr>
        <w:ind w:firstLine="48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所有的响应供应商须在苏采云系统规定时间内填写并提交最后报价，未在磋商小组规定的时间内完成最后报价的视为放弃磋商，其磋商响应按无效响应处理。</w:t>
      </w:r>
      <w:r/>
    </w:p>
    <w:p>
      <w:pPr>
        <w:ind w:firstLine="48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4、供应商在制作响应文件时如遇投标工具中投标格式与采购文件中不一致，请供应商按照采购文件中响应文件的格式要求编制，如因供应商未按要求执行造成的一切后果(包括废标)均由供应商自行承担。</w:t>
      </w:r>
      <w:r/>
    </w:p>
    <w:p>
      <w:pPr>
        <w:ind w:firstLine="48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、无论出于何种原因，采购人在采购活动开始前可对竞争磋商文件进行修改、补充或变更，其内容作为竞争性磋商文件的重要组成部分，请各供应商关注</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江苏政府采购网</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网站。若因供应商自身原因未及时关注本项目有关修改、补充或变更信息，导致响应文件编制或提交失误，由此造成的一切损失由供应商自行承担。</w:t>
      </w:r>
      <w:r/>
    </w:p>
    <w:p>
      <w:pPr>
        <w:ind w:firstLine="48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6、电子采购说明</w:t>
      </w:r>
      <w:r/>
    </w:p>
    <w:p>
      <w:pPr>
        <w:ind w:firstLine="48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http://www.ccgp-jiangsu.gov.cn/jiangsu/zlxz/ee/ee3a4bc5a3454aa2b0d9312230633ce9.html</w:t>
      </w:r>
      <w:r/>
    </w:p>
    <w:p>
      <w:pPr>
        <w:ind w:firstLine="480"/>
        <w:pageBreakBefore w:val="0"/>
        <w:spacing w:line="360" w:lineRule="auto"/>
        <w:widowControl w:val="off"/>
        <w:rPr>
          <w:rFonts w:hint="eastAsia" w:eastAsia="宋体"/>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请投标人按照《操作手册》要求获取招标文件，制作、递交（上传）电子投标文件，参加开标，澄清、说明或者补正。因投标人未按要求操作原因导致电子投标文件被拒绝、造成</w:t>
      </w:r>
      <w:r>
        <w:rPr>
          <w:rFonts w:hint="eastAsia" w:ascii="宋体" w:hAnsi="宋体" w:cs="宋体"/>
          <w:color w:val="000000" w:themeColor="text1"/>
          <w:sz w:val="24"/>
          <w:highlight w:val="none"/>
          <w14:textFill>
            <w14:solidFill>
              <w14:schemeClr w14:val="tx1"/>
            </w14:solidFill>
          </w14:textFill>
        </w:rPr>
        <w:t xml:space="preserve">无效响应的，自行承担一切损失。</w:t>
      </w:r>
      <w:r/>
    </w:p>
    <w:p>
      <w:pPr>
        <w:ind w:right="0"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outlineLvl w:val="9"/>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14:textFill>
            <w14:solidFill>
              <w14:schemeClr w14:val="tx1"/>
            </w14:solidFill>
          </w14:textFill>
        </w:rPr>
        <w:t xml:space="preserve">、凡对本次采购提出询问，请按以下方式联系</w:t>
      </w:r>
      <w:bookmarkEnd w:id="39"/>
      <w:r/>
      <w:bookmarkEnd w:id="40"/>
      <w:r/>
      <w:bookmarkEnd w:id="41"/>
      <w:r/>
      <w:bookmarkEnd w:id="42"/>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43" w:name="_Toc28359019"/>
      <w:r/>
      <w:bookmarkStart w:id="44" w:name="_Toc35393637"/>
      <w:r/>
      <w:bookmarkStart w:id="45" w:name="_Toc35393806"/>
      <w:r/>
      <w:bookmarkStart w:id="46" w:name="_Toc28359096"/>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采购人信息</w:t>
      </w:r>
      <w:bookmarkEnd w:id="43"/>
      <w:r/>
      <w:bookmarkEnd w:id="44"/>
      <w:r/>
      <w:bookmarkEnd w:id="45"/>
      <w:r/>
      <w:bookmarkEnd w:id="46"/>
      <w:r/>
      <w:r/>
    </w:p>
    <w:p>
      <w:pPr>
        <w:ind w:right="0" w:firstLine="480"/>
        <w:jc w:val="both"/>
        <w:keepLines w:val="0"/>
        <w:keepNext w:val="0"/>
        <w:pageBreakBefore w:val="0"/>
        <w:spacing w:line="360" w:lineRule="auto"/>
        <w:widowControl w:val="off"/>
        <w:rPr>
          <w:rFonts w:hint="eastAsia" w:ascii="宋体" w:hAnsi="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连云港市海州区人民政府海州街道办事处</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cs="宋体"/>
          <w:color w:val="000000" w:themeColor="text1"/>
          <w:sz w:val="24"/>
          <w:szCs w:val="24"/>
          <w:highlight w:val="none"/>
          <w:lang w:eastAsia="zh-CN"/>
          <w14:textFill>
            <w14:solidFill>
              <w14:schemeClr w14:val="tx1"/>
            </w14:solidFill>
          </w14:textFill>
        </w:rPr>
        <w:t xml:space="preserve">地   址：连云港市海州区海州街道孔巷42号</w:t>
      </w:r>
      <w:r/>
    </w:p>
    <w:p>
      <w:pPr>
        <w:ind w:right="0" w:firstLine="480"/>
        <w:jc w:val="both"/>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联系方式：</w:t>
      </w:r>
      <w:bookmarkStart w:id="47" w:name="_Toc28359020"/>
      <w:r/>
      <w:bookmarkStart w:id="48" w:name="_Toc35393638"/>
      <w:r/>
      <w:bookmarkStart w:id="49" w:name="_Toc28359097"/>
      <w:r/>
      <w:bookmarkStart w:id="50" w:name="_Toc35393807"/>
      <w:r>
        <w:rPr>
          <w:rFonts w:hint="eastAsia" w:ascii="宋体" w:hAnsi="宋体" w:cs="宋体"/>
          <w:color w:val="000000" w:themeColor="text1"/>
          <w:sz w:val="24"/>
          <w:szCs w:val="24"/>
          <w:highlight w:val="none"/>
          <w:lang w:val="en-US" w:eastAsia="zh-CN"/>
          <w14:textFill>
            <w14:solidFill>
              <w14:schemeClr w14:val="tx1"/>
            </w14:solidFill>
          </w14:textFill>
        </w:rPr>
        <w:t xml:space="preserve">胡主任 </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15371609512</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代理</w:t>
      </w:r>
      <w:r>
        <w:rPr>
          <w:rFonts w:hint="eastAsia" w:ascii="宋体" w:hAnsi="宋体" w:eastAsia="宋体" w:cs="宋体"/>
          <w:color w:val="000000" w:themeColor="text1"/>
          <w:sz w:val="24"/>
          <w:szCs w:val="24"/>
          <w:highlight w:val="none"/>
          <w14:textFill>
            <w14:solidFill>
              <w14:schemeClr w14:val="tx1"/>
            </w14:solidFill>
          </w14:textFill>
        </w:rPr>
        <w:t xml:space="preserve">机构信息</w:t>
      </w:r>
      <w:bookmarkEnd w:id="47"/>
      <w:r/>
      <w:bookmarkEnd w:id="48"/>
      <w:r/>
      <w:bookmarkEnd w:id="49"/>
      <w:r/>
      <w:bookmarkEnd w:id="50"/>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bookmarkStart w:id="51" w:name="_Toc28359021"/>
      <w:r/>
      <w:bookmarkStart w:id="52" w:name="_Toc28359098"/>
      <w:r/>
      <w:bookmarkStart w:id="53" w:name="_Toc35393808"/>
      <w:r/>
      <w:bookmarkStart w:id="54" w:name="_Toc35393639"/>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江苏仁合中惠工程咨询有限公司</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址：</w:t>
      </w:r>
      <w:r>
        <w:rPr>
          <w:rFonts w:hint="eastAsia" w:ascii="宋体" w:hAnsi="宋体" w:cs="宋体"/>
          <w:color w:val="000000" w:themeColor="text1"/>
          <w:sz w:val="24"/>
          <w:szCs w:val="24"/>
          <w:highlight w:val="none"/>
          <w:lang w:val="en-US" w:eastAsia="zh-CN"/>
          <w14:textFill>
            <w14:solidFill>
              <w14:schemeClr w14:val="tx1"/>
            </w14:solidFill>
          </w14:textFill>
        </w:rPr>
        <w:t xml:space="preserve">连云港市海州区解放东路248号五金机电城2号楼16楼1616室</w:t>
      </w:r>
      <w:r/>
    </w:p>
    <w:p>
      <w:pPr>
        <w:ind w:right="0" w:firstLine="480"/>
        <w:jc w:val="both"/>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联系方式：</w:t>
      </w:r>
      <w:r>
        <w:rPr>
          <w:rFonts w:hint="eastAsia" w:ascii="宋体" w:hAnsi="宋体" w:cs="宋体"/>
          <w:color w:val="000000" w:themeColor="text1"/>
          <w:sz w:val="24"/>
          <w:szCs w:val="24"/>
          <w:highlight w:val="none"/>
          <w:lang w:val="en-US" w:eastAsia="zh-CN"/>
          <w14:textFill>
            <w14:solidFill>
              <w14:schemeClr w14:val="tx1"/>
            </w14:solidFill>
          </w14:textFill>
        </w:rPr>
        <w:t xml:space="preserve">刘工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17351857072</w:t>
      </w:r>
      <w:r/>
    </w:p>
    <w:p>
      <w:pPr>
        <w:numPr>
          <w:ilvl w:val="0"/>
          <w:numId w:val="2"/>
        </w:numPr>
        <w:ind w:firstLine="480"/>
        <w:jc w:val="left"/>
        <w:pageBreakBefore w:val="0"/>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项目联系方式</w:t>
      </w:r>
      <w:r/>
    </w:p>
    <w:p>
      <w:pPr>
        <w:numPr>
          <w:ilvl w:val="0"/>
          <w:numId w:val="0"/>
        </w:numPr>
        <w:ind w:firstLine="480"/>
        <w:jc w:val="left"/>
        <w:pageBreakBefore w:val="0"/>
        <w:spacing w:line="36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刘工</w:t>
      </w:r>
      <w:r/>
    </w:p>
    <w:p>
      <w:pPr>
        <w:ind w:firstLine="480"/>
        <w:jc w:val="left"/>
        <w:pageBreakBefore w:val="0"/>
        <w:spacing w:line="36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电    话：</w:t>
      </w:r>
      <w:bookmarkEnd w:id="51"/>
      <w:r/>
      <w:bookmarkEnd w:id="52"/>
      <w:r/>
      <w:bookmarkEnd w:id="53"/>
      <w:r/>
      <w:bookmarkEnd w:id="54"/>
      <w:r>
        <w:rPr>
          <w:rFonts w:hint="eastAsia" w:ascii="宋体" w:hAnsi="宋体" w:cs="宋体"/>
          <w:color w:val="000000" w:themeColor="text1"/>
          <w:sz w:val="24"/>
          <w:szCs w:val="24"/>
          <w:highlight w:val="none"/>
          <w:lang w:val="en-US" w:eastAsia="zh-CN"/>
          <w14:textFill>
            <w14:solidFill>
              <w14:schemeClr w14:val="tx1"/>
            </w14:solidFill>
          </w14:textFill>
        </w:rPr>
        <w:t xml:space="preserve">17351857072</w:t>
      </w:r>
      <w:r/>
    </w:p>
    <w:p>
      <w:pPr>
        <w:pStyle w:val="924"/>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ind w:right="0" w:firstLine="0"/>
        <w:jc w:val="left"/>
        <w:pageBreakBefore w:val="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1112"/>
        <w:jc w:val="center"/>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bookmarkStart w:id="55" w:name="_Toc465856612"/>
      <w:r/>
      <w:bookmarkStart w:id="56" w:name="_Toc7098"/>
      <w:r/>
      <w:bookmarkStart w:id="57" w:name="_Toc513029209"/>
      <w:r/>
      <w:bookmarkStart w:id="58" w:name="_Toc61149549"/>
      <w:r/>
      <w:bookmarkStart w:id="59" w:name="_Toc21453"/>
      <w:r/>
      <w:bookmarkStart w:id="60" w:name="_Toc14014"/>
      <w:r/>
      <w:bookmarkStart w:id="61" w:name="_Toc14577347"/>
      <w:r/>
      <w:bookmarkStart w:id="62" w:name="_Toc8218"/>
      <w:r>
        <w:rPr>
          <w:rFonts w:hint="eastAsia" w:ascii="宋体" w:hAnsi="宋体" w:eastAsia="宋体" w:cs="宋体"/>
          <w:b/>
          <w:bCs/>
          <w:color w:val="000000" w:themeColor="text1"/>
          <w:sz w:val="44"/>
          <w:szCs w:val="44"/>
          <w:highlight w:val="none"/>
          <w14:textFill>
            <w14:solidFill>
              <w14:schemeClr w14:val="tx1"/>
            </w14:solidFill>
          </w14:textFill>
        </w:rPr>
        <w:t xml:space="preserve">第二章 磋商须知</w:t>
      </w:r>
      <w:bookmarkEnd w:id="55"/>
      <w:r/>
      <w:bookmarkEnd w:id="56"/>
      <w:r/>
      <w:bookmarkEnd w:id="57"/>
      <w:r/>
      <w:bookmarkEnd w:id="58"/>
      <w:r/>
      <w:bookmarkEnd w:id="59"/>
      <w:r/>
      <w:bookmarkEnd w:id="60"/>
      <w:r/>
      <w:bookmarkEnd w:id="61"/>
      <w:r/>
      <w:bookmarkEnd w:id="62"/>
      <w:r/>
      <w:r/>
    </w:p>
    <w:p>
      <w:pPr>
        <w:ind w:firstLine="2160"/>
        <w:spacing w:after="143" w:line="56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（参加竞争性磋商的供应商以下简称“供应商”）</w:t>
      </w:r>
      <w:r/>
    </w:p>
    <w:p>
      <w:pPr>
        <w:pStyle w:val="1118"/>
        <w:ind w:left="0" w:firstLine="482"/>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一、总则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工程概况</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 现场条件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：具备施工条件。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2 承包方式、质量标准、要求工期，详见采购文件第一章。</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.1适用范围：</w:t>
      </w:r>
      <w:r>
        <w:rPr>
          <w:rFonts w:hint="eastAsia" w:ascii="宋体" w:hAnsi="宋体" w:cs="宋体"/>
          <w:color w:val="000000" w:themeColor="text1"/>
          <w:sz w:val="24"/>
          <w:highlight w:val="none"/>
          <w14:textFill>
            <w14:solidFill>
              <w14:schemeClr w14:val="tx1"/>
            </w14:solidFill>
          </w14:textFill>
        </w:rPr>
        <w:t xml:space="preserve">本项目采购采用电子化方式，磋商文件、响应文件、开启、评审和成交结果发布全程电子化。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项目采购方式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本次采购采取竞争性磋商的方式。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3、合格的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3.1满足本磋商文件“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竞争性磋商采购公告</w:t>
      </w:r>
      <w:r>
        <w:rPr>
          <w:rFonts w:hint="eastAsia" w:ascii="宋体" w:hAnsi="宋体" w:eastAsia="宋体" w:cs="宋体"/>
          <w:color w:val="000000" w:themeColor="text1"/>
          <w:sz w:val="24"/>
          <w:szCs w:val="24"/>
          <w:highlight w:val="none"/>
          <w14:textFill>
            <w14:solidFill>
              <w14:schemeClr w14:val="tx1"/>
            </w14:solidFill>
          </w14:textFill>
        </w:rPr>
        <w:t xml:space="preserve">”中“申请人的资格要求”的规定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否则该供应商投标无效</w:t>
      </w:r>
      <w:r>
        <w:rPr>
          <w:rFonts w:hint="eastAsia" w:ascii="宋体" w:hAnsi="宋体" w:cs="宋体"/>
          <w:color w:val="000000" w:themeColor="text1"/>
          <w:sz w:val="24"/>
          <w:highlight w:val="none"/>
          <w14:textFill>
            <w14:solidFill>
              <w14:schemeClr w14:val="tx1"/>
            </w14:solidFill>
          </w14:textFill>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3.2 满足本磋商文件实质性要求和条件的规定。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4、参加磋商费用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4.1参加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应自行承担所有与参加磋商有关的费用。不论最终的成交结果如何，</w:t>
      </w:r>
      <w:r>
        <w:rPr>
          <w:rFonts w:hint="eastAsia" w:ascii="宋体" w:hAnsi="宋体" w:cs="宋体"/>
          <w:color w:val="000000" w:themeColor="text1"/>
          <w:sz w:val="24"/>
          <w:szCs w:val="24"/>
          <w:highlight w:val="none"/>
          <w:lang w:eastAsia="zh-CN"/>
          <w14:textFill>
            <w14:solidFill>
              <w14:schemeClr w14:val="tx1"/>
            </w14:solidFill>
          </w14:textFill>
        </w:rPr>
        <w:t xml:space="preserve">江苏仁合中惠工程咨询有限公司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（以下简称代理机构）在任何情况下均无义务和责任承担这些费用。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4.2</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 xml:space="preserve">招标</w:t>
      </w:r>
      <w:r>
        <w:rPr>
          <w:rFonts w:hint="eastAsia" w:ascii="宋体" w:hAnsi="宋体" w:eastAsia="宋体" w:cs="宋体"/>
          <w:i w:val="0"/>
          <w:iCs w:val="0"/>
          <w:color w:val="000000" w:themeColor="text1"/>
          <w:sz w:val="24"/>
          <w:highlight w:val="none"/>
          <w:lang w:eastAsia="zh-CN"/>
          <w14:textFill>
            <w14:solidFill>
              <w14:schemeClr w14:val="tx1"/>
            </w14:solidFill>
          </w14:textFill>
        </w:rPr>
        <w:t xml:space="preserve">代理服务费：招标代理费按苏招协【2022】002号文规定的68.5%计取，清单编制费按苏建价协[2022]7号文规定的68.5%计取</w:t>
      </w:r>
      <w:r>
        <w:rPr>
          <w:rFonts w:hint="eastAsia" w:ascii="宋体" w:hAnsi="宋体" w:cs="宋体"/>
          <w:i w:val="0"/>
          <w:i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i w:val="0"/>
          <w:iCs w:val="0"/>
          <w:color w:val="000000" w:themeColor="text1"/>
          <w:sz w:val="24"/>
          <w:highlight w:val="none"/>
          <w:lang w:eastAsia="zh-CN"/>
          <w14:textFill>
            <w14:solidFill>
              <w14:schemeClr w14:val="tx1"/>
            </w14:solidFill>
          </w14:textFill>
        </w:rPr>
        <w:t xml:space="preserve">由</w:t>
      </w:r>
      <w:r>
        <w:rPr>
          <w:rFonts w:hint="eastAsia" w:ascii="宋体" w:hAnsi="宋体" w:cs="宋体"/>
          <w:i w:val="0"/>
          <w:iCs w:val="0"/>
          <w:color w:val="000000" w:themeColor="text1"/>
          <w:sz w:val="24"/>
          <w:highlight w:val="none"/>
          <w:lang w:val="en-US" w:eastAsia="zh-CN"/>
          <w14:textFill>
            <w14:solidFill>
              <w14:schemeClr w14:val="tx1"/>
            </w14:solidFill>
          </w14:textFill>
        </w:rPr>
        <w:t xml:space="preserve">采购人支付</w:t>
      </w:r>
      <w:r>
        <w:rPr>
          <w:rFonts w:hint="eastAsia" w:ascii="宋体" w:hAnsi="宋体" w:eastAsia="宋体" w:cs="宋体"/>
          <w:i w:val="0"/>
          <w:iCs w:val="0"/>
          <w:color w:val="000000" w:themeColor="text1"/>
          <w:sz w:val="24"/>
          <w:highlight w:val="none"/>
          <w:lang w:eastAsia="zh-CN"/>
          <w14:textFill>
            <w14:solidFill>
              <w14:schemeClr w14:val="tx1"/>
            </w14:solidFill>
          </w14:textFill>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5、磋商文件的约束力</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供应商一旦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获取了</w:t>
      </w:r>
      <w:r>
        <w:rPr>
          <w:rFonts w:hint="eastAsia" w:ascii="宋体" w:hAnsi="宋体" w:eastAsia="宋体" w:cs="宋体"/>
          <w:color w:val="000000" w:themeColor="text1"/>
          <w:sz w:val="24"/>
          <w:szCs w:val="24"/>
          <w:highlight w:val="none"/>
          <w14:textFill>
            <w14:solidFill>
              <w14:schemeClr w14:val="tx1"/>
            </w14:solidFill>
          </w14:textFill>
        </w:rPr>
        <w:t xml:space="preserve">本磋商文件并决定参加磋商，即被认为接受了本磋商文件的规定和约束，并且视为已经知道或应当知道自身权益是否受到了损害。</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w:t>
      </w:r>
      <w:bookmarkStart w:id="63" w:name="_Toc462564070"/>
      <w:r/>
      <w:bookmarkStart w:id="64" w:name="_Toc20823283"/>
      <w:r/>
      <w:bookmarkStart w:id="65" w:name="_Toc16938527"/>
      <w:r/>
      <w:bookmarkStart w:id="66" w:name="_Toc513029211"/>
      <w:r>
        <w:rPr>
          <w:rFonts w:hint="eastAsia" w:ascii="宋体" w:hAnsi="宋体" w:eastAsia="宋体" w:cs="宋体"/>
          <w:color w:val="000000" w:themeColor="text1"/>
          <w:sz w:val="24"/>
          <w:szCs w:val="24"/>
          <w:highlight w:val="none"/>
          <w14:textFill>
            <w14:solidFill>
              <w14:schemeClr w14:val="tx1"/>
            </w14:solidFill>
          </w14:textFill>
        </w:rPr>
        <w:t xml:space="preserve">磋商文件的</w:t>
      </w:r>
      <w:bookmarkEnd w:id="63"/>
      <w:r/>
      <w:bookmarkEnd w:id="64"/>
      <w:r/>
      <w:bookmarkEnd w:id="65"/>
      <w:r/>
      <w:bookmarkEnd w:id="66"/>
      <w:r>
        <w:rPr>
          <w:rFonts w:hint="eastAsia" w:ascii="宋体" w:hAnsi="宋体" w:eastAsia="宋体" w:cs="宋体"/>
          <w:color w:val="000000" w:themeColor="text1"/>
          <w:sz w:val="24"/>
          <w:szCs w:val="24"/>
          <w:highlight w:val="none"/>
          <w14:textFill>
            <w14:solidFill>
              <w14:schemeClr w14:val="tx1"/>
            </w14:solidFill>
          </w14:textFill>
        </w:rPr>
        <w:t xml:space="preserve">询问及修改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6.1任何要求对磋商文件进行询问的供应商，均应在提交首次响应文件截止时间五日前按“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竞争性磋商采购公告</w:t>
      </w:r>
      <w:r>
        <w:rPr>
          <w:rFonts w:hint="eastAsia" w:ascii="宋体" w:hAnsi="宋体" w:eastAsia="宋体" w:cs="宋体"/>
          <w:color w:val="000000" w:themeColor="text1"/>
          <w:sz w:val="24"/>
          <w:szCs w:val="24"/>
          <w:highlight w:val="none"/>
          <w14:textFill>
            <w14:solidFill>
              <w14:schemeClr w14:val="tx1"/>
            </w14:solidFill>
          </w14:textFill>
        </w:rPr>
        <w:t xml:space="preserve">”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14:textFill>
            <w14:solidFill>
              <w14:schemeClr w14:val="tx1"/>
            </w14:solidFill>
          </w14:textFill>
        </w:rPr>
        <w:t xml:space="preserve">上发布公告形式通知所有获取磋商文件的供应商。不足五日的，代理机构应当顺延提交首次响应文件截止时间。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6.2代理机构或采购人可以视采购项目的具体情况，组织供应商进行现场考察或召开磋商前答疑会，但不单独或分别组织只有一个供应商参加的现场考察和答疑会。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7、磋商文件的解释</w:t>
      </w:r>
      <w:r/>
    </w:p>
    <w:p>
      <w:pPr>
        <w:ind w:left="0" w:firstLine="480"/>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7.1 本磋商文件由</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负责解释。</w:t>
      </w:r>
      <w:r/>
    </w:p>
    <w:p>
      <w:pPr>
        <w:pStyle w:val="924"/>
        <w:ind w:left="0"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二、采购文件的构成及澄清、修改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磋商采购文件构成</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 </w:t>
      </w:r>
      <w:r>
        <w:rPr>
          <w:rFonts w:hint="eastAsia" w:ascii="宋体" w:hAnsi="宋体" w:eastAsia="宋体" w:cs="宋体"/>
          <w:color w:val="000000" w:themeColor="text1"/>
          <w:sz w:val="24"/>
          <w:szCs w:val="24"/>
          <w:highlight w:val="none"/>
          <w14:textFill>
            <w14:solidFill>
              <w14:schemeClr w14:val="tx1"/>
            </w14:solidFill>
          </w14:textFill>
        </w:rPr>
        <w:t xml:space="preserve">要求提供的工程内容、磋商过程及合同条款在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highlight w:val="none"/>
          <w14:textFill>
            <w14:solidFill>
              <w14:schemeClr w14:val="tx1"/>
            </w14:solidFill>
          </w14:textFill>
        </w:rPr>
        <w:t xml:space="preserve">文件中均有说明，采购文件分为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4"/>
          <w:szCs w:val="24"/>
          <w:highlight w:val="none"/>
          <w14:textFill>
            <w14:solidFill>
              <w14:schemeClr w14:val="tx1"/>
            </w14:solidFill>
          </w14:textFill>
        </w:rPr>
        <w:t xml:space="preserve">章，各章的内容如下：</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_Toc9367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第一章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竞争性磋商采购公告</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_Toc21453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第二章 磋商须知</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_Toc14554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第三章 合同条款及格式</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_Toc18837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14:textFill>
            <w14:solidFill>
              <w14:schemeClr w14:val="tx1"/>
            </w14:solidFill>
          </w14:textFill>
        </w:rPr>
        <w:t xml:space="preserve">章 </w:t>
      </w:r>
      <w:r>
        <w:rPr>
          <w:rFonts w:hint="eastAsia" w:ascii="宋体" w:hAnsi="宋体" w:cs="宋体"/>
          <w:color w:val="000000" w:themeColor="text1"/>
          <w:sz w:val="24"/>
          <w:szCs w:val="24"/>
          <w:highlight w:val="none"/>
          <w:lang w:eastAsia="zh-CN"/>
          <w14:textFill>
            <w14:solidFill>
              <w14:schemeClr w14:val="tx1"/>
            </w14:solidFill>
          </w14:textFill>
        </w:rPr>
        <w:t xml:space="preserve">项目需求</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_Toc28603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章 工程量清单</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_Toc31702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w:t>
      </w:r>
      <w:r>
        <w:rPr>
          <w:rFonts w:hint="eastAsia" w:ascii="宋体" w:hAnsi="宋体" w:cs="宋体"/>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szCs w:val="24"/>
          <w:highlight w:val="none"/>
          <w14:textFill>
            <w14:solidFill>
              <w14:schemeClr w14:val="tx1"/>
            </w14:solidFill>
          </w14:textFill>
        </w:rPr>
        <w:t xml:space="preserve">章 评审方法和评审标准</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_Toc3613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w:t>
      </w:r>
      <w:r>
        <w:rPr>
          <w:rFonts w:hint="eastAsia" w:ascii="宋体" w:hAnsi="宋体" w:cs="宋体"/>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4"/>
          <w:szCs w:val="24"/>
          <w:highlight w:val="none"/>
          <w14:textFill>
            <w14:solidFill>
              <w14:schemeClr w14:val="tx1"/>
            </w14:solidFill>
          </w14:textFill>
        </w:rPr>
        <w:t xml:space="preserve">章 竞争性磋商响应文件格式</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w:t>
      </w:r>
      <w:r>
        <w:rPr>
          <w:rFonts w:hint="eastAsia" w:ascii="宋体" w:hAnsi="宋体" w:eastAsia="宋体" w:cs="宋体"/>
          <w:color w:val="000000" w:themeColor="text1"/>
          <w:sz w:val="24"/>
          <w:szCs w:val="24"/>
          <w:highlight w:val="none"/>
          <w14:textFill>
            <w14:solidFill>
              <w14:schemeClr w14:val="tx1"/>
            </w14:solidFill>
          </w14:textFill>
        </w:rPr>
        <w:t xml:space="preserve">采购文件所作的澄清、修改，构成采购文件的组成部分。采购文件的澄清、修改内容与采购文件相互矛盾时，以发布时间在后的文件为准。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采购文件的澄清、修改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任何要求对磋商文件进行澄清的供应商，应在磋商截止时间5日前按磋商公告中的通讯地址，以书面形式通知代理机构</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采购代理机构或采购人可以视采购项目的具体情况，组织供应商进行现场考察或召开磋商前答疑会，但不单独或分别组织只有一个供应商参加的现场考察和答疑会。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  采购文件的修改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bookmarkStart w:id="67" w:name="_Hlt26954828"/>
      <w:r/>
      <w:bookmarkEnd w:id="67"/>
      <w:r/>
      <w:bookmarkStart w:id="68" w:name="_Hlt26670348"/>
      <w:r/>
      <w:bookmarkEnd w:id="68"/>
      <w:r/>
      <w:bookmarkStart w:id="69" w:name="_Hlt26954830"/>
      <w:r/>
      <w:bookmarkEnd w:id="69"/>
      <w:r/>
      <w:bookmarkStart w:id="70" w:name="_Hlt26954832"/>
      <w:r/>
      <w:bookmarkEnd w:id="70"/>
      <w:r/>
      <w:bookmarkStart w:id="71" w:name="_Hlt26670354"/>
      <w:r/>
      <w:bookmarkEnd w:id="71"/>
      <w:r/>
      <w:bookmarkStart w:id="72" w:name="_Hlt26670345"/>
      <w:r/>
      <w:bookmarkEnd w:id="72"/>
      <w:r/>
      <w:bookmarkStart w:id="73" w:name="_Hlt26668969"/>
      <w:r/>
      <w:bookmarkEnd w:id="73"/>
      <w:r/>
      <w:bookmarkStart w:id="74" w:name="_Toc61149559"/>
      <w:r/>
      <w:bookmarkStart w:id="75" w:name="_Toc14577359"/>
      <w:r/>
      <w:bookmarkStart w:id="76" w:name="_Toc513029221"/>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更正公告内容将作为磋商文件的组成部分，并对供应商具有约束力。不足5日的，代理机构将顺延提交首次响应文件截止时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 供应商对采购人提供的采购文件所做出的推论、解释和结论，采购人概不负责。供应商由于对采购文件的任何推论和误解以及采购人对有关问题的口头解释所造成的后果，均由各潜在供应商自负。</w:t>
      </w:r>
      <w:r/>
    </w:p>
    <w:p>
      <w:pPr>
        <w:pStyle w:val="1118"/>
        <w:ind w:left="0" w:firstLine="482"/>
        <w:jc w:val="both"/>
        <w:keepLines w:val="0"/>
        <w:keepNext w:val="0"/>
        <w:pageBreakBefore w:val="0"/>
        <w:spacing w:before="0" w:after="0"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三、响应文件的报价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磋商响应报价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 </w:t>
      </w:r>
      <w:r>
        <w:rPr>
          <w:rFonts w:hint="eastAsia" w:ascii="宋体" w:hAnsi="宋体" w:eastAsia="宋体" w:cs="宋体"/>
          <w:color w:val="000000" w:themeColor="text1"/>
          <w:sz w:val="24"/>
          <w:szCs w:val="24"/>
          <w:highlight w:val="none"/>
          <w14:textFill>
            <w14:solidFill>
              <w14:schemeClr w14:val="tx1"/>
            </w14:solidFill>
          </w14:textFill>
        </w:rPr>
        <w:t xml:space="preserve">磋商响应报价应是采购文件所确定的采购范围内的全部工作内容的价格体现。其应包括但不限于评审费、施工设备、劳务、管理、材料、采购、运输、装卸、保管、制造、安装、维护、利润、税金及政策性文件规定的各项应有费用（含现场垃圾清理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 </w:t>
      </w:r>
      <w:r>
        <w:rPr>
          <w:rFonts w:hint="eastAsia" w:ascii="宋体" w:hAnsi="宋体" w:eastAsia="宋体" w:cs="宋体"/>
          <w:color w:val="000000" w:themeColor="text1"/>
          <w:sz w:val="24"/>
          <w:szCs w:val="24"/>
          <w:highlight w:val="none"/>
          <w14:textFill>
            <w14:solidFill>
              <w14:schemeClr w14:val="tx1"/>
            </w14:solidFill>
          </w14:textFill>
        </w:rPr>
        <w:t xml:space="preserve">磋商响应报价方式：本工程采用下列第</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种方式。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 固定单价报价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 可调价格报价：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的磋商响应报价可根据合同实施期间的市场变化和政策性调整而变动。</w:t>
      </w:r>
      <w:r/>
    </w:p>
    <w:p>
      <w:pPr>
        <w:pStyle w:val="943"/>
        <w:ind w:left="0" w:right="0" w:firstLine="420"/>
        <w:keepLines w:val="0"/>
        <w:keepNext w:val="0"/>
        <w:spacing w:before="0" w:beforeAutospacing="0" w:after="0" w:afterAutospacing="0" w:line="360" w:lineRule="auto"/>
        <w:widowControl w:val="off"/>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14:textFill>
            <w14:solidFill>
              <w14:schemeClr w14:val="tx1"/>
            </w14:solidFill>
          </w14:textFill>
        </w:rPr>
        <w:t xml:space="preserve">本次采购采用竞争性磋商，因第二轮报价只报总价，结算时，以成交供应商提交的综合单价同比下浮【下浮率=（1-第二轮报价/第一轮报价）*100%】。</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 磋商响应报价的计价方法</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 本工程项目采用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工程量清单  </w:t>
      </w:r>
      <w:r>
        <w:rPr>
          <w:rFonts w:hint="eastAsia" w:ascii="宋体" w:hAnsi="宋体" w:eastAsia="宋体" w:cs="宋体"/>
          <w:color w:val="000000" w:themeColor="text1"/>
          <w:sz w:val="24"/>
          <w:szCs w:val="24"/>
          <w:highlight w:val="none"/>
          <w14:textFill>
            <w14:solidFill>
              <w14:schemeClr w14:val="tx1"/>
            </w14:solidFill>
          </w14:textFill>
        </w:rPr>
        <w:t xml:space="preserve">计价方法。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应根据采购人提供的工程量清单计算单价、合价以及各种政策性费用。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 除非合同中另有规定，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在报价中所报的单价和合价，以及磋商响应报价汇总表中的价格均包括完成该工程项目的成本、利润、税金、开办费、技术措施费、机械进退场费、风险费、政策性文件规定费用等所有费用。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 施工用水电差价进报价，采购人不再另行支付。</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.4 可选用的工程预算、费用定额和政策性文件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用于响应报价可参考的依据为：《建设工程工程量清单计价规范》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2013版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、《江苏省建设工程费用定额》(2014)、近期的《连云港</w:t>
      </w:r>
      <w:r>
        <w:rPr>
          <w:rFonts w:hint="eastAsia" w:ascii="宋体" w:hAnsi="宋体" w:cs="宋体"/>
          <w:color w:val="000000" w:themeColor="text1"/>
          <w:sz w:val="24"/>
          <w:szCs w:val="24"/>
          <w:highlight w:val="none"/>
          <w:lang w:val="en-US" w:eastAsia="zh-CN"/>
          <w14:textFill>
            <w14:solidFill>
              <w14:schemeClr w14:val="tx1"/>
            </w14:solidFill>
          </w14:textFill>
        </w:rPr>
        <w:t xml:space="preserve">工程建设经济</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 政策性文件按照现行江苏省建设厅、连云港市建设局颁发的相关文件规定执行。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经磋商后，如果最后报价高于或低于磋商供应商在响应文件首次报价的，分项报价同比例调整。最低报价不能作为成交的保证。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磋商响应货币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.1 磋商响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14:textFill>
            <w14:solidFill>
              <w14:schemeClr w14:val="tx1"/>
            </w14:solidFill>
          </w14:textFill>
        </w:rPr>
        <w:t xml:space="preserve">以人民币报价。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磋商响应报价的编制要求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必须按工程量清单，用综合单价法编制投标报价。工程量清单数量、暂定价、独立费不得变更、不得优惠，否则视为重大偏差。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.2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提供的图纸</w:t>
      </w:r>
      <w:r>
        <w:rPr>
          <w:rFonts w:hint="eastAsia" w:ascii="宋体" w:hAnsi="宋体" w:cs="宋体"/>
          <w:color w:val="000000" w:themeColor="text1"/>
          <w:sz w:val="24"/>
          <w:szCs w:val="24"/>
          <w:highlight w:val="none"/>
          <w:lang w:eastAsia="zh-CN"/>
          <w14:textFill>
            <w14:solidFill>
              <w14:schemeClr w14:val="tx1"/>
            </w14:solidFill>
          </w14:textFill>
        </w:rPr>
        <w:t xml:space="preserve">（如有）</w:t>
      </w:r>
      <w:r>
        <w:rPr>
          <w:rFonts w:hint="eastAsia" w:ascii="宋体" w:hAnsi="宋体" w:eastAsia="宋体" w:cs="宋体"/>
          <w:color w:val="000000" w:themeColor="text1"/>
          <w:sz w:val="24"/>
          <w:szCs w:val="24"/>
          <w:highlight w:val="none"/>
          <w14:textFill>
            <w14:solidFill>
              <w14:schemeClr w14:val="tx1"/>
            </w14:solidFill>
          </w14:textFill>
        </w:rPr>
        <w:t xml:space="preserve">和工程量清单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如有调整以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最终发出的修改通知中核实确认的工程量为准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应根据本工程和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的自身情况，一次性地报出本工程的分部分项工程费、措施项目费、其它项目费、规费和税金。凡属于措施项目和其它项目费，而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未作相应报价的，将被认为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已经在磋商响应报价的其它项目中作了相应的考虑，无论出现何种情况，此两项费用在工程决算时均不做调整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包括工程施工过程中对同样的和类似的工程进行设计变更部分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.4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.5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应对工程量清单中的每一个子目均列出单价、合价，没有填写单价、合价的项目，其费用将被认为已包括在工程量清单其它项目的单价、合价中。</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.6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在磋商响应报价时应尽可能详细描述编码对应的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项目名称</w:t>
      </w:r>
      <w:r>
        <w:rPr>
          <w:rFonts w:hint="eastAsia" w:ascii="宋体" w:hAnsi="宋体" w:eastAsia="宋体" w:cs="宋体"/>
          <w:color w:val="000000" w:themeColor="text1"/>
          <w:sz w:val="24"/>
          <w:szCs w:val="24"/>
          <w:highlight w:val="none"/>
          <w14:textFill>
            <w14:solidFill>
              <w14:schemeClr w14:val="tx1"/>
            </w14:solidFill>
          </w14:textFill>
        </w:rPr>
        <w:t xml:space="preserve">及项目特征。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的单价，不论其对应的项目特征是否描述完全，都将被视为已包括在《建设工程工程量清单计价规范》所对应的项目编码和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项目名称</w:t>
      </w:r>
      <w:r>
        <w:rPr>
          <w:rFonts w:hint="eastAsia" w:ascii="宋体" w:hAnsi="宋体" w:eastAsia="宋体" w:cs="宋体"/>
          <w:color w:val="000000" w:themeColor="text1"/>
          <w:sz w:val="24"/>
          <w:szCs w:val="24"/>
          <w:highlight w:val="none"/>
          <w14:textFill>
            <w14:solidFill>
              <w14:schemeClr w14:val="tx1"/>
            </w14:solidFill>
          </w14:textFill>
        </w:rPr>
        <w:t xml:space="preserve">的所有工程内容及完成此项工作内容而必须的各种辅助工作中。</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.7 工程实物量清单项目中有暂定价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甲控乙购材料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须按照采购人所确定的暂定价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不得变动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计算主材费，加上其它除主材之外的一切费用构成综合单价计算合价。结算时采购人按照实际发生的价格对暂定价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甲控乙购材料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调整价差，价差部分的费用组成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不含税金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不随暂定价材料价格变化而调整。所有暂定价材料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甲控乙购材料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价格均为到工地院内卸车价。暂定价材料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甲控乙购材料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二次搬运及现场保管、清理等发生的费用，由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在磋商响应报价中自行考虑。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暂定价材料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甲控乙购材料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具体内容详见工程量清单编制说明。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.8 不可竞争费用应严格执行有关费用标准，不得降低标准进行投标，否则作废标处理。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.9 本工程由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自购的材料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须编制自购主要材料一览表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注明品牌、规格、型号、产地、数量、单价和合价。报价中含材料价差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结算时不予调整。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.10 所有材料、构件等检验、检测费均由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在磋商响应报价时根据自身预测自行报价，计入磋商响应报价，施工过程中发生的一切材料检测费用均由成交人支付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包括新材料、新工艺、新设备的实验费及环境检测费等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.11 采购人向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提供的有关施工现场的资料和数据是采购人现有的能使</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利用的资料。采购人对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由此做出的推论、理解和结论概不负责。</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.12 因有工程变更造成的工程量清单增减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按业主签证的设计变更通知单和现场监理签证，竣工结算时进行调整。工程变更调整的原则为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报价中原有的子项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按磋商响应报价的单价计算；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新增加的近似子项参照相近的子项单价计算；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无相同或近似的子项，由乙方报价并经监理及业主审核确定。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.13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应当在采购文件中详细、定量地列出优惠让利的理由及所采取的技术措施。</w:t>
      </w:r>
      <w:r/>
    </w:p>
    <w:p>
      <w:pPr>
        <w:pStyle w:val="1118"/>
        <w:ind w:left="0" w:firstLine="482"/>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77" w:name="_Toc61149553"/>
      <w:r/>
      <w:bookmarkStart w:id="78" w:name="_Toc513029213"/>
      <w:r/>
      <w:bookmarkStart w:id="79" w:name="_Toc462564072"/>
      <w:r/>
      <w:bookmarkStart w:id="80" w:name="_Toc14577351"/>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14:textFill>
            <w14:solidFill>
              <w14:schemeClr w14:val="tx1"/>
            </w14:solidFill>
          </w14:textFill>
        </w:rPr>
        <w:t xml:space="preserve">、磋商响应文件的编制</w:t>
      </w:r>
      <w:bookmarkEnd w:id="74"/>
      <w:r/>
      <w:bookmarkEnd w:id="75"/>
      <w:r/>
      <w:bookmarkEnd w:id="76"/>
      <w:r/>
      <w:bookmarkEnd w:id="77"/>
      <w:r/>
      <w:bookmarkEnd w:id="78"/>
      <w:r/>
      <w:bookmarkEnd w:id="79"/>
      <w:r/>
      <w:bookmarkEnd w:id="80"/>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81" w:name="_Hlt26954734"/>
      <w:r/>
      <w:bookmarkEnd w:id="81"/>
      <w:r/>
      <w:bookmarkStart w:id="82" w:name="_Hlt26670489"/>
      <w:r/>
      <w:bookmarkEnd w:id="82"/>
      <w:r/>
      <w:bookmarkStart w:id="83" w:name="_Hlt26954749"/>
      <w:r/>
      <w:bookmarkEnd w:id="83"/>
      <w:r/>
      <w:bookmarkStart w:id="84" w:name="_Hlt26954852"/>
      <w:r/>
      <w:bookmarkEnd w:id="84"/>
      <w:r/>
      <w:bookmarkStart w:id="85" w:name="_Hlt26954854"/>
      <w:r/>
      <w:bookmarkEnd w:id="85"/>
      <w:r/>
      <w:bookmarkStart w:id="86" w:name="_Hlt26954739"/>
      <w:r/>
      <w:bookmarkEnd w:id="86"/>
      <w:r/>
      <w:bookmarkStart w:id="87" w:name="_Hlt26670493"/>
      <w:r/>
      <w:bookmarkEnd w:id="87"/>
      <w:r/>
      <w:bookmarkStart w:id="88" w:name="_Hlt26954850"/>
      <w:r/>
      <w:bookmarkEnd w:id="88"/>
      <w:r/>
      <w:bookmarkStart w:id="89" w:name="_Toc462564074"/>
      <w:r/>
      <w:bookmarkStart w:id="90" w:name="_Toc61149555"/>
      <w:r/>
      <w:bookmarkStart w:id="91" w:name="_Toc14577353"/>
      <w:r/>
      <w:bookmarkStart w:id="92" w:name="_Toc513029215"/>
      <w:r/>
      <w:bookmarkStart w:id="93" w:name="_Toc462564073"/>
      <w:r/>
      <w:bookmarkStart w:id="94" w:name="_Toc14577352"/>
      <w:r/>
      <w:bookmarkStart w:id="95" w:name="_Toc61149554"/>
      <w:r/>
      <w:bookmarkStart w:id="96" w:name="_Toc513029214"/>
      <w:r/>
      <w:bookmarkStart w:id="97" w:name="_Toc513029224"/>
      <w:r/>
      <w:bookmarkStart w:id="98" w:name="_Toc61149562"/>
      <w:r/>
      <w:bookmarkStart w:id="99" w:name="_Toc14577362"/>
      <w:r>
        <w:rPr>
          <w:rFonts w:hint="eastAsia" w:ascii="宋体" w:hAnsi="宋体" w:eastAsia="宋体" w:cs="宋体"/>
          <w:color w:val="000000" w:themeColor="text1"/>
          <w:sz w:val="24"/>
          <w:szCs w:val="24"/>
          <w:highlight w:val="none"/>
          <w14:textFill>
            <w14:solidFill>
              <w14:schemeClr w14:val="tx1"/>
            </w14:solidFill>
          </w14:textFill>
        </w:rPr>
        <w:t xml:space="preserve">1. 响应文件</w:t>
      </w:r>
      <w:bookmarkEnd w:id="89"/>
      <w:r/>
      <w:bookmarkEnd w:id="90"/>
      <w:r/>
      <w:bookmarkEnd w:id="91"/>
      <w:r/>
      <w:bookmarkEnd w:id="92"/>
      <w:r>
        <w:rPr>
          <w:rFonts w:hint="eastAsia" w:ascii="宋体" w:hAnsi="宋体" w:eastAsia="宋体" w:cs="宋体"/>
          <w:color w:val="000000" w:themeColor="text1"/>
          <w:sz w:val="24"/>
          <w:szCs w:val="24"/>
          <w:highlight w:val="none"/>
          <w14:textFill>
            <w14:solidFill>
              <w14:schemeClr w14:val="tx1"/>
            </w14:solidFill>
          </w14:textFill>
        </w:rPr>
        <w:t xml:space="preserve">编制要求</w:t>
      </w:r>
      <w:bookmarkEnd w:id="93"/>
      <w:r/>
      <w:bookmarkEnd w:id="94"/>
      <w:r/>
      <w:bookmarkEnd w:id="95"/>
      <w:r/>
      <w:bookmarkEnd w:id="96"/>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1.1 磋商供应商应仔细阅读磋商文件的所有内容，按照磋商文件的要求编制电子响应文件。响应文件应当对磋商文件提出的要求和条件作出明确响应，并保证所提供的全部资料的真实性，否则作无效响应处理。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1.2 电子响应文件不得涂改、行间插字或删除，如出现上述情况应重新编制。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1.3 磋商供应商提交的响应文件以及磋商供应商与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及采购人就有关磋商的所有来往函电均应使用简体中文。磋商文件中既有中文也有外文的，以中文意义为准。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1.4 除技术性能另有规定外，响应文件所使用的度量衡单位，均须采用国家法定计量单位。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100" w:name="_Hlt26670357"/>
      <w:r/>
      <w:bookmarkEnd w:id="100"/>
      <w:r/>
      <w:bookmarkStart w:id="101" w:name="_Hlt26954836"/>
      <w:r/>
      <w:bookmarkEnd w:id="101"/>
      <w:r/>
      <w:bookmarkStart w:id="102" w:name="_Toc513029219"/>
      <w:r/>
      <w:bookmarkStart w:id="103" w:name="_Toc14577357"/>
      <w:r/>
      <w:bookmarkStart w:id="104" w:name="_Toc61149558"/>
      <w:r/>
      <w:bookmarkStart w:id="105" w:name="_Toc513029217"/>
      <w:r/>
      <w:bookmarkStart w:id="106" w:name="_Toc14577355"/>
      <w:r/>
      <w:bookmarkStart w:id="107" w:name="_Toc61149557"/>
      <w:r>
        <w:rPr>
          <w:rFonts w:hint="eastAsia" w:ascii="宋体" w:hAnsi="宋体" w:eastAsia="宋体" w:cs="宋体"/>
          <w:color w:val="000000" w:themeColor="text1"/>
          <w:sz w:val="24"/>
          <w:szCs w:val="24"/>
          <w:highlight w:val="none"/>
          <w14:textFill>
            <w14:solidFill>
              <w14:schemeClr w14:val="tx1"/>
            </w14:solidFill>
          </w14:textFill>
        </w:rPr>
        <w:t xml:space="preserve">1.5 磋商供应商必须使用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苏采云系统</w:t>
      </w:r>
      <w:r>
        <w:rPr>
          <w:rFonts w:hint="eastAsia" w:ascii="宋体" w:hAnsi="宋体" w:eastAsia="宋体" w:cs="宋体"/>
          <w:color w:val="000000" w:themeColor="text1"/>
          <w:sz w:val="24"/>
          <w:szCs w:val="24"/>
          <w:highlight w:val="none"/>
          <w14:textFill>
            <w14:solidFill>
              <w14:schemeClr w14:val="tx1"/>
            </w14:solidFill>
          </w14:textFill>
        </w:rPr>
        <w:t xml:space="preserve">制作工具编制响应文件，系统操作流程详见《操作手册》。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 参加磋商供应商资格的文件</w:t>
      </w:r>
      <w:bookmarkEnd w:id="102"/>
      <w:r/>
      <w:bookmarkEnd w:id="103"/>
      <w:r/>
      <w:bookmarkEnd w:id="104"/>
      <w:r>
        <w:rPr>
          <w:rFonts w:hint="eastAsia" w:ascii="宋体" w:hAnsi="宋体" w:eastAsia="宋体" w:cs="宋体"/>
          <w:color w:val="000000" w:themeColor="text1"/>
          <w:sz w:val="24"/>
          <w:szCs w:val="24"/>
          <w:highlight w:val="none"/>
          <w14:textFill>
            <w14:solidFill>
              <w14:schemeClr w14:val="tx1"/>
            </w14:solidFill>
          </w14:textFill>
        </w:rPr>
        <w:t xml:space="preserve">证明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108" w:name="_Hlt26668999"/>
      <w:r/>
      <w:bookmarkEnd w:id="108"/>
      <w:r>
        <w:rPr>
          <w:rFonts w:hint="eastAsia" w:ascii="宋体" w:hAnsi="宋体" w:eastAsia="宋体" w:cs="宋体"/>
          <w:color w:val="000000" w:themeColor="text1"/>
          <w:sz w:val="24"/>
          <w:szCs w:val="24"/>
          <w:highlight w:val="none"/>
          <w14:textFill>
            <w14:solidFill>
              <w14:schemeClr w14:val="tx1"/>
            </w14:solidFill>
          </w14:textFill>
        </w:rPr>
        <w:t xml:space="preserve">2.1 磋商供应商应提交证明其有资格参加磋商和成交后有能力独立履行合同的文件，并作为其响应文件的一部分。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2.2 磋商供应商除必须具有履行合同所需提供的设备以及服务的能力外，还必须具备相应的财务、技术方面的能力。</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2.3 磋商供应商应填写并提交磋商文件所附的“资格证明文件”。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 磋商响应报价</w:t>
      </w:r>
      <w:bookmarkEnd w:id="105"/>
      <w:r/>
      <w:bookmarkEnd w:id="106"/>
      <w:r/>
      <w:bookmarkStart w:id="109" w:name="_Hlt26670373"/>
      <w:r/>
      <w:bookmarkEnd w:id="109"/>
      <w:r>
        <w:rPr>
          <w:rFonts w:hint="eastAsia" w:ascii="宋体" w:hAnsi="宋体" w:eastAsia="宋体" w:cs="宋体"/>
          <w:color w:val="000000" w:themeColor="text1"/>
          <w:sz w:val="24"/>
          <w:szCs w:val="24"/>
          <w:highlight w:val="none"/>
          <w14:textFill>
            <w14:solidFill>
              <w14:schemeClr w14:val="tx1"/>
            </w14:solidFill>
          </w14:textFill>
        </w:rPr>
        <w:t xml:space="preserve">表</w:t>
      </w:r>
      <w:bookmarkEnd w:id="107"/>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3.1 磋商供应商应按照磋商文件规定格式填报磋商响应报价表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含分项报价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。每项产品或服务只允许有一个报价，任何有选择的报价将不予接受，磋商文件中另有规定的按规定执行。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3.2 标的物</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详见项目需求。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3.3 有关费用处理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本次采购磋商供应商的总报价应包括为完成本项目发生的所有费用，本磋商文件中另有规定的除外。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3.4 其它费用处理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磋商文件未列明，而磋商供应商认为必须的费用也须列入报价。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3.5 报价采用的货币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响应文件中的单价和总价，无特殊规定的采用人民币报价，以元为单位标注。磋商文件中另有规定的按规定执行。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3.6 磋商响应报价表上的价格应按磋商文件规定填写。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110" w:name="_Hlt26670486"/>
      <w:r/>
      <w:bookmarkEnd w:id="110"/>
      <w:r/>
      <w:bookmarkStart w:id="111" w:name="_Hlt26954846"/>
      <w:r/>
      <w:bookmarkEnd w:id="111"/>
      <w:r/>
      <w:bookmarkStart w:id="112" w:name="_Hlt26954844"/>
      <w:r/>
      <w:bookmarkEnd w:id="112"/>
      <w:r/>
      <w:bookmarkStart w:id="113" w:name="_Hlt26670482"/>
      <w:r/>
      <w:bookmarkEnd w:id="113"/>
      <w:r/>
      <w:bookmarkStart w:id="114" w:name="_Hlt26954731"/>
      <w:r/>
      <w:bookmarkEnd w:id="114"/>
      <w:r/>
      <w:bookmarkStart w:id="115" w:name="_Hlt26668983"/>
      <w:r/>
      <w:bookmarkEnd w:id="115"/>
      <w:r/>
      <w:bookmarkStart w:id="116" w:name="_Hlt26954842"/>
      <w:r/>
      <w:bookmarkEnd w:id="116"/>
      <w:r/>
      <w:bookmarkStart w:id="117" w:name="_Hlt26670425"/>
      <w:r/>
      <w:bookmarkEnd w:id="117"/>
      <w:r/>
      <w:bookmarkStart w:id="118" w:name="_Hlt26670403"/>
      <w:r/>
      <w:bookmarkEnd w:id="118"/>
      <w:r/>
      <w:bookmarkStart w:id="119" w:name="_Hlt26954848"/>
      <w:r/>
      <w:bookmarkEnd w:id="119"/>
      <w:r>
        <w:rPr>
          <w:rFonts w:hint="eastAsia" w:ascii="宋体" w:hAnsi="宋体" w:eastAsia="宋体" w:cs="宋体"/>
          <w:color w:val="000000" w:themeColor="text1"/>
          <w:sz w:val="24"/>
          <w:szCs w:val="24"/>
          <w:highlight w:val="none"/>
          <w14:textFill>
            <w14:solidFill>
              <w14:schemeClr w14:val="tx1"/>
            </w14:solidFill>
          </w14:textFill>
        </w:rPr>
        <w:t xml:space="preserve">4. 项目需求响应方案</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4.1 提供为完成本项目的总体实施方案。</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4.2 对磋商文件中项目需求的技术与商务条款要求逐项作出应答，并提供依据或说明。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4.3 磋商供应商认为需要的其他技术文件或说明。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 磋商响应文件签署</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 生成响应文件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6.1 响应文件制作工具生成内容相同、加密与未加密两个版本电子响应文件，加密版本用于提交上传，未加密版本用于特殊情况处理。</w:t>
      </w:r>
      <w:r/>
    </w:p>
    <w:p>
      <w:pPr>
        <w:pStyle w:val="1118"/>
        <w:ind w:left="0" w:firstLine="482"/>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、响应文件的递交</w:t>
      </w:r>
      <w:bookmarkEnd w:id="97"/>
      <w:r/>
      <w:bookmarkEnd w:id="98"/>
      <w:r/>
      <w:bookmarkEnd w:id="99"/>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bookmarkStart w:id="120" w:name="_Hlt26954856"/>
      <w:r/>
      <w:bookmarkEnd w:id="120"/>
      <w:r/>
      <w:bookmarkStart w:id="121" w:name="_Hlt26670523"/>
      <w:r/>
      <w:bookmarkEnd w:id="121"/>
      <w:r/>
      <w:bookmarkStart w:id="122" w:name="_Hlt26954864"/>
      <w:r/>
      <w:bookmarkEnd w:id="122"/>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响应文件的上传、修改和撤回</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1.1供应商应当使用响应文件制作工具，生成加密电子响应文件一份，在规定的截止时间前上传，迟于截止时间的不予接收。</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1.2供应商在上传响应文件后可以对其修改或撤回，但这种修改或撤回，必须在规定的响应文件接收截止时间前。 </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1.3如需对电子响应文件修改，供应商可以在截止时间前登录</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Fonts w:hint="eastAsia" w:ascii="宋体" w:hAnsi="宋体" w:cs="宋体"/>
          <w:color w:val="000000" w:themeColor="text1"/>
          <w:sz w:val="24"/>
          <w:highlight w:val="none"/>
          <w14:textFill>
            <w14:solidFill>
              <w14:schemeClr w14:val="tx1"/>
            </w14:solidFill>
          </w14:textFill>
        </w:rPr>
        <w:t xml:space="preserve">撤回文件，并上传新的响应文件，响应文件以最终完成上传的为准。</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1.4供应商不得在响应文件接收截止时间后修改响应文件，也不得在响应文件接收截止时间起至投标有效期满前撤回响应文件。 </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磋商响应有效期</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2.1磋商响应有效期为代理机构规定的响应文件接收截止时间后六十（60）天。磋商响应有效期比规定短地将被视为非实质性响应而予以拒绝。</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p>
    <w:p>
      <w:pPr>
        <w:pStyle w:val="1118"/>
        <w:ind w:left="0" w:firstLine="482"/>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szCs w:val="24"/>
          <w:highlight w:val="none"/>
          <w14:textFill>
            <w14:solidFill>
              <w14:schemeClr w14:val="tx1"/>
            </w14:solidFill>
          </w14:textFill>
        </w:rPr>
        <w:t xml:space="preserve">、磋商与评审</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bookmarkStart w:id="123" w:name="_Toc20823302"/>
      <w:r/>
      <w:bookmarkStart w:id="124" w:name="_Toc513029230"/>
      <w:r/>
      <w:bookmarkStart w:id="125" w:name="_Toc16938546"/>
      <w:r>
        <w:rPr>
          <w:rFonts w:hint="eastAsia" w:ascii="宋体" w:hAnsi="宋体" w:cs="宋体"/>
          <w:color w:val="000000" w:themeColor="text1"/>
          <w:sz w:val="24"/>
          <w:highlight w:val="none"/>
          <w14:textFill>
            <w14:solidFill>
              <w14:schemeClr w14:val="tx1"/>
            </w14:solidFill>
          </w14:textFill>
        </w:rPr>
        <w:t xml:space="preserve">1</w:t>
      </w:r>
      <w:bookmarkEnd w:id="123"/>
      <w:r/>
      <w:bookmarkEnd w:id="124"/>
      <w:r/>
      <w:bookmarkEnd w:id="125"/>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磋商开始仪式</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1.1代理机构将在本磋商文件第一章“</w:t>
      </w:r>
      <w:r>
        <w:rPr>
          <w:rFonts w:hint="eastAsia" w:ascii="宋体" w:hAnsi="宋体" w:cs="宋体"/>
          <w:color w:val="000000" w:themeColor="text1"/>
          <w:sz w:val="24"/>
          <w:highlight w:val="none"/>
          <w:lang w:eastAsia="zh-CN"/>
          <w14:textFill>
            <w14:solidFill>
              <w14:schemeClr w14:val="tx1"/>
            </w14:solidFill>
          </w14:textFill>
        </w:rPr>
        <w:t xml:space="preserve">竞争性磋商采购公告</w:t>
      </w:r>
      <w:r>
        <w:rPr>
          <w:rFonts w:hint="eastAsia" w:ascii="宋体" w:hAnsi="宋体" w:cs="宋体"/>
          <w:color w:val="000000" w:themeColor="text1"/>
          <w:sz w:val="24"/>
          <w:highlight w:val="none"/>
          <w14:textFill>
            <w14:solidFill>
              <w14:schemeClr w14:val="tx1"/>
            </w14:solidFill>
          </w14:textFill>
        </w:rPr>
        <w:t xml:space="preserve">”中规定的时间和地点组织磋商开始仪式，仪式由代理机构主持，</w:t>
      </w:r>
      <w:bookmarkStart w:id="126" w:name="_Toc16938547"/>
      <w:r/>
      <w:bookmarkStart w:id="127" w:name="_Toc20823303"/>
      <w:r/>
      <w:bookmarkStart w:id="128" w:name="_Toc513029231"/>
      <w:r>
        <w:rPr>
          <w:rFonts w:hint="eastAsia" w:ascii="宋体" w:hAnsi="宋体" w:cs="宋体"/>
          <w:color w:val="000000" w:themeColor="text1"/>
          <w:sz w:val="24"/>
          <w:highlight w:val="none"/>
          <w14:textFill>
            <w14:solidFill>
              <w14:schemeClr w14:val="tx1"/>
            </w14:solidFill>
          </w14:textFill>
        </w:rPr>
        <w:t xml:space="preserve">本项目采用远程不见面交易方式，通过不见面交易系统及配套硬件设备（摄像头、话筒、音响等）完成远程解密，现场疑义及回复，开标唱标（开启）等交互环节，具体详见第一章“</w:t>
      </w:r>
      <w:r>
        <w:rPr>
          <w:rFonts w:hint="eastAsia" w:ascii="宋体" w:hAnsi="宋体" w:cs="宋体"/>
          <w:color w:val="000000" w:themeColor="text1"/>
          <w:sz w:val="24"/>
          <w:highlight w:val="none"/>
          <w:lang w:eastAsia="zh-CN"/>
          <w14:textFill>
            <w14:solidFill>
              <w14:schemeClr w14:val="tx1"/>
            </w14:solidFill>
          </w14:textFill>
        </w:rPr>
        <w:t xml:space="preserve">竞争性磋商采购公告</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tabs>
          <w:tab w:val="left" w:pos="900" w:leader="none"/>
        </w:tabs>
        <w:rPr>
          <w:rFonts w:hint="eastAsia" w:ascii="宋体" w:hAnsi="宋体" w:eastAsia="宋体" w:cs="宋体"/>
          <w:b/>
          <w:b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u w:val="none"/>
          <w:lang w:val="en-US" w:eastAsia="zh-CN" w:bidi="ar-SA"/>
          <w14:textFill>
            <w14:solidFill>
              <w14:schemeClr w14:val="tx1"/>
            </w14:solidFill>
          </w14:textFill>
        </w:rPr>
        <w:t xml:space="preserve">1.2</w:t>
      </w:r>
      <w:r>
        <w:rPr>
          <w:rFonts w:hint="eastAsia" w:ascii="宋体" w:hAnsi="宋体" w:eastAsia="宋体" w:cs="宋体"/>
          <w:b/>
          <w:bCs w:val="0"/>
          <w:color w:val="000000" w:themeColor="text1"/>
          <w:sz w:val="24"/>
          <w:szCs w:val="24"/>
          <w:highlight w:val="none"/>
          <w:u w:val="none"/>
          <w:lang w:val="en-US" w:eastAsia="en-US" w:bidi="ar-SA"/>
          <w14:textFill>
            <w14:solidFill>
              <w14:schemeClr w14:val="tx1"/>
            </w14:solidFill>
          </w14:textFill>
        </w:rPr>
        <w:t xml:space="preserve">开标当天各供应商及时登录不见面开标大厅，响应文件递交截止时间后，采购人将在</w:t>
      </w:r>
      <w:r>
        <w:rPr>
          <w:rFonts w:hint="eastAsia" w:ascii="宋体" w:hAnsi="宋体" w:eastAsia="宋体" w:cs="宋体"/>
          <w:b/>
          <w:bCs w:val="0"/>
          <w:color w:val="000000" w:themeColor="text1"/>
          <w:sz w:val="24"/>
          <w:szCs w:val="24"/>
          <w:highlight w:val="none"/>
          <w:u w:val="none"/>
          <w:lang w:val="en-US" w:eastAsia="en-US" w:bidi="ar-SA"/>
          <w14:textFill>
            <w14:solidFill>
              <w14:schemeClr w14:val="tx1"/>
            </w14:solidFill>
          </w14:textFill>
        </w:rPr>
        <w:t xml:space="preserve">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w:t>
      </w:r>
      <w:r>
        <w:rPr>
          <w:rFonts w:hint="eastAsia" w:ascii="宋体" w:hAnsi="宋体" w:eastAsia="宋体" w:cs="宋体"/>
          <w:b/>
          <w:bCs/>
          <w:color w:val="000000" w:themeColor="text1"/>
          <w:sz w:val="24"/>
          <w:highlight w:val="none"/>
          <w14:textFill>
            <w14:solidFill>
              <w14:schemeClr w14:val="tx1"/>
            </w14:solidFill>
          </w14:textFill>
        </w:rPr>
        <w:t xml:space="preserve">开、评标时间。</w:t>
      </w:r>
      <w:r/>
    </w:p>
    <w:p>
      <w:pPr>
        <w:ind w:left="0" w:right="0" w:firstLine="480"/>
        <w:jc w:val="left"/>
        <w:keepLines w:val="0"/>
        <w:keepNext w:val="0"/>
        <w:pageBreakBefore w:val="0"/>
        <w:spacing w:before="0" w:after="0" w:line="360"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1.2 磋商活动的文件解密工作由采购代理机构组织。</w:t>
      </w:r>
      <w:r/>
    </w:p>
    <w:p>
      <w:pPr>
        <w:ind w:left="0" w:right="0" w:firstLine="482"/>
        <w:jc w:val="left"/>
        <w:keepLines w:val="0"/>
        <w:keepNext w:val="0"/>
        <w:pageBreakBefore w:val="0"/>
        <w:spacing w:before="0" w:after="0" w:line="360" w:lineRule="auto"/>
        <w:rPr>
          <w:rFonts w:hint="eastAsia" w:ascii="宋体" w:hAnsi="宋体" w:eastAsia="宋体" w:cs="宋体"/>
          <w:b/>
          <w:bCs w:val="0"/>
          <w:color w:val="000000" w:themeColor="text1"/>
          <w:sz w:val="24"/>
          <w:szCs w:val="24"/>
          <w:highlight w:val="none"/>
          <w:u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sz w:val="24"/>
          <w:szCs w:val="24"/>
          <w:highlight w:val="none"/>
          <w:u w:val="none"/>
          <w:lang w:val="en-US" w:eastAsia="en-US" w:bidi="ar-SA"/>
          <w14:textFill>
            <w14:solidFill>
              <w14:schemeClr w14:val="tx1"/>
            </w14:solidFill>
          </w14:textFill>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规定时间内提交最后报价的，视作无效响应处理。</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磋商小组</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2.1磋商开始仪式结束后，代理机构将立即组织磋商小组进行评审、磋商。</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2.2磋商小组由评审专家和采购人代表组成，且人员构成符合政府采购有关规定。</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磋商评审过程的保密</w:t>
      </w:r>
      <w:bookmarkEnd w:id="126"/>
      <w:r/>
      <w:bookmarkEnd w:id="127"/>
      <w:r/>
      <w:bookmarkEnd w:id="128"/>
      <w:r>
        <w:rPr>
          <w:rFonts w:hint="eastAsia" w:ascii="宋体" w:hAnsi="宋体" w:cs="宋体"/>
          <w:color w:val="000000" w:themeColor="text1"/>
          <w:sz w:val="24"/>
          <w:highlight w:val="none"/>
          <w14:textFill>
            <w14:solidFill>
              <w14:schemeClr w14:val="tx1"/>
            </w14:solidFill>
          </w14:textFill>
        </w:rPr>
        <w:t xml:space="preserve">与公正</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3.1磋商小组应当遵守评审工作纪律，不得泄露评审情况和评审中获悉的商业秘密。</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3.2在磋商评审过程中，供应商不得以任何行为影响磋商评审过程，否则其响应文件将被作为无效响应文件。</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bookmarkStart w:id="129" w:name="_Toc513029232"/>
      <w:r/>
      <w:bookmarkStart w:id="130" w:name="_Toc16938548"/>
      <w:r/>
      <w:bookmarkStart w:id="131" w:name="_Toc20823304"/>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评审过程的澄清</w:t>
      </w:r>
      <w:bookmarkEnd w:id="129"/>
      <w:r/>
      <w:bookmarkEnd w:id="130"/>
      <w:r/>
      <w:bookmarkEnd w:id="131"/>
      <w:r>
        <w:rPr>
          <w:rFonts w:hint="eastAsia" w:ascii="宋体" w:hAnsi="宋体" w:cs="宋体"/>
          <w:color w:val="000000" w:themeColor="text1"/>
          <w:sz w:val="24"/>
          <w:highlight w:val="none"/>
          <w14:textFill>
            <w14:solidFill>
              <w14:schemeClr w14:val="tx1"/>
            </w14:solidFill>
          </w14:textFill>
        </w:rPr>
        <w:t xml:space="preserve">、说明和更正</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pStyle w:val="1117"/>
        <w:ind w:firstLine="480"/>
        <w:jc w:val="both"/>
        <w:keepLines w:val="0"/>
        <w:keepNext w:val="0"/>
        <w:pageBreakBefore w:val="0"/>
        <w:spacing w:before="0" w:beforeAutospacing="0" w:after="0" w:afterAutospacing="0" w:line="360" w:lineRule="auto"/>
        <w:widowControl w:val="off"/>
        <w:rPr>
          <w:rFonts w:hint="eastAsia" w:ascii="宋体" w:hAnsi="宋体" w:cs="宋体"/>
          <w:b w:val="0"/>
          <w:bCs w:val="0"/>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themeColor="text1"/>
          <w:sz w:val="24"/>
          <w:highlight w:val="none"/>
          <w14:textFill>
            <w14:solidFill>
              <w14:schemeClr w14:val="tx1"/>
            </w14:solidFill>
          </w14:textFill>
        </w:rPr>
        <w:t xml:space="preserve">4.2</w:t>
      </w:r>
      <w:r>
        <w:rPr>
          <w:rFonts w:hint="eastAsia" w:ascii="宋体" w:hAnsi="宋体" w:eastAsia="宋体" w:cs="宋体"/>
          <w:color w:val="000000" w:themeColor="text1"/>
          <w:sz w:val="24"/>
          <w:szCs w:val="24"/>
          <w:highlight w:val="none"/>
          <w14:textFill>
            <w14:solidFill>
              <w14:schemeClr w14:val="tx1"/>
            </w14:solidFill>
          </w14:textFill>
        </w:rPr>
        <w:t xml:space="preserve">需要供应商进行澄清、说</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b w:val="0"/>
          <w:bCs w:val="0"/>
          <w:color w:val="000000" w:themeColor="text1"/>
          <w:sz w:val="24"/>
          <w:highlight w:val="none"/>
          <w14:textFill>
            <w14:solidFill>
              <w14:schemeClr w14:val="tx1"/>
            </w14:solidFill>
          </w14:textFill>
        </w:rPr>
        <w:t xml:space="preserve">不得超出响应文件的范围或者改变响应文件的实质性内容。供应商的澄清文件是响应文件的组成部分。</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4.3接到磋商小组澄清、说明或者更正要求的供应商如未按规定作出，其风险由供应商自行承担。</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bookmarkStart w:id="132" w:name="_Toc16938549"/>
      <w:r/>
      <w:bookmarkStart w:id="133" w:name="_Toc20823305"/>
      <w:r/>
      <w:bookmarkStart w:id="134" w:name="_Toc513029233"/>
      <w:r>
        <w:rPr>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对响应文件的初审</w:t>
      </w:r>
      <w:bookmarkEnd w:id="132"/>
      <w:r/>
      <w:bookmarkEnd w:id="133"/>
      <w:r/>
      <w:bookmarkEnd w:id="134"/>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5.1响应文件初审分为资格性审查和符合性审查。</w:t>
      </w:r>
      <w:r/>
    </w:p>
    <w:p>
      <w:pPr>
        <w:ind w:firstLine="482"/>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资格性检查：</w:t>
      </w:r>
      <w:r>
        <w:rPr>
          <w:rFonts w:hint="eastAsia" w:ascii="宋体" w:hAnsi="宋体" w:cs="宋体"/>
          <w:color w:val="000000" w:themeColor="text1"/>
          <w:sz w:val="24"/>
          <w:highlight w:val="none"/>
          <w14:textFill>
            <w14:solidFill>
              <w14:schemeClr w14:val="tx1"/>
            </w14:solidFill>
          </w14:textFill>
        </w:rPr>
        <w:t xml:space="preserve">依据法律法规和磋商文件的规定，对响应文件中的资格证明文件进行审查，以确定供应商是否具备参加磋商的资格。</w:t>
      </w:r>
      <w:r/>
    </w:p>
    <w:p>
      <w:pPr>
        <w:ind w:firstLine="482"/>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Times New Roman" w:eastAsia="宋体" w:cs="Times New Roman"/>
          <w:b/>
          <w:bCs/>
          <w:color w:val="000000" w:themeColor="text1"/>
          <w:sz w:val="24"/>
          <w:szCs w:val="22"/>
          <w:lang w:val="en-US" w:eastAsia="zh-CN"/>
          <w14:textFill>
            <w14:solidFill>
              <w14:schemeClr w14:val="tx1"/>
            </w14:solidFill>
          </w14:textFill>
        </w:rPr>
        <w:t xml:space="preserve">磋商小组</w:t>
      </w:r>
      <w:r>
        <w:rPr>
          <w:rFonts w:hint="eastAsia" w:ascii="宋体" w:hAnsi="Times New Roman" w:eastAsia="宋体" w:cs="Times New Roman"/>
          <w:b/>
          <w:bCs/>
          <w:color w:val="000000" w:themeColor="text1"/>
          <w:sz w:val="24"/>
          <w:szCs w:val="22"/>
          <w14:textFill>
            <w14:solidFill>
              <w14:schemeClr w14:val="tx1"/>
            </w14:solidFill>
          </w14:textFill>
        </w:rPr>
        <w:t xml:space="preserve">在进行资格性审查的同时，</w:t>
      </w:r>
      <w:r>
        <w:rPr>
          <w:rFonts w:hint="eastAsia" w:ascii="宋体" w:hAnsi="Times New Roman" w:eastAsia="宋体" w:cs="Times New Roman"/>
          <w:b/>
          <w:bCs/>
          <w:color w:val="000000" w:themeColor="text1"/>
          <w:sz w:val="24"/>
          <w:szCs w:val="22"/>
          <w:lang w:val="en-US" w:eastAsia="zh-CN"/>
          <w14:textFill>
            <w14:solidFill>
              <w14:schemeClr w14:val="tx1"/>
            </w14:solidFill>
          </w14:textFill>
        </w:rPr>
        <w:t xml:space="preserve">采购代理机构</w:t>
      </w:r>
      <w:r>
        <w:rPr>
          <w:rFonts w:hint="eastAsia" w:ascii="宋体" w:hAnsi="Times New Roman" w:eastAsia="宋体" w:cs="Times New Roman"/>
          <w:b/>
          <w:bCs/>
          <w:color w:val="000000" w:themeColor="text1"/>
          <w:sz w:val="24"/>
          <w:szCs w:val="22"/>
          <w14:textFill>
            <w14:solidFill>
              <w14:schemeClr w14:val="tx1"/>
            </w14:solidFill>
          </w14:textFill>
        </w:rPr>
        <w:t xml:space="preserve">从“信用中国”网站查询供</w:t>
      </w:r>
      <w:r>
        <w:rPr>
          <w:rFonts w:hint="eastAsia" w:ascii="宋体" w:hAnsi="宋体" w:eastAsia="宋体" w:cs="宋体"/>
          <w:b/>
          <w:bCs/>
          <w:color w:val="000000" w:themeColor="text1"/>
          <w:sz w:val="24"/>
          <w:szCs w:val="24"/>
          <w14:textFill>
            <w14:solidFill>
              <w14:schemeClr w14:val="tx1"/>
            </w14:solidFill>
          </w14:textFill>
        </w:rPr>
        <w:t xml:space="preserve">应商的信用记录，以确定供应商是否具备参加磋商的资格。</w:t>
      </w:r>
      <w:r/>
    </w:p>
    <w:p>
      <w:pPr>
        <w:ind w:firstLine="482"/>
        <w:jc w:val="left"/>
        <w:spacing w:line="360" w:lineRule="auto"/>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符合性检查：</w:t>
      </w:r>
      <w:r>
        <w:rPr>
          <w:rFonts w:hint="eastAsia" w:ascii="宋体" w:hAnsi="宋体" w:eastAsia="宋体" w:cs="宋体"/>
          <w:color w:val="000000" w:themeColor="text1"/>
          <w:sz w:val="24"/>
          <w:szCs w:val="24"/>
          <w:highlight w:val="none"/>
          <w14:textFill>
            <w14:solidFill>
              <w14:schemeClr w14:val="tx1"/>
            </w14:solidFill>
          </w14:textFill>
        </w:rPr>
        <w:t xml:space="preserve">依据磋商文件的规定，从响应文件的有效性、完整性和对磋商文件的响应程度进行审查，以确定是否对磋商文件的实质性要求作出响应。</w:t>
      </w:r>
      <w:r/>
    </w:p>
    <w:p>
      <w:pPr>
        <w:pStyle w:val="943"/>
        <w:ind w:left="0" w:right="0" w:firstLine="420"/>
        <w:jc w:val="both"/>
        <w:keepLines w:val="0"/>
        <w:keepNext w:val="0"/>
        <w:spacing w:before="0" w:beforeAutospacing="0" w:after="0" w:afterAutospacing="0" w:line="439" w:lineRule="atLeast"/>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5.1.1</w:t>
      </w:r>
      <w:r>
        <w:rPr>
          <w:rFonts w:hint="eastAsia" w:ascii="宋体" w:hAnsi="宋体" w:eastAsia="宋体" w:cs="宋体"/>
          <w:color w:val="000000" w:themeColor="text1"/>
          <w:sz w:val="24"/>
          <w:szCs w:val="24"/>
          <w14:textFill>
            <w14:solidFill>
              <w14:schemeClr w14:val="tx1"/>
            </w14:solidFill>
          </w14:textFill>
        </w:rPr>
        <w:t xml:space="preserve"> 响应文件含有采购人不能接受的附加条件的。</w:t>
      </w:r>
      <w:r/>
    </w:p>
    <w:p>
      <w:pPr>
        <w:pStyle w:val="943"/>
        <w:ind w:left="0" w:firstLine="420"/>
        <w:jc w:val="both"/>
        <w:keepLines w:val="0"/>
        <w:keepNext w:val="0"/>
        <w:spacing w:before="0" w:beforeAutospacing="0" w:after="0" w:afterAutospacing="0" w:line="439" w:lineRule="atLeast"/>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5.1.2</w:t>
      </w:r>
      <w:r>
        <w:rPr>
          <w:rFonts w:hint="eastAsia" w:ascii="宋体" w:hAnsi="宋体" w:eastAsia="宋体" w:cs="宋体"/>
          <w:b/>
          <w:bCs/>
          <w:color w:val="000000" w:themeColor="text1"/>
          <w:sz w:val="24"/>
          <w:szCs w:val="24"/>
          <w14:textFill>
            <w14:solidFill>
              <w14:schemeClr w14:val="tx1"/>
            </w14:solidFill>
          </w14:textFill>
        </w:rPr>
        <w:t xml:space="preserve">本项目执行财库〔2026〕2号《关于推动解决政府采购异常低价问题的通知》采购人应在采购文件中明确评审委员会启动异常低价投标响应)审查的情形和具体要求，包括:</w:t>
      </w:r>
      <w:r/>
    </w:p>
    <w:p>
      <w:pPr>
        <w:pStyle w:val="943"/>
        <w:ind w:left="0" w:firstLine="420"/>
        <w:jc w:val="both"/>
        <w:keepLines w:val="0"/>
        <w:keepNext w:val="0"/>
        <w:spacing w:before="0" w:beforeAutospacing="0" w:after="0" w:afterAutospacing="0" w:line="439" w:lineRule="atLeast"/>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14:textFill>
            <w14:solidFill>
              <w14:schemeClr w14:val="tx1"/>
            </w14:solidFill>
          </w14:textFill>
        </w:rPr>
        <w:t xml:space="preserve">（一）采购人应当在采购文件中明确，政府采购评审中出现下列情形之一的，评审委员会应当启动异常低价投标（响应）审查程序： </w:t>
      </w:r>
      <w:r/>
    </w:p>
    <w:p>
      <w:pPr>
        <w:pStyle w:val="943"/>
        <w:ind w:left="0" w:firstLine="420"/>
        <w:jc w:val="both"/>
        <w:keepLines w:val="0"/>
        <w:keepNext w:val="0"/>
        <w:spacing w:before="0" w:beforeAutospacing="0" w:after="0" w:afterAutospacing="0" w:line="439" w:lineRule="atLeast"/>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p>
    <w:p>
      <w:pPr>
        <w:pStyle w:val="943"/>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pStyle w:val="943"/>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14:textFill>
            <w14:solidFill>
              <w14:schemeClr w14:val="tx1"/>
            </w14:solidFill>
          </w14:textFill>
        </w:rPr>
        <w:t xml:space="preserve">3.投标（响应）报价低于采购项目最高限价45%的，即投标（响应）报价&lt;采购项目最高限价×45%； </w:t>
      </w:r>
      <w:r/>
    </w:p>
    <w:p>
      <w:pPr>
        <w:pStyle w:val="943"/>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14:textFill>
            <w14:solidFill>
              <w14:schemeClr w14:val="tx1"/>
            </w14:solidFill>
          </w14:textFill>
        </w:rPr>
        <w:t xml:space="preserve">4.评审委员会基于专业判断，认为供应商报价过低，有可能影响产品质量或者不能诚信履约的其他情形。 </w:t>
      </w:r>
      <w:r/>
    </w:p>
    <w:p>
      <w:pPr>
        <w:pStyle w:val="943"/>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43"/>
        <w:ind w:firstLine="482"/>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943"/>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2"/>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5.2在磋商之前，磋商小组将首先审查每份响应文件是否实质性响应了磋商文件的 要求。实质性响应的响应文件是与磋商文件要求的全部实质性条款、条件和规格相符且其余非实质性技术及商务条款没有重大偏离或保留。</w:t>
      </w:r>
      <w:r/>
    </w:p>
    <w:p>
      <w:pPr>
        <w:ind w:firstLine="482"/>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所谓重大偏离或保留</w:t>
      </w:r>
      <w:r>
        <w:rPr>
          <w:rFonts w:hint="eastAsia" w:ascii="宋体" w:hAnsi="宋体" w:eastAsia="宋体" w:cs="宋体"/>
          <w:color w:val="000000" w:themeColor="text1"/>
          <w:sz w:val="24"/>
          <w14:textFill>
            <w14:solidFill>
              <w14:schemeClr w14:val="tx1"/>
            </w14:solidFill>
          </w14:textFill>
        </w:rPr>
        <w:t xml:space="preserve">，是指与磋商文件规定的主要技术指标或重要的商务条款或除上述以外的多项指标要求存在负偏离，或者在实质上与磋商文件不一致，而且限制了合同中采购人的权利或供应商的义务，保留或给予纠正这些偏离的机会将会对其他实质性响应要求的供应商的竞争地位产生不公正的影响。重大偏离的认定需经过磋商小组 2/3 及以上成员的认定。磋商小组决定响应文件的响应性只根据响应文件本身的内容，而不寻求外部的证据。</w:t>
      </w:r>
      <w:r/>
    </w:p>
    <w:p>
      <w:pPr>
        <w:ind w:firstLine="480"/>
        <w:jc w:val="left"/>
        <w:spacing w:line="360" w:lineRule="auto"/>
        <w:tabs>
          <w:tab w:val="left" w:pos="90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5.3被认定为未实质性响应磋商文件的响应文件的情形</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（1）授权代表参与政府采购活动，未附法定代表人授权书，或法定代表人授权书不符合规定格式的；</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（2）未按照磋商文件规定要求签署、盖章的；</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（3）供应商在报价时采用选择性报价；</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）响应文件报价低于工程成本或者高于磋商文件设定的预算价或者采购人设置的最高限价的；</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）同一磋商供应商提交两个及以上不同的响应文件或者磋商报价，但磋商文件要求提交备选磋商的除外；</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）响应文件中已标价工程量清单与磋商文件规定的暂估价、暂列金额及甲供材料价格不一致的；</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）响应文件中已标价工程量清单与磋商文件明确列出的不可竞争费用项目或费率或计算基础不一致的；</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）响应文件的已标价工程量清单与磋商文件提供的工程量清单中的项目编码、项目名称、项目特征、计量单位、工程量不一致的；</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）报价出现前后不一致的，无法按照规定修正或按照规定修正，供应商不确认的；</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）响应文件含有采购人不能接受的附加条件的；</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）供应商不具备磋商文件中规定资格要求的；</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）不符合法律、法规和磋商文件中规定的其他实质性要求和条件的（本磋商文件中标注★的款项为实质性要求和条件）；</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供应商在苏采云系统规定的时间内未成功解密电子响应文件的</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14</w:t>
      </w:r>
      <w:r>
        <w:rPr>
          <w:rFonts w:hint="eastAsia" w:ascii="宋体" w:hAnsi="宋体" w:cs="宋体"/>
          <w:color w:val="000000" w:themeColor="text1"/>
          <w:sz w:val="24"/>
          <w:highlight w:val="none"/>
          <w14:textFill>
            <w14:solidFill>
              <w14:schemeClr w14:val="tx1"/>
            </w14:solidFill>
          </w14:textFill>
        </w:rPr>
        <w:t xml:space="preserve">）供应商提交的电子响应文件因其自身原因出现问题导致无法电子评审的；</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不同的供应商响应文件制作机器码、文件创建标识码一致的。</w:t>
      </w:r>
      <w:r/>
    </w:p>
    <w:p>
      <w:pPr>
        <w:ind w:firstLine="480"/>
        <w:jc w:val="left"/>
        <w:spacing w:line="360" w:lineRule="auto"/>
        <w:tabs>
          <w:tab w:val="left" w:pos="900" w:leader="none"/>
        </w:tabs>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（16）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本</w:t>
      </w:r>
      <w:r>
        <w:rPr>
          <w:rFonts w:hint="eastAsia" w:ascii="宋体" w:hAnsi="宋体" w:eastAsia="宋体" w:cs="宋体"/>
          <w:b/>
          <w:bCs/>
          <w:color w:val="000000" w:themeColor="text1"/>
          <w:sz w:val="24"/>
          <w:szCs w:val="24"/>
          <w:highlight w:val="none"/>
          <w14:textFill>
            <w14:solidFill>
              <w14:schemeClr w14:val="tx1"/>
            </w14:solidFill>
          </w14:textFill>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w:t>
      </w:r>
      <w:r>
        <w:rPr>
          <w:rFonts w:hint="eastAsia" w:ascii="宋体" w:hAnsi="宋体" w:cs="宋体"/>
          <w:b/>
          <w:bCs/>
          <w:color w:val="000000" w:themeColor="text1"/>
          <w:sz w:val="24"/>
          <w:highlight w:val="none"/>
          <w14:textFill>
            <w14:solidFill>
              <w14:schemeClr w14:val="tx1"/>
            </w14:solidFill>
          </w14:textFill>
        </w:rPr>
        <w:t xml:space="preserve">范围内，磋商响应文件中必须提供国家确定的认证机构出具的、处于有效期之内的该节能产品认证证书图片）。</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（17）其他法律、法规及本磋商文件规定的属未实质性响应的响应文件的情形。</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5.4</w:t>
      </w:r>
      <w:r>
        <w:rPr>
          <w:rFonts w:hint="eastAsia" w:ascii="宋体" w:hAnsi="宋体" w:cs="宋体"/>
          <w:color w:val="000000" w:themeColor="text1"/>
          <w:sz w:val="24"/>
          <w:highlight w:val="none"/>
          <w14:textFill>
            <w14:solidFill>
              <w14:schemeClr w14:val="tx1"/>
            </w14:solidFill>
          </w14:textFill>
        </w:rPr>
        <w:t xml:space="preserve">未实质性响应磋商文件的响应文件按无效响应处理，磋商小组应当告知提交响应文件的供应商。供应商不得通过修改或撤销不合要求的偏离或保留而使其响应文件成为实质性响应的文件。</w:t>
      </w:r>
      <w:r/>
    </w:p>
    <w:p>
      <w:pPr>
        <w:ind w:firstLine="480"/>
        <w:jc w:val="left"/>
        <w:spacing w:line="360" w:lineRule="auto"/>
        <w:tabs>
          <w:tab w:val="left" w:pos="900" w:leader="none"/>
        </w:tabs>
        <w:rPr>
          <w:rFonts w:hint="eastAsia" w:ascii="宋体" w:hAnsi="宋体" w:cs="宋体"/>
          <w:b w:val="0"/>
          <w:bCs w:val="0"/>
          <w:color w:val="000000" w:themeColor="text1"/>
          <w:sz w:val="24"/>
          <w:highlight w:val="none"/>
          <w:lang w:val="en-US" w:eastAsia="en-US"/>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5.5</w:t>
      </w:r>
      <w:r>
        <w:rPr>
          <w:rFonts w:hint="eastAsia" w:ascii="宋体" w:hAnsi="宋体" w:cs="宋体"/>
          <w:color w:val="000000" w:themeColor="text1"/>
          <w:sz w:val="24"/>
          <w:highlight w:val="none"/>
          <w:lang w:val="en-US" w:eastAsia="en-US"/>
          <w14:textFill>
            <w14:solidFill>
              <w14:schemeClr w14:val="tx1"/>
            </w14:solidFill>
          </w14:textFill>
        </w:rPr>
        <w:t xml:space="preserve">磋商小组将对确定为实质性响应</w:t>
      </w:r>
      <w:r>
        <w:rPr>
          <w:rFonts w:hint="eastAsia" w:ascii="宋体" w:hAnsi="宋体" w:cs="宋体"/>
          <w:b w:val="0"/>
          <w:bCs w:val="0"/>
          <w:color w:val="000000" w:themeColor="text1"/>
          <w:sz w:val="24"/>
          <w:highlight w:val="none"/>
          <w:lang w:val="en-US" w:eastAsia="en-US"/>
          <w14:textFill>
            <w14:solidFill>
              <w14:schemeClr w14:val="tx1"/>
            </w14:solidFill>
          </w14:textFill>
        </w:rPr>
        <w:t xml:space="preserve">的文件进行进一步审核，看其是否有计算上或累加上的算术错误，修正错误的原则如下：</w:t>
      </w:r>
      <w:r/>
    </w:p>
    <w:p>
      <w:pPr>
        <w:ind w:firstLine="480"/>
        <w:jc w:val="left"/>
        <w:spacing w:line="360" w:lineRule="auto"/>
        <w:rPr>
          <w:rFonts w:hint="eastAsia" w:ascii="宋体" w:hAnsi="宋体" w:cs="宋体"/>
          <w:b w:val="0"/>
          <w:bCs w:val="0"/>
          <w:color w:val="000000" w:themeColor="text1"/>
          <w:sz w:val="24"/>
          <w:highlight w:val="none"/>
          <w:lang w:val="en-US" w:eastAsia="en-US"/>
          <w14:textFill>
            <w14:solidFill>
              <w14:schemeClr w14:val="tx1"/>
            </w14:solidFill>
          </w14:textFill>
        </w:rPr>
      </w:pPr>
      <w:r>
        <w:rPr>
          <w:rFonts w:hint="eastAsia" w:ascii="宋体" w:hAnsi="宋体" w:cs="宋体"/>
          <w:b w:val="0"/>
          <w:bCs w:val="0"/>
          <w:color w:val="000000" w:themeColor="text1"/>
          <w:sz w:val="24"/>
          <w:highlight w:val="none"/>
          <w:lang w:val="en-US" w:eastAsia="en-US"/>
          <w14:textFill>
            <w14:solidFill>
              <w14:schemeClr w14:val="tx1"/>
            </w14:solidFill>
          </w14:textFill>
        </w:rPr>
        <w:t xml:space="preserve">（1）响应文件中报价总表内容与响应文件中相应内容不一致的，以报价总表为准。</w:t>
      </w:r>
      <w:r/>
    </w:p>
    <w:p>
      <w:pPr>
        <w:ind w:firstLine="480"/>
        <w:jc w:val="left"/>
        <w:spacing w:line="360" w:lineRule="auto"/>
        <w:rPr>
          <w:rFonts w:hint="eastAsia" w:ascii="宋体" w:hAnsi="宋体" w:cs="宋体"/>
          <w:b w:val="0"/>
          <w:bCs w:val="0"/>
          <w:color w:val="000000" w:themeColor="text1"/>
          <w:sz w:val="24"/>
          <w:highlight w:val="none"/>
          <w:lang w:val="en-US" w:eastAsia="en-US"/>
          <w14:textFill>
            <w14:solidFill>
              <w14:schemeClr w14:val="tx1"/>
            </w14:solidFill>
          </w14:textFill>
        </w:rPr>
      </w:pPr>
      <w:r>
        <w:rPr>
          <w:rFonts w:hint="eastAsia" w:ascii="宋体" w:hAnsi="宋体" w:cs="宋体"/>
          <w:b w:val="0"/>
          <w:bCs w:val="0"/>
          <w:color w:val="000000" w:themeColor="text1"/>
          <w:sz w:val="24"/>
          <w:highlight w:val="none"/>
          <w:lang w:val="en-US" w:eastAsia="en-US"/>
          <w14:textFill>
            <w14:solidFill>
              <w14:schemeClr w14:val="tx1"/>
            </w14:solidFill>
          </w14:textFill>
        </w:rPr>
        <w:t xml:space="preserve">（2）大写金额和小写金额不一致的，以大写金额为准。</w:t>
      </w:r>
      <w:r/>
    </w:p>
    <w:p>
      <w:pPr>
        <w:ind w:firstLine="480"/>
        <w:jc w:val="left"/>
        <w:spacing w:line="360" w:lineRule="auto"/>
        <w:rPr>
          <w:rFonts w:hint="eastAsia" w:ascii="宋体" w:hAnsi="宋体" w:cs="宋体"/>
          <w:b w:val="0"/>
          <w:bCs w:val="0"/>
          <w:color w:val="000000" w:themeColor="text1"/>
          <w:sz w:val="24"/>
          <w:highlight w:val="none"/>
          <w:lang w:val="en-US" w:eastAsia="en-US"/>
          <w14:textFill>
            <w14:solidFill>
              <w14:schemeClr w14:val="tx1"/>
            </w14:solidFill>
          </w14:textFill>
        </w:rPr>
      </w:pPr>
      <w:r>
        <w:rPr>
          <w:rFonts w:hint="eastAsia" w:ascii="宋体" w:hAnsi="宋体" w:cs="宋体"/>
          <w:b w:val="0"/>
          <w:bCs w:val="0"/>
          <w:color w:val="000000" w:themeColor="text1"/>
          <w:sz w:val="24"/>
          <w:highlight w:val="none"/>
          <w:lang w:val="en-US" w:eastAsia="en-US"/>
          <w14:textFill>
            <w14:solidFill>
              <w14:schemeClr w14:val="tx1"/>
            </w14:solidFill>
          </w14:textFill>
        </w:rPr>
        <w:t xml:space="preserve">（3）单价金额小数点或者百分比有明显错位的，以报价总表的总价为准，并修改单价。</w:t>
      </w:r>
      <w:r/>
    </w:p>
    <w:p>
      <w:pPr>
        <w:ind w:firstLine="480"/>
        <w:jc w:val="left"/>
        <w:spacing w:line="360" w:lineRule="auto"/>
        <w:rPr>
          <w:rFonts w:hint="eastAsia" w:ascii="宋体" w:hAnsi="宋体" w:cs="宋体"/>
          <w:b w:val="0"/>
          <w:bCs w:val="0"/>
          <w:color w:val="000000" w:themeColor="text1"/>
          <w:sz w:val="24"/>
          <w:highlight w:val="none"/>
          <w:lang w:val="en-US" w:eastAsia="en-US"/>
          <w14:textFill>
            <w14:solidFill>
              <w14:schemeClr w14:val="tx1"/>
            </w14:solidFill>
          </w14:textFill>
        </w:rPr>
      </w:pPr>
      <w:r>
        <w:rPr>
          <w:rFonts w:hint="eastAsia" w:ascii="宋体" w:hAnsi="宋体" w:cs="宋体"/>
          <w:b w:val="0"/>
          <w:bCs w:val="0"/>
          <w:color w:val="000000" w:themeColor="text1"/>
          <w:sz w:val="24"/>
          <w:highlight w:val="none"/>
          <w:lang w:val="en-US" w:eastAsia="en-US"/>
          <w14:textFill>
            <w14:solidFill>
              <w14:schemeClr w14:val="tx1"/>
            </w14:solidFill>
          </w14:textFill>
        </w:rPr>
        <w:t xml:space="preserve">（4）总价金额与按单价汇总金额不一致的，以单价金额计算结果为准。</w:t>
      </w:r>
      <w:r/>
    </w:p>
    <w:p>
      <w:pPr>
        <w:ind w:firstLine="480"/>
        <w:jc w:val="left"/>
        <w:spacing w:line="360"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cs="宋体"/>
          <w:b w:val="0"/>
          <w:bCs w:val="0"/>
          <w:color w:val="000000" w:themeColor="text1"/>
          <w:sz w:val="24"/>
          <w:highlight w:val="none"/>
          <w:lang w:val="en-US" w:eastAsia="en-US"/>
          <w14:textFill>
            <w14:solidFill>
              <w14:schemeClr w14:val="tx1"/>
            </w14:solidFill>
          </w14:textFill>
        </w:rPr>
        <w:t xml:space="preserve">同时出现两种以上错误的，按照前款规定的顺序修正</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t>
      </w:r>
      <w:r/>
    </w:p>
    <w:p>
      <w:pPr>
        <w:ind w:left="0" w:right="0" w:firstLine="480"/>
        <w:jc w:val="left"/>
        <w:keepLines w:val="0"/>
        <w:keepNext w:val="0"/>
        <w:pageBreakBefore w:val="0"/>
        <w:spacing w:before="0" w:after="0" w:line="360" w:lineRule="auto"/>
        <w:rPr>
          <w:rFonts w:hint="default"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磋商小组将按上述修正错误的方法调整响应文件中的报价，</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并</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告知供应商，调整后的价格应对供应商具有约束力。如果供应商不接受修正后的价格，则其磋商活动将被拒绝。</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bookmarkStart w:id="135" w:name="_Toc16938550"/>
      <w:r/>
      <w:bookmarkStart w:id="136" w:name="_Toc513029234"/>
      <w:r/>
      <w:bookmarkStart w:id="137" w:name="_Toc20823306"/>
      <w:r>
        <w:rPr>
          <w:rFonts w:hint="eastAsia" w:ascii="宋体" w:hAnsi="宋体" w:cs="宋体"/>
          <w:color w:val="000000" w:themeColor="text1"/>
          <w:sz w:val="24"/>
          <w:highlight w:val="none"/>
          <w14:textFill>
            <w14:solidFill>
              <w14:schemeClr w14:val="tx1"/>
            </w14:solidFill>
          </w14:textFill>
        </w:rPr>
        <w:t xml:space="preserve">6</w:t>
      </w:r>
      <w:bookmarkEnd w:id="135"/>
      <w:r/>
      <w:bookmarkEnd w:id="136"/>
      <w:r/>
      <w:bookmarkEnd w:id="137"/>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磋商程序及评审方法和标准</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bookmarkStart w:id="138" w:name="_Toc513029235"/>
      <w:r/>
      <w:bookmarkStart w:id="139" w:name="_Toc20823307"/>
      <w:r/>
      <w:bookmarkStart w:id="140" w:name="_Toc16938551"/>
      <w:r>
        <w:rPr>
          <w:rFonts w:hint="eastAsia" w:ascii="宋体" w:hAnsi="宋体" w:cs="宋体"/>
          <w:color w:val="000000" w:themeColor="text1"/>
          <w:sz w:val="24"/>
          <w:highlight w:val="none"/>
          <w14:textFill>
            <w14:solidFill>
              <w14:schemeClr w14:val="tx1"/>
            </w14:solidFill>
          </w14:textFill>
        </w:rPr>
        <w:t xml:space="preserve">6.1磋商程序</w:t>
      </w:r>
      <w:r/>
    </w:p>
    <w:p>
      <w:pPr>
        <w:pStyle w:val="1117"/>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117"/>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117"/>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117"/>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117"/>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1117"/>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否则视为未提交最后报价。已提交响应文件的供应商，在提交最后报价之前，可以根据磋商情况退出磋商，并在苏采云系统中提交“退出磋商函”并加盖CA电子公章。</w:t>
      </w:r>
      <w:r/>
    </w:p>
    <w:p>
      <w:pPr>
        <w:pStyle w:val="1117"/>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themeColor="text1"/>
          <w:sz w:val="24"/>
          <w14:textFill>
            <w14:solidFill>
              <w14:schemeClr w14:val="tx1"/>
            </w14:solidFill>
          </w14:textFill>
        </w:rPr>
        <w:t xml:space="preserve">6.1.4</w:t>
      </w:r>
      <w:r>
        <w:rPr>
          <w:rFonts w:hint="eastAsia" w:ascii="宋体" w:hAnsi="宋体" w:cs="宋体"/>
          <w:b/>
          <w:color w:val="000000" w:themeColor="text1"/>
          <w:sz w:val="24"/>
          <w14:textFill>
            <w14:solidFill>
              <w14:schemeClr w14:val="tx1"/>
            </w14:solidFill>
          </w14:textFill>
        </w:rPr>
        <w:t xml:space="preserve">本项目各分项最终结算价按照磋商首次报价与最后报价同比例变动。</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6.2评审方法和标准</w:t>
      </w:r>
      <w:r/>
    </w:p>
    <w:p>
      <w:pPr>
        <w:ind w:firstLine="480"/>
        <w:jc w:val="left"/>
        <w:spacing w:line="360" w:lineRule="auto"/>
        <w:tabs>
          <w:tab w:val="left" w:pos="900" w:leader="none"/>
        </w:tabs>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6.2.</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1</w:t>
      </w:r>
      <w:r>
        <w:rPr>
          <w:rFonts w:hint="eastAsia" w:ascii="宋体" w:hAnsi="宋体" w:cs="宋体"/>
          <w:b w:val="0"/>
          <w:bCs w:val="0"/>
          <w:color w:val="000000" w:themeColor="text1"/>
          <w:sz w:val="24"/>
          <w:highlight w:val="none"/>
          <w14:textFill>
            <w14:solidFill>
              <w14:schemeClr w14:val="tx1"/>
            </w14:solidFill>
          </w14:textFill>
        </w:rPr>
        <w:t xml:space="preserve">评审方法</w:t>
      </w:r>
      <w:r/>
    </w:p>
    <w:p>
      <w:pPr>
        <w:ind w:firstLine="482"/>
        <w:jc w:val="left"/>
        <w:spacing w:line="360" w:lineRule="auto"/>
        <w:tabs>
          <w:tab w:val="left" w:pos="900" w:leader="none"/>
        </w:tabs>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经磋商确定最终采购需求和提交最后磋商报价的供应商后，由磋商小组采用综合评分法对提交最后磋商报价的供应商的响应文件和最后报价进行综合评分。</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综合评分法，是指响应文件满足磋商文件全部实质性要求且按评审因素的量化指标评审得分最高的磋商供应商为成交候选供应商的评审方法。</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评审时，磋商小组各成员独立对每个有效响应的文件进行评价、打分，然后汇总每个供应商每项评分因素的得分。</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6.2.2评审标准</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见本磋商文件第五章“评审方法和评审标准”。</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6.2.3 评审报告</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6.3采购活动终止的情况</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出现下列情形之一的，本次竞争性磋商采购活动将被终止：</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（1）因情况变化，不再符合规定的竞争性磋商采购方式适用情形的；</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（2）出现影响采购公正的违法、违规行为的；</w:t>
      </w:r>
      <w:bookmarkEnd w:id="138"/>
      <w:r/>
      <w:bookmarkEnd w:id="139"/>
      <w:r/>
      <w:bookmarkEnd w:id="140"/>
      <w:r/>
      <w:r/>
    </w:p>
    <w:p>
      <w:pPr>
        <w:pStyle w:val="1117"/>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除本磋商文件第二章第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.1.2条第三款规定的情形外，在采购过程中符合要求的供应商或者最后报价未超过采购预算的供应商不足3家的。</w:t>
      </w:r>
      <w:r/>
    </w:p>
    <w:p>
      <w:pPr>
        <w:pStyle w:val="1117"/>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在苏采云系统规定时间内成功解密电子响应文件的供应商不足3家的。</w:t>
      </w:r>
      <w:r/>
    </w:p>
    <w:p>
      <w:pPr>
        <w:pStyle w:val="1118"/>
        <w:ind w:left="0" w:firstLine="482"/>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4"/>
          <w:szCs w:val="24"/>
          <w:highlight w:val="none"/>
          <w14:textFill>
            <w14:solidFill>
              <w14:schemeClr w14:val="tx1"/>
            </w14:solidFill>
          </w14:textFill>
        </w:rPr>
        <w:t xml:space="preserve">、成交</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141" w:name="_Toc513029238"/>
      <w:r/>
      <w:bookmarkStart w:id="142" w:name="_Toc16938554"/>
      <w:r/>
      <w:bookmarkStart w:id="143" w:name="_Toc20823310"/>
      <w:r>
        <w:rPr>
          <w:rFonts w:hint="eastAsia" w:ascii="宋体" w:hAnsi="宋体" w:eastAsia="宋体" w:cs="宋体"/>
          <w:color w:val="000000" w:themeColor="text1"/>
          <w:sz w:val="24"/>
          <w:szCs w:val="24"/>
          <w:highlight w:val="none"/>
          <w14:textFill>
            <w14:solidFill>
              <w14:schemeClr w14:val="tx1"/>
            </w14:solidFill>
          </w14:textFill>
        </w:rPr>
        <w:t xml:space="preserve">1、</w:t>
      </w:r>
      <w:bookmarkEnd w:id="141"/>
      <w:r>
        <w:rPr>
          <w:rFonts w:hint="eastAsia" w:ascii="宋体" w:hAnsi="宋体" w:eastAsia="宋体" w:cs="宋体"/>
          <w:color w:val="000000" w:themeColor="text1"/>
          <w:sz w:val="24"/>
          <w:szCs w:val="24"/>
          <w:highlight w:val="none"/>
          <w14:textFill>
            <w14:solidFill>
              <w14:schemeClr w14:val="tx1"/>
            </w14:solidFill>
          </w14:textFill>
        </w:rPr>
        <w:t xml:space="preserve">确定</w:t>
      </w:r>
      <w:bookmarkEnd w:id="142"/>
      <w:r/>
      <w:bookmarkEnd w:id="143"/>
      <w:r>
        <w:rPr>
          <w:rFonts w:hint="eastAsia" w:ascii="宋体" w:hAnsi="宋体" w:eastAsia="宋体" w:cs="宋体"/>
          <w:color w:val="000000" w:themeColor="text1"/>
          <w:sz w:val="24"/>
          <w:szCs w:val="24"/>
          <w:highlight w:val="none"/>
          <w14:textFill>
            <w14:solidFill>
              <w14:schemeClr w14:val="tx1"/>
            </w14:solidFill>
          </w14:textFill>
        </w:rPr>
        <w:t xml:space="preserve">成交单位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根据采购人的授权，磋商小组直接确定排名第一的成交候选供应商为成交供应商，代理机构将在</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发布</w:t>
      </w:r>
      <w:r>
        <w:rPr>
          <w:rFonts w:hint="eastAsia" w:ascii="宋体" w:hAnsi="宋体" w:cs="宋体"/>
          <w:color w:val="000000" w:themeColor="text1"/>
          <w:sz w:val="24"/>
          <w:highlight w:val="none"/>
          <w14:textFill>
            <w14:solidFill>
              <w14:schemeClr w14:val="tx1"/>
            </w14:solidFill>
          </w14:textFill>
        </w:rPr>
        <w:t xml:space="preserve">成交结果</w:t>
      </w:r>
      <w:r>
        <w:rPr>
          <w:rFonts w:hint="eastAsia" w:ascii="宋体" w:hAnsi="宋体" w:cs="宋体"/>
          <w:color w:val="000000" w:themeColor="text1"/>
          <w:sz w:val="24"/>
          <w:highlight w:val="none"/>
          <w:lang w:val="en-US" w:eastAsia="zh-CN"/>
          <w14:textFill>
            <w14:solidFill>
              <w14:schemeClr w14:val="tx1"/>
            </w14:solidFill>
          </w14:textFill>
        </w:rPr>
        <w:t xml:space="preserve">公告</w:t>
      </w:r>
      <w:r>
        <w:rPr>
          <w:rFonts w:hint="eastAsia" w:ascii="宋体" w:hAnsi="宋体" w:cs="宋体"/>
          <w:color w:val="000000" w:themeColor="text1"/>
          <w:sz w:val="24"/>
          <w:highlight w:val="none"/>
          <w14:textFill>
            <w14:solidFill>
              <w14:schemeClr w14:val="tx1"/>
            </w14:solidFill>
          </w14:textFill>
        </w:rPr>
        <w:t xml:space="preserve">，公告期限为1个工作日，同时向成交供应商发出成交通知书。</w:t>
      </w:r>
      <w:r>
        <w:rPr>
          <w:rFonts w:hint="eastAsia" w:ascii="宋体" w:hAnsi="宋体" w:cs="宋体"/>
          <w:b/>
          <w:color w:val="000000" w:themeColor="text1"/>
          <w:sz w:val="24"/>
          <w:highlight w:val="none"/>
          <w14:textFill>
            <w14:solidFill>
              <w14:schemeClr w14:val="tx1"/>
            </w14:solidFill>
          </w14:textFill>
        </w:rPr>
        <w:t xml:space="preserve">成交供应商在领取成交通知书时，需提供3份与电子响应文件一致的纸质打印文件。</w:t>
      </w:r>
      <w:r/>
    </w:p>
    <w:p>
      <w:pPr>
        <w:pStyle w:val="111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请</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成交供应商在成交结果公告届满之日起30日内</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因未及时下载而造成的不利后果由成交供应商自行承担。</w:t>
      </w:r>
      <w:r/>
    </w:p>
    <w:p>
      <w:pPr>
        <w:pStyle w:val="111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成交通知书将是合同的一个组成部分。对采购人和成交供应商均具有</w:t>
      </w:r>
      <w:r>
        <w:rPr>
          <w:rFonts w:hint="eastAsia" w:ascii="宋体" w:hAnsi="宋体" w:eastAsia="宋体" w:cs="宋体"/>
          <w:color w:val="000000" w:themeColor="text1"/>
          <w:sz w:val="24"/>
          <w:szCs w:val="24"/>
          <w:highlight w:val="none"/>
          <w14:textFill>
            <w14:solidFill>
              <w14:schemeClr w14:val="tx1"/>
            </w14:solidFill>
          </w14:textFill>
        </w:rPr>
        <w:t xml:space="preserve">法律效力。成交通知书发出后，采购人改变成交结果的，或者成交供应商放弃成交项目的，应当依法承担法律责任。</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2、成交供应商有下列情形之一的，将取消其成交资格：</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（1）提供虚假材料谋取成交的；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（2）与评审专家、采购人、其他供应商或者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工作人员恶意串通的；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（3）向评审专家、采购人或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工作人员行贿或者提供其他不正当利益的；</w:t>
      </w:r>
      <w:r/>
    </w:p>
    <w:p>
      <w:pPr>
        <w:ind w:firstLine="480"/>
        <w:spacing w:line="360" w:lineRule="auto"/>
        <w:rPr>
          <w:rFonts w:ascii="宋体" w:hAnsi="宋体" w:eastAsia="宋体" w:cs="宋体"/>
          <w:color w:val="000000" w:themeColor="text1"/>
          <w:sz w:val="24"/>
          <w14:textFill>
            <w14:solidFill>
              <w14:schemeClr w14:val="tx1"/>
            </w14:solidFill>
          </w14:textFill>
        </w:rPr>
      </w:pPr>
      <w:r/>
      <w:bookmarkStart w:id="144" w:name="_Toc16938553"/>
      <w:r/>
      <w:bookmarkStart w:id="145" w:name="_Toc513029237"/>
      <w:r/>
      <w:bookmarkStart w:id="146" w:name="_Toc20823309"/>
      <w:r>
        <w:rPr>
          <w:rFonts w:hint="eastAsia" w:ascii="宋体" w:hAnsi="宋体" w:eastAsia="宋体" w:cs="宋体"/>
          <w:color w:val="000000" w:themeColor="text1"/>
          <w:sz w:val="24"/>
          <w14:textFill>
            <w14:solidFill>
              <w14:schemeClr w14:val="tx1"/>
            </w14:solidFill>
          </w14:textFill>
        </w:rPr>
        <w:t xml:space="preserve">（4）恶意竞争，最终总报价明显低于其自身合理成本且又无法提供证明的；</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（5）属于本文件规定的无效条件，但在评审过程中又未被磋商小组发现的；</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（6）采取不正当手段诋毁、排挤其他供应商的；</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（7）成交后无正当理由拒不与采购人签订政府采购合同或者未按照磋商文件确定的事项签订政府采购合同的；</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（8）将政府采购合同转包的；</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（9）法律、法规、规章规定的属于成交无效的其他情形。</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1.6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1.7成交供应商拒绝签订政府采购合同的，或因不可抗力或者自身原因不能履行政府采购合同的，采购人可以视情与排位在成交供应商之后第一位的成交候选供应商签订政府采购合同，也可以重新开展采购活动。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0"/>
        <w:spacing w:line="360" w:lineRule="auto"/>
        <w:rPr>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1.8政府采购合同履行中，采购人需追加与合同标的相同的服务的，在不改变合同其他条款的前提下，可以与供应商协商签订补充合同，但所有补充合同的采购金额不得超过原合同采购金额的百分之十。</w:t>
      </w:r>
      <w:r/>
    </w:p>
    <w:p>
      <w:pPr>
        <w:pStyle w:val="1118"/>
        <w:ind w:left="0" w:firstLine="482"/>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14:textFill>
            <w14:solidFill>
              <w14:schemeClr w14:val="tx1"/>
            </w14:solidFill>
          </w14:textFill>
        </w:rPr>
        <w:t xml:space="preserve">、合同签订相关事项</w:t>
      </w:r>
      <w:bookmarkEnd w:id="144"/>
      <w:bookmarkEnd w:id="145"/>
      <w:bookmarkEnd w:id="146"/>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1、签订合同</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1.1采购人与成交供应商应当在成交通知书发出之日起30日内，按照磋商文件确定的合同文本以及采购标的、规格型号、采购金额、采购数量、技术和服务要求等事项签订政府采购合同。</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1.2自政府采购合同签订之日起2个工作日内，将政府采购合同在指定的媒体上公告。</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1.3磋商文件、成交供应商的响应文件及磋商采购过程中有关澄清、承诺文件均应作为合同附件。</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2、履约保证金</w:t>
      </w:r>
      <w:r/>
    </w:p>
    <w:p>
      <w:pPr>
        <w:pStyle w:val="1117"/>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14:textFill>
            <w14:solidFill>
              <w14:schemeClr w14:val="tx1"/>
            </w14:solidFill>
          </w14:textFill>
        </w:rPr>
        <w:t xml:space="preserve">2.1</w:t>
      </w:r>
      <w:r>
        <w:rPr>
          <w:rFonts w:hint="eastAsia" w:ascii="宋体" w:hAnsi="宋体" w:eastAsia="宋体" w:cs="宋体"/>
          <w:b w:val="0"/>
          <w:bCs w:val="0"/>
          <w:i w:val="0"/>
          <w:iCs w:val="0"/>
          <w:color w:val="auto"/>
          <w:sz w:val="24"/>
          <w:szCs w:val="24"/>
          <w:highlight w:val="none"/>
        </w:rPr>
        <w:t xml:space="preserve">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bidi="ar-SA"/>
        </w:rPr>
        <w:t xml:space="preserve">2.2 成交供应商违约的，采购人将按照合同约定扣除其全部或部分履约保证金。如成交供应商违约给采购人造成的损失超过履约保证金的，应当依法赔偿超过部分的损失。</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bidi="ar-SA"/>
        </w:rPr>
        <w:t xml:space="preserve">2.3 履约保证金自合同生效之日起至合同约定的成交供应商主要义务履行完毕止，采购人应当按合同约定及时退还履约保证金。</w:t>
      </w:r>
      <w:r/>
    </w:p>
    <w:p>
      <w:pPr>
        <w:ind w:firstLine="480"/>
        <w:spacing w:line="360" w:lineRule="auto"/>
        <w:rPr>
          <w:rFonts w:hint="eastAsia" w:ascii="宋体" w:hAnsi="宋体" w:eastAsia="宋体" w:cs="宋体"/>
          <w:b w:val="0"/>
          <w:bCs w:val="0"/>
          <w:i w:val="0"/>
          <w:iCs w:val="0"/>
          <w:color w:val="auto"/>
          <w:sz w:val="24"/>
          <w:szCs w:val="24"/>
          <w:highlight w:val="none"/>
          <w:lang w:val="en-US" w:eastAsia="zh-CN" w:bidi="ar-SA"/>
        </w:rPr>
      </w:pPr>
      <w:r>
        <w:rPr>
          <w:rFonts w:hint="eastAsia" w:ascii="宋体" w:hAnsi="宋体" w:eastAsia="宋体" w:cs="宋体"/>
          <w:b w:val="0"/>
          <w:bCs w:val="0"/>
          <w:i w:val="0"/>
          <w:iCs w:val="0"/>
          <w:color w:val="auto"/>
          <w:sz w:val="24"/>
          <w:szCs w:val="24"/>
          <w:highlight w:val="none"/>
          <w:lang w:val="en-US" w:eastAsia="zh-CN" w:bidi="ar-SA"/>
        </w:rPr>
        <w:t xml:space="preserve">2.4 逾期退还履约保证金的采购人承担违约责任，按照中国人民银行同期贷款基准利率向成交供应商支付超期资金占用费。</w:t>
      </w:r>
      <w:r/>
    </w:p>
    <w:p>
      <w:pPr>
        <w:ind w:firstLine="480"/>
        <w:spacing w:line="360" w:lineRule="auto"/>
        <w:rPr>
          <w:rFonts w:hint="default" w:ascii="宋体" w:hAnsi="宋体" w:eastAsia="宋体" w:cs="宋体"/>
          <w:b w:val="0"/>
          <w:bCs w:val="0"/>
          <w:i w:val="0"/>
          <w:iCs w:val="0"/>
          <w:color w:val="auto"/>
          <w:sz w:val="24"/>
          <w:szCs w:val="24"/>
          <w:highlight w:val="none"/>
          <w:lang w:val="en-US" w:eastAsia="zh-CN" w:bidi="ar-SA"/>
        </w:rPr>
      </w:pPr>
      <w:r>
        <w:rPr>
          <w:rFonts w:hint="eastAsia" w:ascii="宋体" w:hAnsi="宋体" w:eastAsia="宋体" w:cs="宋体"/>
          <w:b w:val="0"/>
          <w:bCs w:val="0"/>
          <w:i w:val="0"/>
          <w:iCs w:val="0"/>
          <w:color w:val="auto"/>
          <w:sz w:val="24"/>
          <w:szCs w:val="24"/>
          <w:highlight w:val="none"/>
          <w:lang w:val="en-US" w:eastAsia="zh-CN" w:bidi="ar-SA"/>
        </w:rPr>
        <w:t xml:space="preserve">2.5 </w:t>
      </w:r>
      <w:r>
        <w:rPr>
          <w:rFonts w:hint="eastAsia" w:ascii="宋体" w:hAnsi="宋体" w:eastAsia="宋体" w:cs="宋体"/>
          <w:b w:val="0"/>
          <w:bCs w:val="0"/>
          <w:i w:val="0"/>
          <w:iCs w:val="0"/>
          <w:color w:val="auto"/>
          <w:sz w:val="24"/>
          <w:szCs w:val="24"/>
          <w:highlight w:val="none"/>
          <w:lang w:val="en-US" w:eastAsia="zh-CN"/>
        </w:rPr>
        <w:t xml:space="preserve">本项目履约保证金要求详见第三章 合同条款及格式  第三部分 专用合同条款 3.6 履约担保。</w:t>
      </w:r>
      <w:r/>
    </w:p>
    <w:p>
      <w:pPr>
        <w:pStyle w:val="1118"/>
        <w:ind w:firstLine="482"/>
        <w:jc w:val="left"/>
        <w:spacing w:before="0" w:after="0" w:line="560" w:lineRule="exact"/>
        <w:rPr>
          <w:rFonts w:hint="eastAsia" w:ascii="宋体" w:hAnsi="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九</w:t>
      </w:r>
      <w:r>
        <w:rPr>
          <w:rFonts w:hint="eastAsia" w:ascii="宋体" w:hAnsi="宋体" w:cs="宋体"/>
          <w:color w:val="000000" w:themeColor="text1"/>
          <w:sz w:val="24"/>
          <w:szCs w:val="24"/>
          <w:highlight w:val="none"/>
          <w14:textFill>
            <w14:solidFill>
              <w14:schemeClr w14:val="tx1"/>
            </w14:solidFill>
          </w14:textFill>
        </w:rPr>
        <w:t xml:space="preserve">、政策功能</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支持中小企业发展</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 xml:space="preserve">在工程采购项目中，工程由中小企业承建，即工程施工单位为中小企业</w:t>
      </w:r>
      <w:r>
        <w:rPr>
          <w:rFonts w:hint="eastAsia" w:ascii="宋体" w:hAnsi="宋体" w:eastAsia="宋体" w:cs="Times New Roman"/>
          <w:color w:val="000000" w:themeColor="text1"/>
          <w:sz w:val="24"/>
          <w14:textFill>
            <w14:solidFill>
              <w14:schemeClr w14:val="tx1"/>
            </w14:solidFill>
          </w14:textFill>
        </w:rPr>
        <w:t xml:space="preserve">，享受《办法》规定的中小企业扶持政策。</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 xml:space="preserve">根据《通知》规定适用于在中国境内依法设立的各类所有制和各种组织形式的企业。依据现有规范性文件规定，事业单位、团体组织等非企业性质的政府采购供应商，不属于中小企业划分标准确定的小微企业，不得按《通知》规定声明为小微企业，也不适用《办法》。</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1.2本项目专门面向中型企业、小型企业、微型企业、残疾人福利性单位、监狱企业进行采购，</w:t>
      </w:r>
      <w:r>
        <w:rPr>
          <w:rFonts w:ascii="宋体" w:hAnsi="宋体" w:eastAsia="宋体" w:cs="Times New Roman"/>
          <w:color w:val="000000" w:themeColor="text1"/>
          <w:sz w:val="24"/>
          <w14:textFill>
            <w14:solidFill>
              <w14:schemeClr w14:val="tx1"/>
            </w14:solidFill>
          </w14:textFill>
        </w:rPr>
        <w:t xml:space="preserve">本项目所属行业为建筑业行业、项目属性为工程。</w:t>
      </w:r>
      <w:r>
        <w:rPr>
          <w:rFonts w:hint="eastAsia" w:ascii="宋体" w:hAnsi="宋体" w:eastAsia="宋体" w:cs="Times New Roman"/>
          <w:color w:val="000000" w:themeColor="text1"/>
          <w:sz w:val="24"/>
          <w14:textFill>
            <w14:solidFill>
              <w14:schemeClr w14:val="tx1"/>
            </w14:solidFill>
          </w14:textFill>
        </w:rPr>
        <w:t xml:space="preserve">符合文件要求的供应商应当提供下列材料，否则按无效响应处理：</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（1）供应商为中型企业、小型企业、微型企业的，提供《中小企业声明函》（第六章“响应文件格式”）。</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（2）供应商为残疾人福利性单位的，符合财库〔2017〕141号文件规定条件的残疾人福利性单位视同小型企业、微型企业，提供《残疾人福利性单位声明函》（第六章“响应文件格式”）。</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（3）供应商为监狱企业的，提供省级以上监狱管理局、戒毒管理局（含新疆生产建设兵团）出具的属于监狱企业的证明文件。</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根据《财政部司法部</w:t>
      </w:r>
      <w:r>
        <w:rPr>
          <w:rFonts w:hint="eastAsia" w:ascii="宋体" w:hAnsi="宋体" w:eastAsia="宋体" w:cs="Times New Roman"/>
          <w:color w:val="000000" w:themeColor="text1"/>
          <w:sz w:val="24"/>
          <w14:textFill>
            <w14:solidFill>
              <w14:schemeClr w14:val="tx1"/>
            </w14:solidFill>
          </w14:textFill>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2、支持绿色发展</w:t>
      </w:r>
      <w:r/>
    </w:p>
    <w:p>
      <w:pPr>
        <w:ind w:firstLine="480"/>
        <w:spacing w:line="360" w:lineRule="auto"/>
        <w:tabs>
          <w:tab w:val="left" w:pos="900" w:leader="none"/>
        </w:tabs>
        <w:rPr>
          <w:rFonts w:ascii="宋体" w:hAnsi="宋体" w:eastAsia="宋体" w:cs="Times New Roman"/>
          <w:b/>
          <w:color w:val="000000" w:themeColor="text1"/>
          <w:sz w:val="24"/>
          <w14:textFill>
            <w14:solidFill>
              <w14:schemeClr w14:val="tx1"/>
            </w14:solidFill>
          </w14:textFill>
        </w:rPr>
      </w:pPr>
      <w:r>
        <w:rPr>
          <w:rFonts w:hint="eastAsia" w:ascii="宋体" w:hAnsi="宋体" w:eastAsia="宋体" w:cs="Times New Roman"/>
          <w:b/>
          <w:color w:val="000000" w:themeColor="text1"/>
          <w:sz w:val="24"/>
          <w14:textFill>
            <w14:solidFill>
              <w14:schemeClr w14:val="tx1"/>
            </w14:solidFill>
          </w14:textFill>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2.3政府采购项目执行《财政部 生态环境部 工业和信息化部关于印发&lt;绿色数据中心政府采购需求标准（试行）&gt;的通知》（财库〔2023〕7号）相关要求。</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3、政府采购履约资金扶持政策</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成交供应商可凭政府采购合同办理融资贷款，详情请见江苏政府采购网“政采贷”专栏。</w:t>
      </w:r>
      <w:r/>
    </w:p>
    <w:p>
      <w:pPr>
        <w:ind w:left="0" w:firstLine="482"/>
        <w:jc w:val="both"/>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w:t>
      </w:r>
      <w:r>
        <w:rPr>
          <w:rFonts w:hint="eastAsia" w:ascii="宋体" w:hAnsi="宋体" w:eastAsia="宋体" w:cs="宋体"/>
          <w:b/>
          <w:bCs/>
          <w:color w:val="000000" w:themeColor="text1"/>
          <w:sz w:val="24"/>
          <w:szCs w:val="24"/>
          <w:highlight w:val="none"/>
          <w14:textFill>
            <w14:solidFill>
              <w14:schemeClr w14:val="tx1"/>
            </w14:solidFill>
          </w14:textFill>
        </w:rPr>
        <w:t xml:space="preserve">质疑和投诉</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1、质疑的提出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1.1 提出质疑的供应商应当是参与所质疑项目采购活动的供应商。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1.2 供应商认为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w:t>
      </w:r>
      <w:r>
        <w:rPr>
          <w:rFonts w:hint="eastAsia" w:ascii="宋体" w:hAnsi="宋体" w:eastAsia="宋体" w:cs="宋体"/>
          <w:color w:val="000000" w:themeColor="text1"/>
          <w:sz w:val="24"/>
          <w:szCs w:val="24"/>
          <w:highlight w:val="none"/>
          <w14:textFill>
            <w14:solidFill>
              <w14:schemeClr w14:val="tx1"/>
            </w14:solidFill>
          </w14:textFill>
        </w:rPr>
        <w:t xml:space="preserve">文件、采购过程、成交结果使自己的权益受到损害的，可以在知道或者应知其权益受到损害之日（获取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w:t>
      </w:r>
      <w:r>
        <w:rPr>
          <w:rFonts w:hint="eastAsia" w:ascii="宋体" w:hAnsi="宋体" w:eastAsia="宋体" w:cs="宋体"/>
          <w:color w:val="000000" w:themeColor="text1"/>
          <w:sz w:val="24"/>
          <w:szCs w:val="24"/>
          <w:highlight w:val="none"/>
          <w14:textFill>
            <w14:solidFill>
              <w14:schemeClr w14:val="tx1"/>
            </w14:solidFill>
          </w14:textFill>
        </w:rPr>
        <w:t xml:space="preserve">文件之日、成交公告发布之日）起七个工作日内以书面形式向采购人、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代理</w:t>
      </w:r>
      <w:r>
        <w:rPr>
          <w:rFonts w:hint="eastAsia" w:ascii="宋体" w:hAnsi="宋体" w:eastAsia="宋体" w:cs="宋体"/>
          <w:color w:val="000000" w:themeColor="text1"/>
          <w:sz w:val="24"/>
          <w:szCs w:val="24"/>
          <w:highlight w:val="none"/>
          <w14:textFill>
            <w14:solidFill>
              <w14:schemeClr w14:val="tx1"/>
            </w14:solidFill>
          </w14:textFill>
        </w:rPr>
        <w:t xml:space="preserve">机构提出质疑。供应商应当在法定质疑期内一次性提出针对同一采购程序环节的质疑。</w:t>
      </w:r>
      <w:r>
        <w:rPr>
          <w:rFonts w:hint="eastAsia" w:ascii="宋体" w:hAnsi="宋体" w:eastAsia="宋体" w:cs="宋体"/>
          <w:b/>
          <w:color w:val="000000" w:themeColor="text1"/>
          <w:sz w:val="24"/>
          <w:szCs w:val="24"/>
          <w:highlight w:val="none"/>
          <w14:textFill>
            <w14:solidFill>
              <w14:schemeClr w14:val="tx1"/>
            </w14:solidFill>
          </w14:textFill>
        </w:rPr>
        <w:t xml:space="preserve">未依照采购</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磋商</w:t>
      </w:r>
      <w:r>
        <w:rPr>
          <w:rFonts w:hint="eastAsia" w:ascii="宋体" w:hAnsi="宋体" w:eastAsia="宋体" w:cs="宋体"/>
          <w:b/>
          <w:color w:val="000000" w:themeColor="text1"/>
          <w:sz w:val="24"/>
          <w:szCs w:val="24"/>
          <w:highlight w:val="none"/>
          <w14:textFill>
            <w14:solidFill>
              <w14:schemeClr w14:val="tx1"/>
            </w14:solidFill>
          </w14:textFill>
        </w:rPr>
        <w:t xml:space="preserve">公告要求获取</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磋商</w:t>
      </w:r>
      <w:r>
        <w:rPr>
          <w:rFonts w:hint="eastAsia" w:ascii="宋体" w:hAnsi="宋体" w:eastAsia="宋体" w:cs="宋体"/>
          <w:b/>
          <w:color w:val="000000" w:themeColor="text1"/>
          <w:sz w:val="24"/>
          <w:szCs w:val="24"/>
          <w:highlight w:val="none"/>
          <w14:textFill>
            <w14:solidFill>
              <w14:schemeClr w14:val="tx1"/>
            </w14:solidFill>
          </w14:textFill>
        </w:rPr>
        <w:t xml:space="preserve">文件的供应商，视为未参与该项目的采购活动，不具备对该</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磋商</w:t>
      </w:r>
      <w:r>
        <w:rPr>
          <w:rFonts w:hint="eastAsia" w:ascii="宋体" w:hAnsi="宋体" w:eastAsia="宋体" w:cs="宋体"/>
          <w:b/>
          <w:color w:val="000000" w:themeColor="text1"/>
          <w:sz w:val="24"/>
          <w:szCs w:val="24"/>
          <w:highlight w:val="none"/>
          <w14:textFill>
            <w14:solidFill>
              <w14:schemeClr w14:val="tx1"/>
            </w14:solidFill>
          </w14:textFill>
        </w:rPr>
        <w:t xml:space="preserve">文件提出质疑的法定权利。</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质疑函的接收方式为供应商书面原件提交。</w:t>
      </w:r>
      <w:r>
        <w:rPr>
          <w:rFonts w:hint="eastAsia" w:ascii="宋体" w:hAnsi="宋体" w:eastAsia="宋体" w:cs="宋体"/>
          <w:color w:val="000000" w:themeColor="text1"/>
          <w:sz w:val="24"/>
          <w:szCs w:val="24"/>
          <w:highlight w:val="none"/>
          <w14:textFill>
            <w14:solidFill>
              <w14:schemeClr w14:val="tx1"/>
            </w14:solidFill>
          </w14:textFill>
        </w:rPr>
        <w:t xml:space="preserve">联系部门、联系电话和通讯地址详见本磋商文件“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竞争性磋商采购公告</w:t>
      </w:r>
      <w:r>
        <w:rPr>
          <w:rFonts w:hint="eastAsia" w:ascii="宋体" w:hAnsi="宋体" w:eastAsia="宋体" w:cs="宋体"/>
          <w:color w:val="000000" w:themeColor="text1"/>
          <w:sz w:val="24"/>
          <w:szCs w:val="24"/>
          <w:highlight w:val="none"/>
          <w14:textFill>
            <w14:solidFill>
              <w14:schemeClr w14:val="tx1"/>
            </w14:solidFill>
          </w14:textFill>
        </w:rPr>
        <w:t xml:space="preserve">”。质疑实行实名制，不得进行虚假、恶意质疑。</w:t>
      </w:r>
      <w:r/>
    </w:p>
    <w:p>
      <w:pPr>
        <w:ind w:left="479" w:firstLine="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质疑函应当使用范本。</w:t>
      </w:r>
      <w:r>
        <w:rPr>
          <w:rFonts w:hint="eastAsia" w:ascii="宋体" w:hAnsi="宋体" w:eastAsia="宋体" w:cs="宋体"/>
          <w:color w:val="000000" w:themeColor="text1"/>
          <w:sz w:val="24"/>
          <w:szCs w:val="24"/>
          <w:highlight w:val="none"/>
          <w14:textFill>
            <w14:solidFill>
              <w14:schemeClr w14:val="tx1"/>
            </w14:solidFill>
          </w14:textFill>
        </w:rPr>
        <w:t xml:space="preserve">供应商提出质疑应当</w:t>
      </w:r>
      <w:r>
        <w:rPr>
          <w:rFonts w:hint="eastAsia" w:ascii="宋体" w:hAnsi="宋体" w:eastAsia="宋体" w:cs="宋体"/>
          <w:b/>
          <w:color w:val="000000" w:themeColor="text1"/>
          <w:sz w:val="24"/>
          <w:szCs w:val="24"/>
          <w:highlight w:val="none"/>
          <w14:textFill>
            <w14:solidFill>
              <w14:schemeClr w14:val="tx1"/>
            </w14:solidFill>
          </w14:textFill>
        </w:rPr>
        <w:t xml:space="preserve">提交质疑函和必要的证明材料</w:t>
      </w:r>
      <w:r>
        <w:rPr>
          <w:rFonts w:hint="eastAsia" w:ascii="宋体" w:hAnsi="宋体" w:eastAsia="宋体" w:cs="宋体"/>
          <w:color w:val="000000" w:themeColor="text1"/>
          <w:sz w:val="24"/>
          <w:szCs w:val="24"/>
          <w:highlight w:val="none"/>
          <w14:textFill>
            <w14:solidFill>
              <w14:schemeClr w14:val="tx1"/>
            </w14:solidFill>
          </w14:textFill>
        </w:rPr>
        <w:t xml:space="preserve">。应当包括下列内容：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（1）供应商的姓名或者名称、地址、邮编、联系人及联系电话；</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（2）质疑项目的名称、编号；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（3）具体、明确的质疑事项和与质疑事项相关的请求；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（4）事实依据；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（5）必要的法律依据；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（6）提出质疑的日期；</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hint="eastAsia" w:ascii="宋体" w:hAnsi="宋体" w:eastAsia="宋体" w:cs="宋体"/>
          <w:b/>
          <w:color w:val="000000" w:themeColor="text1"/>
          <w:sz w:val="24"/>
          <w:szCs w:val="24"/>
          <w:highlight w:val="none"/>
          <w14:textFill>
            <w14:solidFill>
              <w14:schemeClr w14:val="tx1"/>
            </w14:solidFill>
          </w14:textFill>
        </w:rPr>
        <w:t xml:space="preserve">必要的证明材料；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（8）营业执照复印件及法定代表人授权委托书、法定代表人身份证复印件、委托代理人身份证复印件。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供应商为自然人的，应当由本人签字；供应商为法人或者其他组织的，应当由法定代表人、主要负责人，或者其委托代理人签字或者盖章，并加盖单位公章。</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2、质疑函的受理和答复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2.1 质疑供应商应当保证其提出的质疑事项及必要的证明材料的真实性及来源的合法性，并承担相应的法律责任。</w:t>
      </w:r>
      <w:r>
        <w:rPr>
          <w:rFonts w:hint="eastAsia" w:ascii="宋体" w:hAnsi="宋体" w:eastAsia="宋体" w:cs="宋体"/>
          <w:b/>
          <w:color w:val="000000" w:themeColor="text1"/>
          <w:sz w:val="24"/>
          <w:szCs w:val="24"/>
          <w:highlight w:val="none"/>
          <w14:textFill>
            <w14:solidFill>
              <w14:schemeClr w14:val="tx1"/>
            </w14:solidFill>
          </w14:textFill>
        </w:rPr>
        <w:t xml:space="preserve">对不能提供必要的证明材料的、涉及商业秘密的、非书面原件形式的、匿名的质疑函将不予受理</w:t>
      </w:r>
      <w:r>
        <w:rPr>
          <w:rFonts w:hint="eastAsia" w:ascii="宋体" w:hAnsi="宋体" w:eastAsia="宋体" w:cs="宋体"/>
          <w:color w:val="000000" w:themeColor="text1"/>
          <w:sz w:val="24"/>
          <w:szCs w:val="24"/>
          <w:highlight w:val="none"/>
          <w14:textFill>
            <w14:solidFill>
              <w14:schemeClr w14:val="tx1"/>
            </w14:solidFill>
          </w14:textFill>
        </w:rPr>
        <w:t xml:space="preserve">。必要的证明材料要具备客观性、关联性、合法性，无法查实的（如宣传册、媒体报道、猜测、推理等）不能作为证明材料。采购人、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代理</w:t>
      </w:r>
      <w:r>
        <w:rPr>
          <w:rFonts w:hint="eastAsia" w:ascii="宋体" w:hAnsi="宋体" w:eastAsia="宋体" w:cs="宋体"/>
          <w:color w:val="000000" w:themeColor="text1"/>
          <w:sz w:val="24"/>
          <w:szCs w:val="24"/>
          <w:highlight w:val="none"/>
          <w14:textFill>
            <w14:solidFill>
              <w14:schemeClr w14:val="tx1"/>
            </w14:solidFill>
          </w14:textFill>
        </w:rPr>
        <w:t xml:space="preserve">机构不负责搜集必要的证明材料等工作。</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2.2 在处理过程中，发现需要质疑供应商进一步补充必要的证明材料的，质疑供应商应在法定的时间内提供，质疑答复时间相应顺延。质疑供应商不能按时提供必要的证明材料的，视同放弃质疑。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2.3 对不符合质疑要求的，采购人、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代理</w:t>
      </w:r>
      <w:r>
        <w:rPr>
          <w:rFonts w:hint="eastAsia" w:ascii="宋体" w:hAnsi="宋体" w:eastAsia="宋体" w:cs="宋体"/>
          <w:color w:val="000000" w:themeColor="text1"/>
          <w:sz w:val="24"/>
          <w:szCs w:val="24"/>
          <w:highlight w:val="none"/>
          <w14:textFill>
            <w14:solidFill>
              <w14:schemeClr w14:val="tx1"/>
            </w14:solidFill>
          </w14:textFill>
        </w:rPr>
        <w:t xml:space="preserve">机构有权要求其补充必要的证明材料，质疑供应商未在法定的时间内提供补充必要的证明材料的，视同放弃质疑。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2.4 采购人、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代理</w:t>
      </w:r>
      <w:r>
        <w:rPr>
          <w:rFonts w:hint="eastAsia" w:ascii="宋体" w:hAnsi="宋体" w:eastAsia="宋体" w:cs="宋体"/>
          <w:color w:val="000000" w:themeColor="text1"/>
          <w:sz w:val="24"/>
          <w:szCs w:val="24"/>
          <w:highlight w:val="none"/>
          <w14:textFill>
            <w14:solidFill>
              <w14:schemeClr w14:val="tx1"/>
            </w14:solidFill>
          </w14:textFill>
        </w:rPr>
        <w:t xml:space="preserve">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3、质疑处理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3.1 质疑供应商不按照法定程序进行质疑投诉的，视为一般失信行为。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3.2 质疑供应商不配合或者采用不正当手段干扰采购质疑、投诉处理工作的，视为一般失信行为。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3.3 质疑供应商投诉受理期间，就同一事项多头举报，干扰财政部门投诉处理的，视为一般失信行为。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3.4 质疑供应商在全国范围12个月内三次以上质疑查无实据的，视为一般失信行为。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3.6未尽事宜，依照有关法律、法规执行。</w:t>
      </w: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4、投诉</w:t>
      </w: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投诉事项依照有关法律、法规执行。</w:t>
      </w:r>
      <w:r/>
    </w:p>
    <w:p>
      <w:pPr>
        <w:pStyle w:val="1118"/>
        <w:ind w:left="0" w:firstLine="482"/>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、其他事项</w:t>
      </w:r>
      <w:r/>
    </w:p>
    <w:p>
      <w:pPr>
        <w:pStyle w:val="929"/>
        <w:ind w:firstLine="420"/>
        <w:keepLines w:val="0"/>
        <w:keepNext w:val="0"/>
        <w:pageBreakBefore w:val="0"/>
        <w:spacing w:line="360" w:lineRule="auto"/>
        <w:widowControl w:val="off"/>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pPr>
      <w:r/>
      <w:bookmarkStart w:id="147" w:name="_Toc14554"/>
      <w:r/>
      <w:bookmarkStart w:id="148" w:name="_Toc465856613"/>
      <w:r/>
      <w:bookmarkStart w:id="149" w:name="_Toc18421"/>
      <w:r/>
      <w:bookmarkStart w:id="150" w:name="_Toc31203"/>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解释权</w:t>
      </w:r>
      <w:r/>
    </w:p>
    <w:p>
      <w:pPr>
        <w:pStyle w:val="929"/>
        <w:ind w:firstLine="420"/>
        <w:keepLines w:val="0"/>
        <w:keepNext w:val="0"/>
        <w:pageBreakBefore w:val="0"/>
        <w:spacing w:line="360" w:lineRule="auto"/>
        <w:widowControl w:val="off"/>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构成本</w:t>
      </w:r>
      <w:r>
        <w:rPr>
          <w:rFonts w:hint="eastAsia" w:hAnsi="宋体"/>
          <w:color w:val="000000" w:themeColor="text1"/>
          <w:sz w:val="24"/>
          <w:szCs w:val="24"/>
          <w:highlight w:val="none"/>
          <w:lang w:val="en-US" w:eastAsia="zh-CN"/>
          <w14:textFill>
            <w14:solidFill>
              <w14:schemeClr w14:val="tx1"/>
            </w14:solidFill>
          </w14:textFill>
        </w:rPr>
        <w:t xml:space="preserve">磋商</w:t>
      </w:r>
      <w:r>
        <w:rPr>
          <w:rFonts w:hint="eastAsia" w:hAnsi="宋体"/>
          <w:color w:val="000000" w:themeColor="text1"/>
          <w:sz w:val="24"/>
          <w:szCs w:val="24"/>
          <w:highlight w:val="none"/>
          <w14:textFill>
            <w14:solidFill>
              <w14:schemeClr w14:val="tx1"/>
            </w14:solidFill>
          </w14:textFill>
        </w:rPr>
        <w:t xml:space="preserve">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w:t>
      </w:r>
      <w:r>
        <w:rPr>
          <w:rFonts w:hint="eastAsia" w:hAnsi="宋体"/>
          <w:color w:val="000000" w:themeColor="text1"/>
          <w:sz w:val="24"/>
          <w:szCs w:val="24"/>
          <w:highlight w:val="none"/>
          <w:lang w:val="en-US" w:eastAsia="zh-CN"/>
          <w14:textFill>
            <w14:solidFill>
              <w14:schemeClr w14:val="tx1"/>
            </w14:solidFill>
          </w14:textFill>
        </w:rPr>
        <w:t xml:space="preserve">磋商</w:t>
      </w:r>
      <w:r>
        <w:rPr>
          <w:rFonts w:hint="eastAsia" w:hAnsi="宋体"/>
          <w:color w:val="000000" w:themeColor="text1"/>
          <w:sz w:val="24"/>
          <w:szCs w:val="24"/>
          <w:highlight w:val="none"/>
          <w14:textFill>
            <w14:solidFill>
              <w14:schemeClr w14:val="tx1"/>
            </w14:solidFill>
          </w14:textFill>
        </w:rPr>
        <w:t xml:space="preserve">公告（投标邀请书）、</w:t>
      </w:r>
      <w:r>
        <w:rPr>
          <w:rFonts w:hint="eastAsia" w:hAnsi="宋体"/>
          <w:color w:val="000000" w:themeColor="text1"/>
          <w:sz w:val="24"/>
          <w:szCs w:val="24"/>
          <w:highlight w:val="none"/>
          <w:lang w:val="en-US" w:eastAsia="zh-CN"/>
          <w14:textFill>
            <w14:solidFill>
              <w14:schemeClr w14:val="tx1"/>
            </w14:solidFill>
          </w14:textFill>
        </w:rPr>
        <w:t xml:space="preserve">磋商</w:t>
      </w:r>
      <w:r>
        <w:rPr>
          <w:rFonts w:hint="eastAsia" w:hAnsi="宋体"/>
          <w:color w:val="000000" w:themeColor="text1"/>
          <w:sz w:val="24"/>
          <w:szCs w:val="24"/>
          <w:highlight w:val="none"/>
          <w14:textFill>
            <w14:solidFill>
              <w14:schemeClr w14:val="tx1"/>
            </w14:solidFill>
          </w14:textFill>
        </w:rPr>
        <w:t xml:space="preserve">须知、评标办法、</w:t>
      </w:r>
      <w:r>
        <w:rPr>
          <w:rFonts w:hint="eastAsia" w:hAnsi="宋体"/>
          <w:color w:val="000000" w:themeColor="text1"/>
          <w:sz w:val="24"/>
          <w:szCs w:val="24"/>
          <w:highlight w:val="none"/>
          <w:lang w:val="en-US" w:eastAsia="zh-CN"/>
          <w14:textFill>
            <w14:solidFill>
              <w14:schemeClr w14:val="tx1"/>
            </w14:solidFill>
          </w14:textFill>
        </w:rPr>
        <w:t xml:space="preserve">响应</w:t>
      </w:r>
      <w:r>
        <w:rPr>
          <w:rFonts w:hint="eastAsia" w:hAnsi="宋体"/>
          <w:color w:val="000000" w:themeColor="text1"/>
          <w:sz w:val="24"/>
          <w:szCs w:val="24"/>
          <w:highlight w:val="none"/>
          <w14:textFill>
            <w14:solidFill>
              <w14:schemeClr w14:val="tx1"/>
            </w14:solidFill>
          </w14:textFill>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w:t>
      </w:r>
      <w:r>
        <w:rPr>
          <w:rFonts w:hint="eastAsia" w:hAnsi="宋体"/>
          <w:color w:val="000000" w:themeColor="text1"/>
          <w:sz w:val="24"/>
          <w:szCs w:val="24"/>
          <w:highlight w:val="none"/>
          <w:lang w:val="en-US" w:eastAsia="zh-CN"/>
          <w14:textFill>
            <w14:solidFill>
              <w14:schemeClr w14:val="tx1"/>
            </w14:solidFill>
          </w14:textFill>
        </w:rPr>
        <w:t xml:space="preserve">采购人</w:t>
      </w:r>
      <w:r>
        <w:rPr>
          <w:rFonts w:hint="eastAsia" w:hAnsi="宋体"/>
          <w:color w:val="000000" w:themeColor="text1"/>
          <w:sz w:val="24"/>
          <w:szCs w:val="24"/>
          <w:highlight w:val="none"/>
          <w14:textFill>
            <w14:solidFill>
              <w14:schemeClr w14:val="tx1"/>
            </w14:solidFill>
          </w14:textFill>
        </w:rPr>
        <w:t xml:space="preserve">负责解释。</w:t>
      </w:r>
      <w:r/>
    </w:p>
    <w:p>
      <w:pPr>
        <w:rPr>
          <w:rFonts w:hint="eastAsia" w:ascii="宋体" w:hAnsi="宋体" w:eastAsia="宋体" w:cs="宋体"/>
          <w:b/>
          <w:bCs/>
          <w:color w:val="000000" w:themeColor="text1"/>
          <w:sz w:val="44"/>
          <w:szCs w:val="44"/>
          <w:highlight w:val="none"/>
          <w14:textFill>
            <w14:solidFill>
              <w14:schemeClr w14:val="tx1"/>
            </w14:solidFill>
          </w14:textFill>
        </w:rPr>
      </w:pPr>
      <w:r/>
      <w:bookmarkStart w:id="151" w:name="_Toc5959"/>
      <w:r>
        <w:rPr>
          <w:rFonts w:hint="eastAsia" w:ascii="宋体" w:hAnsi="宋体" w:eastAsia="宋体" w:cs="宋体"/>
          <w:b/>
          <w:bCs/>
          <w:color w:val="000000" w:themeColor="text1"/>
          <w:sz w:val="44"/>
          <w:szCs w:val="44"/>
          <w:highlight w:val="none"/>
          <w14:textFill>
            <w14:solidFill>
              <w14:schemeClr w14:val="tx1"/>
            </w14:solidFill>
          </w14:textFill>
        </w:rPr>
        <w:br w:type="page" w:clear="all"/>
      </w:r>
      <w:r/>
    </w:p>
    <w:p>
      <w:pPr>
        <w:pStyle w:val="1112"/>
        <w:jc w:val="center"/>
        <w:rPr>
          <w:rFonts w:hint="eastAsia" w:ascii="宋体" w:hAnsi="宋体" w:eastAsia="宋体" w:cs="宋体"/>
          <w:b/>
          <w:bCs/>
          <w:color w:val="000000" w:themeColor="text1"/>
          <w:sz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第三章 合同条款及格式</w:t>
      </w:r>
      <w:bookmarkEnd w:id="147"/>
      <w:r/>
      <w:bookmarkEnd w:id="148"/>
      <w:r/>
      <w:bookmarkEnd w:id="149"/>
      <w:r/>
      <w:bookmarkEnd w:id="150"/>
      <w:r/>
      <w:bookmarkEnd w:id="151"/>
      <w:r/>
      <w:bookmarkStart w:id="152" w:name="_Hlt16619369"/>
      <w:r/>
      <w:bookmarkEnd w:id="152"/>
      <w:r/>
      <w:r/>
    </w:p>
    <w:p>
      <w:pPr>
        <w:ind w:firstLine="0"/>
        <w:rPr>
          <w:rFonts w:hint="eastAsia" w:ascii="宋体" w:hAnsi="宋体" w:eastAsia="宋体" w:cs="宋体"/>
          <w:color w:val="000000" w:themeColor="text1"/>
          <w:highlight w:val="none"/>
          <w14:textFill>
            <w14:solidFill>
              <w14:schemeClr w14:val="tx1"/>
            </w14:solidFill>
          </w14:textFill>
        </w:rPr>
      </w:pPr>
      <w:r/>
      <w:bookmarkStart w:id="153" w:name="_Toc465856614"/>
      <w:r/>
      <w:bookmarkStart w:id="154" w:name="_Toc12693"/>
      <w:r/>
      <w:bookmarkStart w:id="155" w:name="_Toc29722"/>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2078"/>
        <w:spacing w:line="360" w:lineRule="auto"/>
        <w:rPr>
          <w:rFonts w:hint="eastAsia" w:ascii="宋体" w:hAnsi="宋体" w:eastAsia="宋体" w:cs="宋体"/>
          <w:b/>
          <w:bCs/>
          <w:color w:val="000000" w:themeColor="text1"/>
          <w:sz w:val="52"/>
          <w14:textFill>
            <w14:solidFill>
              <w14:schemeClr w14:val="tx1"/>
            </w14:solidFill>
          </w14:textFill>
        </w:rPr>
      </w:pPr>
      <w:r>
        <w:rPr>
          <w:rFonts w:hint="eastAsia" w:ascii="宋体" w:hAnsi="宋体" w:eastAsia="宋体" w:cs="宋体"/>
          <w:b/>
          <w:bCs/>
          <w:color w:val="000000" w:themeColor="text1"/>
          <w:sz w:val="52"/>
          <w14:textFill>
            <w14:solidFill>
              <w14:schemeClr w14:val="tx1"/>
            </w14:solidFill>
          </w14:textFill>
        </w:rPr>
        <w:t xml:space="preserve">连 云 港 市 政 府 采 购</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883"/>
        <w:jc w:val="center"/>
        <w:spacing w:line="360" w:lineRule="auto"/>
        <w:rPr>
          <w:rFonts w:hint="eastAsia" w:ascii="宋体" w:hAnsi="宋体" w:eastAsia="宋体" w:cs="宋体"/>
          <w:b/>
          <w:bCs/>
          <w:color w:val="000000" w:themeColor="text1"/>
          <w:sz w:val="44"/>
          <w:u w:val="single"/>
          <w14:textFill>
            <w14:solidFill>
              <w14:schemeClr w14:val="tx1"/>
            </w14:solidFill>
          </w14:textFill>
        </w:rPr>
      </w:pPr>
      <w:r>
        <w:rPr>
          <w:rFonts w:hint="eastAsia" w:ascii="宋体" w:hAnsi="宋体" w:eastAsia="宋体" w:cs="宋体"/>
          <w:b/>
          <w:bCs/>
          <w:color w:val="000000" w:themeColor="text1"/>
          <w:sz w:val="44"/>
          <w:u w:val="single"/>
          <w14:textFill>
            <w14:solidFill>
              <w14:schemeClr w14:val="tx1"/>
            </w14:solidFill>
          </w14:textFill>
        </w:rPr>
      </w:r>
      <w:r/>
    </w:p>
    <w:p>
      <w:pPr>
        <w:ind w:firstLine="883"/>
        <w:jc w:val="center"/>
        <w:spacing w:line="360" w:lineRule="auto"/>
        <w:rPr>
          <w:rFonts w:hint="eastAsia" w:ascii="宋体" w:hAnsi="宋体" w:eastAsia="宋体" w:cs="宋体"/>
          <w:b/>
          <w:bCs/>
          <w:color w:val="000000" w:themeColor="text1"/>
          <w:sz w:val="44"/>
          <w14:textFill>
            <w14:solidFill>
              <w14:schemeClr w14:val="tx1"/>
            </w14:solidFill>
          </w14:textFill>
        </w:rPr>
        <w:outlineLvl w:val="1"/>
      </w:pPr>
      <w:r>
        <w:rPr>
          <w:rFonts w:hint="eastAsia" w:ascii="宋体" w:hAnsi="宋体" w:eastAsia="宋体" w:cs="宋体"/>
          <w:b/>
          <w:bCs/>
          <w:color w:val="000000" w:themeColor="text1"/>
          <w:sz w:val="44"/>
          <w:u w:val="single"/>
          <w14:textFill>
            <w14:solidFill>
              <w14:schemeClr w14:val="tx1"/>
            </w14:solidFill>
          </w14:textFill>
        </w:rPr>
        <w:t xml:space="preserve">                    </w:t>
      </w:r>
      <w:bookmarkStart w:id="156" w:name="_Toc30913"/>
      <w:r/>
      <w:bookmarkStart w:id="157" w:name="_Toc12412"/>
      <w:r/>
      <w:bookmarkStart w:id="158" w:name="_Toc24213"/>
      <w:r>
        <w:rPr>
          <w:rFonts w:hint="eastAsia" w:ascii="宋体" w:hAnsi="宋体" w:eastAsia="宋体" w:cs="宋体"/>
          <w:b/>
          <w:bCs/>
          <w:color w:val="000000" w:themeColor="text1"/>
          <w:sz w:val="44"/>
          <w14:textFill>
            <w14:solidFill>
              <w14:schemeClr w14:val="tx1"/>
            </w14:solidFill>
          </w14:textFill>
        </w:rPr>
        <w:t xml:space="preserve">合同</w:t>
      </w:r>
      <w:bookmarkEnd w:id="156"/>
      <w:r/>
      <w:bookmarkEnd w:id="157"/>
      <w:r/>
      <w:bookmarkEnd w:id="158"/>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spacing w:line="360" w:lineRule="auto"/>
        <w:rPr>
          <w:rFonts w:hint="eastAsia" w:ascii="宋体" w:hAnsi="宋体" w:eastAsia="宋体" w:cs="宋体"/>
          <w:color w:val="000000" w:themeColor="text1"/>
          <w:sz w:val="44"/>
          <w:szCs w:val="44"/>
          <w14:textFill>
            <w14:solidFill>
              <w14:schemeClr w14:val="tx1"/>
            </w14:solidFill>
          </w14:textFill>
        </w:rPr>
      </w:pPr>
      <w:r>
        <w:rPr>
          <w:rFonts w:hint="eastAsia" w:ascii="宋体" w:hAnsi="宋体" w:eastAsia="宋体" w:cs="宋体"/>
          <w:color w:val="000000" w:themeColor="text1"/>
          <w:sz w:val="44"/>
          <w:szCs w:val="44"/>
          <w14:textFill>
            <w14:solidFill>
              <w14:schemeClr w14:val="tx1"/>
            </w14:solidFill>
          </w14:textFill>
        </w:rPr>
      </w:r>
      <w:r/>
    </w:p>
    <w:p>
      <w:pPr>
        <w:ind w:firstLine="1966"/>
        <w:spacing w:line="360" w:lineRule="auto"/>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t xml:space="preserve">合同编号：</w:t>
      </w:r>
      <w:r/>
    </w:p>
    <w:p>
      <w:pPr>
        <w:ind w:firstLine="880"/>
        <w:spacing w:line="360" w:lineRule="auto"/>
        <w:rPr>
          <w:rFonts w:hint="eastAsia" w:ascii="宋体" w:hAnsi="宋体" w:eastAsia="宋体" w:cs="宋体"/>
          <w:color w:val="000000" w:themeColor="text1"/>
          <w:sz w:val="44"/>
          <w14:textFill>
            <w14:solidFill>
              <w14:schemeClr w14:val="tx1"/>
            </w14:solidFill>
          </w14:textFill>
        </w:rPr>
      </w:pPr>
      <w:r>
        <w:rPr>
          <w:rFonts w:hint="eastAsia" w:ascii="宋体" w:hAnsi="宋体" w:eastAsia="宋体" w:cs="宋体"/>
          <w:color w:val="000000" w:themeColor="text1"/>
          <w:sz w:val="44"/>
          <w14:textFill>
            <w14:solidFill>
              <w14:schemeClr w14:val="tx1"/>
            </w14:solidFill>
          </w14:textFill>
        </w:rPr>
      </w:r>
      <w:r/>
    </w:p>
    <w:p>
      <w:pPr>
        <w:ind w:firstLine="880"/>
        <w:spacing w:line="360" w:lineRule="auto"/>
        <w:rPr>
          <w:rFonts w:hint="eastAsia" w:ascii="宋体" w:hAnsi="宋体" w:eastAsia="宋体" w:cs="宋体"/>
          <w:color w:val="000000" w:themeColor="text1"/>
          <w:sz w:val="44"/>
          <w14:textFill>
            <w14:solidFill>
              <w14:schemeClr w14:val="tx1"/>
            </w14:solidFill>
          </w14:textFill>
        </w:rPr>
      </w:pPr>
      <w:r>
        <w:rPr>
          <w:rFonts w:hint="eastAsia" w:ascii="宋体" w:hAnsi="宋体" w:eastAsia="宋体" w:cs="宋体"/>
          <w:color w:val="000000" w:themeColor="text1"/>
          <w:sz w:val="44"/>
          <w14:textFill>
            <w14:solidFill>
              <w14:schemeClr w14:val="tx1"/>
            </w14:solidFill>
          </w14:textFill>
        </w:rPr>
      </w:r>
      <w:r/>
    </w:p>
    <w:p>
      <w:pPr>
        <w:ind w:firstLine="880"/>
        <w:spacing w:line="360" w:lineRule="auto"/>
        <w:rPr>
          <w:rFonts w:hint="eastAsia" w:ascii="宋体" w:hAnsi="宋体" w:eastAsia="宋体" w:cs="宋体"/>
          <w:color w:val="000000" w:themeColor="text1"/>
          <w:sz w:val="44"/>
          <w14:textFill>
            <w14:solidFill>
              <w14:schemeClr w14:val="tx1"/>
            </w14:solidFill>
          </w14:textFill>
        </w:rPr>
      </w:pPr>
      <w:r>
        <w:rPr>
          <w:rFonts w:hint="eastAsia" w:ascii="宋体" w:hAnsi="宋体" w:eastAsia="宋体" w:cs="宋体"/>
          <w:color w:val="000000" w:themeColor="text1"/>
          <w:sz w:val="44"/>
          <w14:textFill>
            <w14:solidFill>
              <w14:schemeClr w14:val="tx1"/>
            </w14:solidFill>
          </w14:textFill>
        </w:rPr>
      </w:r>
      <w:r/>
    </w:p>
    <w:p>
      <w:pPr>
        <w:ind w:firstLine="1758"/>
        <w:spacing w:line="360" w:lineRule="auto"/>
        <w:rPr>
          <w:rFonts w:hint="eastAsia" w:ascii="宋体" w:hAnsi="宋体" w:eastAsia="宋体" w:cs="宋体"/>
          <w:b/>
          <w:bCs/>
          <w:color w:val="000000" w:themeColor="text1"/>
          <w:sz w:val="44"/>
          <w14:textFill>
            <w14:solidFill>
              <w14:schemeClr w14:val="tx1"/>
            </w14:solidFill>
          </w14:textFill>
        </w:rPr>
      </w:pPr>
      <w:r>
        <w:rPr>
          <w:rFonts w:hint="eastAsia" w:ascii="宋体" w:hAnsi="宋体" w:cs="宋体"/>
          <w:b/>
          <w:bCs/>
          <w:color w:val="000000" w:themeColor="text1"/>
          <w:sz w:val="44"/>
          <w:lang w:val="en-US" w:eastAsia="zh-CN"/>
          <w14:textFill>
            <w14:solidFill>
              <w14:schemeClr w14:val="tx1"/>
            </w14:solidFill>
          </w14:textFill>
        </w:rPr>
        <w:t xml:space="preserve">发包人</w:t>
      </w:r>
      <w:r>
        <w:rPr>
          <w:rFonts w:hint="eastAsia" w:ascii="宋体" w:hAnsi="宋体" w:eastAsia="宋体" w:cs="宋体"/>
          <w:b/>
          <w:bCs/>
          <w:color w:val="000000" w:themeColor="text1"/>
          <w:sz w:val="44"/>
          <w14:textFill>
            <w14:solidFill>
              <w14:schemeClr w14:val="tx1"/>
            </w14:solidFill>
          </w14:textFill>
        </w:rPr>
        <w:t xml:space="preserve">：</w:t>
      </w:r>
      <w:r/>
    </w:p>
    <w:p>
      <w:pPr>
        <w:ind w:firstLine="1758"/>
        <w:spacing w:line="360" w:lineRule="auto"/>
        <w:rPr>
          <w:rFonts w:hint="eastAsia" w:ascii="宋体" w:hAnsi="宋体" w:eastAsia="宋体" w:cs="宋体"/>
          <w:b/>
          <w:bCs/>
          <w:color w:val="000000" w:themeColor="text1"/>
          <w:sz w:val="44"/>
          <w14:textFill>
            <w14:solidFill>
              <w14:schemeClr w14:val="tx1"/>
            </w14:solidFill>
          </w14:textFill>
        </w:rPr>
      </w:pPr>
      <w:r>
        <w:rPr>
          <w:rFonts w:hint="eastAsia" w:ascii="宋体" w:hAnsi="宋体" w:cs="宋体"/>
          <w:b/>
          <w:bCs/>
          <w:color w:val="000000" w:themeColor="text1"/>
          <w:sz w:val="44"/>
          <w:lang w:val="en-US" w:eastAsia="zh-CN"/>
          <w14:textFill>
            <w14:solidFill>
              <w14:schemeClr w14:val="tx1"/>
            </w14:solidFill>
          </w14:textFill>
        </w:rPr>
        <w:t xml:space="preserve">承包人</w:t>
      </w:r>
      <w:r>
        <w:rPr>
          <w:rFonts w:hint="eastAsia" w:ascii="宋体" w:hAnsi="宋体" w:eastAsia="宋体" w:cs="宋体"/>
          <w:b/>
          <w:bCs/>
          <w:color w:val="000000" w:themeColor="text1"/>
          <w:sz w:val="44"/>
          <w14:textFill>
            <w14:solidFill>
              <w14:schemeClr w14:val="tx1"/>
            </w14:solidFill>
          </w14:textFill>
        </w:rPr>
        <w:t xml:space="preserve">：</w:t>
      </w:r>
      <w:r/>
    </w:p>
    <w:p>
      <w:pPr>
        <w:pStyle w:val="924"/>
        <w:rPr>
          <w:rFonts w:hint="eastAsia" w:ascii="宋体" w:hAnsi="宋体" w:eastAsia="宋体" w:cs="宋体"/>
          <w:b/>
          <w:bCs/>
          <w:color w:val="000000" w:themeColor="text1"/>
          <w:sz w:val="44"/>
          <w14:textFill>
            <w14:solidFill>
              <w14:schemeClr w14:val="tx1"/>
            </w14:solidFill>
          </w14:textFill>
        </w:rPr>
      </w:pPr>
      <w:r>
        <w:rPr>
          <w:rFonts w:hint="eastAsia" w:ascii="宋体" w:hAnsi="宋体" w:eastAsia="宋体" w:cs="宋体"/>
          <w:b/>
          <w:bCs/>
          <w:color w:val="000000" w:themeColor="text1"/>
          <w:sz w:val="44"/>
          <w14:textFill>
            <w14:solidFill>
              <w14:schemeClr w14:val="tx1"/>
            </w14:solidFill>
          </w14:textFill>
        </w:rPr>
      </w:r>
      <w:r/>
    </w:p>
    <w:p>
      <w:pPr>
        <w:pStyle w:val="924"/>
        <w:rPr>
          <w:rFonts w:hint="eastAsia" w:ascii="宋体" w:hAnsi="宋体" w:eastAsia="宋体" w:cs="宋体"/>
          <w:b/>
          <w:bCs/>
          <w:color w:val="000000" w:themeColor="text1"/>
          <w:sz w:val="44"/>
          <w14:textFill>
            <w14:solidFill>
              <w14:schemeClr w14:val="tx1"/>
            </w14:solidFill>
          </w14:textFill>
        </w:rPr>
      </w:pPr>
      <w:r>
        <w:rPr>
          <w:rFonts w:hint="eastAsia" w:ascii="宋体" w:hAnsi="宋体" w:eastAsia="宋体" w:cs="宋体"/>
          <w:b/>
          <w:bCs/>
          <w:color w:val="000000" w:themeColor="text1"/>
          <w:sz w:val="44"/>
          <w14:textFill>
            <w14:solidFill>
              <w14:schemeClr w14:val="tx1"/>
            </w14:solidFill>
          </w14:textFill>
        </w:rPr>
      </w:r>
      <w:r/>
    </w:p>
    <w:p>
      <w:pPr>
        <w:pStyle w:val="924"/>
        <w:jc w:val="cente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连云港市政府采购合同</w:t>
      </w:r>
      <w:r/>
    </w:p>
    <w:p>
      <w:pPr>
        <w:pStyle w:val="924"/>
        <w:jc w:val="cente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480"/>
        <w:jc w:val="center"/>
        <w:spacing w:line="360" w:lineRule="auto"/>
        <w:rPr>
          <w:rFonts w:hint="eastAsia" w:ascii="宋体" w:hAnsi="宋体" w:eastAsia="宋体" w:cs="宋体"/>
          <w:b/>
          <w:bCs/>
          <w:color w:val="000000" w:themeColor="text1"/>
          <w:sz w:val="24"/>
          <w14:textFill>
            <w14:solidFill>
              <w14:schemeClr w14:val="tx1"/>
            </w14:solidFill>
          </w14:textFill>
        </w:rPr>
        <w:outlineLvl w:val="1"/>
      </w:pPr>
      <w:r/>
      <w:bookmarkStart w:id="159" w:name="_Toc12576"/>
      <w:r/>
      <w:bookmarkStart w:id="160" w:name="_Toc30496"/>
      <w:r/>
      <w:bookmarkStart w:id="161" w:name="_Toc25380"/>
      <w:r>
        <w:rPr>
          <w:rFonts w:hint="eastAsia" w:ascii="宋体" w:hAnsi="宋体" w:eastAsia="宋体" w:cs="宋体"/>
          <w:b/>
          <w:bCs/>
          <w:color w:val="000000" w:themeColor="text1"/>
          <w:sz w:val="24"/>
          <w14:textFill>
            <w14:solidFill>
              <w14:schemeClr w14:val="tx1"/>
            </w14:solidFill>
          </w14:textFill>
        </w:rPr>
        <w:t xml:space="preserve">第一部分  协议书格式</w:t>
      </w:r>
      <w:bookmarkEnd w:id="159"/>
      <w:r/>
      <w:bookmarkEnd w:id="160"/>
      <w:r/>
      <w:bookmarkEnd w:id="161"/>
      <w:r/>
      <w:r/>
    </w:p>
    <w:p>
      <w:pPr>
        <w:pStyle w:val="939"/>
        <w:ind w:firstLine="480"/>
        <w:spacing w:line="360" w:lineRule="auto"/>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发包人：</w:t>
      </w:r>
      <w:r>
        <w:rPr>
          <w:rFonts w:hint="eastAsia" w:ascii="宋体" w:hAnsi="宋体" w:eastAsia="宋体" w:cs="宋体"/>
          <w:bCs/>
          <w:color w:val="000000" w:themeColor="text1"/>
          <w:u w:val="single"/>
          <w14:textFill>
            <w14:solidFill>
              <w14:schemeClr w14:val="tx1"/>
            </w14:solidFill>
          </w14:textFill>
        </w:rPr>
        <w:t xml:space="preserve">                              </w:t>
      </w:r>
      <w:r>
        <w:rPr>
          <w:rFonts w:hint="eastAsia" w:ascii="宋体" w:hAnsi="宋体" w:eastAsia="宋体" w:cs="宋体"/>
          <w:bCs/>
          <w:color w:val="000000" w:themeColor="text1"/>
          <w14:textFill>
            <w14:solidFill>
              <w14:schemeClr w14:val="tx1"/>
            </w14:solidFill>
          </w14:textFill>
        </w:rPr>
        <w:t xml:space="preserve">（简称甲方）</w:t>
      </w:r>
      <w:r/>
    </w:p>
    <w:p>
      <w:pPr>
        <w:pStyle w:val="939"/>
        <w:ind w:firstLine="480"/>
        <w:spacing w:line="360" w:lineRule="auto"/>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承包人：</w:t>
      </w:r>
      <w:r>
        <w:rPr>
          <w:rFonts w:hint="eastAsia" w:ascii="宋体" w:hAnsi="宋体" w:eastAsia="宋体" w:cs="宋体"/>
          <w:bCs/>
          <w:color w:val="000000" w:themeColor="text1"/>
          <w:u w:val="single"/>
          <w14:textFill>
            <w14:solidFill>
              <w14:schemeClr w14:val="tx1"/>
            </w14:solidFill>
          </w14:textFill>
        </w:rPr>
        <w:t xml:space="preserve">                              </w:t>
      </w:r>
      <w:r>
        <w:rPr>
          <w:rFonts w:hint="eastAsia" w:ascii="宋体" w:hAnsi="宋体" w:eastAsia="宋体" w:cs="宋体"/>
          <w:bCs/>
          <w:color w:val="000000" w:themeColor="text1"/>
          <w14:textFill>
            <w14:solidFill>
              <w14:schemeClr w14:val="tx1"/>
            </w14:solidFill>
          </w14:textFill>
        </w:rPr>
        <w:t xml:space="preserve">（简称乙方）</w:t>
      </w:r>
      <w:r/>
    </w:p>
    <w:p>
      <w:pPr>
        <w:ind w:firstLine="420"/>
        <w:jc w:val="both"/>
        <w:keepLines w:val="0"/>
        <w:keepNext w:val="0"/>
        <w:pageBreakBefore w:val="0"/>
        <w:spacing w:line="360" w:lineRule="auto"/>
        <w:widowControl w:val="off"/>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ind w:firstLine="422"/>
        <w:jc w:val="both"/>
        <w:keepLines w:val="0"/>
        <w:keepNext w:val="0"/>
        <w:pageBreakBefore w:val="0"/>
        <w:spacing w:line="360" w:lineRule="auto"/>
        <w:widowControl w:val="off"/>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 xml:space="preserve">一、工程概况</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工程名称：</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u w:val="none"/>
          <w:lang w:val="en-US" w:eastAsia="zh-CN" w:bidi="ar-SA"/>
          <w14:textFill>
            <w14:solidFill>
              <w14:schemeClr w14:val="tx1"/>
            </w14:solidFill>
          </w14:textFill>
        </w:rPr>
        <w:t xml:space="preserve">；</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工程地点：</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资金来源：</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财政资金</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工程内容：</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w:t>
      </w:r>
      <w:r/>
    </w:p>
    <w:p>
      <w:pPr>
        <w:ind w:firstLine="422"/>
        <w:jc w:val="both"/>
        <w:keepLines w:val="0"/>
        <w:keepNext w:val="0"/>
        <w:pageBreakBefore w:val="0"/>
        <w:spacing w:line="360" w:lineRule="auto"/>
        <w:widowControl w:val="off"/>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 xml:space="preserve">二、合同工期</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计划开工日期：</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年</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月</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日（具体开工日期以发包人开工通知书为准）；</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计划竣工日期：</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年</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月</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日之前完成；</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合同工期总日历天数</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天（合同确定工期以自报工期为准）。</w:t>
      </w:r>
      <w:r/>
    </w:p>
    <w:p>
      <w:pPr>
        <w:ind w:firstLine="422"/>
        <w:jc w:val="both"/>
        <w:keepLines w:val="0"/>
        <w:keepNext w:val="0"/>
        <w:pageBreakBefore w:val="0"/>
        <w:spacing w:line="360" w:lineRule="auto"/>
        <w:widowControl w:val="off"/>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 xml:space="preserve">三、质量标准</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工程质量标准：合格，乙方应确保施工各工序质量检测合格，竣工资料齐全。</w:t>
      </w:r>
      <w:r/>
    </w:p>
    <w:p>
      <w:pPr>
        <w:ind w:firstLine="422"/>
        <w:jc w:val="both"/>
        <w:keepLines w:val="0"/>
        <w:keepNext w:val="0"/>
        <w:pageBreakBefore w:val="0"/>
        <w:spacing w:line="360" w:lineRule="auto"/>
        <w:widowControl w:val="off"/>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 xml:space="preserve">四、合同价款和形式</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1、合同价款为：人民币（大写） ：</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元（￥：</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元）；</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其中：（1）安全文明施工费：</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人民币（大写） ：</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元（￥：</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元）；</w:t>
      </w:r>
      <w:r/>
    </w:p>
    <w:p>
      <w:pPr>
        <w:numPr>
          <w:ilvl w:val="0"/>
          <w:numId w:val="0"/>
        </w:numPr>
        <w:ind w:left="420"/>
        <w:jc w:val="both"/>
        <w:keepLines w:val="0"/>
        <w:keepNext w:val="0"/>
        <w:pageBreakBefore w:val="0"/>
        <w:spacing w:line="360" w:lineRule="auto"/>
        <w:widowControl w:val="off"/>
        <w:tabs>
          <w:tab w:val="left" w:pos="0" w:leader="none"/>
        </w:tabs>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bCs/>
          <w:i w:val="0"/>
          <w:iCs w:val="0"/>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）材料和工程设备暂估价</w:t>
      </w:r>
      <w:r>
        <w:rPr>
          <w:rFonts w:hint="eastAsia" w:ascii="宋体" w:hAnsi="宋体" w:cs="宋体"/>
          <w:bCs/>
          <w:i w:val="0"/>
          <w:iCs w:val="0"/>
          <w:color w:val="000000" w:themeColor="text1"/>
          <w:sz w:val="24"/>
          <w:szCs w:val="24"/>
          <w:highlight w:val="none"/>
          <w:lang w:val="en-US" w:eastAsia="zh-CN" w:bidi="ar-SA"/>
          <w14:textFill>
            <w14:solidFill>
              <w14:schemeClr w14:val="tx1"/>
            </w14:solidFill>
          </w14:textFill>
        </w:rPr>
        <w:t xml:space="preserve">金额</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人民币（大写） ：</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元（￥：</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元）；</w:t>
      </w:r>
      <w:r/>
    </w:p>
    <w:p>
      <w:pPr>
        <w:numPr>
          <w:ilvl w:val="0"/>
          <w:numId w:val="0"/>
        </w:numPr>
        <w:ind w:left="420"/>
        <w:jc w:val="both"/>
        <w:keepLines w:val="0"/>
        <w:keepNext w:val="0"/>
        <w:pageBreakBefore w:val="0"/>
        <w:spacing w:line="360" w:lineRule="auto"/>
        <w:widowControl w:val="off"/>
        <w:tabs>
          <w:tab w:val="left" w:pos="0" w:leader="none"/>
        </w:tabs>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bCs/>
          <w:i w:val="0"/>
          <w:iCs w:val="0"/>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）专业工程暂估价</w:t>
      </w:r>
      <w:r>
        <w:rPr>
          <w:rFonts w:hint="eastAsia" w:ascii="宋体" w:hAnsi="宋体" w:cs="宋体"/>
          <w:bCs/>
          <w:i w:val="0"/>
          <w:iCs w:val="0"/>
          <w:color w:val="000000" w:themeColor="text1"/>
          <w:sz w:val="24"/>
          <w:szCs w:val="24"/>
          <w:highlight w:val="none"/>
          <w:lang w:val="en-US" w:eastAsia="zh-CN" w:bidi="ar-SA"/>
          <w14:textFill>
            <w14:solidFill>
              <w14:schemeClr w14:val="tx1"/>
            </w14:solidFill>
          </w14:textFill>
        </w:rPr>
        <w:t xml:space="preserve">金额</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人民币（大写） ：</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元（￥：</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元）；</w:t>
      </w:r>
      <w:r/>
    </w:p>
    <w:p>
      <w:pPr>
        <w:numPr>
          <w:ilvl w:val="0"/>
          <w:numId w:val="0"/>
        </w:numPr>
        <w:ind w:left="420"/>
        <w:jc w:val="both"/>
        <w:keepLines w:val="0"/>
        <w:keepNext w:val="0"/>
        <w:pageBreakBefore w:val="0"/>
        <w:spacing w:line="360" w:lineRule="auto"/>
        <w:widowControl w:val="off"/>
        <w:tabs>
          <w:tab w:val="left" w:pos="0" w:leader="none"/>
        </w:tabs>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bCs/>
          <w:i w:val="0"/>
          <w:iCs w:val="0"/>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）暂列金额：</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人民币（大写） ：</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元（￥：</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元）；</w:t>
      </w:r>
      <w:r/>
    </w:p>
    <w:p>
      <w:pPr>
        <w:ind w:firstLine="42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合同价款包括：磋商</w:t>
      </w:r>
      <w:r>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t xml:space="preserve">文件所确定的采购范围内的全部工作内容的价格体现。其应包括但不限于施工设备、劳务、管理、材料、采购、运输、装卸、保管、制造、安装、维护、利润、税金及政策性文件规定的各项应有费用（含现场垃圾清理费用）；</w:t>
      </w:r>
      <w:r/>
    </w:p>
    <w:p>
      <w:pPr>
        <w:numPr>
          <w:ilvl w:val="0"/>
          <w:numId w:val="0"/>
        </w:numPr>
        <w:ind w:left="0"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cs="宋体"/>
          <w:bCs/>
          <w:i w:val="0"/>
          <w:iCs w:val="0"/>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合同价格形式：</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固定单价合同</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w:t>
      </w:r>
      <w:r/>
    </w:p>
    <w:p>
      <w:pPr>
        <w:ind w:firstLine="422"/>
        <w:jc w:val="both"/>
        <w:keepLines w:val="0"/>
        <w:keepNext w:val="0"/>
        <w:pageBreakBefore w:val="0"/>
        <w:spacing w:line="360" w:lineRule="auto"/>
        <w:widowControl w:val="off"/>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pPr>
      <w:r/>
      <w:bookmarkStart w:id="162" w:name="_Toc351203485"/>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 xml:space="preserve">五、</w:t>
      </w:r>
      <w:bookmarkEnd w:id="162"/>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 xml:space="preserve">项目经理</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承包人拟派项目经理：</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姓名</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w:t>
      </w:r>
      <w:r/>
    </w:p>
    <w:p>
      <w:pPr>
        <w:ind w:firstLine="422"/>
        <w:jc w:val="both"/>
        <w:keepLines w:val="0"/>
        <w:keepNext w:val="0"/>
        <w:pageBreakBefore w:val="0"/>
        <w:spacing w:line="360" w:lineRule="auto"/>
        <w:widowControl w:val="off"/>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 xml:space="preserve">六、组成合同的文件</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1、组成本合同的文件包括：</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（1）中标通知书；</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（2）投标函及其附录； </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（3）专用合同条款及其附件；</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（4）通用合同条款；</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（5）技术标准和要求；</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（6）图纸；</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（7）已标价工程量清单或预算书；</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（8）其他合同文件；</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2、双方有关工程的洽商、变更等书面协议或文件视为本合同的组成部分。</w:t>
      </w:r>
      <w:r/>
    </w:p>
    <w:p>
      <w:pPr>
        <w:ind w:firstLine="422"/>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14:textFill>
            <w14:solidFill>
              <w14:schemeClr w14:val="tx1"/>
            </w14:solidFill>
          </w14:textFill>
        </w:rPr>
        <w:t xml:space="preserve">七、</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本协议书中有关词语含义与本合同第二部分《通用条款》中分别赋予它们的定义相同。</w:t>
      </w:r>
      <w:r/>
    </w:p>
    <w:p>
      <w:pPr>
        <w:ind w:firstLine="422"/>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14:textFill>
            <w14:solidFill>
              <w14:schemeClr w14:val="tx1"/>
            </w14:solidFill>
          </w14:textFill>
        </w:rPr>
        <w:t xml:space="preserve">八、</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承包人向发包人承诺按照合同约定进行施工、竣工并在质量保修期内承担工程质量保修责任。</w:t>
      </w:r>
      <w:r/>
    </w:p>
    <w:p>
      <w:pPr>
        <w:ind w:firstLine="422"/>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14:textFill>
            <w14:solidFill>
              <w14:schemeClr w14:val="tx1"/>
            </w14:solidFill>
          </w14:textFill>
        </w:rPr>
        <w:t xml:space="preserve">九、</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发包人向承包人承诺按照合同约定的期限和方式支付合同价款及其他应当支付的款项。</w:t>
      </w:r>
      <w:r/>
    </w:p>
    <w:p>
      <w:pPr>
        <w:ind w:firstLine="422"/>
        <w:jc w:val="both"/>
        <w:keepLines w:val="0"/>
        <w:keepNext w:val="0"/>
        <w:pageBreakBefore w:val="0"/>
        <w:spacing w:line="360" w:lineRule="auto"/>
        <w:widowControl w:val="off"/>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 xml:space="preserve">十、合同生效及其他</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合同订立时间：</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年</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月</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日；</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合同订立地点：</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本合同双方约定经法定代表人或授权委托人签字并加盖公章后生效；</w:t>
      </w:r>
      <w:r/>
    </w:p>
    <w:p>
      <w:pPr>
        <w:ind w:firstLine="42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t xml:space="preserve">本合同未尽事宜，遵照《中华人民共和国民法典》《中华人民共和国建筑法》有关条文执行；</w:t>
      </w:r>
      <w:r/>
    </w:p>
    <w:p>
      <w:pPr>
        <w:ind w:firstLine="480"/>
        <w:jc w:val="left"/>
        <w:spacing w:line="360" w:lineRule="auto"/>
        <w:rPr>
          <w:rFonts w:hint="eastAsia" w:ascii="宋体" w:hAnsi="宋体" w:eastAsia="宋体" w:cs="宋体"/>
          <w:bCs/>
          <w:color w:val="000000" w:themeColor="text1"/>
          <w:sz w:val="24"/>
          <w:lang w:bidi="ar"/>
          <w14:textFill>
            <w14:solidFill>
              <w14:schemeClr w14:val="tx1"/>
            </w14:solidFill>
          </w14:textFill>
        </w:rPr>
      </w:pPr>
      <w:r>
        <w:rPr>
          <w:rFonts w:hint="eastAsia" w:ascii="宋体" w:hAnsi="宋体" w:eastAsia="宋体" w:cs="宋体"/>
          <w:bCs/>
          <w:color w:val="000000" w:themeColor="text1"/>
          <w:sz w:val="24"/>
          <w:lang w:bidi="ar"/>
          <w14:textFill>
            <w14:solidFill>
              <w14:schemeClr w14:val="tx1"/>
            </w14:solidFill>
          </w14:textFill>
        </w:rPr>
        <w:t xml:space="preserve">本合同一式</w:t>
      </w:r>
      <w:r>
        <w:rPr>
          <w:rFonts w:hint="eastAsia" w:ascii="宋体" w:hAnsi="宋体" w:eastAsia="宋体" w:cs="宋体"/>
          <w:bCs/>
          <w:color w:val="000000" w:themeColor="text1"/>
          <w:sz w:val="24"/>
          <w:u w:val="single"/>
          <w:lang w:bidi="ar"/>
          <w14:textFill>
            <w14:solidFill>
              <w14:schemeClr w14:val="tx1"/>
            </w14:solidFill>
          </w14:textFill>
        </w:rPr>
        <w:t xml:space="preserve"> </w:t>
      </w:r>
      <w:r>
        <w:rPr>
          <w:rFonts w:hint="eastAsia" w:ascii="宋体" w:hAnsi="宋体" w:eastAsia="宋体" w:cs="宋体"/>
          <w:b/>
          <w:color w:val="000000" w:themeColor="text1"/>
          <w:sz w:val="24"/>
          <w:u w:val="single"/>
          <w:lang w:bidi="ar"/>
          <w14:textFill>
            <w14:solidFill>
              <w14:schemeClr w14:val="tx1"/>
            </w14:solidFill>
          </w14:textFill>
        </w:rPr>
        <w:t xml:space="preserve">陆</w:t>
      </w:r>
      <w:r>
        <w:rPr>
          <w:rFonts w:hint="eastAsia" w:ascii="宋体" w:hAnsi="宋体" w:eastAsia="宋体" w:cs="宋体"/>
          <w:bCs/>
          <w:color w:val="000000" w:themeColor="text1"/>
          <w:sz w:val="24"/>
          <w:lang w:bidi="ar"/>
          <w14:textFill>
            <w14:solidFill>
              <w14:schemeClr w14:val="tx1"/>
            </w14:solidFill>
          </w14:textFill>
        </w:rPr>
        <w:t xml:space="preserve">份，均具有同等法律效力，发包人执</w:t>
      </w:r>
      <w:r>
        <w:rPr>
          <w:rFonts w:hint="eastAsia" w:ascii="宋体" w:hAnsi="宋体" w:eastAsia="宋体" w:cs="宋体"/>
          <w:bCs/>
          <w:color w:val="000000" w:themeColor="text1"/>
          <w:sz w:val="24"/>
          <w:u w:val="single"/>
          <w:lang w:bidi="ar"/>
          <w14:textFill>
            <w14:solidFill>
              <w14:schemeClr w14:val="tx1"/>
            </w14:solidFill>
          </w14:textFill>
        </w:rPr>
        <w:t xml:space="preserve"> </w:t>
      </w:r>
      <w:r>
        <w:rPr>
          <w:rFonts w:hint="eastAsia" w:ascii="宋体" w:hAnsi="宋体" w:eastAsia="宋体" w:cs="宋体"/>
          <w:b/>
          <w:color w:val="000000" w:themeColor="text1"/>
          <w:sz w:val="24"/>
          <w:u w:val="single"/>
          <w:lang w:bidi="ar"/>
          <w14:textFill>
            <w14:solidFill>
              <w14:schemeClr w14:val="tx1"/>
            </w14:solidFill>
          </w14:textFill>
        </w:rPr>
        <w:t xml:space="preserve">叁</w:t>
      </w:r>
      <w:r>
        <w:rPr>
          <w:rFonts w:hint="eastAsia" w:ascii="宋体" w:hAnsi="宋体" w:eastAsia="宋体" w:cs="宋体"/>
          <w:bCs/>
          <w:color w:val="000000" w:themeColor="text1"/>
          <w:sz w:val="24"/>
          <w:u w:val="single"/>
          <w:lang w:bidi="ar"/>
          <w14:textFill>
            <w14:solidFill>
              <w14:schemeClr w14:val="tx1"/>
            </w14:solidFill>
          </w14:textFill>
        </w:rPr>
        <w:t xml:space="preserve"> </w:t>
      </w:r>
      <w:r>
        <w:rPr>
          <w:rFonts w:hint="eastAsia" w:ascii="宋体" w:hAnsi="宋体" w:eastAsia="宋体" w:cs="宋体"/>
          <w:bCs/>
          <w:color w:val="000000" w:themeColor="text1"/>
          <w:sz w:val="24"/>
          <w:lang w:bidi="ar"/>
          <w14:textFill>
            <w14:solidFill>
              <w14:schemeClr w14:val="tx1"/>
            </w14:solidFill>
          </w14:textFill>
        </w:rPr>
        <w:t xml:space="preserve">份，承包人执</w:t>
      </w:r>
      <w:r>
        <w:rPr>
          <w:rFonts w:hint="eastAsia" w:ascii="宋体" w:hAnsi="宋体" w:eastAsia="宋体" w:cs="宋体"/>
          <w:bCs/>
          <w:color w:val="000000" w:themeColor="text1"/>
          <w:sz w:val="24"/>
          <w:u w:val="single"/>
          <w:lang w:bidi="ar"/>
          <w14:textFill>
            <w14:solidFill>
              <w14:schemeClr w14:val="tx1"/>
            </w14:solidFill>
          </w14:textFill>
        </w:rPr>
        <w:t xml:space="preserve"> </w:t>
      </w:r>
      <w:r>
        <w:rPr>
          <w:rFonts w:hint="eastAsia" w:ascii="宋体" w:hAnsi="宋体" w:eastAsia="宋体" w:cs="宋体"/>
          <w:b/>
          <w:color w:val="000000" w:themeColor="text1"/>
          <w:sz w:val="24"/>
          <w:u w:val="single"/>
          <w:lang w:bidi="ar"/>
          <w14:textFill>
            <w14:solidFill>
              <w14:schemeClr w14:val="tx1"/>
            </w14:solidFill>
          </w14:textFill>
        </w:rPr>
        <w:t xml:space="preserve">叁</w:t>
      </w:r>
      <w:r>
        <w:rPr>
          <w:rFonts w:hint="eastAsia" w:ascii="宋体" w:hAnsi="宋体" w:eastAsia="宋体" w:cs="宋体"/>
          <w:bCs/>
          <w:color w:val="000000" w:themeColor="text1"/>
          <w:sz w:val="24"/>
          <w:u w:val="single"/>
          <w:lang w:bidi="ar"/>
          <w14:textFill>
            <w14:solidFill>
              <w14:schemeClr w14:val="tx1"/>
            </w14:solidFill>
          </w14:textFill>
        </w:rPr>
        <w:t xml:space="preserve"> </w:t>
      </w:r>
      <w:r>
        <w:rPr>
          <w:rFonts w:hint="eastAsia" w:ascii="宋体" w:hAnsi="宋体" w:eastAsia="宋体" w:cs="宋体"/>
          <w:bCs/>
          <w:color w:val="000000" w:themeColor="text1"/>
          <w:sz w:val="24"/>
          <w:lang w:bidi="ar"/>
          <w14:textFill>
            <w14:solidFill>
              <w14:schemeClr w14:val="tx1"/>
            </w14:solidFill>
          </w14:textFill>
        </w:rPr>
        <w:t xml:space="preserve">份。</w:t>
      </w:r>
      <w:r/>
    </w:p>
    <w:p>
      <w:pPr>
        <w:ind w:firstLine="42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发包人：（公章）                承包人：（公章）                  </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地址：                          地址：                          </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法定代表人：                    法定代表人：                    </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委托代表人：                    委托代表人：                     </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电   话：                       电   话：                                </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开户银行：                      开户银行：                       </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账 号：                         账  号：          </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签订时间：年   月   日</w:t>
      </w:r>
      <w:r/>
    </w:p>
    <w:p>
      <w:pPr>
        <w:rPr>
          <w:rFonts w:hint="eastAsia" w:ascii="宋体" w:hAnsi="宋体" w:eastAsia="宋体" w:cs="宋体"/>
          <w:i w:val="0"/>
          <w:iCs w:val="0"/>
          <w:color w:val="000000" w:themeColor="text1"/>
          <w:sz w:val="24"/>
          <w:szCs w:val="24"/>
          <w:highlight w:val="none"/>
          <w14:textFill>
            <w14:solidFill>
              <w14:schemeClr w14:val="tx1"/>
            </w14:solidFill>
          </w14:textFill>
        </w:rPr>
      </w:pPr>
      <w:r/>
      <w:bookmarkStart w:id="163" w:name="_Toc515874989"/>
      <w:r/>
      <w:bookmarkStart w:id="164" w:name="_Toc498006745"/>
      <w:r/>
      <w:bookmarkStart w:id="165" w:name="_Toc5360"/>
      <w:r>
        <w:rPr>
          <w:rFonts w:hint="eastAsia" w:ascii="宋体" w:hAnsi="宋体" w:eastAsia="宋体" w:cs="宋体"/>
          <w:i w:val="0"/>
          <w:iCs w:val="0"/>
          <w:color w:val="000000" w:themeColor="text1"/>
          <w:sz w:val="24"/>
          <w:szCs w:val="24"/>
          <w:highlight w:val="none"/>
          <w14:textFill>
            <w14:solidFill>
              <w14:schemeClr w14:val="tx1"/>
            </w14:solidFill>
          </w14:textFill>
        </w:rPr>
        <w:br w:type="page" w:clear="all"/>
      </w:r>
      <w:r/>
    </w:p>
    <w:p>
      <w:pPr>
        <w:jc w:val="center"/>
        <w:keepLines/>
        <w:keepNext/>
        <w:spacing w:before="260" w:after="260" w:line="360" w:lineRule="auto"/>
        <w:widowControl w:val="off"/>
        <w:rPr>
          <w:rFonts w:hint="eastAsia" w:ascii="宋体" w:hAnsi="宋体" w:eastAsia="宋体" w:cs="宋体"/>
          <w:b/>
          <w:i w:val="0"/>
          <w:iCs w:val="0"/>
          <w:color w:val="000000" w:themeColor="text1"/>
          <w:sz w:val="24"/>
          <w:szCs w:val="24"/>
          <w:highlight w:val="none"/>
          <w:lang w:val="en-US" w:eastAsia="zh-CN" w:bidi="ar-SA"/>
          <w14:textFill>
            <w14:solidFill>
              <w14:schemeClr w14:val="tx1"/>
            </w14:solidFill>
          </w14:textFill>
        </w:rPr>
        <w:outlineLvl w:val="1"/>
      </w:pPr>
      <w:r/>
      <w:bookmarkStart w:id="166" w:name="_Toc27922"/>
      <w:r>
        <w:rPr>
          <w:rFonts w:hint="eastAsia" w:ascii="宋体" w:hAnsi="宋体" w:eastAsia="宋体" w:cs="宋体"/>
          <w:b/>
          <w:i w:val="0"/>
          <w:iCs w:val="0"/>
          <w:color w:val="000000" w:themeColor="text1"/>
          <w:sz w:val="24"/>
          <w:szCs w:val="24"/>
          <w:highlight w:val="none"/>
          <w:lang w:val="en-US" w:eastAsia="zh-CN" w:bidi="ar-SA"/>
          <w14:textFill>
            <w14:solidFill>
              <w14:schemeClr w14:val="tx1"/>
            </w14:solidFill>
          </w14:textFill>
        </w:rPr>
        <w:t xml:space="preserve">第二部分  通用合同条款</w:t>
      </w:r>
      <w:bookmarkEnd w:id="163"/>
      <w:r/>
      <w:bookmarkEnd w:id="164"/>
      <w:r/>
      <w:bookmarkEnd w:id="165"/>
      <w:r/>
      <w:bookmarkEnd w:id="166"/>
      <w:r/>
      <w:r/>
    </w:p>
    <w:p>
      <w:pPr>
        <w:ind w:firstLine="482"/>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 xml:space="preserve">通用合同条款执行《建设工程施工合同（示范文本）》（GF-2017-0201），所有计价、计量、变更、结算条款与GB/T50500-2024《建设工程工程量清单计价标准》不一致的，以GB/T50500-2024规范为准。</w:t>
      </w:r>
      <w:r/>
    </w:p>
    <w:p>
      <w:pPr>
        <w:ind w:right="-36" w:firstLine="604"/>
        <w:spacing w:line="360" w:lineRule="auto"/>
        <w:tabs>
          <w:tab w:val="left" w:pos="0" w:leader="none"/>
        </w:tabs>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r>
      <w:r/>
    </w:p>
    <w:p>
      <w:pPr>
        <w:pageBreakBefore w:val="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sectPr>
          <w:footerReference w:type="default" r:id="rId17"/>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000000" w:themeColor="text1"/>
          <w:sz w:val="24"/>
          <w:szCs w:val="24"/>
          <w:lang w:val="en-US" w:eastAsia="zh-CN"/>
          <w14:textFill>
            <w14:solidFill>
              <w14:schemeClr w14:val="tx1"/>
            </w14:solidFill>
          </w14:textFill>
        </w:rPr>
      </w:r>
      <w:r/>
    </w:p>
    <w:p>
      <w:pPr>
        <w:ind w:firstLine="422"/>
        <w:jc w:val="center"/>
        <w:keepLines/>
        <w:keepNext/>
        <w:pageBreakBefore w:val="0"/>
        <w:spacing w:before="0" w:after="0" w:line="360" w:lineRule="auto"/>
        <w:widowControl w:val="off"/>
        <w:rPr>
          <w:rFonts w:hint="eastAsia" w:ascii="宋体" w:hAnsi="宋体" w:eastAsia="宋体" w:cs="宋体"/>
          <w:b/>
          <w:i w:val="0"/>
          <w:iCs w:val="0"/>
          <w:color w:val="000000" w:themeColor="text1"/>
          <w:sz w:val="24"/>
          <w:szCs w:val="24"/>
          <w:highlight w:val="none"/>
          <w:lang w:val="en-US" w:eastAsia="zh-CN" w:bidi="ar-SA"/>
          <w14:textFill>
            <w14:solidFill>
              <w14:schemeClr w14:val="tx1"/>
            </w14:solidFill>
          </w14:textFill>
        </w:rPr>
        <w:outlineLvl w:val="1"/>
      </w:pPr>
      <w:r/>
      <w:bookmarkStart w:id="167" w:name="_Toc343"/>
      <w:r/>
      <w:bookmarkStart w:id="168" w:name="_Toc26176"/>
      <w:r>
        <w:rPr>
          <w:rFonts w:hint="eastAsia" w:ascii="宋体" w:hAnsi="宋体" w:eastAsia="宋体" w:cs="宋体"/>
          <w:b/>
          <w:i w:val="0"/>
          <w:iCs w:val="0"/>
          <w:color w:val="000000" w:themeColor="text1"/>
          <w:sz w:val="24"/>
          <w:szCs w:val="24"/>
          <w:highlight w:val="none"/>
          <w:lang w:val="en-US" w:eastAsia="zh-CN" w:bidi="ar-SA"/>
          <w14:textFill>
            <w14:solidFill>
              <w14:schemeClr w14:val="tx1"/>
            </w14:solidFill>
          </w14:textFill>
        </w:rPr>
        <w:t xml:space="preserve">第三部分  专用合同条款</w:t>
      </w:r>
      <w:bookmarkEnd w:id="167"/>
      <w:r/>
      <w:bookmarkEnd w:id="168"/>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169" w:name="_Toc26626"/>
      <w:r/>
      <w:bookmarkStart w:id="170" w:name="_Toc351203633"/>
      <w:r/>
      <w:bookmarkStart w:id="171" w:name="_Toc29260"/>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1</w:t>
      </w:r>
      <w:bookmarkStart w:id="172" w:name="_Toc296346657"/>
      <w:r/>
      <w:bookmarkStart w:id="173" w:name="_Toc292559361"/>
      <w:r/>
      <w:bookmarkStart w:id="174" w:name="_Toc296347155"/>
      <w:r/>
      <w:bookmarkStart w:id="175" w:name="_Toc296503156"/>
      <w:r/>
      <w:bookmarkStart w:id="176" w:name="_Toc296944495"/>
      <w:r/>
      <w:bookmarkStart w:id="177" w:name="_Toc297120456"/>
      <w:r/>
      <w:bookmarkStart w:id="178" w:name="_Toc296891196"/>
      <w:r/>
      <w:bookmarkStart w:id="179" w:name="_Toc296890984"/>
      <w:r/>
      <w:bookmarkStart w:id="180" w:name="_Toc292559866"/>
      <w:r/>
      <w:bookmarkStart w:id="181" w:name="_Toc297048342"/>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 一般约定</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1.1 词语定义</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1.1.1合同</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1.1.1.1其他合同文件包括：</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合同履行中，发包人、承包人有关工程的洽商、变更等书面协议或文件视为本合同的组成部分</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1.1.2 合同当事人及其他相关方</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1.1.2.4监理人：</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详见监理合同</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cs="宋体"/>
          <w:i w:val="0"/>
          <w:iCs w:val="0"/>
          <w:color w:val="000000" w:themeColor="text1"/>
          <w:sz w:val="24"/>
          <w:szCs w:val="24"/>
          <w:highlight w:val="none"/>
          <w:u w:val="single"/>
          <w:lang w:eastAsia="zh-CN"/>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1.1.2.5 设计人：</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详见设计合同。</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1.1.3 工程和设备</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1.1.3.1 作为施工现场组成部分的其他场所包括：</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临时设施及永久占地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1.1.3.2 永久占地包括：</w:t>
      </w:r>
      <w:r>
        <w:rPr>
          <w:rFonts w:hint="eastAsia" w:ascii="宋体" w:hAnsi="宋体" w:cs="宋体"/>
          <w:color w:val="000000" w:themeColor="text1"/>
          <w:sz w:val="24"/>
          <w:szCs w:val="24"/>
          <w:u w:val="single"/>
          <w14:textFill>
            <w14:solidFill>
              <w14:schemeClr w14:val="tx1"/>
            </w14:solidFill>
          </w14:textFill>
        </w:rPr>
        <w:t xml:space="preserve">红线范围内</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1.1.3.3 临时占地包括：</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无</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1.3法律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适用于合同的其他规范性文件：</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《中华人民共和国建筑法》、《中华人民共和国民法典》、</w:t>
      </w:r>
      <w:r>
        <w:rPr>
          <w:rFonts w:hint="eastAsia" w:ascii="宋体" w:hAnsi="宋体"/>
          <w:color w:val="000000" w:themeColor="text1"/>
          <w:sz w:val="24"/>
          <w:szCs w:val="24"/>
          <w:highlight w:val="none"/>
          <w:u w:val="single"/>
          <w14:textFill>
            <w14:solidFill>
              <w14:schemeClr w14:val="tx1"/>
            </w14:solidFill>
          </w14:textFill>
        </w:rPr>
        <w:t xml:space="preserve">《中华人民共和国招标投标法》</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、《中华人民共和国安全生产法》</w:t>
      </w:r>
      <w:r>
        <w:rPr>
          <w:rFonts w:hint="eastAsia" w:ascii="宋体" w:hAnsi="宋体"/>
          <w:color w:val="000000" w:themeColor="text1"/>
          <w:sz w:val="24"/>
          <w:szCs w:val="24"/>
          <w:highlight w:val="none"/>
          <w:u w:val="single"/>
          <w14:textFill>
            <w14:solidFill>
              <w14:schemeClr w14:val="tx1"/>
            </w14:solidFill>
          </w14:textFill>
        </w:rPr>
        <w:t xml:space="preserve">、《中华人民共和国反不正当竞争法》、七部委第12号令《评标委员会和评标方法暂行规定》、《房屋建筑工程质量管理条例》、《建设工程安全生产管理条例》、《江苏省建筑市场管理条例》、《实施工程建设强制性标准监督规定》及其他有关法律、法规</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1.4 标准和规范</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1.4.1适用于工程的标准规范包括：</w:t>
      </w:r>
      <w:r>
        <w:rPr>
          <w:rFonts w:hint="eastAsia" w:ascii="宋体" w:hAnsi="宋体" w:cs="宋体"/>
          <w:i w:val="0"/>
          <w:iCs w:val="0"/>
          <w:color w:val="000000" w:themeColor="text1"/>
          <w:sz w:val="24"/>
          <w:szCs w:val="24"/>
          <w:highlight w:val="none"/>
          <w:u w:val="single"/>
          <w:lang w:val="en-US" w:eastAsia="zh-CN"/>
          <w14:textFill>
            <w14:solidFill>
              <w14:schemeClr w14:val="tx1"/>
            </w14:solidFill>
          </w14:textFill>
        </w:rPr>
        <w:t xml:space="preserve">无</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1.4.2 发包人提供国外标准、规范的名称：</w:t>
      </w:r>
      <w:r>
        <w:rPr>
          <w:rFonts w:hint="eastAsia" w:ascii="宋体" w:hAnsi="宋体" w:cs="宋体"/>
          <w:i w:val="0"/>
          <w:iCs w:val="0"/>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发包人提供国外标准、规范的份数：</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发包人提供国外标准、规范的名称：</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1.4.3发包人对工程的技术标准和功能要求的特殊要求：</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无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pStyle w:val="1145"/>
        <w:ind w:left="0" w:right="0" w:firstLine="480"/>
        <w:jc w:val="left"/>
        <w:pageBreakBefore w:val="0"/>
        <w:spacing w:after="0" w:line="360" w:lineRule="auto"/>
        <w:widowControl w:val="off"/>
        <w:rPr>
          <w:rFonts w:ascii="宋体" w:hAnsi="宋体"/>
          <w:color w:val="000000" w:themeColor="text1"/>
          <w:sz w:val="24"/>
          <w:szCs w:val="24"/>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1.5 合同文件组成及优先顺序为：</w:t>
      </w:r>
      <w:r>
        <w:rPr>
          <w:rFonts w:ascii="宋体" w:hAnsi="宋体"/>
          <w:color w:val="000000" w:themeColor="text1"/>
          <w:sz w:val="24"/>
          <w:szCs w:val="24"/>
          <w:u w:val="single"/>
          <w14:textFill>
            <w14:solidFill>
              <w14:schemeClr w14:val="tx1"/>
            </w14:solidFill>
          </w14:textFill>
        </w:rPr>
        <w:t xml:space="preserve">（1）合同协议书；（2）中标通知书；（3）投标函及其附录；（4）专用合同条款及其附件；（5）通用合同条款；（6）</w:t>
      </w:r>
      <w:r>
        <w:rPr>
          <w:rFonts w:hint="eastAsia" w:ascii="宋体" w:hAnsi="宋体"/>
          <w:color w:val="000000" w:themeColor="text1"/>
          <w:sz w:val="24"/>
          <w:szCs w:val="24"/>
          <w:u w:val="single"/>
          <w14:textFill>
            <w14:solidFill>
              <w14:schemeClr w14:val="tx1"/>
            </w14:solidFill>
          </w14:textFill>
        </w:rPr>
        <w:t xml:space="preserve">招标函及招标函附录</w:t>
      </w:r>
      <w:r>
        <w:rPr>
          <w:rFonts w:ascii="宋体" w:hAnsi="宋体"/>
          <w:color w:val="000000" w:themeColor="text1"/>
          <w:sz w:val="24"/>
          <w:szCs w:val="24"/>
          <w:u w:val="single"/>
          <w14:textFill>
            <w14:solidFill>
              <w14:schemeClr w14:val="tx1"/>
            </w14:solidFill>
          </w14:textFill>
        </w:rPr>
        <w:t xml:space="preserve">；</w:t>
      </w:r>
      <w:r>
        <w:rPr>
          <w:rFonts w:hint="eastAsia" w:ascii="宋体" w:hAnsi="宋体"/>
          <w:color w:val="000000" w:themeColor="text1"/>
          <w:sz w:val="24"/>
          <w:szCs w:val="24"/>
          <w:u w:val="single"/>
          <w14:textFill>
            <w14:solidFill>
              <w14:schemeClr w14:val="tx1"/>
            </w14:solidFill>
          </w14:textFill>
        </w:rPr>
        <w:t xml:space="preserve">（7）</w:t>
      </w:r>
      <w:r>
        <w:rPr>
          <w:rFonts w:ascii="宋体" w:hAnsi="宋体"/>
          <w:color w:val="000000" w:themeColor="text1"/>
          <w:sz w:val="24"/>
          <w:szCs w:val="24"/>
          <w:u w:val="single"/>
          <w14:textFill>
            <w14:solidFill>
              <w14:schemeClr w14:val="tx1"/>
            </w14:solidFill>
          </w14:textFill>
        </w:rPr>
        <w:t xml:space="preserve">技术标准和要求；（</w:t>
      </w:r>
      <w:r>
        <w:rPr>
          <w:rFonts w:hint="eastAsia" w:ascii="宋体" w:hAnsi="宋体"/>
          <w:color w:val="000000" w:themeColor="text1"/>
          <w:sz w:val="24"/>
          <w:szCs w:val="24"/>
          <w:u w:val="single"/>
          <w14:textFill>
            <w14:solidFill>
              <w14:schemeClr w14:val="tx1"/>
            </w14:solidFill>
          </w14:textFill>
        </w:rPr>
        <w:t xml:space="preserve">8</w:t>
      </w:r>
      <w:r>
        <w:rPr>
          <w:rFonts w:ascii="宋体" w:hAnsi="宋体"/>
          <w:color w:val="000000" w:themeColor="text1"/>
          <w:sz w:val="24"/>
          <w:szCs w:val="24"/>
          <w:u w:val="single"/>
          <w14:textFill>
            <w14:solidFill>
              <w14:schemeClr w14:val="tx1"/>
            </w14:solidFill>
          </w14:textFill>
        </w:rPr>
        <w:t xml:space="preserve">）图纸；（</w:t>
      </w:r>
      <w:r>
        <w:rPr>
          <w:rFonts w:hint="eastAsia" w:ascii="宋体" w:hAnsi="宋体"/>
          <w:color w:val="000000" w:themeColor="text1"/>
          <w:sz w:val="24"/>
          <w:szCs w:val="24"/>
          <w:u w:val="single"/>
          <w14:textFill>
            <w14:solidFill>
              <w14:schemeClr w14:val="tx1"/>
            </w14:solidFill>
          </w14:textFill>
        </w:rPr>
        <w:t xml:space="preserve">9</w:t>
      </w:r>
      <w:r>
        <w:rPr>
          <w:rFonts w:ascii="宋体" w:hAnsi="宋体"/>
          <w:color w:val="000000" w:themeColor="text1"/>
          <w:sz w:val="24"/>
          <w:szCs w:val="24"/>
          <w:u w:val="single"/>
          <w14:textFill>
            <w14:solidFill>
              <w14:schemeClr w14:val="tx1"/>
            </w14:solidFill>
          </w14:textFill>
        </w:rPr>
        <w:t xml:space="preserve">）已标价工程量清单或预算书；（</w:t>
      </w:r>
      <w:r>
        <w:rPr>
          <w:rFonts w:hint="eastAsia" w:ascii="宋体" w:hAnsi="宋体"/>
          <w:color w:val="000000" w:themeColor="text1"/>
          <w:sz w:val="24"/>
          <w:szCs w:val="24"/>
          <w:u w:val="single"/>
          <w14:textFill>
            <w14:solidFill>
              <w14:schemeClr w14:val="tx1"/>
            </w14:solidFill>
          </w14:textFill>
        </w:rPr>
        <w:t xml:space="preserve">10</w:t>
      </w:r>
      <w:r>
        <w:rPr>
          <w:rFonts w:ascii="宋体" w:hAnsi="宋体"/>
          <w:color w:val="000000" w:themeColor="text1"/>
          <w:sz w:val="24"/>
          <w:szCs w:val="24"/>
          <w:u w:val="single"/>
          <w14:textFill>
            <w14:solidFill>
              <w14:schemeClr w14:val="tx1"/>
            </w14:solidFill>
          </w14:textFill>
        </w:rPr>
        <w:t xml:space="preserve">）其他合同文件</w:t>
      </w:r>
      <w:r>
        <w:rPr>
          <w:rFonts w:hint="eastAsia" w:ascii="宋体" w:hAnsi="宋体"/>
          <w:color w:val="000000" w:themeColor="text1"/>
          <w:sz w:val="24"/>
          <w:szCs w:val="24"/>
          <w:u w:val="single"/>
          <w:lang w:eastAsia="zh-CN"/>
          <w14:textFill>
            <w14:solidFill>
              <w14:schemeClr w14:val="tx1"/>
            </w14:solidFill>
          </w14:textFill>
        </w:rPr>
        <w:t xml:space="preserve">（</w:t>
      </w:r>
      <w:r>
        <w:rPr>
          <w:rFonts w:hint="eastAsia" w:ascii="宋体" w:hAnsi="宋体"/>
          <w:color w:val="000000" w:themeColor="text1"/>
          <w:sz w:val="24"/>
          <w:szCs w:val="24"/>
          <w:u w:val="single"/>
          <w:lang w:val="en-US" w:eastAsia="zh-CN"/>
          <w14:textFill>
            <w14:solidFill>
              <w14:schemeClr w14:val="tx1"/>
            </w14:solidFill>
          </w14:textFill>
        </w:rPr>
        <w:t xml:space="preserve">含招标文件</w:t>
      </w:r>
      <w:r>
        <w:rPr>
          <w:rFonts w:hint="eastAsia" w:ascii="宋体" w:hAnsi="宋体"/>
          <w:color w:val="000000" w:themeColor="text1"/>
          <w:sz w:val="24"/>
          <w:szCs w:val="24"/>
          <w:u w:val="single"/>
          <w:lang w:eastAsia="zh-CN"/>
          <w14:textFill>
            <w14:solidFill>
              <w14:schemeClr w14:val="tx1"/>
            </w14:solidFill>
          </w14:textFill>
        </w:rPr>
        <w:t xml:space="preserve">）</w:t>
      </w:r>
      <w:r>
        <w:rPr>
          <w:rFonts w:ascii="宋体" w:hAnsi="宋体"/>
          <w:color w:val="000000" w:themeColor="text1"/>
          <w:sz w:val="24"/>
          <w:szCs w:val="24"/>
          <w:u w:val="single"/>
          <w14:textFill>
            <w14:solidFill>
              <w14:schemeClr w14:val="tx1"/>
            </w14:solidFill>
          </w14:textFill>
        </w:rPr>
        <w:t xml:space="preserve">。</w:t>
      </w:r>
      <w:r/>
    </w:p>
    <w:p>
      <w:pPr>
        <w:ind w:left="0" w:right="0" w:firstLine="480"/>
        <w:pageBreakBefore w:val="0"/>
        <w:spacing w:line="360" w:lineRule="auto"/>
        <w:widowControl w:val="off"/>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上述各项合同文件包括合同当事人就该项合同文件所作出的补充和修改，属于同一类内容的文件，应以最新签署的为准。</w:t>
      </w:r>
      <w:r/>
    </w:p>
    <w:p>
      <w:pPr>
        <w:ind w:left="0" w:right="0" w:firstLine="48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在合同订立及履行过程中形成的与合同有关的文件均构成合同文件组成部分，并根据其性质确定优先解释顺序。</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1.6 图纸和承包人文件</w:t>
      </w:r>
      <w:r>
        <w:rPr>
          <w:rFonts w:hint="eastAsia" w:ascii="宋体" w:hAnsi="宋体" w:eastAsia="宋体" w:cs="宋体"/>
          <w:i w:val="0"/>
          <w:iCs w:val="0"/>
          <w:color w:val="000000" w:themeColor="text1"/>
          <w:sz w:val="24"/>
          <w:szCs w:val="24"/>
          <w:highlight w:val="none"/>
          <w14:textFill>
            <w14:solidFill>
              <w14:schemeClr w14:val="tx1"/>
            </w14:solidFill>
          </w14:textFill>
        </w:rPr>
        <w:tab/>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1.6.1 图纸的提供</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发包人向承包人提供图纸的期限：</w:t>
      </w:r>
      <w:r>
        <w:rPr>
          <w:rFonts w:ascii="宋体" w:hAnsi="宋体"/>
          <w:color w:val="000000" w:themeColor="text1"/>
          <w:sz w:val="24"/>
          <w:szCs w:val="24"/>
          <w:u w:val="single"/>
          <w14:textFill>
            <w14:solidFill>
              <w14:schemeClr w14:val="tx1"/>
            </w14:solidFill>
          </w14:textFill>
        </w:rPr>
        <w:t xml:space="preserve">合同签订后3天内</w:t>
      </w:r>
      <w:r>
        <w:rPr>
          <w:rFonts w:hint="eastAsia" w:ascii="宋体" w:hAnsi="宋体" w:cs="宋体"/>
          <w:i w:val="0"/>
          <w:iCs w:val="0"/>
          <w:color w:val="000000" w:themeColor="text1"/>
          <w:sz w:val="24"/>
          <w:szCs w:val="24"/>
          <w:highlight w:val="none"/>
          <w:lang w:eastAsia="zh-CN"/>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发包人对图纸的保密要求：</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未经发包人同意不得复制，不得向承包人以外的人员泄露图纸的有关内容</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发包人向承包人提供图纸的数量：</w:t>
      </w:r>
      <w:r>
        <w:rPr>
          <w:rFonts w:hint="eastAsia" w:ascii="宋体" w:hAnsi="宋体" w:cs="宋体"/>
          <w:color w:val="000000" w:themeColor="text1"/>
          <w:sz w:val="24"/>
          <w:szCs w:val="24"/>
          <w:u w:val="single"/>
          <w14:textFill>
            <w14:solidFill>
              <w14:schemeClr w14:val="tx1"/>
            </w14:solidFill>
          </w14:textFill>
        </w:rPr>
        <w:t xml:space="preserve">开工前提供全套施工图纸</w:t>
      </w:r>
      <w:r>
        <w:rPr>
          <w:rFonts w:hint="eastAsia" w:ascii="宋体" w:hAnsi="宋体"/>
          <w:color w:val="000000" w:themeColor="text1"/>
          <w:sz w:val="24"/>
          <w:szCs w:val="24"/>
          <w:u w:val="single"/>
          <w14:textFill>
            <w14:solidFill>
              <w14:schemeClr w14:val="tx1"/>
            </w14:solidFill>
          </w14:textFill>
        </w:rPr>
        <w:t xml:space="preserve">2套；若承包人需增加图纸份数，经发包人同意后由承包人复制，费用由承包人承担</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发包人向承包人提供图纸的内容：</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施工图纸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1.6.2 承包人文件</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需要由承包人提供的文件，包括：</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施工组织方案、施工进度计划，材料计划。已完工程量报表（含工程变更及签证预算）、承包人购材料清单、劳动力及用款计划等及发包人要求提供的其他资料；</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承包人提供的文件的期限为：</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承包人提供的文件的数量为：</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叁套</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承包人提供的文件的形式为：</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书面文件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发包人审批承包人文件的期限：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收到书面文件后7日内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1.6.3 现场图纸准备</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关于现场图纸准备的约定：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承包人应在施工现场保留一套完整图纸，供工程师及有关人员进行工程检查时使用</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1.7 联络</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1.7.1发包人和承包人应当在</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3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天内将与合同有关的通知、批准、证明、证书、指示、指令、要求、请求、同意、意见、确定和决定等书面函件送达对方当事人。</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1.7.2 发包人接收文件的地点：</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工地业主办公室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发包人指定的接收人为：</w:t>
      </w:r>
      <w:r>
        <w:rPr>
          <w:rFonts w:hint="eastAsia" w:ascii="宋体" w:hAnsi="宋体"/>
          <w:color w:val="000000" w:themeColor="text1"/>
          <w:sz w:val="24"/>
          <w:szCs w:val="24"/>
          <w:u w:val="single"/>
          <w14:textFill>
            <w14:solidFill>
              <w14:schemeClr w14:val="tx1"/>
            </w14:solidFill>
          </w14:textFill>
        </w:rPr>
        <w:t xml:space="preserve">甲方代表</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承包人接收文件的地点：</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工地承包人项目部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承包人指定的接收人为：</w:t>
      </w:r>
      <w:r>
        <w:rPr>
          <w:rFonts w:hint="eastAsia" w:ascii="宋体" w:hAnsi="宋体"/>
          <w:color w:val="000000" w:themeColor="text1"/>
          <w:sz w:val="24"/>
          <w:szCs w:val="24"/>
          <w:u w:val="single"/>
          <w14:textFill>
            <w14:solidFill>
              <w14:schemeClr w14:val="tx1"/>
            </w14:solidFill>
          </w14:textFill>
        </w:rPr>
        <w:t xml:space="preserve">项目负责人</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监理人接收文件的地点：</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工地监理部办公室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监理人指定的接收人为：</w:t>
      </w:r>
      <w:r>
        <w:rPr>
          <w:rFonts w:hint="eastAsia" w:ascii="宋体" w:hAnsi="宋体"/>
          <w:color w:val="000000" w:themeColor="text1"/>
          <w:sz w:val="24"/>
          <w:szCs w:val="24"/>
          <w:u w:val="single"/>
          <w14:textFill>
            <w14:solidFill>
              <w14:schemeClr w14:val="tx1"/>
            </w14:solidFill>
          </w14:textFill>
        </w:rPr>
        <w:t xml:space="preserve">项目总监</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1.8 交通运输</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w:t>
      </w:r>
      <w:bookmarkStart w:id="182" w:name="_Toc312677986"/>
      <w:r/>
      <w:bookmarkStart w:id="183" w:name="_Toc303539100"/>
      <w:r/>
      <w:bookmarkStart w:id="184" w:name="_Toc304295521"/>
      <w:r/>
      <w:bookmarkStart w:id="185" w:name="_Toc300934943"/>
      <w:r/>
      <w:bookmarkStart w:id="186" w:name="_Toc318581155"/>
      <w:r>
        <w:rPr>
          <w:rFonts w:hint="eastAsia" w:ascii="宋体" w:hAnsi="宋体" w:eastAsia="宋体" w:cs="宋体"/>
          <w:i w:val="0"/>
          <w:iCs w:val="0"/>
          <w:color w:val="000000" w:themeColor="text1"/>
          <w:sz w:val="24"/>
          <w:szCs w:val="24"/>
          <w:highlight w:val="none"/>
          <w14:textFill>
            <w14:solidFill>
              <w14:schemeClr w14:val="tx1"/>
            </w14:solidFill>
          </w14:textFill>
        </w:rPr>
        <w:t xml:space="preserve">.8.1 出入现场的权利</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关于出入现场的权利的约定：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由承包人统一管理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bookmarkEnd w:id="182"/>
      <w:r/>
      <w:bookmarkEnd w:id="183"/>
      <w:r/>
      <w:bookmarkEnd w:id="184"/>
      <w:r/>
      <w:bookmarkEnd w:id="185"/>
      <w:r/>
      <w:bookmarkEnd w:id="186"/>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w:t>
      </w:r>
      <w:bookmarkStart w:id="187" w:name="_Toc304295522"/>
      <w:r/>
      <w:bookmarkStart w:id="188" w:name="_Toc300934944"/>
      <w:r/>
      <w:bookmarkStart w:id="189" w:name="_Toc303539101"/>
      <w:r/>
      <w:bookmarkStart w:id="190" w:name="_Toc318581156"/>
      <w:r/>
      <w:bookmarkStart w:id="191" w:name="_Toc312677987"/>
      <w:r>
        <w:rPr>
          <w:rFonts w:hint="eastAsia" w:ascii="宋体" w:hAnsi="宋体" w:eastAsia="宋体" w:cs="宋体"/>
          <w:i w:val="0"/>
          <w:iCs w:val="0"/>
          <w:color w:val="000000" w:themeColor="text1"/>
          <w:sz w:val="24"/>
          <w:szCs w:val="24"/>
          <w:highlight w:val="none"/>
          <w14:textFill>
            <w14:solidFill>
              <w14:schemeClr w14:val="tx1"/>
            </w14:solidFill>
          </w14:textFill>
        </w:rPr>
        <w:t xml:space="preserve">.8.2 场内交通</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关于场外交通和场内交通的边界的约定：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无</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关于发包人向承包人免费提供满足工程施工需要的场内道路和交通设施的约定：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现状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bookmarkEnd w:id="187"/>
      <w:r/>
      <w:bookmarkEnd w:id="188"/>
      <w:r/>
      <w:bookmarkEnd w:id="189"/>
      <w:r/>
      <w:bookmarkEnd w:id="190"/>
      <w:r/>
      <w:bookmarkEnd w:id="191"/>
      <w:r>
        <w:rPr>
          <w:rFonts w:hint="eastAsia" w:ascii="宋体" w:hAnsi="宋体" w:eastAsia="宋体" w:cs="宋体"/>
          <w:i w:val="0"/>
          <w:iCs w:val="0"/>
          <w:color w:val="000000" w:themeColor="text1"/>
          <w:sz w:val="24"/>
          <w:szCs w:val="24"/>
          <w:highlight w:val="none"/>
          <w14:textFill>
            <w14:solidFill>
              <w14:schemeClr w14:val="tx1"/>
            </w14:solidFill>
          </w14:textFill>
        </w:rPr>
        <w:t xml:space="preserve">  </w:t>
      </w:r>
      <w:bookmarkStart w:id="192" w:name="_Toc318581157"/>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1.8.3超大件和超重件的运输</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运输超大件或超重件所需的道路和桥梁临时加固改造费用和其他有关费用由</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承包人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承担。</w:t>
      </w:r>
      <w:bookmarkEnd w:id="192"/>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1.9 知识产权</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发包人</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关于发包人提供的上述文件的使用限制的要求： </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适用本工程、严禁外流</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1.9.2 关于承包人为实施工程所编制文件的著作权的归属：</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发包人</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关于承包人提供的上述文件的使用限制的要求：</w:t>
      </w:r>
      <w:r>
        <w:rPr>
          <w:rFonts w:hint="eastAsia" w:ascii="宋体" w:hAnsi="宋体"/>
          <w:color w:val="000000" w:themeColor="text1"/>
          <w:sz w:val="24"/>
          <w:szCs w:val="24"/>
          <w:u w:val="single"/>
          <w14:textFill>
            <w14:solidFill>
              <w14:schemeClr w14:val="tx1"/>
            </w14:solidFill>
          </w14:textFill>
        </w:rPr>
        <w:t xml:space="preserve">仅可</w:t>
      </w:r>
      <w:r>
        <w:rPr>
          <w:rFonts w:ascii="宋体" w:hAnsi="宋体"/>
          <w:color w:val="000000" w:themeColor="text1"/>
          <w:sz w:val="24"/>
          <w:szCs w:val="24"/>
          <w:u w:val="single"/>
          <w14:textFill>
            <w14:solidFill>
              <w14:schemeClr w14:val="tx1"/>
            </w14:solidFill>
          </w14:textFill>
        </w:rPr>
        <w:t xml:space="preserve">适用本工程、严禁外流</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1.9.3 承包人在施工过程中所采用的专利、专有技术、技术秘密的使用费的承担方式：</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由承包人承担</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left="0" w:right="0" w:firstLine="480"/>
        <w:pageBreakBefore w:val="0"/>
        <w:spacing w:line="360" w:lineRule="auto"/>
        <w:widowControl w:val="off"/>
        <w:rPr>
          <w:rFonts w:ascii="宋体" w:hAnsi="宋体" w:eastAsia="宋体" w:cs="Times New Roman"/>
          <w:color w:val="000000" w:themeColor="text1"/>
          <w:sz w:val="24"/>
          <w:szCs w:val="24"/>
          <w14:textFill>
            <w14:solidFill>
              <w14:schemeClr w14:val="tx1"/>
            </w14:solidFill>
          </w14:textFill>
        </w:rPr>
      </w:pPr>
      <w:r/>
      <w:bookmarkStart w:id="193" w:name="_Toc351203634"/>
      <w:r/>
      <w:bookmarkStart w:id="194" w:name="_Toc29836"/>
      <w:r/>
      <w:bookmarkStart w:id="195" w:name="_Toc2080"/>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1.10</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14:textFill>
            <w14:solidFill>
              <w14:schemeClr w14:val="tx1"/>
            </w14:solidFill>
          </w14:textFill>
        </w:rPr>
        <w:t xml:space="preserve">工程量清单错误的修正</w:t>
      </w:r>
      <w:r/>
    </w:p>
    <w:p>
      <w:pPr>
        <w:ind w:left="0" w:right="0" w:firstLine="480"/>
        <w:pageBreakBefore w:val="0"/>
        <w:spacing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出现工程量清单错误时，是否调整合同价格：</w:t>
      </w:r>
      <w:r>
        <w:rPr>
          <w:rFonts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是</w:t>
      </w:r>
      <w:r>
        <w:rPr>
          <w:rFonts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p>
    <w:p>
      <w:pPr>
        <w:ind w:left="0" w:right="0" w:firstLine="360"/>
        <w:jc w:val="left"/>
        <w:pageBreakBefore w:val="0"/>
        <w:spacing w:line="360" w:lineRule="auto"/>
        <w:widowControl w:val="off"/>
        <w:rPr>
          <w:rFonts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允许调整合同价格的工程量偏差范围：</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（1）工程量清单存在缺项、漏项的；（2）未按照国家现行计量规范强制性规定计量的；（3）按《建设工程工程量清单计价规范》(</w:t>
      </w:r>
      <w:r>
        <w:rPr>
          <w:rFonts w:hint="eastAsia" w:ascii="宋体" w:hAnsi="宋体" w:cs="宋体"/>
          <w:color w:val="000000" w:themeColor="text1"/>
          <w:szCs w:val="21"/>
          <w:highlight w:val="none"/>
          <w:u w:val="single"/>
          <w14:textFill>
            <w14:solidFill>
              <w14:schemeClr w14:val="tx1"/>
            </w14:solidFill>
          </w14:textFill>
        </w:rPr>
        <w:t xml:space="preserve">GB/T50500-2024</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)条文说明执行当工程量偏差超过15%</w:t>
      </w:r>
      <w:r>
        <w:rPr>
          <w:rFonts w:hint="eastAsia" w:ascii="宋体" w:hAnsi="宋体" w:eastAsia="宋体" w:cs="Times New Roman"/>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不含15%</w:t>
      </w:r>
      <w:r>
        <w:rPr>
          <w:rFonts w:hint="eastAsia" w:ascii="宋体" w:hAnsi="宋体" w:eastAsia="宋体" w:cs="Times New Roman"/>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，且该变化引起相关措施项目相应发生变化时，超出</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15%的</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部分允许调整合同价格，工程量偏差不超过15%</w:t>
      </w:r>
      <w:r>
        <w:rPr>
          <w:rFonts w:hint="eastAsia" w:ascii="宋体" w:hAnsi="宋体" w:eastAsia="宋体" w:cs="Times New Roman"/>
          <w:color w:val="000000" w:themeColor="text1"/>
          <w:sz w:val="24"/>
          <w:szCs w:val="24"/>
          <w:highlight w:val="none"/>
          <w:u w:val="single"/>
          <w:lang w:eastAsia="zh-CN"/>
          <w14:textFill>
            <w14:solidFill>
              <w14:schemeClr w14:val="tx1"/>
            </w14:solidFill>
          </w14:textFill>
        </w:rPr>
        <w:t xml:space="preserve">（含</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15%</w:t>
      </w:r>
      <w:r>
        <w:rPr>
          <w:rFonts w:hint="eastAsia" w:ascii="宋体" w:hAnsi="宋体" w:eastAsia="宋体" w:cs="Times New Roman"/>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时其综合单价不予调整。估价原则执行合同专用条款10.</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.1。具体调整原则和实施细则如下：</w:t>
      </w:r>
      <w:r/>
    </w:p>
    <w:p>
      <w:pPr>
        <w:ind w:left="0" w:right="0" w:firstLine="360"/>
        <w:jc w:val="left"/>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a 单价措施项目变更原则同分部分项工程；</w:t>
      </w:r>
      <w:r/>
    </w:p>
    <w:p>
      <w:pPr>
        <w:ind w:left="0" w:right="0" w:firstLine="360"/>
        <w:jc w:val="left"/>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b 单价或总价措施中以项为单位的不予调整；</w:t>
      </w:r>
      <w:r/>
    </w:p>
    <w:p>
      <w:pPr>
        <w:ind w:left="0" w:right="0" w:firstLine="360"/>
        <w:jc w:val="left"/>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c 以费率为单位的费率包干，计算的基数按实结算。</w:t>
      </w:r>
      <w:r/>
    </w:p>
    <w:p>
      <w:pPr>
        <w:ind w:left="0" w:right="0" w:firstLine="360"/>
        <w:jc w:val="left"/>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d 原措施费中没有的措施项目，不予调整。</w:t>
      </w:r>
      <w:r/>
    </w:p>
    <w:p>
      <w:pPr>
        <w:pStyle w:val="1147"/>
        <w:ind w:left="0" w:right="0" w:firstLine="480"/>
        <w:pageBreakBefore w:val="0"/>
        <w:spacing w:line="360" w:lineRule="auto"/>
        <w:widowControl w:val="off"/>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清单项目中特征描述不全的工序，如图纸已明确或已指明引用的规范、图集等或是常规工艺必须的工序，</w:t>
      </w:r>
      <w:r>
        <w:rPr>
          <w:rFonts w:hint="eastAsia" w:ascii="宋体" w:hAnsi="宋体"/>
          <w:color w:val="000000" w:themeColor="text1"/>
          <w:sz w:val="24"/>
          <w:szCs w:val="24"/>
          <w:highlight w:val="none"/>
          <w:u w:val="single"/>
          <w:lang w:eastAsia="zh-CN"/>
          <w14:textFill>
            <w14:solidFill>
              <w14:schemeClr w14:val="tx1"/>
            </w14:solidFill>
          </w14:textFill>
        </w:rPr>
        <w:t xml:space="preserve">则视为已包含</w:t>
      </w:r>
      <w:r>
        <w:rPr>
          <w:rFonts w:hint="eastAsia" w:ascii="宋体" w:hAnsi="宋体"/>
          <w:color w:val="000000" w:themeColor="text1"/>
          <w:sz w:val="24"/>
          <w:szCs w:val="24"/>
          <w:highlight w:val="none"/>
          <w:u w:val="single"/>
          <w14:textFill>
            <w14:solidFill>
              <w14:schemeClr w14:val="tx1"/>
            </w14:solidFill>
          </w14:textFill>
        </w:rPr>
        <w:t xml:space="preserve">在</w:t>
      </w:r>
      <w:r>
        <w:rPr>
          <w:rFonts w:hint="eastAsia" w:ascii="宋体" w:hAnsi="宋体"/>
          <w:color w:val="000000" w:themeColor="text1"/>
          <w:sz w:val="24"/>
          <w:szCs w:val="24"/>
          <w:highlight w:val="none"/>
          <w:u w:val="single"/>
          <w:lang w:eastAsia="zh-CN"/>
          <w14:textFill>
            <w14:solidFill>
              <w14:schemeClr w14:val="tx1"/>
            </w14:solidFill>
          </w14:textFill>
        </w:rPr>
        <w:t xml:space="preserve">合同价</w:t>
      </w:r>
      <w:r>
        <w:rPr>
          <w:rFonts w:hint="eastAsia" w:ascii="宋体" w:hAnsi="宋体"/>
          <w:color w:val="000000" w:themeColor="text1"/>
          <w:sz w:val="24"/>
          <w:szCs w:val="24"/>
          <w:highlight w:val="none"/>
          <w:u w:val="single"/>
          <w14:textFill>
            <w14:solidFill>
              <w14:schemeClr w14:val="tx1"/>
            </w14:solidFill>
          </w14:textFill>
        </w:rPr>
        <w:t xml:space="preserve">中。</w:t>
      </w:r>
      <w:r/>
    </w:p>
    <w:p>
      <w:pPr>
        <w:ind w:left="0" w:right="0" w:firstLine="480"/>
        <w:pageBreakBefore w:val="0"/>
        <w:spacing w:line="360" w:lineRule="auto"/>
        <w:widowControl w:val="off"/>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①由于工程变更引起新增工程量清单项目，其相应综合单价执行合同专用条款10.</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.1</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以上变更的确认，必须由监理工程师、现场跟踪审计</w:t>
      </w:r>
      <w:r>
        <w:rPr>
          <w:rFonts w:hint="eastAsia" w:ascii="宋体" w:hAnsi="宋体" w:eastAsia="宋体" w:cs="Times New Roman"/>
          <w:color w:val="000000" w:themeColor="text1"/>
          <w:sz w:val="24"/>
          <w:szCs w:val="24"/>
          <w:highlight w:val="none"/>
          <w:u w:val="single"/>
          <w:lang w:eastAsia="zh-CN"/>
          <w14:textFill>
            <w14:solidFill>
              <w14:schemeClr w14:val="tx1"/>
            </w14:solidFill>
          </w14:textFill>
        </w:rPr>
        <w:t xml:space="preserve">人员</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和发包人代表签字确认。②由于工程变更引起工程量增加，经监理工程师、现场跟踪审计</w:t>
      </w:r>
      <w:r>
        <w:rPr>
          <w:rFonts w:hint="eastAsia" w:ascii="宋体" w:hAnsi="宋体" w:eastAsia="宋体" w:cs="Times New Roman"/>
          <w:color w:val="000000" w:themeColor="text1"/>
          <w:sz w:val="24"/>
          <w:szCs w:val="24"/>
          <w:highlight w:val="none"/>
          <w:u w:val="single"/>
          <w:lang w:eastAsia="zh-CN"/>
          <w14:textFill>
            <w14:solidFill>
              <w14:schemeClr w14:val="tx1"/>
            </w14:solidFill>
          </w14:textFill>
        </w:rPr>
        <w:t xml:space="preserve">人员</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和发包人代表确认后，按</w:t>
      </w:r>
      <w:r>
        <w:rPr>
          <w:rFonts w:hint="eastAsia" w:ascii="宋体" w:hAnsi="宋体" w:eastAsia="宋体" w:cs="Times New Roman"/>
          <w:color w:val="000000" w:themeColor="text1"/>
          <w:sz w:val="24"/>
          <w:szCs w:val="24"/>
          <w:highlight w:val="none"/>
          <w:u w:val="single"/>
          <w:lang w:eastAsia="zh-CN"/>
          <w14:textFill>
            <w14:solidFill>
              <w14:schemeClr w14:val="tx1"/>
            </w14:solidFill>
          </w14:textFill>
        </w:rPr>
        <w:t xml:space="preserve">承包人</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投标报价中综合单价进行调整，但不得高于最高限价的综合单价。③当工程量增加15%</w:t>
      </w:r>
      <w:r>
        <w:rPr>
          <w:rFonts w:hint="eastAsia" w:ascii="宋体" w:hAnsi="宋体" w:eastAsia="宋体" w:cs="Times New Roman"/>
          <w:color w:val="000000" w:themeColor="text1"/>
          <w:sz w:val="24"/>
          <w:szCs w:val="24"/>
          <w:highlight w:val="none"/>
          <w:u w:val="single"/>
          <w:lang w:eastAsia="zh-CN"/>
          <w14:textFill>
            <w14:solidFill>
              <w14:schemeClr w14:val="tx1"/>
            </w14:solidFill>
          </w14:textFill>
        </w:rPr>
        <w:t xml:space="preserve">（不含）</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以上时，增加部分的工程量的综合单价应予调低5%，当工程量减少15%</w:t>
      </w:r>
      <w:r>
        <w:rPr>
          <w:rFonts w:hint="eastAsia" w:ascii="宋体" w:hAnsi="宋体" w:eastAsia="宋体" w:cs="Times New Roman"/>
          <w:color w:val="000000" w:themeColor="text1"/>
          <w:sz w:val="24"/>
          <w:szCs w:val="24"/>
          <w:highlight w:val="none"/>
          <w:u w:val="single"/>
          <w:lang w:eastAsia="zh-CN"/>
          <w14:textFill>
            <w14:solidFill>
              <w14:schemeClr w14:val="tx1"/>
            </w14:solidFill>
          </w14:textFill>
        </w:rPr>
        <w:t xml:space="preserve">（不含）</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以上时，减少后剩余部分的工程量的综合单价应予调高5%。③对</w:t>
      </w:r>
      <w:r>
        <w:rPr>
          <w:rFonts w:hint="eastAsia" w:ascii="宋体" w:hAnsi="宋体" w:eastAsia="宋体" w:cs="Times New Roman"/>
          <w:color w:val="000000" w:themeColor="text1"/>
          <w:sz w:val="24"/>
          <w:szCs w:val="24"/>
          <w:highlight w:val="none"/>
          <w:u w:val="single"/>
          <w:lang w:eastAsia="zh-CN"/>
          <w14:textFill>
            <w14:solidFill>
              <w14:schemeClr w14:val="tx1"/>
            </w14:solidFill>
          </w14:textFill>
        </w:rPr>
        <w:t xml:space="preserve">发包</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人所列的措施项目，承包人可根据工程实际与施工组织设计自行增补，但不应更改</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发包</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人已列措施项目。结算时，除工程变更引起施工方案改变时，承包人不得以招标工程措施项目清单缺项为由要求新增措施项目 </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2</w:t>
      </w:r>
      <w:bookmarkStart w:id="196" w:name="_Toc296347156"/>
      <w:r/>
      <w:bookmarkStart w:id="197" w:name="_Toc296346658"/>
      <w:r/>
      <w:bookmarkStart w:id="198" w:name="_Toc292559362"/>
      <w:r/>
      <w:bookmarkStart w:id="199" w:name="_Toc296503157"/>
      <w:r/>
      <w:bookmarkStart w:id="200" w:name="_Toc297120457"/>
      <w:r/>
      <w:bookmarkStart w:id="201" w:name="_Toc296891197"/>
      <w:r/>
      <w:bookmarkStart w:id="202" w:name="_Toc296890985"/>
      <w:r/>
      <w:bookmarkStart w:id="203" w:name="_Toc296944496"/>
      <w:r/>
      <w:bookmarkStart w:id="204" w:name="_Toc292559867"/>
      <w:r/>
      <w:bookmarkStart w:id="205" w:name="_Toc297048343"/>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 发包人</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2.1 发包人代表</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发包人代表：</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姓    名：</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身份证号：</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职    务：</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联系电话：</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电子信箱：</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通信地址：</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发包人对发包人代表的授权范围如下：</w:t>
      </w:r>
      <w:r>
        <w:rPr>
          <w:rFonts w:hint="eastAsia" w:ascii="宋体" w:hAnsi="宋体"/>
          <w:color w:val="000000" w:themeColor="text1"/>
          <w:sz w:val="24"/>
          <w:szCs w:val="24"/>
          <w:u w:val="single"/>
          <w14:textFill>
            <w14:solidFill>
              <w14:schemeClr w14:val="tx1"/>
            </w14:solidFill>
          </w14:textFill>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color w:val="000000" w:themeColor="text1"/>
          <w:sz w:val="24"/>
          <w:szCs w:val="24"/>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2.2 施工现场、施工条件和基础资料的提供：（发包人应按约定的时间和要求完成以下工作）</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2.2.1 提供施工现场</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关于发包人移交施工现场的期限要求：</w:t>
      </w:r>
      <w:r>
        <w:rPr>
          <w:rFonts w:hint="eastAsia" w:ascii="宋体" w:hAnsi="宋体"/>
          <w:color w:val="000000" w:themeColor="text1"/>
          <w:sz w:val="24"/>
          <w:szCs w:val="24"/>
          <w:u w:val="single"/>
          <w14:textFill>
            <w14:solidFill>
              <w14:schemeClr w14:val="tx1"/>
            </w14:solidFill>
          </w14:textFill>
        </w:rPr>
        <w:t xml:space="preserve">开工前</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2.2.2 提供施工条件</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关于发包人应负责提供施工所需要的条件，包括：</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由承包人考察现场自行解决，承包人负责施工现场的清障工作，负责安装水电的计量表具，水电费用自理。</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⑴施工场地具备施工条件的要求及完成的时间：</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已具备</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⑵将施工所需的水、电、电讯线路接至施工场地的时间地点和供应要求：</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由承包人考察现场自行解决，负责安装水电的计量表具，水电费用自理。</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⑶施工场地与公共道路的通道开通时间和要求：</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已开通</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⑷工程地质和地下管线资料的提供时间：</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承包人进场施工前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⑸由发包人办理的施工所需证件、批件的名称和完成时间：</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开工前办妥相关开工手续</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⑹水准点、坐标控制点交验要求：</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⑺图纸会审和设计交底时间：</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开工前一日</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left="0" w:firstLine="420"/>
        <w:jc w:val="left"/>
        <w:pageBreakBefore w:val="0"/>
        <w:spacing w:line="360" w:lineRule="auto"/>
        <w:widowControl w:val="off"/>
        <w:tabs>
          <w:tab w:val="right" w:pos="9440" w:leader="dot"/>
        </w:tabs>
        <w:rPr>
          <w:rFonts w:hint="eastAsia" w:ascii="宋体" w:hAnsi="宋体" w:eastAsia="宋体" w:cs="宋体"/>
          <w:bCs/>
          <w:i w:val="0"/>
          <w:iCs w:val="0"/>
          <w:color w:val="000000" w:themeColor="text1"/>
          <w:spacing w:val="6"/>
          <w:sz w:val="24"/>
          <w:szCs w:val="24"/>
          <w:highlight w:val="none"/>
          <w:u w:val="singl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⑻协调处理施工现场周围地下管线和邻近建筑物、构筑物的保护工作：</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由发包人会同承包人负责做好保护工作，承包人如在施工中发现问题应及时报告发包人、设计院及监理，由发包人会同有关部门出具解决方案。费用双方协商解决。</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⑼双方约定发包人应做的其他工作：</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无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发包人委托承包人办理的工作：</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双方视现场情况协商办理。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2.3 资金来源证明及支付担保：</w:t>
      </w:r>
      <w:r/>
    </w:p>
    <w:p>
      <w:pPr>
        <w:ind w:left="0" w:right="0" w:firstLine="480"/>
        <w:pageBreakBefore w:val="0"/>
        <w:spacing w:line="360" w:lineRule="auto"/>
        <w:widowControl w:val="off"/>
        <w:rPr>
          <w:rFonts w:ascii="宋体" w:hAnsi="宋体" w:eastAsia="宋体" w:cs="Times New Roman"/>
          <w:color w:val="000000" w:themeColor="text1"/>
          <w:sz w:val="24"/>
          <w:szCs w:val="24"/>
          <w14:textFill>
            <w14:solidFill>
              <w14:schemeClr w14:val="tx1"/>
            </w14:solidFill>
          </w14:textFill>
        </w:rPr>
        <w:outlineLvl w:val="9"/>
      </w:pPr>
      <w:r/>
      <w:bookmarkStart w:id="206" w:name="_Toc10997"/>
      <w:r/>
      <w:bookmarkStart w:id="207" w:name="_Toc19565"/>
      <w:r/>
      <w:bookmarkStart w:id="208" w:name="_Toc351203635"/>
      <w:r/>
      <w:bookmarkStart w:id="209" w:name="_Toc351203638"/>
      <w:r/>
      <w:bookmarkStart w:id="210" w:name="_Toc303539106"/>
      <w:r/>
      <w:bookmarkStart w:id="211" w:name="_Toc297123496"/>
      <w:r/>
      <w:bookmarkStart w:id="212" w:name="_Toc312677997"/>
      <w:r/>
      <w:bookmarkStart w:id="213" w:name="_Toc304295527"/>
      <w:r/>
      <w:bookmarkStart w:id="214" w:name="_Toc300934949"/>
      <w:r/>
      <w:bookmarkStart w:id="215" w:name="_Toc297216155"/>
      <w:r/>
      <w:bookmarkStart w:id="216" w:name="_Toc318581164"/>
      <w:r/>
      <w:bookmarkStart w:id="217" w:name="_Toc296890991"/>
      <w:r/>
      <w:bookmarkStart w:id="218" w:name="_Toc296346664"/>
      <w:r/>
      <w:bookmarkStart w:id="219" w:name="_Toc296503163"/>
      <w:r/>
      <w:bookmarkStart w:id="220" w:name="_Toc296891203"/>
      <w:r/>
      <w:bookmarkStart w:id="221" w:name="_Toc297048349"/>
      <w:r/>
      <w:bookmarkStart w:id="222" w:name="_Toc296347162"/>
      <w:r/>
      <w:bookmarkStart w:id="223" w:name="_Toc297120463"/>
      <w:r/>
      <w:bookmarkStart w:id="224" w:name="_Toc296944502"/>
      <w:r/>
      <w:bookmarkStart w:id="225" w:name="_Toc292559872"/>
      <w:r/>
      <w:bookmarkStart w:id="226" w:name="_Toc292559367"/>
      <w:r>
        <w:rPr>
          <w:rFonts w:hint="eastAsia" w:ascii="宋体" w:hAnsi="宋体" w:eastAsia="宋体" w:cs="Times New Roman"/>
          <w:color w:val="000000" w:themeColor="text1"/>
          <w:sz w:val="24"/>
          <w:szCs w:val="24"/>
          <w14:textFill>
            <w14:solidFill>
              <w14:schemeClr w14:val="tx1"/>
            </w14:solidFill>
          </w14:textFill>
        </w:rPr>
        <w:t xml:space="preserve">资金来源证明及支付担保</w:t>
      </w:r>
      <w:r/>
    </w:p>
    <w:p>
      <w:pPr>
        <w:ind w:left="0" w:right="0" w:firstLine="480"/>
        <w:pageBreakBefore w:val="0"/>
        <w:spacing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发包人提供资金来源证明的期限要求：</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p>
    <w:p>
      <w:pPr>
        <w:ind w:left="0" w:right="0" w:firstLine="480"/>
        <w:pageBreakBefore w:val="0"/>
        <w:spacing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发包人是否提供支付担保：</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p>
    <w:p>
      <w:pPr>
        <w:ind w:left="0" w:right="0" w:firstLine="480"/>
        <w:pageBreakBefore w:val="0"/>
        <w:spacing w:line="360" w:lineRule="auto"/>
        <w:widowControl w:val="off"/>
        <w:rPr>
          <w:rFonts w:hint="eastAsia"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发包人提供支付担保的形式：</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w:t>
      </w:r>
      <w:r/>
    </w:p>
    <w:p>
      <w:pPr>
        <w:ind w:left="0" w:right="0" w:firstLine="480"/>
        <w:pageBreakBefore w:val="0"/>
        <w:spacing w:line="360" w:lineRule="auto"/>
        <w:widowControl w:val="off"/>
        <w:rPr>
          <w:rFonts w:ascii="宋体" w:hAnsi="宋体" w:eastAsia="宋体" w:cs="Times New Roman"/>
          <w:color w:val="000000" w:themeColor="text1"/>
          <w:sz w:val="24"/>
          <w:szCs w:val="24"/>
          <w:highlight w:val="yellow"/>
          <w:u w:val="single"/>
          <w14:textFill>
            <w14:solidFill>
              <w14:schemeClr w14:val="tx1"/>
            </w14:solidFill>
          </w14:textFill>
        </w:rPr>
      </w:pP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发包人提供工程款支付担保的金额：</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w:t>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3</w:t>
      </w:r>
      <w:bookmarkStart w:id="227" w:name="_Toc296944497"/>
      <w:r/>
      <w:bookmarkStart w:id="228" w:name="_Toc296890986"/>
      <w:r/>
      <w:bookmarkStart w:id="229" w:name="_Toc296347157"/>
      <w:r/>
      <w:bookmarkStart w:id="230" w:name="_Toc296346659"/>
      <w:r/>
      <w:bookmarkStart w:id="231" w:name="_Toc292559363"/>
      <w:r/>
      <w:bookmarkStart w:id="232" w:name="_Toc296891198"/>
      <w:r/>
      <w:bookmarkStart w:id="233" w:name="_Toc296503158"/>
      <w:r/>
      <w:bookmarkStart w:id="234" w:name="_Toc292559868"/>
      <w:r/>
      <w:bookmarkStart w:id="235" w:name="_Toc297120458"/>
      <w:r/>
      <w:bookmarkStart w:id="236" w:name="_Toc297048344"/>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 承包人</w:t>
      </w:r>
      <w:bookmarkEnd w:id="206"/>
      <w:r/>
      <w:bookmarkEnd w:id="207"/>
      <w:r/>
      <w:bookmarkEnd w:id="208"/>
      <w:r/>
      <w:bookmarkEnd w:id="227"/>
      <w:r/>
      <w:bookmarkEnd w:id="228"/>
      <w:r/>
      <w:bookmarkEnd w:id="229"/>
      <w:r/>
      <w:bookmarkEnd w:id="230"/>
      <w:r/>
      <w:bookmarkEnd w:id="231"/>
      <w:r/>
      <w:bookmarkEnd w:id="232"/>
      <w:r/>
      <w:bookmarkEnd w:id="233"/>
      <w:r/>
      <w:bookmarkEnd w:id="234"/>
      <w:r/>
      <w:bookmarkEnd w:id="235"/>
      <w:r/>
      <w:bookmarkEnd w:id="236"/>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3.1 承包人的一般义务</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承包人应按约定的时间和要求完成以下工作：</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⑴需由设计资质等级和业务范围允许的承包人完成的设计文件提交时间：</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无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⑵应提供计划、报表的名称和完成时间：</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进场后一周内提供材料计划，每</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周五</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⑶承担施工安全保卫工作及非夜间施工照明的责任和要求：</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安全保卫工作由承包人负责实施，费用自理；非夜间照明由承包人负责，费用自理</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pacing w:val="4"/>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⑷向发包人提供的办公和生活房屋及设施的要求：</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执行通用条款（根据现场情况定）。</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⑸需承包人办理的有关施工场地交通、环卫和施工噪音管理等手续：</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⑹已完工程成品保护的特殊要求及费用承担：</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⑺施工场地周围地下管线和邻近建筑物、构筑物（含文物保护建筑）、古树名木的保护要求及费用承担：</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如发现地下管线、文物等，因承包方原因造成破坏的，承包方必须无条件及时修复，并承担由此发生的全部费用和责任。</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⑻施工场地清洁卫生的要求：</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按标准化施工现场要求办理，交工前清理现场，垃圾外运，费用由施工单位自理。</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⑼双方约定承包人应做的其他工作：</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承包人有义务对本工程图纸详细审阅，并提出合理化建议，确保施工期间尽量少发生拆除变更等浪费现象。</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施工过程中与周围发生的纠纷由承包人自行协商解决，费用由施工单位自理。</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承包方项目经理、项目工程师、质量员、安全员、资料员必须准时参加每周工程例会及其他业主召开的会议，对不参加会议、不住工地者采取处罚措施。</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参加各类施工协调、配合会，对于工地交叉施工引起的问题，有义务进行配合协商解决，服从发包方及监理方现场总协调作出的决定。</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其他</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1、竣工资料符合连云港市城建档案局关于档案资料的要求；2、准时参加监理组织的每周工程例会和专题会议；3、其他事宜由双方协商另定。</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3.2 项目经理</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3.2.1 项目经理：</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姓    名：</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身份证号：</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建造师执业资格等级：</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建造师注册证书号：</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建造师执业印章号：</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安全生产考核合格证书号：</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联系电话：</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电子信箱：</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通信地址：</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承包人对项目经理的授权范围如下：</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全面负责本项目施工质量、进度、安全及相关的工程管理</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关于项目经理每月在施工现场的时间要求：</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项目经理在现场每日8小时以上，每周不少于5日，如有特殊情况，须提供书面请假经发包人批准</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承包人未提交劳动合同，以及没有为项目经理缴纳社会保险证明的违约责任：</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发包人扣除承包人的全部质保金，同时要求发包人更换项目经理，且更换后的项目经理资质等级、业绩不低于原项目经理，否则解除施工合同。</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项目经理未经批准，擅自离开施工现场的违约责任：</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发包人每发现一次项目经理擅自离开施工现场的，承包人</w:t>
      </w:r>
      <w:r>
        <w:rPr>
          <w:rFonts w:hint="eastAsia" w:ascii="宋体" w:hAnsi="宋体" w:eastAsia="宋体" w:cs="宋体"/>
          <w:b/>
          <w:i w:val="0"/>
          <w:iCs w:val="0"/>
          <w:color w:val="000000" w:themeColor="text1"/>
          <w:sz w:val="24"/>
          <w:szCs w:val="24"/>
          <w:highlight w:val="none"/>
          <w:u w:val="single"/>
          <w14:textFill>
            <w14:solidFill>
              <w14:schemeClr w14:val="tx1"/>
            </w14:solidFill>
          </w14:textFill>
        </w:rPr>
        <w:t xml:space="preserve">向发包人支付违约金5000元</w:t>
      </w:r>
      <w:r>
        <w:rPr>
          <w:rFonts w:hint="eastAsia" w:ascii="宋体" w:hAnsi="宋体"/>
          <w:color w:val="000000" w:themeColor="text1"/>
          <w:sz w:val="24"/>
          <w:szCs w:val="24"/>
          <w:u w:val="single"/>
          <w14:textFill>
            <w14:solidFill>
              <w14:schemeClr w14:val="tx1"/>
            </w14:solidFill>
          </w14:textFill>
        </w:rPr>
        <w:t xml:space="preserve">/天索赔</w:t>
      </w:r>
      <w:r>
        <w:rPr>
          <w:rFonts w:hint="eastAsia" w:ascii="宋体" w:hAnsi="宋体" w:eastAsia="宋体" w:cs="宋体"/>
          <w:b/>
          <w:i w:val="0"/>
          <w:iCs w:val="0"/>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累计发现五次项目经理擅自离开施工现场，视为承包人擅自更换项目经理；</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3.2.2 承包人擅自更换项目经理的违约责任：</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3.2.3承包人无正当理由拒绝更换项目经理的违约责任：</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扣除承包人的全部质保金并解除施工合同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3.3 承包人人员</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3.3.1 承包人提交项目管理机构及施工现场管理人员安排报告的期限：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接到开工令3天内</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3.3.2 承包人无正当理由拒绝撤换主要施工管理人员的违约责任：</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3.3.3 承包人主要施工管理人员离开施工现场的批准要求：</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应提前1天书面通知监理人，并征得发包人书面同意。</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3.3.4承包人擅自更换主要施工管理人员的违约责任：</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承包人主要施工管理人员擅自离开施工现场的违约责任：</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w:t>
      </w:r>
      <w:bookmarkStart w:id="237" w:name="_Toc303539102"/>
      <w:r/>
      <w:bookmarkStart w:id="238" w:name="_Toc300934945"/>
      <w:r/>
      <w:bookmarkStart w:id="239" w:name="_Toc312677988"/>
      <w:r/>
      <w:bookmarkStart w:id="240" w:name="_Toc304295523"/>
      <w:r/>
      <w:bookmarkStart w:id="241" w:name="_Toc296944498"/>
      <w:r/>
      <w:bookmarkStart w:id="242" w:name="_Toc297123492"/>
      <w:r/>
      <w:bookmarkStart w:id="243" w:name="_Toc296891199"/>
      <w:r/>
      <w:bookmarkStart w:id="244" w:name="_Toc296347158"/>
      <w:r/>
      <w:bookmarkStart w:id="245" w:name="_Toc296890987"/>
      <w:r/>
      <w:bookmarkStart w:id="246" w:name="_Toc296503159"/>
      <w:r/>
      <w:bookmarkStart w:id="247" w:name="_Toc292559364"/>
      <w:r/>
      <w:bookmarkStart w:id="248" w:name="_Toc296346660"/>
      <w:r/>
      <w:bookmarkStart w:id="249" w:name="_Toc297048345"/>
      <w:r/>
      <w:bookmarkStart w:id="250" w:name="_Toc297216151"/>
      <w:r/>
      <w:bookmarkStart w:id="251" w:name="_Toc292559869"/>
      <w:r/>
      <w:bookmarkStart w:id="252" w:name="_Toc297120459"/>
      <w:r>
        <w:rPr>
          <w:rFonts w:hint="eastAsia" w:ascii="宋体" w:hAnsi="宋体" w:eastAsia="宋体" w:cs="宋体"/>
          <w:i w:val="0"/>
          <w:iCs w:val="0"/>
          <w:color w:val="000000" w:themeColor="text1"/>
          <w:sz w:val="24"/>
          <w:szCs w:val="24"/>
          <w:highlight w:val="none"/>
          <w14:textFill>
            <w14:solidFill>
              <w14:schemeClr w14:val="tx1"/>
            </w14:solidFill>
          </w14:textFill>
        </w:rPr>
        <w:t xml:space="preserve">.4 分包</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w:t>
      </w:r>
      <w:bookmarkStart w:id="253" w:name="_Toc292559870"/>
      <w:r/>
      <w:bookmarkStart w:id="254" w:name="_Toc296503160"/>
      <w:r/>
      <w:bookmarkStart w:id="255" w:name="_Toc292559365"/>
      <w:r/>
      <w:bookmarkStart w:id="256" w:name="_Toc297120460"/>
      <w:r/>
      <w:bookmarkStart w:id="257" w:name="_Toc297123493"/>
      <w:r/>
      <w:bookmarkStart w:id="258" w:name="_Toc304295524"/>
      <w:r/>
      <w:bookmarkStart w:id="259" w:name="_Toc296891200"/>
      <w:r/>
      <w:bookmarkStart w:id="260" w:name="_Toc296944499"/>
      <w:r/>
      <w:bookmarkStart w:id="261" w:name="_Toc296890988"/>
      <w:r/>
      <w:bookmarkStart w:id="262" w:name="_Toc296347159"/>
      <w:r/>
      <w:bookmarkStart w:id="263" w:name="_Toc297048346"/>
      <w:r/>
      <w:bookmarkStart w:id="264" w:name="_Toc296346661"/>
      <w:r/>
      <w:bookmarkStart w:id="265" w:name="_Toc300934946"/>
      <w:r/>
      <w:bookmarkStart w:id="266" w:name="_Toc318581158"/>
      <w:r/>
      <w:bookmarkStart w:id="267" w:name="_Toc297216152"/>
      <w:r/>
      <w:bookmarkStart w:id="268" w:name="_Toc312677989"/>
      <w:r/>
      <w:bookmarkStart w:id="269" w:name="_Toc303539103"/>
      <w:r>
        <w:rPr>
          <w:rFonts w:hint="eastAsia" w:ascii="宋体" w:hAnsi="宋体" w:eastAsia="宋体" w:cs="宋体"/>
          <w:i w:val="0"/>
          <w:iCs w:val="0"/>
          <w:color w:val="000000" w:themeColor="text1"/>
          <w:sz w:val="24"/>
          <w:szCs w:val="24"/>
          <w:highlight w:val="none"/>
          <w14:textFill>
            <w14:solidFill>
              <w14:schemeClr w14:val="tx1"/>
            </w14:solidFill>
          </w14:textFill>
        </w:rPr>
        <w:t xml:space="preserve">.4.1 分包的一般约定</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禁止分包的工程包括：</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主体结构、关键性工作的范围：</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Start w:id="270" w:name="_Toc296346662"/>
      <w:r/>
      <w:bookmarkEnd w:id="270"/>
      <w:r/>
      <w:bookmarkStart w:id="271" w:name="_Toc297123494"/>
      <w:r/>
      <w:bookmarkEnd w:id="271"/>
      <w:r/>
      <w:bookmarkStart w:id="272" w:name="_Toc296503161"/>
      <w:r/>
      <w:bookmarkEnd w:id="272"/>
      <w:r/>
      <w:bookmarkStart w:id="273" w:name="_Toc296944500"/>
      <w:r/>
      <w:bookmarkEnd w:id="273"/>
      <w:r/>
      <w:bookmarkStart w:id="274" w:name="_Toc296347160"/>
      <w:r/>
      <w:bookmarkEnd w:id="274"/>
      <w:r/>
      <w:bookmarkStart w:id="275" w:name="_Toc300934947"/>
      <w:r/>
      <w:bookmarkEnd w:id="275"/>
      <w:r/>
      <w:bookmarkStart w:id="276" w:name="_Toc296890989"/>
      <w:r/>
      <w:bookmarkEnd w:id="276"/>
      <w:r/>
      <w:bookmarkStart w:id="277" w:name="_Toc304295525"/>
      <w:r/>
      <w:bookmarkEnd w:id="277"/>
      <w:r/>
      <w:bookmarkStart w:id="278" w:name="_Toc297216153"/>
      <w:r/>
      <w:bookmarkEnd w:id="278"/>
      <w:r/>
      <w:bookmarkStart w:id="279" w:name="_Toc297048347"/>
      <w:r/>
      <w:bookmarkEnd w:id="279"/>
      <w:r/>
      <w:bookmarkStart w:id="280" w:name="_Toc296891201"/>
      <w:r/>
      <w:bookmarkEnd w:id="280"/>
      <w:r/>
      <w:bookmarkStart w:id="281" w:name="_Toc303539104"/>
      <w:r/>
      <w:bookmarkEnd w:id="281"/>
      <w:r/>
      <w:bookmarkStart w:id="282" w:name="_Toc297120461"/>
      <w:r/>
      <w:bookmarkEnd w:id="282"/>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w:t>
      </w:r>
      <w:bookmarkStart w:id="283" w:name="_Toc318581159"/>
      <w:r/>
      <w:bookmarkStart w:id="284" w:name="_Toc312677990"/>
      <w:r>
        <w:rPr>
          <w:rFonts w:hint="eastAsia" w:ascii="宋体" w:hAnsi="宋体" w:eastAsia="宋体" w:cs="宋体"/>
          <w:i w:val="0"/>
          <w:iCs w:val="0"/>
          <w:color w:val="000000" w:themeColor="text1"/>
          <w:sz w:val="24"/>
          <w:szCs w:val="24"/>
          <w:highlight w:val="none"/>
          <w14:textFill>
            <w14:solidFill>
              <w14:schemeClr w14:val="tx1"/>
            </w14:solidFill>
          </w14:textFill>
        </w:rPr>
        <w:t xml:space="preserve">.4.2分包的确定</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允许分包的专业工程包括：</w:t>
      </w:r>
      <w:r>
        <w:rPr>
          <w:rFonts w:hint="eastAsia" w:ascii="宋体" w:hAnsi="宋体"/>
          <w:color w:val="000000" w:themeColor="text1"/>
          <w:sz w:val="24"/>
          <w:szCs w:val="24"/>
          <w:u w:val="single"/>
          <w14:textFill>
            <w14:solidFill>
              <w14:schemeClr w14:val="tx1"/>
            </w14:solidFill>
          </w14:textFill>
        </w:rPr>
        <w:t xml:space="preserve">本工程不允许分包</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其他关于分包的约定：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3.4.3 分包合同价款</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关于分包合同价款支付的约定：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bookmarkEnd w:id="283"/>
      <w:r/>
      <w:bookmarkEnd w:id="284"/>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3.5 工程照管与成品、半成品保护</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承包人负责照管工程及工程相关的材料、工程设备的起始时间：</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自发包人向承包人移交施工现场之日起，承包人应负责照管工程及工程相关的材料、工程设备，直到颁发工程接收证书之日止。</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3.6 履约担保</w:t>
      </w:r>
      <w:r/>
    </w:p>
    <w:p>
      <w:pPr>
        <w:ind w:firstLine="420"/>
        <w:jc w:val="left"/>
        <w:keepLines w:val="0"/>
        <w:keepNext w:val="0"/>
        <w:pageBreakBefore w:val="0"/>
        <w:spacing w:before="0" w:after="0"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承包人是否提供履约担保：</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是</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承包人提供履约担保的形式：</w:t>
      </w:r>
      <w:r>
        <w:rPr>
          <w:rFonts w:hint="eastAsia" w:ascii="宋体" w:hAnsi="宋体" w:eastAsia="宋体" w:cs="宋体"/>
          <w:b/>
          <w:bCs/>
          <w:i w:val="0"/>
          <w:iCs w:val="0"/>
          <w:color w:val="000000" w:themeColor="text1"/>
          <w:sz w:val="24"/>
          <w:szCs w:val="24"/>
          <w:highlight w:val="none"/>
          <w:u w:val="single"/>
          <w14:textFill>
            <w14:solidFill>
              <w14:schemeClr w14:val="tx1"/>
            </w14:solidFill>
          </w14:textFill>
        </w:rPr>
        <w:t xml:space="preserve">支票、汇票、本票或者金融机构、担保机构出具的保函等非现金形式提交。(承包人可自愿使用履约保函(保险)代替交纳约保证金，详情请见《关于在全省政府采购领域推行电子履约保函(保险)的通知》(苏财购(2023)150号)规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履约保证金的金额及期限：</w:t>
      </w:r>
      <w:r>
        <w:rPr>
          <w:rFonts w:hint="eastAsia" w:ascii="宋体" w:hAnsi="宋体" w:eastAsia="宋体" w:cs="宋体"/>
          <w:b/>
          <w:bCs/>
          <w:i w:val="0"/>
          <w:iCs w:val="0"/>
          <w:color w:val="000000" w:themeColor="text1"/>
          <w:sz w:val="24"/>
          <w:szCs w:val="24"/>
          <w:highlight w:val="none"/>
          <w:u w:val="single"/>
          <w14:textFill>
            <w14:solidFill>
              <w14:schemeClr w14:val="tx1"/>
            </w14:solidFill>
          </w14:textFill>
        </w:rPr>
        <w:t xml:space="preserve">签约合同价的10%；承包人必须在中标结果公告发出之日起7日内，签订合同前向发包人提交合同价10%的履约担保，否则发包人可以取消其中标资格</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承包人违约的，发包人将按照合同约定扣除其全部或部分履约保证金。如承包人违约给发包人造成的损失超过履约保证金的，应当依法赔偿超过部分的损失。</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履约保证金自合同生效之日起至合同约定的承包人主要义务履行完毕止，发包人应当按合同约定及时退还履约保证金。</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逾期退还履约保证金的发包人承担违约责任，按照中国人民银行同期贷款基准利率向承包人支付超期资金占用费。</w:t>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285" w:name="_Toc31282"/>
      <w:r/>
      <w:bookmarkStart w:id="286" w:name="_Toc29562"/>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4. 监理人员</w:t>
      </w:r>
      <w:bookmarkEnd w:id="285"/>
      <w:r/>
      <w:bookmarkEnd w:id="286"/>
      <w:r/>
      <w:r/>
    </w:p>
    <w:p>
      <w:pPr>
        <w:ind w:left="0" w:right="0" w:firstLine="48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4.1监理人的一般规定</w:t>
      </w:r>
      <w:r/>
    </w:p>
    <w:p>
      <w:pPr>
        <w:ind w:left="0" w:right="0" w:firstLine="480"/>
        <w:jc w:val="left"/>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关于监理人的监理内容：</w:t>
      </w:r>
      <w:r>
        <w:rPr>
          <w:rFonts w:hint="eastAsia" w:ascii="宋体" w:hAnsi="宋体" w:eastAsia="宋体" w:cs="宋体"/>
          <w:color w:val="000000" w:themeColor="text1"/>
          <w:sz w:val="24"/>
          <w:szCs w:val="24"/>
          <w:u w:val="single"/>
          <w:lang w:bidi="ar"/>
          <w14:textFill>
            <w14:solidFill>
              <w14:schemeClr w14:val="tx1"/>
            </w14:solidFill>
          </w14:textFill>
        </w:rPr>
        <w:t xml:space="preserve">详见监理合同  </w:t>
      </w:r>
      <w:r>
        <w:rPr>
          <w:rFonts w:hint="eastAsia" w:ascii="宋体" w:hAnsi="宋体" w:eastAsia="宋体" w:cs="宋体"/>
          <w:color w:val="000000" w:themeColor="text1"/>
          <w:sz w:val="24"/>
          <w:szCs w:val="24"/>
          <w:lang w:bidi="ar"/>
          <w14:textFill>
            <w14:solidFill>
              <w14:schemeClr w14:val="tx1"/>
            </w14:solidFill>
          </w14:textFill>
        </w:rPr>
        <w:t xml:space="preserve">。</w:t>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287" w:name="_Toc267251418"/>
      <w:r/>
      <w:bookmarkStart w:id="288" w:name="_Toc15539"/>
      <w:r/>
      <w:bookmarkStart w:id="289" w:name="_Toc351203637"/>
      <w:r/>
      <w:bookmarkStart w:id="290" w:name="_Toc30520"/>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5</w:t>
      </w:r>
      <w:bookmarkEnd w:id="287"/>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 工程质量</w:t>
      </w:r>
      <w:bookmarkEnd w:id="288"/>
      <w:r/>
      <w:bookmarkEnd w:id="289"/>
      <w:r/>
      <w:bookmarkEnd w:id="290"/>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5.1 质量要求</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5.1.1 特殊质量标准和要求：</w:t>
      </w:r>
      <w:r>
        <w:rPr>
          <w:rFonts w:hint="eastAsia" w:ascii="宋体" w:hAnsi="宋体"/>
          <w:color w:val="000000" w:themeColor="text1"/>
          <w:sz w:val="24"/>
          <w:szCs w:val="24"/>
          <w:u w:val="single"/>
          <w14:textFill>
            <w14:solidFill>
              <w14:schemeClr w14:val="tx1"/>
            </w14:solidFill>
          </w14:textFill>
        </w:rPr>
        <w:t xml:space="preserve">工程质量必须达到合格标准等级</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关于工程奖项的约定：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无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5.2 隐蔽工程检查</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5.2.2承包人提前通知监理人隐蔽工程检查的期限的约定：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承包人在检查前12小时以书面形式通知监理人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监理人不能按时进行检查时，应提前</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12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小时提交书面延期要求。</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关于延期最长不得超过：</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24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小时。</w:t>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291" w:name="_Toc18977"/>
      <w:r/>
      <w:bookmarkStart w:id="292" w:name="_Toc1689"/>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6. 安全文明施工与环境保护</w:t>
      </w:r>
      <w:bookmarkEnd w:id="209"/>
      <w:r/>
      <w:bookmarkEnd w:id="291"/>
      <w:r/>
      <w:bookmarkEnd w:id="292"/>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6.1安全文明施工</w:t>
      </w:r>
      <w:r/>
    </w:p>
    <w:p>
      <w:pPr>
        <w:ind w:firstLine="420"/>
        <w:jc w:val="left"/>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6.1.1 项目安全生产的达标目标及相应事项的约定：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20"/>
        <w:jc w:val="left"/>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6.1.2 关于治安保卫的特别约定：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建立治安管理机构或联防组织，统一管理施工场地的治安保卫事项，履行合同工程的治安保卫职责。</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关于编制施工场地治安管理计划的约定：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由发包人和承包人共同编制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6.1.3 文明施工</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合同当事人对文明施工的要求：</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保持场地整洁卫生，因为违纪行为发生的清理处罚费用由承包人承担，保证工完料清，并保证工地周围环境整洁。同时，遵守发包人的其他有关管理要求。费用已含在</w:t>
      </w:r>
      <w:r>
        <w:rPr>
          <w:rFonts w:hint="eastAsia" w:ascii="宋体" w:hAnsi="宋体" w:eastAsia="宋体" w:cs="宋体"/>
          <w:i w:val="0"/>
          <w:iCs w:val="0"/>
          <w:color w:val="000000" w:themeColor="text1"/>
          <w:sz w:val="24"/>
          <w:szCs w:val="24"/>
          <w:highlight w:val="none"/>
          <w:u w:val="single"/>
          <w:lang w:eastAsia="zh-CN"/>
          <w14:textFill>
            <w14:solidFill>
              <w14:schemeClr w14:val="tx1"/>
            </w14:solidFill>
          </w14:textFill>
        </w:rPr>
        <w:t xml:space="preserve">投标报价</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内。</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承包人要制定生活和环境卫生管理制度，要搞好职工宿舍卫生和食堂的饮食卫生，并做好厕所保洁工作。临时搭建须经发包人批准，且应整齐美观。</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6.1.4 关于安全文明施工费支付比例和支付期限的约定：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工程结算时支付。</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承包方必须按发包方要求做好安全文明施工工作，设置必须的围挡及安全警示标志，如达不到发包方要求，发包方有权扣除安全文明措施费。</w:t>
      </w:r>
      <w:bookmarkEnd w:id="210"/>
      <w:r/>
      <w:bookmarkEnd w:id="211"/>
      <w:r/>
      <w:bookmarkEnd w:id="212"/>
      <w:r/>
      <w:bookmarkEnd w:id="213"/>
      <w:r/>
      <w:bookmarkEnd w:id="214"/>
      <w:r/>
      <w:bookmarkEnd w:id="215"/>
      <w:r/>
      <w:bookmarkEnd w:id="216"/>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293" w:name="_Toc5354"/>
      <w:r/>
      <w:bookmarkStart w:id="294" w:name="_Toc22058"/>
      <w:r/>
      <w:bookmarkStart w:id="295" w:name="_Toc351203639"/>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7. 工期和进度</w:t>
      </w:r>
      <w:bookmarkEnd w:id="293"/>
      <w:r/>
      <w:bookmarkEnd w:id="294"/>
      <w:r/>
      <w:bookmarkEnd w:id="295"/>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7.1 施工组织设计</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7.1.1 合同当事人约定的施工组织设计应包括的其他内容：</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（1）总体概述：施工组织总体设想、方案针对性及施工标段划分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（2）施工现场平面布置和临时设施、临时道路布置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（3）施工进度计划和各阶段进度的保证措施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（4）劳动力、机械设备和材料投入计划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（5）关键施工技术、工艺及工程项目实施的重点、难点和解决方案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（6）新技术、新产品、新工艺、新材料应用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应保证一旦</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中标</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，在施工组织设计中列明的人员应确保参加工程的实施，列明的机具应保证工程随时调用，否则承担违约责任。</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7.1.2 施工组织设计的提交和修改</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承包人提交详细施工组织设计的期限的约定：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合同签订后14日内</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发包人和监理人在收到详细的施工组织设计后确认或提出修改意见的期限：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收到施工组织设计后7天内</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w:t>
      </w:r>
      <w:bookmarkStart w:id="296" w:name="_Toc303539123"/>
      <w:r/>
      <w:bookmarkStart w:id="297" w:name="_Toc300934966"/>
      <w:r/>
      <w:bookmarkStart w:id="298" w:name="_Toc297216173"/>
      <w:r/>
      <w:bookmarkStart w:id="299" w:name="_Toc312678005"/>
      <w:r/>
      <w:bookmarkStart w:id="300" w:name="_Toc304295541"/>
      <w:r/>
      <w:bookmarkStart w:id="301" w:name="_Toc297123514"/>
      <w:r/>
      <w:bookmarkStart w:id="302" w:name="_Toc312677479"/>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 施工进度计划</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7.2.1 施工进度计划的修订</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发包人和监理人在收到修订的施工进度计划后确认或提出修改意见的期限：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收到修订的施工进度计划后7天内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7.3 开工</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7.3.1 开工准备</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关于承包人提交工程开工报审表的期限：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合同签订后7日内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关于发包人应完成的其他开工准备工作及期限：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开工日期 7 天前向承包人移交场地、提供测量基准点、基准线、水准点，工程地质和地下管线书面资料。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关于承包人应完成的其他开工准备工作及期限：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7.3.2开工通知</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因发包人原因造成监理人未能在计划开工日期之日起</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cs="宋体"/>
          <w:i w:val="0"/>
          <w:iCs w:val="0"/>
          <w:color w:val="000000" w:themeColor="text1"/>
          <w:sz w:val="24"/>
          <w:szCs w:val="24"/>
          <w:highlight w:val="none"/>
          <w:u w:val="single"/>
          <w:lang w:val="en-US" w:eastAsia="zh-CN"/>
          <w14:textFill>
            <w14:solidFill>
              <w14:schemeClr w14:val="tx1"/>
            </w14:solidFill>
          </w14:textFill>
        </w:rPr>
        <w:t xml:space="preserve">90</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天内发出开工通知的，承包人有权提出价格调整要求，或者解除合同。</w:t>
      </w:r>
      <w:bookmarkEnd w:id="296"/>
      <w:r/>
      <w:bookmarkEnd w:id="297"/>
      <w:r/>
      <w:bookmarkEnd w:id="298"/>
      <w:r/>
      <w:bookmarkEnd w:id="299"/>
      <w:r/>
      <w:bookmarkEnd w:id="300"/>
      <w:r/>
      <w:bookmarkEnd w:id="301"/>
      <w:r/>
      <w:bookmarkEnd w:id="302"/>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7.4 测量放线</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7.4.1发包人通过监理人向承包人提供测量基准点、基准线和水准点及其书面资料的期限：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开工日期7天前</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w:t>
      </w:r>
      <w:bookmarkStart w:id="303" w:name="_Toc300934968"/>
      <w:r/>
      <w:bookmarkStart w:id="304" w:name="_Toc312678010"/>
      <w:r/>
      <w:bookmarkStart w:id="305" w:name="_Toc304295546"/>
      <w:r/>
      <w:bookmarkStart w:id="306" w:name="_Toc297123516"/>
      <w:r/>
      <w:bookmarkStart w:id="307" w:name="_Toc297216175"/>
      <w:r/>
      <w:bookmarkStart w:id="308" w:name="_Toc312677484"/>
      <w:r/>
      <w:bookmarkStart w:id="309" w:name="_Toc303539125"/>
      <w:r>
        <w:rPr>
          <w:rFonts w:hint="eastAsia" w:ascii="宋体" w:hAnsi="宋体" w:eastAsia="宋体" w:cs="宋体"/>
          <w:i w:val="0"/>
          <w:iCs w:val="0"/>
          <w:color w:val="000000" w:themeColor="text1"/>
          <w:sz w:val="24"/>
          <w:szCs w:val="24"/>
          <w:highlight w:val="none"/>
          <w14:textFill>
            <w14:solidFill>
              <w14:schemeClr w14:val="tx1"/>
            </w14:solidFill>
          </w14:textFill>
        </w:rPr>
        <w:t xml:space="preserve">.5 工期延误</w:t>
      </w:r>
      <w:bookmarkEnd w:id="303"/>
      <w:r/>
      <w:bookmarkEnd w:id="304"/>
      <w:r/>
      <w:bookmarkEnd w:id="305"/>
      <w:r/>
      <w:bookmarkEnd w:id="306"/>
      <w:r/>
      <w:bookmarkEnd w:id="307"/>
      <w:r/>
      <w:bookmarkEnd w:id="308"/>
      <w:r/>
      <w:bookmarkEnd w:id="309"/>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7.5.1 因发包人原因导致工期延误</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因发包人原因导致工期延误的其他情形：</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因发包人原因造成暂停施工的，发包人应书面通知承包人，承包人应积极配合发包人做好施工计划调整，并合理调整人员和施工机械，工期顺延，发包人不承担其他损失。</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w:t>
      </w:r>
      <w:bookmarkStart w:id="310" w:name="_Toc312677486"/>
      <w:r/>
      <w:bookmarkStart w:id="311" w:name="_Toc312678012"/>
      <w:r/>
      <w:bookmarkStart w:id="312" w:name="_Toc318581169"/>
      <w:r/>
      <w:bookmarkStart w:id="313" w:name="_Toc297216177"/>
      <w:r/>
      <w:bookmarkStart w:id="314" w:name="_Toc297123518"/>
      <w:r/>
      <w:bookmarkStart w:id="315" w:name="_Toc300934970"/>
      <w:r/>
      <w:bookmarkStart w:id="316" w:name="_Toc304295548"/>
      <w:r/>
      <w:bookmarkStart w:id="317" w:name="_Toc303539127"/>
      <w:r>
        <w:rPr>
          <w:rFonts w:hint="eastAsia" w:ascii="宋体" w:hAnsi="宋体" w:eastAsia="宋体" w:cs="宋体"/>
          <w:i w:val="0"/>
          <w:iCs w:val="0"/>
          <w:color w:val="000000" w:themeColor="text1"/>
          <w:sz w:val="24"/>
          <w:szCs w:val="24"/>
          <w:highlight w:val="none"/>
          <w14:textFill>
            <w14:solidFill>
              <w14:schemeClr w14:val="tx1"/>
            </w14:solidFill>
          </w14:textFill>
        </w:rPr>
        <w:t xml:space="preserve">.5.2 因承包人原因导致工期延误</w:t>
      </w:r>
      <w:bookmarkEnd w:id="310"/>
      <w:r/>
      <w:bookmarkEnd w:id="311"/>
      <w:r/>
      <w:bookmarkEnd w:id="312"/>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因</w:t>
      </w:r>
      <w:bookmarkStart w:id="318" w:name="_Toc312678013"/>
      <w:r/>
      <w:bookmarkStart w:id="319" w:name="_Toc312677487"/>
      <w:r/>
      <w:bookmarkStart w:id="320" w:name="_Toc318581170"/>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承包人原因造成工期延误，逾期竣工违约金的计算方法为：</w:t>
      </w:r>
      <w:r>
        <w:rPr>
          <w:rFonts w:hint="eastAsia" w:ascii="宋体" w:hAnsi="宋体" w:eastAsia="宋体" w:cs="宋体"/>
          <w:b/>
          <w:i w:val="0"/>
          <w:iCs w:val="0"/>
          <w:color w:val="000000" w:themeColor="text1"/>
          <w:sz w:val="24"/>
          <w:szCs w:val="24"/>
          <w:highlight w:val="none"/>
          <w:u w:val="single"/>
          <w14:textFill>
            <w14:solidFill>
              <w14:schemeClr w14:val="tx1"/>
            </w14:solidFill>
          </w14:textFill>
        </w:rPr>
        <w:t xml:space="preserve">每延误一天，承包人赔偿给发包人合同价的万分之一违约金</w:t>
      </w:r>
      <w:r>
        <w:rPr>
          <w:rFonts w:hint="eastAsia" w:ascii="宋体" w:hAnsi="宋体" w:eastAsia="宋体" w:cs="宋体"/>
          <w:b/>
          <w:i w:val="0"/>
          <w:iCs w:val="0"/>
          <w:color w:val="000000" w:themeColor="text1"/>
          <w:sz w:val="24"/>
          <w:szCs w:val="24"/>
          <w:highlight w:val="none"/>
          <w14:textFill>
            <w14:solidFill>
              <w14:schemeClr w14:val="tx1"/>
            </w14:solidFill>
          </w14:textFill>
        </w:rPr>
        <w:t xml:space="preserve">。</w:t>
      </w:r>
      <w:bookmarkEnd w:id="313"/>
      <w:r/>
      <w:bookmarkEnd w:id="314"/>
      <w:r/>
      <w:bookmarkEnd w:id="315"/>
      <w:r/>
      <w:bookmarkEnd w:id="316"/>
      <w:r/>
      <w:bookmarkEnd w:id="317"/>
      <w:r/>
      <w:bookmarkEnd w:id="318"/>
      <w:r/>
      <w:bookmarkEnd w:id="319"/>
      <w:r/>
      <w:bookmarkEnd w:id="320"/>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w:t>
      </w:r>
      <w:bookmarkStart w:id="321" w:name="_Toc297123519"/>
      <w:r/>
      <w:bookmarkStart w:id="322" w:name="_Toc297216178"/>
      <w:r/>
      <w:bookmarkStart w:id="323" w:name="_Toc304295549"/>
      <w:r/>
      <w:bookmarkStart w:id="324" w:name="_Toc300934971"/>
      <w:r/>
      <w:bookmarkStart w:id="325" w:name="_Toc312678015"/>
      <w:r/>
      <w:bookmarkStart w:id="326" w:name="_Toc303539128"/>
      <w:r>
        <w:rPr>
          <w:rFonts w:hint="eastAsia" w:ascii="宋体" w:hAnsi="宋体" w:eastAsia="宋体" w:cs="宋体"/>
          <w:i w:val="0"/>
          <w:iCs w:val="0"/>
          <w:color w:val="000000" w:themeColor="text1"/>
          <w:sz w:val="24"/>
          <w:szCs w:val="24"/>
          <w:highlight w:val="none"/>
          <w14:textFill>
            <w14:solidFill>
              <w14:schemeClr w14:val="tx1"/>
            </w14:solidFill>
          </w14:textFill>
        </w:rPr>
        <w:t xml:space="preserve">.6 不</w:t>
      </w:r>
      <w:bookmarkEnd w:id="321"/>
      <w:r/>
      <w:bookmarkEnd w:id="322"/>
      <w:r/>
      <w:bookmarkEnd w:id="323"/>
      <w:r/>
      <w:bookmarkEnd w:id="324"/>
      <w:r/>
      <w:bookmarkEnd w:id="325"/>
      <w:r/>
      <w:bookmarkEnd w:id="326"/>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利物质条件</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bookmarkStart w:id="327" w:name="_Toc303539129"/>
      <w:r/>
      <w:bookmarkStart w:id="328" w:name="_Toc312678016"/>
      <w:r/>
      <w:bookmarkStart w:id="329" w:name="_Toc304295550"/>
      <w:r/>
      <w:bookmarkStart w:id="330" w:name="_Toc300934972"/>
      <w:r/>
      <w:bookmarkStart w:id="331" w:name="_Toc297123520"/>
      <w:r/>
      <w:bookmarkStart w:id="332" w:name="_Toc297216179"/>
      <w:r/>
      <w:bookmarkStart w:id="333" w:name="_Toc318581172"/>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不利物质条件的其他情形和有关约定：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无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bookmarkEnd w:id="327"/>
      <w:r/>
      <w:bookmarkEnd w:id="328"/>
      <w:r/>
      <w:bookmarkEnd w:id="329"/>
      <w:r/>
      <w:bookmarkEnd w:id="330"/>
      <w:r/>
      <w:bookmarkEnd w:id="331"/>
      <w:r/>
      <w:bookmarkEnd w:id="332"/>
      <w:r/>
      <w:bookmarkEnd w:id="333"/>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w:t>
      </w:r>
      <w:bookmarkStart w:id="334" w:name="_Toc303539130"/>
      <w:r/>
      <w:bookmarkStart w:id="335" w:name="_Toc297216180"/>
      <w:r/>
      <w:bookmarkStart w:id="336" w:name="_Toc312678017"/>
      <w:r/>
      <w:bookmarkStart w:id="337" w:name="_Toc297123521"/>
      <w:r/>
      <w:bookmarkStart w:id="338" w:name="_Toc304295551"/>
      <w:r/>
      <w:bookmarkStart w:id="339" w:name="_Toc300934973"/>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.7异常恶劣的气候条件</w:t>
      </w:r>
      <w:bookmarkEnd w:id="334"/>
      <w:r/>
      <w:bookmarkEnd w:id="335"/>
      <w:r/>
      <w:bookmarkEnd w:id="336"/>
      <w:r/>
      <w:bookmarkEnd w:id="337"/>
      <w:r/>
      <w:bookmarkEnd w:id="338"/>
      <w:r/>
      <w:bookmarkEnd w:id="339"/>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发包人和承包人同意以下情形视为异常恶劣的气候条件：</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日降雨量大于50mm的雨日超过1天；</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6级以上台风灾害；</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日气温超过38℃ 的高温大于3天；</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日气温低于－20℃的严寒大于3天；</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（5）</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造成工程损坏的冰雹和大雪灾害：日降雪量10mm及以上。</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7.8 提前竣工的奖励</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7.8.1提前竣工的奖励：</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无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340" w:name="_Toc17882"/>
      <w:r/>
      <w:bookmarkStart w:id="341" w:name="_Toc351203640"/>
      <w:r/>
      <w:bookmarkStart w:id="342" w:name="_Toc17846"/>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8. 材料与设备</w:t>
      </w:r>
      <w:bookmarkEnd w:id="340"/>
      <w:r/>
      <w:bookmarkEnd w:id="341"/>
      <w:r/>
      <w:bookmarkEnd w:id="342"/>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bookmarkStart w:id="343" w:name="_Toc297216187"/>
      <w:r/>
      <w:bookmarkStart w:id="344" w:name="_Toc300934980"/>
      <w:r/>
      <w:bookmarkStart w:id="345" w:name="_Toc296347167"/>
      <w:r/>
      <w:bookmarkStart w:id="346" w:name="_Toc312678020"/>
      <w:r/>
      <w:bookmarkStart w:id="347" w:name="_Toc296890996"/>
      <w:r/>
      <w:bookmarkStart w:id="348" w:name="_Toc297120468"/>
      <w:r/>
      <w:bookmarkStart w:id="349" w:name="_Toc296346669"/>
      <w:r/>
      <w:bookmarkStart w:id="350" w:name="_Toc318581173"/>
      <w:r/>
      <w:bookmarkStart w:id="351" w:name="_Toc297048354"/>
      <w:r/>
      <w:bookmarkStart w:id="352" w:name="_Toc303539137"/>
      <w:r/>
      <w:bookmarkStart w:id="353" w:name="_Toc312677494"/>
      <w:r/>
      <w:bookmarkStart w:id="354" w:name="_Toc296944507"/>
      <w:r/>
      <w:bookmarkStart w:id="355" w:name="_Toc296891208"/>
      <w:r/>
      <w:bookmarkStart w:id="356" w:name="_Toc304295557"/>
      <w:r/>
      <w:bookmarkStart w:id="357" w:name="_Toc296503168"/>
      <w:r/>
      <w:bookmarkStart w:id="358" w:name="_Toc297123528"/>
      <w:r>
        <w:rPr>
          <w:rFonts w:hint="eastAsia" w:ascii="宋体" w:hAnsi="宋体" w:eastAsia="宋体" w:cs="宋体"/>
          <w:i w:val="0"/>
          <w:iCs w:val="0"/>
          <w:color w:val="000000" w:themeColor="text1"/>
          <w:sz w:val="24"/>
          <w:szCs w:val="24"/>
          <w:highlight w:val="none"/>
          <w14:textFill>
            <w14:solidFill>
              <w14:schemeClr w14:val="tx1"/>
            </w14:solidFill>
          </w14:textFill>
        </w:rPr>
        <w:t xml:space="preserve">8.1 施工设备和临时设施</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8.1.1 承包人提供的施工设备和临时设施关于修建临时设施费用承担的约定：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由承包人承担</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bookmarkEnd w:id="217"/>
      <w:r/>
      <w:bookmarkEnd w:id="218"/>
      <w:r/>
      <w:bookmarkEnd w:id="219"/>
      <w:r/>
      <w:bookmarkEnd w:id="220"/>
      <w:r/>
      <w:bookmarkEnd w:id="221"/>
      <w:r/>
      <w:bookmarkEnd w:id="222"/>
      <w:r/>
      <w:bookmarkEnd w:id="223"/>
      <w:r/>
      <w:bookmarkEnd w:id="224"/>
      <w:r/>
      <w:bookmarkEnd w:id="225"/>
      <w:r/>
      <w:bookmarkEnd w:id="226"/>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359" w:name="_Toc280868656"/>
      <w:r/>
      <w:bookmarkStart w:id="360" w:name="_Toc280868655"/>
      <w:r/>
      <w:bookmarkStart w:id="361" w:name="_Toc267251424"/>
      <w:r/>
      <w:bookmarkStart w:id="362" w:name="_Toc11470"/>
      <w:r/>
      <w:bookmarkStart w:id="363" w:name="_Toc26894"/>
      <w:r/>
      <w:bookmarkStart w:id="364" w:name="_Toc351203641"/>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9</w:t>
      </w:r>
      <w:bookmarkEnd w:id="359"/>
      <w:r/>
      <w:bookmarkEnd w:id="360"/>
      <w:r/>
      <w:bookmarkEnd w:id="361"/>
      <w:r/>
      <w:bookmarkStart w:id="365" w:name="_Toc304295559"/>
      <w:r/>
      <w:bookmarkStart w:id="366" w:name="_Toc297216192"/>
      <w:r/>
      <w:bookmarkStart w:id="367" w:name="_Toc312678021"/>
      <w:r/>
      <w:bookmarkStart w:id="368" w:name="_Toc300934982"/>
      <w:r/>
      <w:bookmarkStart w:id="369" w:name="_Toc303539139"/>
      <w:r/>
      <w:bookmarkStart w:id="370" w:name="_Toc297123533"/>
      <w:r/>
      <w:bookmarkStart w:id="371" w:name="_Toc312677495"/>
      <w:r/>
      <w:bookmarkStart w:id="372" w:name="_Toc296944512"/>
      <w:r/>
      <w:bookmarkStart w:id="373" w:name="_Toc267251428"/>
      <w:r/>
      <w:bookmarkStart w:id="374" w:name="_Toc292559378"/>
      <w:r/>
      <w:bookmarkStart w:id="375" w:name="_Toc296503173"/>
      <w:r/>
      <w:bookmarkStart w:id="376" w:name="_Toc296891213"/>
      <w:r/>
      <w:bookmarkStart w:id="377" w:name="_Toc296347172"/>
      <w:r/>
      <w:bookmarkStart w:id="378" w:name="_Toc297048359"/>
      <w:r/>
      <w:bookmarkStart w:id="379" w:name="_Toc297120473"/>
      <w:r/>
      <w:bookmarkStart w:id="380" w:name="_Toc292559883"/>
      <w:r/>
      <w:bookmarkStart w:id="381" w:name="_Toc296346674"/>
      <w:r/>
      <w:bookmarkStart w:id="382" w:name="_Toc296891001"/>
      <w:r/>
      <w:bookmarkStart w:id="383" w:name="_Toc267251427"/>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 试验与检验</w:t>
      </w:r>
      <w:bookmarkEnd w:id="362"/>
      <w:r/>
      <w:bookmarkEnd w:id="363"/>
      <w:r/>
      <w:bookmarkEnd w:id="364"/>
      <w:r/>
      <w:bookmarkEnd w:id="365"/>
      <w:r/>
      <w:bookmarkEnd w:id="366"/>
      <w:r/>
      <w:bookmarkEnd w:id="367"/>
      <w:r/>
      <w:bookmarkEnd w:id="368"/>
      <w:r/>
      <w:bookmarkEnd w:id="369"/>
      <w:r/>
      <w:bookmarkEnd w:id="370"/>
      <w:r/>
      <w:bookmarkEnd w:id="371"/>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9</w:t>
      </w:r>
      <w:bookmarkStart w:id="384" w:name="_Toc297123534"/>
      <w:r/>
      <w:bookmarkStart w:id="385" w:name="_Toc300934983"/>
      <w:r/>
      <w:bookmarkStart w:id="386" w:name="_Toc312677496"/>
      <w:r/>
      <w:bookmarkStart w:id="387" w:name="_Toc312678022"/>
      <w:r/>
      <w:bookmarkStart w:id="388" w:name="_Toc303539140"/>
      <w:r/>
      <w:bookmarkStart w:id="389" w:name="_Toc304295560"/>
      <w:r/>
      <w:bookmarkStart w:id="390" w:name="_Toc297216193"/>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.1试验设备与试验人员</w:t>
      </w:r>
      <w:bookmarkEnd w:id="384"/>
      <w:r/>
      <w:bookmarkEnd w:id="385"/>
      <w:r/>
      <w:bookmarkEnd w:id="386"/>
      <w:r/>
      <w:bookmarkEnd w:id="387"/>
      <w:r/>
      <w:bookmarkEnd w:id="388"/>
      <w:r/>
      <w:bookmarkEnd w:id="389"/>
      <w:r/>
      <w:bookmarkEnd w:id="390"/>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9</w:t>
      </w:r>
      <w:bookmarkStart w:id="391" w:name="_Toc312678023"/>
      <w:r/>
      <w:bookmarkStart w:id="392" w:name="_Toc297123535"/>
      <w:r/>
      <w:bookmarkStart w:id="393" w:name="_Toc312677497"/>
      <w:r/>
      <w:bookmarkStart w:id="394" w:name="_Toc297216194"/>
      <w:r/>
      <w:bookmarkStart w:id="395" w:name="_Toc304295561"/>
      <w:r/>
      <w:bookmarkStart w:id="396" w:name="_Toc303539141"/>
      <w:r/>
      <w:bookmarkStart w:id="397" w:name="_Toc300934984"/>
      <w:r/>
      <w:bookmarkStart w:id="398" w:name="_Toc318581174"/>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.1.1 试验设备</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施工现场需要配置的试验场所：</w:t>
      </w:r>
      <w:bookmarkEnd w:id="391"/>
      <w:r/>
      <w:bookmarkEnd w:id="392"/>
      <w:r/>
      <w:bookmarkEnd w:id="393"/>
      <w:r/>
      <w:bookmarkEnd w:id="394"/>
      <w:r/>
      <w:bookmarkEnd w:id="395"/>
      <w:r/>
      <w:bookmarkEnd w:id="396"/>
      <w:r/>
      <w:bookmarkEnd w:id="397"/>
      <w:r/>
      <w:bookmarkStart w:id="399" w:name="_Toc297216195"/>
      <w:r/>
      <w:bookmarkStart w:id="400" w:name="_Toc297123536"/>
      <w:r/>
      <w:bookmarkStart w:id="401" w:name="_Toc303539142"/>
      <w:r/>
      <w:bookmarkStart w:id="402" w:name="_Toc304295562"/>
      <w:r/>
      <w:bookmarkStart w:id="403" w:name="_Toc300934985"/>
      <w:r/>
      <w:bookmarkStart w:id="404" w:name="_Toc312677498"/>
      <w:r/>
      <w:bookmarkStart w:id="405" w:name="_Toc312678024"/>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由承包人提供</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施工现场需要配备的试验设备：</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由承包人提供。</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施工现场需要具备的其他试验条件：</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由承包人提供</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9.2 现场工艺试验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现场工艺试验的有关约定：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无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bookmarkEnd w:id="398"/>
      <w:r/>
      <w:bookmarkEnd w:id="399"/>
      <w:r/>
      <w:bookmarkEnd w:id="400"/>
      <w:r/>
      <w:bookmarkEnd w:id="401"/>
      <w:r/>
      <w:bookmarkEnd w:id="402"/>
      <w:r/>
      <w:bookmarkEnd w:id="403"/>
      <w:r/>
      <w:bookmarkEnd w:id="404"/>
      <w:r/>
      <w:bookmarkEnd w:id="405"/>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406" w:name="_Toc351203642"/>
      <w:r/>
      <w:bookmarkStart w:id="407" w:name="_Toc17473"/>
      <w:r/>
      <w:bookmarkStart w:id="408" w:name="_Toc16476"/>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1</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Start w:id="409" w:name="_Toc296891233"/>
      <w:r/>
      <w:bookmarkStart w:id="410" w:name="_Toc296944532"/>
      <w:r/>
      <w:bookmarkStart w:id="411" w:name="_Toc297123540"/>
      <w:r/>
      <w:bookmarkStart w:id="412" w:name="_Toc312678025"/>
      <w:r/>
      <w:bookmarkStart w:id="413" w:name="_Toc296503193"/>
      <w:r/>
      <w:bookmarkStart w:id="414" w:name="_Toc297120493"/>
      <w:r/>
      <w:bookmarkStart w:id="415" w:name="_Toc296891021"/>
      <w:r/>
      <w:bookmarkStart w:id="416" w:name="_Toc303539146"/>
      <w:r/>
      <w:bookmarkStart w:id="417" w:name="_Toc312677499"/>
      <w:r/>
      <w:bookmarkStart w:id="418" w:name="_Toc304295566"/>
      <w:r/>
      <w:bookmarkStart w:id="419" w:name="_Toc297048379"/>
      <w:r/>
      <w:bookmarkStart w:id="420" w:name="_Toc296347192"/>
      <w:r/>
      <w:bookmarkStart w:id="421" w:name="_Toc296346694"/>
      <w:r/>
      <w:bookmarkStart w:id="422" w:name="_Toc297216199"/>
      <w:r/>
      <w:bookmarkStart w:id="423" w:name="_Toc300934989"/>
      <w:r/>
      <w:bookmarkStart w:id="424" w:name="_Toc292559903"/>
      <w:r/>
      <w:bookmarkStart w:id="425" w:name="_Toc292559398"/>
      <w:r/>
      <w:bookmarkStart w:id="426" w:name="_Toc267251439"/>
      <w:r/>
      <w:bookmarkStart w:id="427" w:name="_Toc267251440"/>
      <w:r/>
      <w:bookmarkStart w:id="428" w:name="_Toc267251437"/>
      <w:r/>
      <w:bookmarkStart w:id="429" w:name="_Toc267251435"/>
      <w:r/>
      <w:bookmarkStart w:id="430" w:name="_Toc267251433"/>
      <w:r/>
      <w:bookmarkStart w:id="431" w:name="_Toc267251441"/>
      <w:r/>
      <w:bookmarkStart w:id="432" w:name="_Toc267251442"/>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0. 变更</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w:t>
      </w:r>
      <w:bookmarkStart w:id="433" w:name="_Toc296891022"/>
      <w:r/>
      <w:bookmarkStart w:id="434" w:name="_Toc312678026"/>
      <w:r/>
      <w:bookmarkStart w:id="435" w:name="_Toc292559399"/>
      <w:r/>
      <w:bookmarkStart w:id="436" w:name="_Toc296347193"/>
      <w:r/>
      <w:bookmarkStart w:id="437" w:name="_Toc300934990"/>
      <w:r/>
      <w:bookmarkStart w:id="438" w:name="_Toc296944533"/>
      <w:r/>
      <w:bookmarkStart w:id="439" w:name="_Toc297048380"/>
      <w:r/>
      <w:bookmarkStart w:id="440" w:name="_Toc312677500"/>
      <w:r/>
      <w:bookmarkStart w:id="441" w:name="_Toc292559904"/>
      <w:r/>
      <w:bookmarkStart w:id="442" w:name="_Toc304295567"/>
      <w:r/>
      <w:bookmarkStart w:id="443" w:name="_Toc296346695"/>
      <w:r/>
      <w:bookmarkStart w:id="444" w:name="_Toc297123541"/>
      <w:r/>
      <w:bookmarkStart w:id="445" w:name="_Toc303539147"/>
      <w:r/>
      <w:bookmarkStart w:id="446" w:name="_Toc296891234"/>
      <w:r/>
      <w:bookmarkStart w:id="447" w:name="_Toc296503194"/>
      <w:r/>
      <w:bookmarkStart w:id="448" w:name="_Toc297120494"/>
      <w:r/>
      <w:bookmarkStart w:id="449" w:name="_Toc297216200"/>
      <w:r>
        <w:rPr>
          <w:rFonts w:hint="eastAsia" w:ascii="宋体" w:hAnsi="宋体" w:eastAsia="宋体" w:cs="宋体"/>
          <w:i w:val="0"/>
          <w:iCs w:val="0"/>
          <w:color w:val="000000" w:themeColor="text1"/>
          <w:sz w:val="24"/>
          <w:szCs w:val="24"/>
          <w:highlight w:val="none"/>
          <w14:textFill>
            <w14:solidFill>
              <w14:schemeClr w14:val="tx1"/>
            </w14:solidFill>
          </w14:textFill>
        </w:rPr>
        <w:t xml:space="preserve">0.1变更的范围</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关于变更的范围的约定：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按通用条款执行</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10.2 变更估价</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10.2.1 变更估价原则</w:t>
      </w:r>
      <w:r/>
    </w:p>
    <w:p>
      <w:pPr>
        <w:ind w:left="0" w:right="0" w:firstLine="480"/>
        <w:jc w:val="left"/>
        <w:keepLines w:val="0"/>
        <w:keepNext w:val="0"/>
        <w:pageBreakBefore w:val="0"/>
        <w:spacing w:line="360" w:lineRule="auto"/>
        <w:widowControl w:val="off"/>
        <w:rPr>
          <w:rFonts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关于变更估价的约定</w:t>
      </w:r>
      <w:r>
        <w:rPr>
          <w:rFonts w:ascii="宋体" w:hAnsi="宋体" w:eastAsia="宋体" w:cs="Times New Roman"/>
          <w:color w:val="000000" w:themeColor="text1"/>
          <w:sz w:val="24"/>
          <w:szCs w:val="24"/>
          <w:highlight w:val="none"/>
          <w14:textFill>
            <w14:solidFill>
              <w14:schemeClr w14:val="tx1"/>
            </w14:solidFill>
          </w14:textFill>
        </w:rPr>
        <w:t xml:space="preserve">: </w:t>
      </w:r>
      <w:r>
        <w:rPr>
          <w:rFonts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仿宋"/>
          <w:color w:val="000000" w:themeColor="text1"/>
          <w:sz w:val="24"/>
          <w:szCs w:val="24"/>
          <w:highlight w:val="none"/>
          <w:u w:val="single"/>
          <w14:textFill>
            <w14:solidFill>
              <w14:schemeClr w14:val="tx1"/>
            </w14:solidFill>
          </w14:textFill>
        </w:rPr>
        <w:t xml:space="preserve">承包人在工程变更确定后7天内，提出变更工程价款的报告，经发包人和监理工程师确认后调整合同价款，变更合同价款按下列方法进行：</w:t>
      </w:r>
      <w:r/>
    </w:p>
    <w:p>
      <w:pPr>
        <w:ind w:left="0" w:right="0" w:firstLine="240"/>
        <w:jc w:val="left"/>
        <w:keepLines w:val="0"/>
        <w:keepNext w:val="0"/>
        <w:pageBreakBefore w:val="0"/>
        <w:spacing w:line="360" w:lineRule="auto"/>
        <w:widowControl w:val="off"/>
        <w:rPr>
          <w:rFonts w:hint="eastAsia"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（1）已标价工程量清单或投标书有相同项目的，按照相同项目单价认定；</w:t>
      </w:r>
      <w:r/>
    </w:p>
    <w:p>
      <w:pPr>
        <w:ind w:left="0" w:right="0" w:firstLine="240"/>
        <w:jc w:val="left"/>
        <w:keepLines w:val="0"/>
        <w:keepNext w:val="0"/>
        <w:pageBreakBefore w:val="0"/>
        <w:spacing w:line="360" w:lineRule="auto"/>
        <w:widowControl w:val="off"/>
        <w:rPr>
          <w:rFonts w:hint="eastAsia"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（2）已标价工程量清单或投标书中无相同项目，但有类似项目的，参照类似项目的单价认定；</w:t>
      </w:r>
      <w:r/>
    </w:p>
    <w:p>
      <w:pPr>
        <w:ind w:left="0" w:right="0" w:firstLine="480"/>
        <w:keepLines w:val="0"/>
        <w:keepNext w:val="0"/>
        <w:pageBreakBefore w:val="0"/>
        <w:spacing w:line="360" w:lineRule="auto"/>
        <w:widowControl w:val="off"/>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（3）合同中没有适用或类似的综合单价，按以下方法确定综合单价：执行20</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4版江苏省计价定额及其他使用中定额，材料价格参照施工期间</w:t>
      </w:r>
      <w:r>
        <w:rPr>
          <w:rFonts w:hint="eastAsia" w:ascii="宋体" w:hAnsi="宋体" w:eastAsia="宋体" w:cs="宋体"/>
          <w:color w:val="000000" w:themeColor="text1"/>
          <w:sz w:val="24"/>
          <w:szCs w:val="24"/>
          <w:highlight w:val="none"/>
          <w:u w:val="single"/>
          <w14:textFill>
            <w14:solidFill>
              <w14:schemeClr w14:val="tx1"/>
            </w14:solidFill>
          </w14:textFill>
        </w:rPr>
        <w:t xml:space="preserve">连云港市指导价</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指导价中不包含建筑材料，如材料费占单位工程费的2%以上，材料价格须经发包人确认，人工费按投标期间的政策性文件列入，其它按现行有关法律法规执行，计算后按照中标价和最高投标限价相比同等下浮率下浮。</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承包人报价</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下浮率</w:t>
      </w:r>
      <w:r>
        <w:rPr>
          <w:rFonts w:hint="eastAsia" w:ascii="宋体" w:hAnsi="宋体" w:eastAsia="宋体" w:cs="宋体"/>
          <w:color w:val="000000" w:themeColor="text1"/>
          <w:sz w:val="24"/>
          <w:szCs w:val="24"/>
          <w:highlight w:val="none"/>
          <w:u w:val="single"/>
          <w14:textFill>
            <w14:solidFill>
              <w14:schemeClr w14:val="tx1"/>
            </w14:solidFill>
          </w14:textFill>
        </w:rPr>
        <w:t xml:space="preserve">按下列公式计算：</w:t>
      </w:r>
      <w:r/>
    </w:p>
    <w:p>
      <w:pPr>
        <w:ind w:left="0" w:right="0"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承包人报价</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下浮率</w:t>
      </w:r>
      <w:r>
        <w:rPr>
          <w:rFonts w:hint="eastAsia" w:ascii="宋体" w:hAnsi="宋体" w:eastAsia="宋体" w:cs="宋体"/>
          <w:color w:val="000000" w:themeColor="text1"/>
          <w:sz w:val="24"/>
          <w:szCs w:val="24"/>
          <w:highlight w:val="none"/>
          <w:u w:val="single"/>
          <w14:textFill>
            <w14:solidFill>
              <w14:schemeClr w14:val="tx1"/>
            </w14:solidFill>
          </w14:textFill>
        </w:rPr>
        <w:t xml:space="preserve">L=（1-中标价/最高投标限价）*100%</w:t>
      </w:r>
      <w:r/>
    </w:p>
    <w:p>
      <w:pPr>
        <w:ind w:left="0" w:right="0" w:firstLine="480"/>
        <w:jc w:val="left"/>
        <w:keepLines w:val="0"/>
        <w:keepNext w:val="0"/>
        <w:pageBreakBefore w:val="0"/>
        <w:spacing w:line="360" w:lineRule="auto"/>
        <w:widowControl w:val="off"/>
        <w:rPr>
          <w:rFonts w:hint="eastAsia"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承包人在双方确定变更后7天内不向发包人和监理工程师提出工程变更单时，视为该项变更不涉及合同价款的变更。本合同约定的追加合同价款</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包括发包人原因的设计变更和非设计变更引起）以及非设计变更的工程量核增、核减，承包人应及时进行签证。某事件终了后超过7日（不含7日）未办理签证确认的，如变更涉及的是工程量核增的，视为放弃，发包人过后不再进行确认；如变更涉及的是工程量核减的，发包人根据实际工程量结算工程款。发包人在收到承包人提出的签证后7日内予以答复。发包人和监理工程师应在收到工程变更单之日起7天内予以确认，发包人和监理工程师无正当理由不确认时，自工程变更单送达之日起7天后视为工程变更单已被确认。发包人和监理工程师不同意承包人提出的变更价款，</w:t>
      </w:r>
      <w:r>
        <w:rPr>
          <w:rFonts w:hint="eastAsia" w:ascii="宋体" w:hAnsi="宋体" w:eastAsia="宋体" w:cs="Times New Roman"/>
          <w:b/>
          <w:bCs/>
          <w:color w:val="000000" w:themeColor="text1"/>
          <w:sz w:val="24"/>
          <w:szCs w:val="24"/>
          <w:highlight w:val="none"/>
          <w:u w:val="single"/>
          <w14:textFill>
            <w14:solidFill>
              <w14:schemeClr w14:val="tx1"/>
            </w14:solidFill>
          </w14:textFill>
        </w:rPr>
        <w:t xml:space="preserve">由</w:t>
      </w:r>
      <w:r>
        <w:rPr>
          <w:rFonts w:hint="eastAsia" w:ascii="宋体" w:hAnsi="宋体" w:eastAsia="宋体" w:cs="Times New Roman"/>
          <w:b/>
          <w:bCs/>
          <w:color w:val="000000" w:themeColor="text1"/>
          <w:sz w:val="24"/>
          <w:szCs w:val="24"/>
          <w:highlight w:val="none"/>
          <w:u w:val="single"/>
          <w:lang w:val="en-US" w:eastAsia="zh-CN"/>
          <w14:textFill>
            <w14:solidFill>
              <w14:schemeClr w14:val="tx1"/>
            </w14:solidFill>
          </w14:textFill>
        </w:rPr>
        <w:t xml:space="preserve">连云港市海州区</w:t>
      </w:r>
      <w:r>
        <w:rPr>
          <w:rFonts w:hint="eastAsia" w:ascii="宋体" w:hAnsi="宋体" w:eastAsia="宋体" w:cs="Times New Roman"/>
          <w:b/>
          <w:bCs/>
          <w:color w:val="000000" w:themeColor="text1"/>
          <w:sz w:val="24"/>
          <w:szCs w:val="24"/>
          <w:highlight w:val="none"/>
          <w:u w:val="single"/>
          <w14:textFill>
            <w14:solidFill>
              <w14:schemeClr w14:val="tx1"/>
            </w14:solidFill>
          </w14:textFill>
        </w:rPr>
        <w:t xml:space="preserve">人民法院裁决。</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因承包人自身原因导致的工程变更，承包人无权要求追加合同价款。</w:t>
      </w:r>
      <w:r/>
    </w:p>
    <w:p>
      <w:pPr>
        <w:ind w:left="0" w:right="0" w:firstLine="480"/>
        <w:jc w:val="left"/>
        <w:keepLines w:val="0"/>
        <w:keepNext w:val="0"/>
        <w:pageBreakBefore w:val="0"/>
        <w:spacing w:line="360" w:lineRule="auto"/>
        <w:widowControl w:val="off"/>
        <w:rPr>
          <w:rFonts w:hint="eastAsia"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承包人在施工中提出的合理化建议涉及到对设计图纸或施工组织设计的更改及对材料、设备的换用，须经发包人、监理工程师同意。未经同意擅自更改或换用时，承包人承担由此发生的费用，并赔偿发包人的有关损失，延误的工期不予顺延。因承包人造成工期拖延的，在拖延期间的人工、材料、机械及其他一切项目上涨价差应由承包人承担。</w:t>
      </w:r>
      <w:r/>
    </w:p>
    <w:p>
      <w:pPr>
        <w:ind w:left="0" w:right="0" w:firstLine="480"/>
        <w:jc w:val="left"/>
        <w:pageBreakBefore w:val="0"/>
        <w:spacing w:line="360" w:lineRule="auto"/>
        <w:widowControl w:val="off"/>
        <w:rPr>
          <w:rFonts w:hint="eastAsia"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工程变更价款的调整：</w:t>
      </w:r>
      <w:r/>
    </w:p>
    <w:p>
      <w:pPr>
        <w:ind w:left="0" w:right="0" w:firstLine="240"/>
        <w:jc w:val="left"/>
        <w:pageBreakBefore w:val="0"/>
        <w:spacing w:line="360" w:lineRule="auto"/>
        <w:widowControl w:val="off"/>
        <w:rPr>
          <w:rFonts w:hint="eastAsia"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left="0" w:right="0" w:firstLine="480"/>
        <w:jc w:val="left"/>
        <w:pageBreakBefore w:val="0"/>
        <w:spacing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(2)因设计变更或非设计变更引起相应工程项目需分包或委托承包人施工的，承包人应无条件接受，且承包人不得故意刁难、阻碍分包方，否则每发生一次，承包人应向发包人支付违约金人民币10万元；同时，对于上述变更，承包人亦应按本合同约定的结算条款进行结算，否则，承包人应向发包人支付违约金人民币10万元。</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Start w:id="450" w:name="_Toc297123544"/>
      <w:r/>
      <w:bookmarkStart w:id="451" w:name="_Toc292559402"/>
      <w:r/>
      <w:bookmarkStart w:id="452" w:name="_Toc296891025"/>
      <w:r/>
      <w:bookmarkStart w:id="453" w:name="_Toc297120497"/>
      <w:r/>
      <w:bookmarkStart w:id="454" w:name="_Toc303539150"/>
      <w:r/>
      <w:bookmarkStart w:id="455" w:name="_Toc296891237"/>
      <w:r/>
      <w:bookmarkStart w:id="456" w:name="_Toc292559907"/>
      <w:r/>
      <w:bookmarkStart w:id="457" w:name="_Toc296346698"/>
      <w:r/>
      <w:bookmarkStart w:id="458" w:name="_Toc296347196"/>
      <w:r/>
      <w:bookmarkStart w:id="459" w:name="_Toc296944536"/>
      <w:r/>
      <w:bookmarkStart w:id="460" w:name="_Toc297048383"/>
      <w:r/>
      <w:bookmarkStart w:id="461" w:name="_Toc300934993"/>
      <w:r/>
      <w:bookmarkStart w:id="462" w:name="_Toc297216203"/>
      <w:r/>
      <w:bookmarkStart w:id="463" w:name="_Toc296503197"/>
      <w:r/>
      <w:bookmarkStart w:id="464" w:name="_Toc304295570"/>
      <w:r/>
      <w:bookmarkStart w:id="465" w:name="_Toc312678029"/>
      <w:r/>
      <w:bookmarkStart w:id="466" w:name="_Toc312677503"/>
      <w:r>
        <w:rPr>
          <w:rFonts w:hint="eastAsia" w:ascii="宋体" w:hAnsi="宋体" w:eastAsia="宋体" w:cs="宋体"/>
          <w:i w:val="0"/>
          <w:iCs w:val="0"/>
          <w:color w:val="000000" w:themeColor="text1"/>
          <w:sz w:val="24"/>
          <w:szCs w:val="24"/>
          <w:highlight w:val="none"/>
          <w14:textFill>
            <w14:solidFill>
              <w14:schemeClr w14:val="tx1"/>
            </w14:solidFill>
          </w14:textFill>
        </w:rPr>
        <w:t xml:space="preserve">0.3承</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Start w:id="467" w:name="_Toc296944542"/>
      <w:r/>
      <w:bookmarkStart w:id="468" w:name="_Toc292559913"/>
      <w:r/>
      <w:bookmarkStart w:id="469" w:name="_Toc296347202"/>
      <w:r/>
      <w:bookmarkStart w:id="470" w:name="_Toc297123545"/>
      <w:r/>
      <w:bookmarkStart w:id="471" w:name="_Toc292559408"/>
      <w:r/>
      <w:bookmarkStart w:id="472" w:name="_Toc296346704"/>
      <w:r/>
      <w:bookmarkStart w:id="473" w:name="_Toc296891031"/>
      <w:r/>
      <w:bookmarkStart w:id="474" w:name="_Toc296891243"/>
      <w:r/>
      <w:bookmarkStart w:id="475" w:name="_Toc300934994"/>
      <w:r/>
      <w:bookmarkStart w:id="476" w:name="_Toc297216204"/>
      <w:r/>
      <w:bookmarkStart w:id="477" w:name="_Toc296503203"/>
      <w:r/>
      <w:bookmarkStart w:id="478" w:name="_Toc297120503"/>
      <w:r/>
      <w:bookmarkStart w:id="479" w:name="_Toc303539151"/>
      <w:r/>
      <w:bookmarkStart w:id="480" w:name="_Toc297048389"/>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包人的合理化建议</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监理人审查承包人合理化建议的期限：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收到承包人提交的合理化建议后7日内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发包人审批承包人合理化建议的期限：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收到监理人报送的合理化建议后7日内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w:t>
      </w:r>
      <w:bookmarkStart w:id="481" w:name="_Toc296346705"/>
      <w:r/>
      <w:bookmarkStart w:id="482" w:name="_Toc296891244"/>
      <w:r/>
      <w:bookmarkStart w:id="483" w:name="_Toc303539152"/>
      <w:r/>
      <w:bookmarkStart w:id="484" w:name="_Toc297048390"/>
      <w:r/>
      <w:bookmarkStart w:id="485" w:name="_Toc292559914"/>
      <w:r/>
      <w:bookmarkStart w:id="486" w:name="_Toc296503204"/>
      <w:r/>
      <w:bookmarkStart w:id="487" w:name="_Toc296347203"/>
      <w:r/>
      <w:bookmarkStart w:id="488" w:name="_Toc318581175"/>
      <w:r/>
      <w:bookmarkStart w:id="489" w:name="_Toc304295571"/>
      <w:r/>
      <w:bookmarkStart w:id="490" w:name="_Toc312677504"/>
      <w:r/>
      <w:bookmarkStart w:id="491" w:name="_Toc296944543"/>
      <w:r/>
      <w:bookmarkStart w:id="492" w:name="_Toc297216205"/>
      <w:r/>
      <w:bookmarkStart w:id="493" w:name="_Toc312678030"/>
      <w:r/>
      <w:bookmarkStart w:id="494" w:name="_Toc292559409"/>
      <w:r/>
      <w:bookmarkStart w:id="495" w:name="_Toc300934995"/>
      <w:r/>
      <w:bookmarkStart w:id="496" w:name="_Toc297123546"/>
      <w:r/>
      <w:bookmarkStart w:id="497" w:name="_Toc297120504"/>
      <w:r/>
      <w:bookmarkStart w:id="498" w:name="_Toc296891032"/>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包人提出的合理化建议降低了合同价格或者提高了工程经济效益的奖励的方法和金额为：</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无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w:t>
      </w:r>
      <w:bookmarkStart w:id="499" w:name="_Toc312678033"/>
      <w:r/>
      <w:bookmarkStart w:id="500" w:name="_Toc300934997"/>
      <w:r/>
      <w:bookmarkStart w:id="501" w:name="_Toc296891027"/>
      <w:r/>
      <w:bookmarkStart w:id="502" w:name="_Toc297123548"/>
      <w:r/>
      <w:bookmarkStart w:id="503" w:name="_Toc312677507"/>
      <w:r/>
      <w:bookmarkStart w:id="504" w:name="_Toc297048385"/>
      <w:r/>
      <w:bookmarkStart w:id="505" w:name="_Toc296944538"/>
      <w:r/>
      <w:bookmarkStart w:id="506" w:name="_Toc296346700"/>
      <w:r/>
      <w:bookmarkStart w:id="507" w:name="_Toc292559404"/>
      <w:r/>
      <w:bookmarkStart w:id="508" w:name="_Toc297120499"/>
      <w:r/>
      <w:bookmarkStart w:id="509" w:name="_Toc304295574"/>
      <w:r/>
      <w:bookmarkStart w:id="510" w:name="_Toc296347198"/>
      <w:r/>
      <w:bookmarkStart w:id="511" w:name="_Toc303539154"/>
      <w:r/>
      <w:bookmarkStart w:id="512" w:name="_Toc297216207"/>
      <w:r/>
      <w:bookmarkStart w:id="513" w:name="_Toc296891239"/>
      <w:r/>
      <w:bookmarkStart w:id="514" w:name="_Toc292559909"/>
      <w:r/>
      <w:bookmarkStart w:id="515" w:name="_Toc296503199"/>
      <w:r>
        <w:rPr>
          <w:rFonts w:hint="eastAsia" w:ascii="宋体" w:hAnsi="宋体" w:eastAsia="宋体" w:cs="宋体"/>
          <w:i w:val="0"/>
          <w:iCs w:val="0"/>
          <w:color w:val="000000" w:themeColor="text1"/>
          <w:sz w:val="24"/>
          <w:szCs w:val="24"/>
          <w:highlight w:val="none"/>
          <w14:textFill>
            <w14:solidFill>
              <w14:schemeClr w14:val="tx1"/>
            </w14:solidFill>
          </w14:textFill>
        </w:rPr>
        <w:t xml:space="preserve">0.4暂估价</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暂</w:t>
      </w:r>
      <w:bookmarkStart w:id="516" w:name="_Toc312677508"/>
      <w:r/>
      <w:bookmarkStart w:id="517" w:name="_Toc318581176"/>
      <w:r/>
      <w:bookmarkStart w:id="518" w:name="_Toc312678034"/>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估价材料和工程设备的明细详见：</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《暂估价一览表》。</w:t>
      </w:r>
      <w:bookmarkEnd w:id="516"/>
      <w:r/>
      <w:bookmarkEnd w:id="517"/>
      <w:r/>
      <w:bookmarkEnd w:id="518"/>
      <w:r/>
      <w:r/>
    </w:p>
    <w:p>
      <w:pPr>
        <w:ind w:left="0" w:right="0" w:firstLine="480"/>
        <w:jc w:val="left"/>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w:t>
      </w:r>
      <w:bookmarkStart w:id="519" w:name="_Toc312677509"/>
      <w:r/>
      <w:bookmarkStart w:id="520" w:name="_Toc312678035"/>
      <w:r/>
      <w:bookmarkStart w:id="521" w:name="_Toc318581177"/>
      <w:r>
        <w:rPr>
          <w:rFonts w:hint="eastAsia" w:ascii="宋体" w:hAnsi="宋体" w:eastAsia="宋体" w:cs="宋体"/>
          <w:i w:val="0"/>
          <w:iCs w:val="0"/>
          <w:color w:val="000000" w:themeColor="text1"/>
          <w:sz w:val="24"/>
          <w:szCs w:val="24"/>
          <w:highlight w:val="none"/>
          <w14:textFill>
            <w14:solidFill>
              <w14:schemeClr w14:val="tx1"/>
            </w14:solidFill>
          </w14:textFill>
        </w:rPr>
        <w:t xml:space="preserve">0.4.1 依法必须招标的暂估价项目</w:t>
      </w:r>
      <w:bookmarkEnd w:id="519"/>
      <w:r/>
      <w:bookmarkEnd w:id="520"/>
      <w:r/>
      <w:bookmarkEnd w:id="521"/>
      <w:r/>
      <w:r/>
    </w:p>
    <w:p>
      <w:pPr>
        <w:ind w:left="0" w:right="0" w:firstLine="480"/>
        <w:jc w:val="left"/>
        <w:pageBreakBefore w:val="0"/>
        <w:spacing w:line="360" w:lineRule="auto"/>
        <w:widowControl w:val="off"/>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对于依法必须招标的暂估价项目的由发包人做为招标人负责招标采购事宜。</w:t>
      </w:r>
      <w:r/>
    </w:p>
    <w:p>
      <w:pPr>
        <w:ind w:left="0" w:right="0" w:firstLine="480"/>
        <w:jc w:val="left"/>
        <w:pageBreakBefore w:val="0"/>
        <w:spacing w:line="360" w:lineRule="auto"/>
        <w:widowControl w:val="off"/>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 xml:space="preserve">10.</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4</w:t>
      </w:r>
      <w:r>
        <w:rPr>
          <w:rFonts w:ascii="宋体" w:hAnsi="宋体" w:eastAsia="宋体" w:cs="Times New Roman"/>
          <w:color w:val="000000" w:themeColor="text1"/>
          <w:sz w:val="24"/>
          <w:szCs w:val="24"/>
          <w14:textFill>
            <w14:solidFill>
              <w14:schemeClr w14:val="tx1"/>
            </w14:solidFill>
          </w14:textFill>
        </w:rPr>
        <w:t xml:space="preserve">.2 </w:t>
      </w:r>
      <w:r>
        <w:rPr>
          <w:rFonts w:hint="eastAsia" w:ascii="宋体" w:hAnsi="宋体" w:eastAsia="宋体" w:cs="Times New Roman"/>
          <w:color w:val="000000" w:themeColor="text1"/>
          <w:sz w:val="24"/>
          <w:szCs w:val="24"/>
          <w14:textFill>
            <w14:solidFill>
              <w14:schemeClr w14:val="tx1"/>
            </w14:solidFill>
          </w14:textFill>
        </w:rPr>
        <w:t xml:space="preserve">不属于依法必须招标的暂估价项目</w:t>
      </w:r>
      <w:r/>
    </w:p>
    <w:p>
      <w:pPr>
        <w:ind w:left="0" w:right="0" w:firstLine="480"/>
        <w:jc w:val="left"/>
        <w:pageBreakBefore w:val="0"/>
        <w:spacing w:line="360" w:lineRule="auto"/>
        <w:widowControl w:val="off"/>
        <w:rPr>
          <w:rFonts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对于不属于依法必须招标的暂估价项目采用何种方式采购由发包人确定。</w:t>
      </w:r>
      <w:r/>
    </w:p>
    <w:p>
      <w:pPr>
        <w:ind w:left="0" w:right="0" w:firstLine="480"/>
        <w:jc w:val="left"/>
        <w:pageBreakBefore w:val="0"/>
        <w:spacing w:line="360" w:lineRule="auto"/>
        <w:widowControl w:val="off"/>
        <w:rPr>
          <w:rFonts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第</w:t>
      </w:r>
      <w:r>
        <w:rPr>
          <w:rFonts w:ascii="宋体" w:hAnsi="宋体" w:eastAsia="宋体" w:cs="Times New Roman"/>
          <w:color w:val="000000" w:themeColor="text1"/>
          <w:sz w:val="24"/>
          <w:szCs w:val="24"/>
          <w14:textFill>
            <w14:solidFill>
              <w14:schemeClr w14:val="tx1"/>
            </w14:solidFill>
          </w14:textFill>
        </w:rPr>
        <w:t xml:space="preserve">3</w:t>
      </w:r>
      <w:r>
        <w:rPr>
          <w:rFonts w:hint="eastAsia" w:ascii="宋体" w:hAnsi="宋体" w:eastAsia="宋体" w:cs="Times New Roman"/>
          <w:color w:val="000000" w:themeColor="text1"/>
          <w:sz w:val="24"/>
          <w:szCs w:val="24"/>
          <w14:textFill>
            <w14:solidFill>
              <w14:schemeClr w14:val="tx1"/>
            </w14:solidFill>
          </w14:textFill>
        </w:rPr>
        <w:t xml:space="preserve">种方式：承包人直接实施的暂估价项目</w:t>
      </w:r>
      <w:r/>
    </w:p>
    <w:p>
      <w:pPr>
        <w:ind w:left="0" w:right="0" w:firstLine="480"/>
        <w:jc w:val="left"/>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承包人直接实施的暂估价项目的约定：</w:t>
      </w:r>
      <w:r>
        <w:rPr>
          <w:rFonts w:hint="eastAsia" w:ascii="宋体" w:hAnsi="宋体" w:eastAsia="宋体" w:cs="Times New Roman"/>
          <w:color w:val="000000" w:themeColor="text1"/>
          <w:sz w:val="24"/>
          <w:szCs w:val="24"/>
          <w:u w:val="single"/>
          <w14:textFill>
            <w14:solidFill>
              <w14:schemeClr w14:val="tx1"/>
            </w14:solidFill>
          </w14:textFill>
        </w:rPr>
        <w:t xml:space="preserve">/</w:t>
      </w:r>
      <w:r>
        <w:rPr>
          <w:rFonts w:hint="eastAsia" w:ascii="宋体" w:hAnsi="宋体" w:eastAsia="宋体" w:cs="Times New Roman"/>
          <w:color w:val="000000" w:themeColor="text1"/>
          <w:sz w:val="24"/>
          <w:szCs w:val="24"/>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10.5 暂列金额</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合同当事人关于暂列金额使用的约定：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由发包人结合工程具体情况使用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522" w:name="_Toc11305"/>
      <w:r/>
      <w:bookmarkStart w:id="523" w:name="_Toc28837"/>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11. 价格调整</w:t>
      </w:r>
      <w:bookmarkEnd w:id="522"/>
      <w:r/>
      <w:bookmarkEnd w:id="523"/>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bookmarkStart w:id="524" w:name="_Toc296503201"/>
      <w:r/>
      <w:bookmarkStart w:id="525" w:name="_Toc296891241"/>
      <w:r/>
      <w:bookmarkStart w:id="526" w:name="_Toc297048387"/>
      <w:r/>
      <w:bookmarkStart w:id="527" w:name="_Toc296944540"/>
      <w:r/>
      <w:bookmarkStart w:id="528" w:name="_Toc296346702"/>
      <w:r/>
      <w:bookmarkStart w:id="529" w:name="_Toc297216209"/>
      <w:r/>
      <w:bookmarkStart w:id="530" w:name="_Toc296347200"/>
      <w:r/>
      <w:bookmarkStart w:id="531" w:name="_Toc304295577"/>
      <w:r/>
      <w:bookmarkStart w:id="532" w:name="_Toc312678039"/>
      <w:r/>
      <w:bookmarkStart w:id="533" w:name="_Toc292559406"/>
      <w:r/>
      <w:bookmarkStart w:id="534" w:name="_Toc296891029"/>
      <w:r/>
      <w:bookmarkStart w:id="535" w:name="_Toc292559911"/>
      <w:r/>
      <w:bookmarkStart w:id="536" w:name="_Toc303539157"/>
      <w:r/>
      <w:bookmarkStart w:id="537" w:name="_Toc297120501"/>
      <w:r/>
      <w:bookmarkStart w:id="538" w:name="_Toc297123550"/>
      <w:r/>
      <w:bookmarkStart w:id="539" w:name="_Toc300935000"/>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11.1 市场价格波动引起的调整</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市场价格波动是否调整合同价格的约定：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施工期间各类人工、机械的国家政策性调整风险及施工期间主要材料、工程设备单价变化±10%以内的风险由承包人承担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bookmarkEnd w:id="426"/>
      <w:r/>
      <w:bookmarkEnd w:id="427"/>
      <w:r/>
      <w:bookmarkEnd w:id="428"/>
      <w:r/>
      <w:bookmarkEnd w:id="429"/>
      <w:r/>
      <w:bookmarkEnd w:id="430"/>
      <w:r/>
      <w:bookmarkEnd w:id="431"/>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因市场价格波动调整合同价格，采用以下第</w:t>
      </w:r>
      <w:r>
        <w:rPr>
          <w:rFonts w:hint="eastAsia" w:ascii="宋体" w:hAnsi="宋体" w:eastAsia="宋体" w:cs="宋体"/>
          <w:color w:val="000000" w:themeColor="text1"/>
          <w:sz w:val="24"/>
          <w:szCs w:val="21"/>
          <w:highlight w:val="none"/>
          <w:u w:val="single"/>
          <w14:textFill>
            <w14:solidFill>
              <w14:schemeClr w14:val="tx1"/>
            </w14:solidFill>
          </w14:textFill>
        </w:rPr>
        <w:t xml:space="preserve"> 2 </w:t>
      </w:r>
      <w:r>
        <w:rPr>
          <w:rFonts w:hint="eastAsia" w:ascii="宋体" w:hAnsi="宋体" w:eastAsia="宋体" w:cs="宋体"/>
          <w:color w:val="000000" w:themeColor="text1"/>
          <w:sz w:val="24"/>
          <w:szCs w:val="21"/>
          <w:highlight w:val="none"/>
          <w14:textFill>
            <w14:solidFill>
              <w14:schemeClr w14:val="tx1"/>
            </w14:solidFill>
          </w14:textFill>
        </w:rPr>
        <w:t xml:space="preserve">种方式对合同价格进行调整：</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 1 种方式：采用价格指数进行价格调整。</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关于各可调因子、定值和变值权重，以及基本价格指数及其来源的约定：</w:t>
      </w:r>
      <w:r>
        <w:rPr>
          <w:rFonts w:hint="eastAsia" w:ascii="宋体" w:hAnsi="宋体" w:eastAsia="宋体" w:cs="宋体"/>
          <w:color w:val="000000" w:themeColor="text1"/>
          <w:sz w:val="24"/>
          <w:szCs w:val="21"/>
          <w:highlight w:val="none"/>
          <w:u w:val="single"/>
          <w14:textFill>
            <w14:solidFill>
              <w14:schemeClr w14:val="tx1"/>
            </w14:solidFill>
          </w14:textFill>
        </w:rPr>
        <w:t xml:space="preserve"> / </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 2 种方式：采用造价信息进行价格调整。</w:t>
      </w:r>
      <w:r/>
    </w:p>
    <w:p>
      <w:pPr>
        <w:ind w:firstLine="480"/>
        <w:spacing w:line="360" w:lineRule="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（2）关于基准价格的约定：</w:t>
      </w:r>
      <w:r>
        <w:rPr>
          <w:rFonts w:hint="eastAsia" w:ascii="宋体" w:hAnsi="宋体" w:eastAsia="宋体" w:cs="宋体"/>
          <w:color w:val="000000" w:themeColor="text1"/>
          <w:sz w:val="24"/>
          <w:szCs w:val="21"/>
          <w:highlight w:val="none"/>
          <w:u w:val="single"/>
          <w14:textFill>
            <w14:solidFill>
              <w14:schemeClr w14:val="tx1"/>
            </w14:solidFill>
          </w14:textFill>
        </w:rPr>
        <w:t xml:space="preserve">以本项目招标</w:t>
      </w:r>
      <w:r>
        <w:rPr>
          <w:rFonts w:hint="eastAsia" w:ascii="宋体" w:hAnsi="宋体" w:eastAsia="宋体" w:cs="宋体"/>
          <w:color w:val="000000" w:themeColor="text1"/>
          <w:sz w:val="24"/>
          <w:szCs w:val="21"/>
          <w:highlight w:val="none"/>
          <w:u w:val="single"/>
          <w:lang w:eastAsia="zh-CN"/>
          <w14:textFill>
            <w14:solidFill>
              <w14:schemeClr w14:val="tx1"/>
            </w14:solidFill>
          </w14:textFill>
        </w:rPr>
        <w:t xml:space="preserve">最高投标限价</w:t>
      </w:r>
      <w:r>
        <w:rPr>
          <w:rFonts w:hint="eastAsia" w:ascii="宋体" w:hAnsi="宋体" w:eastAsia="宋体" w:cs="宋体"/>
          <w:color w:val="000000" w:themeColor="text1"/>
          <w:sz w:val="24"/>
          <w:szCs w:val="21"/>
          <w:highlight w:val="none"/>
          <w:u w:val="single"/>
          <w14:textFill>
            <w14:solidFill>
              <w14:schemeClr w14:val="tx1"/>
            </w14:solidFill>
          </w14:textFill>
        </w:rPr>
        <w:t xml:space="preserve">所采用的东海</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县</w:t>
      </w:r>
      <w:r>
        <w:rPr>
          <w:rFonts w:hint="eastAsia" w:ascii="宋体" w:hAnsi="宋体" w:eastAsia="宋体" w:cs="宋体"/>
          <w:color w:val="000000" w:themeColor="text1"/>
          <w:sz w:val="24"/>
          <w:szCs w:val="21"/>
          <w:highlight w:val="none"/>
          <w:u w:val="single"/>
          <w14:textFill>
            <w14:solidFill>
              <w14:schemeClr w14:val="tx1"/>
            </w14:solidFill>
          </w14:textFill>
        </w:rPr>
        <w:t xml:space="preserve">工程造价管理机构发布的材料信息指导价为基准单价；未发布的，由建设单位、跟踪审计单位、监理单位、承包人共同通过市场调查确定其基准单价。</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①承包人在已标价工程量清单或预算书中载明的材料单价低于基准价格的：</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合同履行期间材料单价涨幅以基准价格为基础超过</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时，或材料单价跌幅以已标价工程量清单或预算书中载明材料单价为基础超过</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u w:val="single"/>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时，其超过部分据实调整。</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②承包人在已标价工程量清单或预算书中载明的材料单价高于基准价格的：</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合同履行期间材料单价跌幅以基准价格为基础超过</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时，材料单价涨幅以已标价工程量清单或预算书中载明材料单价为基础超过</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时，其超过部分据实调整。</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③承包人在已标价工程量清单或预算书中载明的材料单价等于基准单价的：</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合同履行期间材料单价涨跌幅以基准单价为基础超过</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时，其超过部分据实调整。</w:t>
      </w:r>
      <w:r/>
    </w:p>
    <w:p>
      <w:pPr>
        <w:ind w:firstLine="480"/>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 3 种方式：其他价格调整方式：</w:t>
      </w:r>
      <w:r>
        <w:rPr>
          <w:rFonts w:hint="eastAsia" w:ascii="宋体" w:hAnsi="宋体" w:eastAsia="宋体" w:cs="宋体"/>
          <w:color w:val="000000" w:themeColor="text1"/>
          <w:sz w:val="24"/>
          <w:szCs w:val="21"/>
          <w:highlight w:val="none"/>
          <w:u w:val="single"/>
          <w14:textFill>
            <w14:solidFill>
              <w14:schemeClr w14:val="tx1"/>
            </w14:solidFill>
          </w14:textFill>
        </w:rPr>
        <w:t xml:space="preserve"> / 。</w:t>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540" w:name="_Toc296944544"/>
      <w:r/>
      <w:bookmarkStart w:id="541" w:name="_Toc296891033"/>
      <w:r/>
      <w:bookmarkStart w:id="542" w:name="_Toc297120505"/>
      <w:r/>
      <w:bookmarkStart w:id="543" w:name="_Toc296503205"/>
      <w:r/>
      <w:bookmarkStart w:id="544" w:name="_Toc296347204"/>
      <w:r/>
      <w:bookmarkStart w:id="545" w:name="_Toc297048391"/>
      <w:r/>
      <w:bookmarkStart w:id="546" w:name="_Toc292559915"/>
      <w:r/>
      <w:bookmarkStart w:id="547" w:name="_Toc296346706"/>
      <w:r/>
      <w:bookmarkStart w:id="548" w:name="_Toc296891245"/>
      <w:r/>
      <w:bookmarkStart w:id="549" w:name="_Toc292559410"/>
      <w:r/>
      <w:bookmarkStart w:id="550" w:name="_Toc297123552"/>
      <w:r/>
      <w:bookmarkStart w:id="551" w:name="_Toc297216211"/>
      <w:r/>
      <w:bookmarkStart w:id="552" w:name="_Toc351203644"/>
      <w:r/>
      <w:bookmarkStart w:id="553" w:name="_Toc303539159"/>
      <w:r/>
      <w:bookmarkStart w:id="554" w:name="_Toc27741"/>
      <w:r/>
      <w:bookmarkStart w:id="555" w:name="_Toc304295579"/>
      <w:r/>
      <w:bookmarkStart w:id="556" w:name="_Toc4702"/>
      <w:r/>
      <w:bookmarkStart w:id="557" w:name="_Toc312678040"/>
      <w:r/>
      <w:bookmarkStart w:id="558" w:name="_Toc300935002"/>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12. </w:t>
      </w:r>
      <w:bookmarkEnd w:id="540"/>
      <w:r/>
      <w:bookmarkEnd w:id="541"/>
      <w:r/>
      <w:bookmarkEnd w:id="542"/>
      <w:r/>
      <w:bookmarkEnd w:id="543"/>
      <w:r/>
      <w:bookmarkEnd w:id="544"/>
      <w:r/>
      <w:bookmarkEnd w:id="545"/>
      <w:r/>
      <w:bookmarkEnd w:id="546"/>
      <w:r/>
      <w:bookmarkEnd w:id="547"/>
      <w:r/>
      <w:bookmarkEnd w:id="548"/>
      <w:r/>
      <w:bookmarkEnd w:id="549"/>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合同价格、计量与支付</w:t>
      </w:r>
      <w:bookmarkEnd w:id="550"/>
      <w:r/>
      <w:bookmarkEnd w:id="551"/>
      <w:r/>
      <w:bookmarkEnd w:id="552"/>
      <w:r/>
      <w:bookmarkEnd w:id="553"/>
      <w:r/>
      <w:bookmarkEnd w:id="554"/>
      <w:r/>
      <w:bookmarkEnd w:id="555"/>
      <w:r/>
      <w:bookmarkEnd w:id="556"/>
      <w:r/>
      <w:bookmarkEnd w:id="557"/>
      <w:r/>
      <w:bookmarkEnd w:id="558"/>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bookmarkStart w:id="559" w:name="_Toc292559411"/>
      <w:r/>
      <w:bookmarkStart w:id="560" w:name="_Toc267251461"/>
      <w:r/>
      <w:bookmarkStart w:id="561" w:name="_Toc292559916"/>
      <w:r/>
      <w:bookmarkStart w:id="562" w:name="_Toc297048392"/>
      <w:r/>
      <w:bookmarkStart w:id="563" w:name="_Toc296891246"/>
      <w:r/>
      <w:bookmarkStart w:id="564" w:name="_Toc296346707"/>
      <w:r/>
      <w:bookmarkStart w:id="565" w:name="_Toc296891034"/>
      <w:r/>
      <w:bookmarkStart w:id="566" w:name="_Toc297120506"/>
      <w:r/>
      <w:bookmarkStart w:id="567" w:name="_Toc296503206"/>
      <w:r/>
      <w:bookmarkStart w:id="568" w:name="_Toc296347205"/>
      <w:r/>
      <w:bookmarkStart w:id="569" w:name="_Toc296944545"/>
      <w:r/>
      <w:bookmarkStart w:id="570" w:name="_Toc304295580"/>
      <w:r/>
      <w:bookmarkStart w:id="571" w:name="_Toc297216212"/>
      <w:r/>
      <w:bookmarkStart w:id="572" w:name="_Toc300935003"/>
      <w:r/>
      <w:bookmarkStart w:id="573" w:name="_Toc312678041"/>
      <w:r/>
      <w:bookmarkStart w:id="574" w:name="_Toc297123553"/>
      <w:r/>
      <w:bookmarkStart w:id="575" w:name="_Toc303539160"/>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12.1 合</w:t>
      </w:r>
      <w:bookmarkEnd w:id="559"/>
      <w:r/>
      <w:bookmarkEnd w:id="560"/>
      <w:r/>
      <w:bookmarkEnd w:id="561"/>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同价</w:t>
      </w:r>
      <w:bookmarkEnd w:id="562"/>
      <w:r/>
      <w:bookmarkEnd w:id="563"/>
      <w:r/>
      <w:bookmarkEnd w:id="564"/>
      <w:r/>
      <w:bookmarkEnd w:id="565"/>
      <w:r/>
      <w:bookmarkEnd w:id="566"/>
      <w:r/>
      <w:bookmarkEnd w:id="567"/>
      <w:r/>
      <w:bookmarkEnd w:id="568"/>
      <w:r/>
      <w:bookmarkEnd w:id="569"/>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格形式</w:t>
      </w:r>
      <w:bookmarkEnd w:id="570"/>
      <w:r/>
      <w:bookmarkEnd w:id="571"/>
      <w:r/>
      <w:bookmarkEnd w:id="572"/>
      <w:r/>
      <w:bookmarkEnd w:id="573"/>
      <w:r/>
      <w:bookmarkEnd w:id="574"/>
      <w:r/>
      <w:bookmarkEnd w:id="575"/>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(1)、本工程采用</w:t>
      </w:r>
      <w:r>
        <w:rPr>
          <w:rFonts w:hint="eastAsia" w:ascii="宋体" w:hAnsi="宋体" w:eastAsia="宋体" w:cs="宋体"/>
          <w:b/>
          <w:i w:val="0"/>
          <w:iCs w:val="0"/>
          <w:color w:val="000000" w:themeColor="text1"/>
          <w:sz w:val="24"/>
          <w:szCs w:val="24"/>
          <w:highlight w:val="none"/>
          <w14:textFill>
            <w14:solidFill>
              <w14:schemeClr w14:val="tx1"/>
            </w14:solidFill>
          </w14:textFill>
        </w:rPr>
        <w:t xml:space="preserve">固定单价合同。</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采用清单综合单价计价，综合单价包括人工费、材料费、机械费、管理费、利润、约定范围的风险费用。承包人已充分考虑招标文件要求及施工现场条件，在签约合同价中已充分考虑以上因素及施工期间各类人工、材料、机械的市场风险、承包人风险等，并已计入综合单价。结算时清单综合单价在承包人风险约定范围内不再调整。</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综合单价包含的风险范围：</w:t>
      </w:r>
      <w:r/>
    </w:p>
    <w:p>
      <w:pPr>
        <w:ind w:left="0" w:right="0" w:firstLine="480"/>
        <w:jc w:val="left"/>
        <w:keepLines w:val="0"/>
        <w:keepNext w:val="0"/>
        <w:pageBreakBefore w:val="0"/>
        <w:spacing w:line="360" w:lineRule="auto"/>
        <w:widowControl w:val="off"/>
        <w:rPr>
          <w:rFonts w:hint="eastAsia" w:ascii="宋体" w:hAnsi="宋体" w:eastAsia="宋体" w:cs="Times New Roman"/>
          <w:color w:val="000000" w:themeColor="text1"/>
          <w:sz w:val="24"/>
          <w:szCs w:val="24"/>
          <w:u w:val="single"/>
          <w14:textFill>
            <w14:solidFill>
              <w14:schemeClr w14:val="tx1"/>
            </w14:solidFill>
          </w14:textFill>
        </w:rPr>
        <w:outlineLvl w:val="9"/>
      </w:pPr>
      <w:r/>
      <w:bookmarkStart w:id="576" w:name="_Toc297216213"/>
      <w:r/>
      <w:bookmarkStart w:id="577" w:name="_Toc297123554"/>
      <w:r/>
      <w:bookmarkStart w:id="578" w:name="_Toc312678042"/>
      <w:r/>
      <w:bookmarkStart w:id="579" w:name="_Toc303539161"/>
      <w:r/>
      <w:bookmarkStart w:id="580" w:name="_Toc304295581"/>
      <w:r/>
      <w:bookmarkStart w:id="581" w:name="_Toc300935004"/>
      <w:r/>
      <w:bookmarkStart w:id="582" w:name="_Toc296891035"/>
      <w:r/>
      <w:bookmarkStart w:id="583" w:name="_Toc296346708"/>
      <w:r/>
      <w:bookmarkStart w:id="584" w:name="_Toc297048393"/>
      <w:r/>
      <w:bookmarkStart w:id="585" w:name="_Toc296891247"/>
      <w:r/>
      <w:bookmarkStart w:id="586" w:name="_Toc296503207"/>
      <w:r/>
      <w:bookmarkStart w:id="587" w:name="_Toc296944546"/>
      <w:r/>
      <w:bookmarkStart w:id="588" w:name="_Toc297120507"/>
      <w:r/>
      <w:bookmarkStart w:id="589" w:name="_Toc292559917"/>
      <w:r/>
      <w:bookmarkStart w:id="590" w:name="_Toc296347206"/>
      <w:r/>
      <w:bookmarkStart w:id="591" w:name="_Toc292559412"/>
      <w:r>
        <w:rPr>
          <w:rFonts w:hint="eastAsia" w:ascii="宋体" w:hAnsi="宋体" w:eastAsia="宋体" w:cs="Times New Roman"/>
          <w:color w:val="000000" w:themeColor="text1"/>
          <w:sz w:val="24"/>
          <w:szCs w:val="24"/>
          <w:u w:val="single"/>
          <w14:textFill>
            <w14:solidFill>
              <w14:schemeClr w14:val="tx1"/>
            </w14:solidFill>
          </w14:textFill>
        </w:rPr>
        <w:t xml:space="preserve">承包人风险:除不可抗力、发包人风险以外的其他一切风险。</w:t>
      </w:r>
      <w:r/>
    </w:p>
    <w:p>
      <w:pPr>
        <w:ind w:left="0" w:right="0" w:firstLine="480"/>
        <w:jc w:val="left"/>
        <w:keepLines w:val="0"/>
        <w:keepNext w:val="0"/>
        <w:pageBreakBefore w:val="0"/>
        <w:spacing w:line="360" w:lineRule="auto"/>
        <w:widowControl w:val="off"/>
        <w:rPr>
          <w:rFonts w:hint="eastAsia" w:ascii="宋体" w:hAnsi="宋体" w:eastAsia="宋体" w:cs="Times New Roman"/>
          <w:color w:val="000000" w:themeColor="text1"/>
          <w:sz w:val="24"/>
          <w:szCs w:val="24"/>
          <w:highlight w:val="cyan"/>
          <w:u w:val="single"/>
          <w14:textFill>
            <w14:solidFill>
              <w14:schemeClr w14:val="tx1"/>
            </w14:solidFill>
          </w14:textFill>
        </w:rPr>
        <w:outlineLvl w:val="9"/>
      </w:pPr>
      <w:r>
        <w:rPr>
          <w:rFonts w:hint="eastAsia" w:ascii="宋体" w:hAnsi="宋体" w:eastAsia="宋体" w:cs="Times New Roman"/>
          <w:color w:val="000000" w:themeColor="text1"/>
          <w:sz w:val="24"/>
          <w:szCs w:val="24"/>
          <w:u w:val="single"/>
          <w14:textFill>
            <w14:solidFill>
              <w14:schemeClr w14:val="tx1"/>
            </w14:solidFill>
          </w14:textFill>
        </w:rPr>
        <w:t xml:space="preserve">发包人风险:1.国家法律、法规、规章和政策发生变化;2.省级或行业建设主管部门发布的人工费调整,但承包人对人工费或人工单价的报价高于发布的除外:3.合同专用条款 11.1约定的市场物价波动风险;4.工程量的风险。</w:t>
      </w:r>
      <w:r/>
    </w:p>
    <w:p>
      <w:pPr>
        <w:ind w:left="0" w:right="0" w:firstLine="480"/>
        <w:jc w:val="left"/>
        <w:keepLines w:val="0"/>
        <w:keepNext w:val="0"/>
        <w:pageBreakBefore w:val="0"/>
        <w:spacing w:line="360" w:lineRule="auto"/>
        <w:widowControl w:val="off"/>
        <w:rPr>
          <w:rFonts w:ascii="宋体" w:hAnsi="宋体" w:eastAsia="宋体" w:cs="Times New Roman"/>
          <w:color w:val="000000" w:themeColor="text1"/>
          <w:sz w:val="24"/>
          <w:szCs w:val="24"/>
          <w:highlight w:val="none"/>
          <w14:textFill>
            <w14:solidFill>
              <w14:schemeClr w14:val="tx1"/>
            </w14:solidFill>
          </w14:textFill>
        </w:rPr>
        <w:outlineLvl w:val="9"/>
      </w:pPr>
      <w:r>
        <w:rPr>
          <w:rFonts w:hint="eastAsia" w:ascii="宋体" w:hAnsi="宋体" w:eastAsia="宋体" w:cs="Times New Roman"/>
          <w:color w:val="000000" w:themeColor="text1"/>
          <w:sz w:val="24"/>
          <w:szCs w:val="24"/>
          <w:highlight w:val="none"/>
          <w14:textFill>
            <w14:solidFill>
              <w14:schemeClr w14:val="tx1"/>
            </w14:solidFill>
          </w14:textFill>
        </w:rPr>
        <w:t xml:space="preserve">风险费用的计算方法：</w:t>
      </w:r>
      <w:r>
        <w:rPr>
          <w:rFonts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承包人投标时应自行充分考虑风险，除不可抗力及发包人风险外，今后不做调整。本工程主要材料风险(本合同第11.1条约定范围)计算方法执行专用条款相关规定。</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风险范围以外合同价格的调整方法：</w:t>
      </w:r>
      <w:r>
        <w:rPr>
          <w:rFonts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w:t>
      </w:r>
      <w:r>
        <w:rPr>
          <w:rFonts w:ascii="宋体" w:hAnsi="宋体" w:eastAsia="宋体" w:cs="Times New Roman"/>
          <w:color w:val="000000" w:themeColor="text1"/>
          <w:sz w:val="24"/>
          <w:szCs w:val="24"/>
          <w:highlight w:val="none"/>
          <w:u w:val="single"/>
          <w14:textFill>
            <w14:solidFill>
              <w14:schemeClr w14:val="tx1"/>
            </w14:solidFill>
          </w14:textFill>
        </w:rPr>
        <w:t xml:space="preserve">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12.2 预付款</w:t>
      </w:r>
      <w:bookmarkEnd w:id="576"/>
      <w:r/>
      <w:bookmarkEnd w:id="577"/>
      <w:r/>
      <w:bookmarkEnd w:id="578"/>
      <w:r/>
      <w:bookmarkEnd w:id="579"/>
      <w:r/>
      <w:bookmarkEnd w:id="580"/>
      <w:r/>
      <w:bookmarkEnd w:id="581"/>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12.2.1 预付款的支付</w:t>
      </w:r>
      <w:bookmarkEnd w:id="582"/>
      <w:bookmarkEnd w:id="583"/>
      <w:bookmarkEnd w:id="584"/>
      <w:bookmarkEnd w:id="585"/>
      <w:bookmarkEnd w:id="586"/>
      <w:bookmarkEnd w:id="587"/>
      <w:bookmarkEnd w:id="588"/>
      <w:bookmarkEnd w:id="589"/>
      <w:bookmarkEnd w:id="590"/>
      <w:bookmarkEnd w:id="591"/>
      <w:r/>
    </w:p>
    <w:p>
      <w:pPr>
        <w:ind w:left="0" w:righ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预付工程款的时间：</w:t>
      </w:r>
      <w:r>
        <w:rPr>
          <w:rFonts w:hint="eastAsia" w:ascii="宋体" w:hAnsi="宋体" w:eastAsia="宋体" w:cs="宋体"/>
          <w:b/>
          <w:bCs/>
          <w:color w:val="000000"/>
          <w:sz w:val="24"/>
          <w:szCs w:val="24"/>
          <w:u w:val="single"/>
        </w:rPr>
        <w:t xml:space="preserve">开工令发出后且承包人提供了发包人认可的等额预付款保函</w:t>
      </w:r>
      <w:r>
        <w:rPr>
          <w:rFonts w:hint="eastAsia" w:ascii="宋体" w:hAnsi="宋体" w:eastAsia="宋体" w:cs="宋体"/>
          <w:b/>
          <w:bCs/>
          <w:color w:val="000000"/>
          <w:sz w:val="24"/>
          <w:szCs w:val="24"/>
          <w:u w:val="single"/>
          <w:lang w:eastAsia="zh-CN"/>
        </w:rPr>
        <w:t xml:space="preserve">。</w:t>
      </w:r>
      <w:r/>
    </w:p>
    <w:p>
      <w:pPr>
        <w:ind w:left="0" w:righ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u w:val="single"/>
          <w:lang w:val="en-US" w:eastAsia="zh-CN"/>
        </w:rPr>
      </w:pPr>
      <w:r>
        <w:rPr>
          <w:rFonts w:hint="eastAsia" w:ascii="宋体" w:hAnsi="宋体" w:eastAsia="宋体" w:cs="Times New Roman"/>
          <w:color w:val="auto"/>
          <w:sz w:val="24"/>
          <w:szCs w:val="24"/>
          <w:highlight w:val="none"/>
        </w:rPr>
        <w:t xml:space="preserve">预付款支付比例或金额：</w:t>
      </w:r>
      <w:r>
        <w:rPr>
          <w:rFonts w:hint="eastAsia" w:ascii="宋体" w:hAnsi="宋体" w:eastAsia="宋体" w:cs="Times New Roman"/>
          <w:b/>
          <w:bCs/>
          <w:color w:val="auto"/>
          <w:sz w:val="24"/>
          <w:szCs w:val="24"/>
          <w:highlight w:val="none"/>
          <w:u w:val="single"/>
          <w:lang w:val="en-US" w:eastAsia="zh-CN"/>
        </w:rPr>
        <w:t xml:space="preserve">签约</w:t>
      </w:r>
      <w:r>
        <w:rPr>
          <w:rFonts w:hint="eastAsia" w:ascii="宋体" w:hAnsi="宋体" w:eastAsia="宋体" w:cs="宋体"/>
          <w:b/>
          <w:bCs/>
          <w:color w:val="auto"/>
          <w:sz w:val="24"/>
          <w:szCs w:val="24"/>
          <w:highlight w:val="none"/>
          <w:u w:val="single"/>
        </w:rPr>
        <w:t xml:space="preserve">合同价（扣除合同价中暂列金额、暂估价项目）的10%</w:t>
      </w:r>
      <w:r>
        <w:rPr>
          <w:rFonts w:hint="eastAsia" w:ascii="宋体" w:hAnsi="宋体" w:eastAsia="宋体" w:cs="Times New Roman"/>
          <w:color w:val="auto"/>
          <w:sz w:val="24"/>
          <w:szCs w:val="24"/>
          <w:highlight w:val="none"/>
          <w:u w:val="single"/>
        </w:rPr>
        <w:t xml:space="preserve">。</w:t>
      </w:r>
      <w:r/>
    </w:p>
    <w:p>
      <w:pPr>
        <w:ind w:left="0" w:right="0" w:firstLine="480"/>
        <w:jc w:val="left"/>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预付款扣回的方式：</w:t>
      </w:r>
      <w:r>
        <w:rPr>
          <w:rFonts w:hint="eastAsia" w:ascii="宋体" w:hAnsi="宋体" w:eastAsia="宋体" w:cs="宋体"/>
          <w:b/>
          <w:bCs/>
          <w:color w:val="000000"/>
          <w:sz w:val="24"/>
          <w:szCs w:val="24"/>
          <w:u w:val="single"/>
        </w:rPr>
        <w:t xml:space="preserve">工程竣工验收合格后付款时扣除预付款</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Times New Roman"/>
          <w:color w:val="auto"/>
          <w:sz w:val="24"/>
          <w:szCs w:val="24"/>
          <w:highlight w:val="none"/>
        </w:rPr>
        <w:t xml:space="preserve">。</w:t>
      </w:r>
      <w:r/>
    </w:p>
    <w:p>
      <w:pPr>
        <w:ind w:left="0" w:right="0" w:firstLine="480"/>
        <w:jc w:val="left"/>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12.2.2 </w:t>
      </w:r>
      <w:r>
        <w:rPr>
          <w:rFonts w:hint="eastAsia" w:ascii="宋体" w:hAnsi="宋体" w:eastAsia="宋体" w:cs="Times New Roman"/>
          <w:color w:val="auto"/>
          <w:sz w:val="24"/>
          <w:szCs w:val="24"/>
          <w:highlight w:val="none"/>
        </w:rPr>
        <w:t xml:space="preserve">预付款担保</w:t>
      </w:r>
      <w:r/>
    </w:p>
    <w:p>
      <w:pPr>
        <w:ind w:left="0" w:right="0" w:firstLine="480"/>
        <w:jc w:val="left"/>
        <w:keepLines w:val="0"/>
        <w:keepNext w:val="0"/>
        <w:pageBreakBefore w:val="0"/>
        <w:spacing w:line="360" w:lineRule="auto"/>
        <w:widowControl w:val="off"/>
        <w:rPr>
          <w:rFonts w:ascii="宋体" w:hAnsi="宋体" w:eastAsia="宋体" w:cs="Times New Roman"/>
          <w:b/>
          <w:bCs/>
          <w:color w:val="auto"/>
          <w:sz w:val="24"/>
          <w:szCs w:val="24"/>
          <w:highlight w:val="none"/>
          <w:u w:val="single"/>
        </w:rPr>
      </w:pPr>
      <w:r>
        <w:rPr>
          <w:rFonts w:hint="eastAsia" w:ascii="宋体" w:hAnsi="宋体" w:eastAsia="宋体" w:cs="Times New Roman"/>
          <w:color w:val="auto"/>
          <w:sz w:val="24"/>
          <w:szCs w:val="24"/>
          <w:highlight w:val="none"/>
        </w:rPr>
        <w:t xml:space="preserve">承包人提交预付款担保的期限</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b/>
          <w:bCs/>
          <w:color w:val="auto"/>
          <w:sz w:val="24"/>
          <w:szCs w:val="24"/>
          <w:highlight w:val="none"/>
          <w:u w:val="single"/>
          <w:lang w:val="en-US" w:eastAsia="zh-CN"/>
        </w:rPr>
        <w:t xml:space="preserve"> 保函自开出之日起生效，至发包人签发进度付款证书说明已完全扣清预付款为止 </w:t>
      </w:r>
      <w:r>
        <w:rPr>
          <w:rFonts w:hint="eastAsia" w:ascii="宋体" w:hAnsi="宋体" w:eastAsia="宋体" w:cs="Times New Roman"/>
          <w:b/>
          <w:bCs/>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Times New Roman"/>
          <w:b/>
          <w:bCs/>
          <w:color w:val="auto"/>
          <w:sz w:val="24"/>
          <w:szCs w:val="24"/>
          <w:highlight w:val="none"/>
          <w:u w:val="single"/>
        </w:rPr>
      </w:pPr>
      <w:r>
        <w:rPr>
          <w:rFonts w:hint="eastAsia" w:ascii="宋体" w:hAnsi="宋体" w:eastAsia="宋体" w:cs="Times New Roman"/>
          <w:color w:val="auto"/>
          <w:sz w:val="24"/>
          <w:szCs w:val="24"/>
          <w:highlight w:val="none"/>
        </w:rPr>
        <w:t xml:space="preserve">预付款担保的形式为：</w:t>
      </w:r>
      <w:r>
        <w:rPr>
          <w:rFonts w:hint="eastAsia" w:ascii="宋体" w:hAnsi="宋体" w:eastAsia="宋体" w:cs="Times New Roman"/>
          <w:b/>
          <w:bCs/>
          <w:color w:val="auto"/>
          <w:sz w:val="24"/>
          <w:szCs w:val="24"/>
          <w:highlight w:val="none"/>
          <w:u w:val="single"/>
          <w:lang w:val="en-US" w:eastAsia="zh-CN"/>
        </w:rPr>
        <w:t xml:space="preserve"> 银行保函（从基本户开具）</w:t>
      </w:r>
      <w:r>
        <w:rPr>
          <w:rFonts w:hint="eastAsia" w:ascii="宋体" w:hAnsi="宋体" w:eastAsia="宋体" w:cs="Times New Roman"/>
          <w:b/>
          <w:bCs/>
          <w:color w:val="auto"/>
          <w:sz w:val="24"/>
          <w:szCs w:val="24"/>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12.3 计量</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12.3.1 计量原则</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工程量计算规则：</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工程量计算规则执行国家标准《建设工程工程量清单计价规范》（GB/T50500-2024）、现行计价定额及相关图集；承包人实际完成的工程量按约定的工程量计算规则和有合同约束力的图纸进行计量。</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12.3.2 计量周期</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关于计量周期的约定：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按节点计量</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12.3.3 单价合同的计量</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关于单价合同计量的约定：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按照《建设工程工程量清单计价规范》第8.2条执行</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12.3.4 总价合同的计量</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关于总价合同计量的约定：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12.3.5总价合同采用支付分解表计量支付的，是否适用第12.3.4项〔总价合同的计量〕约定进行计量：</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12.3.6 其他价格形式合同的计量</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其他价格形式的计量方式和程序：</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12.4 工程进度款支付</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bookmarkStart w:id="592" w:name="_Toc296944550"/>
      <w:r/>
      <w:bookmarkStart w:id="593" w:name="_Toc297120511"/>
      <w:r/>
      <w:bookmarkStart w:id="594" w:name="_Toc296347210"/>
      <w:r/>
      <w:bookmarkStart w:id="595" w:name="_Toc297048397"/>
      <w:r/>
      <w:bookmarkStart w:id="596" w:name="_Toc303539163"/>
      <w:r/>
      <w:bookmarkStart w:id="597" w:name="_Toc300935006"/>
      <w:r/>
      <w:bookmarkStart w:id="598" w:name="_Toc292559416"/>
      <w:r/>
      <w:bookmarkStart w:id="599" w:name="_Toc296503211"/>
      <w:r/>
      <w:bookmarkStart w:id="600" w:name="_Toc297216215"/>
      <w:r/>
      <w:bookmarkStart w:id="601" w:name="_Toc292559921"/>
      <w:r/>
      <w:bookmarkStart w:id="602" w:name="_Toc296891039"/>
      <w:r/>
      <w:bookmarkStart w:id="603" w:name="_Toc296346712"/>
      <w:r/>
      <w:bookmarkStart w:id="604" w:name="_Toc297123556"/>
      <w:r/>
      <w:bookmarkStart w:id="605" w:name="_Toc296891251"/>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12.4.1 付款周期</w:t>
      </w:r>
      <w:r/>
    </w:p>
    <w:p>
      <w:pPr>
        <w:ind w:left="0" w:firstLine="420"/>
        <w:keepLines w:val="0"/>
        <w:keepNext w:val="0"/>
        <w:pageBreakBefore w:val="0"/>
        <w:spacing w:beforeAutospacing="0" w:afterAutospacing="0"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双方约定的工程款（进度款）支付的方式和时间：</w:t>
      </w:r>
      <w:r/>
    </w:p>
    <w:p>
      <w:pPr>
        <w:ind w:left="0" w:right="0" w:firstLine="430"/>
        <w:keepLines w:val="0"/>
        <w:keepNext w:val="0"/>
        <w:pageBreakBefore w:val="0"/>
        <w:spacing w:before="0" w:after="0" w:line="360" w:lineRule="auto"/>
        <w:widowControl w:val="off"/>
        <w:rPr>
          <w:rFonts w:hint="eastAsia" w:ascii="宋体" w:hAnsi="宋体" w:eastAsia="宋体" w:cs="宋体"/>
          <w:b/>
          <w:bCs w:val="0"/>
          <w:color w:val="000000" w:themeColor="text1"/>
          <w:spacing w:val="2"/>
          <w:sz w:val="24"/>
          <w:szCs w:val="24"/>
          <w:highlight w:val="none"/>
          <w:u w:val="single"/>
          <w:lang w:val="en-US" w:eastAsia="zh-CN" w:bidi="ar-SA"/>
          <w14:textFill>
            <w14:solidFill>
              <w14:schemeClr w14:val="tx1"/>
            </w14:solidFill>
          </w14:textFill>
        </w:rPr>
      </w:pPr>
      <w:r>
        <w:rPr>
          <w:rFonts w:hint="eastAsia" w:ascii="宋体" w:hAnsi="宋体" w:eastAsia="宋体" w:cs="宋体"/>
          <w:b/>
          <w:bCs w:val="0"/>
          <w:color w:val="000000" w:themeColor="text1"/>
          <w:spacing w:val="2"/>
          <w:sz w:val="24"/>
          <w:szCs w:val="24"/>
          <w:highlight w:val="none"/>
          <w:u w:val="single"/>
          <w:lang w:val="en-US" w:eastAsia="zh-CN" w:bidi="ar-SA"/>
          <w14:textFill>
            <w14:solidFill>
              <w14:schemeClr w14:val="tx1"/>
            </w14:solidFill>
          </w14:textFill>
        </w:rPr>
        <w:t xml:space="preserve">签订合同进场施工后付至合同价的10%,作为预付款，工程完工并验收合格后付至合同价款的</w:t>
      </w:r>
      <w:r>
        <w:rPr>
          <w:rFonts w:hint="eastAsia" w:ascii="宋体" w:hAnsi="宋体" w:cs="宋体"/>
          <w:b/>
          <w:bCs w:val="0"/>
          <w:color w:val="000000" w:themeColor="text1"/>
          <w:spacing w:val="2"/>
          <w:sz w:val="24"/>
          <w:szCs w:val="24"/>
          <w:highlight w:val="none"/>
          <w:u w:val="single"/>
          <w:lang w:val="en-US" w:eastAsia="zh-CN" w:bidi="ar-SA"/>
          <w14:textFill>
            <w14:solidFill>
              <w14:schemeClr w14:val="tx1"/>
            </w14:solidFill>
          </w14:textFill>
        </w:rPr>
        <w:t xml:space="preserve">70</w:t>
      </w:r>
      <w:r>
        <w:rPr>
          <w:rFonts w:hint="eastAsia" w:ascii="宋体" w:hAnsi="宋体" w:eastAsia="宋体" w:cs="宋体"/>
          <w:b/>
          <w:bCs w:val="0"/>
          <w:color w:val="000000" w:themeColor="text1"/>
          <w:spacing w:val="2"/>
          <w:sz w:val="24"/>
          <w:szCs w:val="24"/>
          <w:highlight w:val="none"/>
          <w:u w:val="single"/>
          <w:lang w:val="en-US" w:eastAsia="zh-CN" w:bidi="ar-SA"/>
          <w14:textFill>
            <w14:solidFill>
              <w14:schemeClr w14:val="tx1"/>
            </w14:solidFill>
          </w14:textFill>
        </w:rPr>
        <w:t xml:space="preserve">%，审计结束支付至审定价款的97%，质保期满后付清余款（无息）。</w:t>
      </w:r>
      <w:r/>
    </w:p>
    <w:p>
      <w:pPr>
        <w:ind w:left="0" w:firstLine="430"/>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pacing w:val="2"/>
          <w:sz w:val="24"/>
          <w:szCs w:val="24"/>
          <w:highlight w:val="none"/>
          <w:u w:val="single"/>
          <w:lang w:val="en-US" w:eastAsia="zh-CN" w:bidi="ar-SA"/>
          <w14:textFill>
            <w14:solidFill>
              <w14:schemeClr w14:val="tx1"/>
            </w14:solidFill>
          </w14:textFill>
        </w:rPr>
      </w:pPr>
      <w:r>
        <w:rPr>
          <w:rFonts w:hint="eastAsia" w:ascii="宋体" w:hAnsi="宋体" w:eastAsia="宋体" w:cs="宋体"/>
          <w:b/>
          <w:bCs w:val="0"/>
          <w:color w:val="000000" w:themeColor="text1"/>
          <w:spacing w:val="2"/>
          <w:sz w:val="24"/>
          <w:szCs w:val="24"/>
          <w:highlight w:val="none"/>
          <w:u w:val="single"/>
          <w:lang w:val="en-US" w:eastAsia="zh-CN" w:bidi="ar-SA"/>
          <w14:textFill>
            <w14:solidFill>
              <w14:schemeClr w14:val="tx1"/>
            </w14:solidFill>
          </w14:textFill>
        </w:rPr>
        <w:t xml:space="preserve">每次支付工程款前，承包人必须提供符合发包人要求的发票，否则延迟付款的责任由承包人自行承担。</w:t>
      </w:r>
      <w:r/>
    </w:p>
    <w:p>
      <w:pPr>
        <w:ind w:left="0" w:firstLine="420"/>
        <w:keepLines w:val="0"/>
        <w:keepNext w:val="0"/>
        <w:pageBreakBefore w:val="0"/>
        <w:spacing w:beforeAutospacing="0" w:afterAutospacing="0"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12.4.2 进度付款申请单的编制</w:t>
      </w:r>
      <w:r/>
    </w:p>
    <w:p>
      <w:pPr>
        <w:ind w:left="0" w:firstLine="420"/>
        <w:keepLines w:val="0"/>
        <w:keepNext w:val="0"/>
        <w:pageBreakBefore w:val="0"/>
        <w:spacing w:beforeAutospacing="0" w:afterAutospacing="0"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关于进度付款申请单编制的约定：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不含工程变更、签证、索赔费用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left="0" w:firstLine="420"/>
        <w:keepLines w:val="0"/>
        <w:keepNext w:val="0"/>
        <w:pageBreakBefore w:val="0"/>
        <w:spacing w:beforeAutospacing="0" w:afterAutospacing="0"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2.4.3 进度付款申请单的提交</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（1）单价合同进度付款申请单提交的约定：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cs="宋体"/>
          <w:i w:val="0"/>
          <w:iCs w:val="0"/>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（2）总价合同进度付款申请单提交的约定：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（3）其他价格形式合同进度付款申请单提交的约定：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12.4.4 进度款审核和支付</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（1）监理人审查并报送发包人的期限：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在收到承包人进度付款申请单以及相关资料后7日内完成</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发包人完成审批并签发进度款支付证书的期限：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在收到监理人报送的进度付款申请单及相关资料后7日内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（2）发包人支付进度款的期限：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在进度款支付证书签发后14天内完成支付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发包人逾期支付进度款的违约金的计算方式：</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无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12.4.5 支付分解表的编制</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12.4.5</w:t>
      </w:r>
      <w:r>
        <w:rPr>
          <w:rFonts w:hint="eastAsia" w:ascii="宋体" w:hAnsi="宋体" w:eastAsia="宋体" w:cs="宋体"/>
          <w:b/>
          <w:i w:val="0"/>
          <w:iCs w:val="0"/>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1、总价合同支付分解表的编制与审批：</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12.4.5</w:t>
      </w:r>
      <w:r>
        <w:rPr>
          <w:rFonts w:hint="eastAsia" w:ascii="宋体" w:hAnsi="宋体" w:eastAsia="宋体" w:cs="宋体"/>
          <w:b/>
          <w:i w:val="0"/>
          <w:iCs w:val="0"/>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2、单价合同的总价项目支付分解表的编制与审批：</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bookmarkEnd w:id="432"/>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606" w:name="_Toc296944558"/>
      <w:r/>
      <w:bookmarkStart w:id="607" w:name="_Toc296346720"/>
      <w:r/>
      <w:bookmarkStart w:id="608" w:name="_Toc300935015"/>
      <w:r/>
      <w:bookmarkStart w:id="609" w:name="_Toc297216223"/>
      <w:r/>
      <w:bookmarkStart w:id="610" w:name="_Toc297120519"/>
      <w:r/>
      <w:bookmarkStart w:id="611" w:name="_Toc296891047"/>
      <w:r/>
      <w:bookmarkStart w:id="612" w:name="_Toc297123564"/>
      <w:r/>
      <w:bookmarkStart w:id="613" w:name="_Toc292559929"/>
      <w:r/>
      <w:bookmarkStart w:id="614" w:name="_Toc31720"/>
      <w:r/>
      <w:bookmarkStart w:id="615" w:name="_Toc296347218"/>
      <w:r/>
      <w:bookmarkStart w:id="616" w:name="_Toc296891259"/>
      <w:r/>
      <w:bookmarkStart w:id="617" w:name="_Toc304295593"/>
      <w:r/>
      <w:bookmarkStart w:id="618" w:name="_Toc351203645"/>
      <w:r/>
      <w:bookmarkStart w:id="619" w:name="_Toc21988"/>
      <w:r/>
      <w:bookmarkStart w:id="620" w:name="_Toc292559424"/>
      <w:r/>
      <w:bookmarkStart w:id="621" w:name="_Toc312678053"/>
      <w:r/>
      <w:bookmarkStart w:id="622" w:name="_Toc297048405"/>
      <w:r/>
      <w:bookmarkStart w:id="623" w:name="_Toc296503219"/>
      <w:r/>
      <w:bookmarkStart w:id="624" w:name="_Toc303539172"/>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13. 验收和工程试车</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13.1 分部分项工程验收</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13.1.1监理人不能按时进行验收时，应提前</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24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小时提交书面延期要求。</w:t>
      </w:r>
      <w:r/>
    </w:p>
    <w:p>
      <w:pPr>
        <w:ind w:firstLine="420"/>
        <w:pageBreakBefore w:val="0"/>
        <w:spacing w:line="360" w:lineRule="auto"/>
        <w:widowControl w:val="off"/>
        <w:rPr>
          <w:rFonts w:hint="eastAsia" w:ascii="宋体" w:hAnsi="宋体" w:eastAsia="宋体" w:cs="宋体"/>
          <w:b/>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关于延期最长不得超过：</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48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小时。</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bookmarkStart w:id="625" w:name="_Toc296891263"/>
      <w:r/>
      <w:bookmarkStart w:id="626" w:name="_Toc296346724"/>
      <w:r/>
      <w:bookmarkStart w:id="627" w:name="_Toc312678056"/>
      <w:r/>
      <w:bookmarkStart w:id="628" w:name="_Toc297216224"/>
      <w:r/>
      <w:bookmarkStart w:id="629" w:name="_Toc292559428"/>
      <w:r/>
      <w:bookmarkStart w:id="630" w:name="_Toc304295596"/>
      <w:r/>
      <w:bookmarkStart w:id="631" w:name="_Toc296503223"/>
      <w:r/>
      <w:bookmarkStart w:id="632" w:name="_Toc292559933"/>
      <w:r/>
      <w:bookmarkStart w:id="633" w:name="_Toc297123565"/>
      <w:r/>
      <w:bookmarkStart w:id="634" w:name="_Toc297048409"/>
      <w:r/>
      <w:bookmarkStart w:id="635" w:name="_Toc296347222"/>
      <w:r/>
      <w:bookmarkStart w:id="636" w:name="_Toc303539173"/>
      <w:r/>
      <w:bookmarkStart w:id="637" w:name="_Toc300935016"/>
      <w:r/>
      <w:bookmarkStart w:id="638" w:name="_Toc297120523"/>
      <w:r/>
      <w:bookmarkStart w:id="639" w:name="_Toc296944562"/>
      <w:r/>
      <w:bookmarkStart w:id="640" w:name="_Toc296891051"/>
      <w:r/>
      <w:bookmarkStart w:id="641" w:name="_Toc267251471"/>
      <w:r/>
      <w:bookmarkStart w:id="642" w:name="_Toc267251473"/>
      <w:r/>
      <w:bookmarkStart w:id="643" w:name="_Toc267251476"/>
      <w:r/>
      <w:bookmarkStart w:id="644" w:name="_Toc267251475"/>
      <w:r/>
      <w:bookmarkStart w:id="645" w:name="_Toc267251470"/>
      <w:r/>
      <w:bookmarkStart w:id="646" w:name="_Toc267251472"/>
      <w:r/>
      <w:bookmarkStart w:id="647" w:name="_Toc267251474"/>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13.2 竣工验收</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bookmarkStart w:id="648" w:name="_Toc280868704"/>
      <w:r/>
      <w:bookmarkStart w:id="649" w:name="_Toc280868705"/>
      <w:r/>
      <w:bookmarkStart w:id="650" w:name="_Toc280868706"/>
      <w:r/>
      <w:bookmarkStart w:id="651" w:name="_Toc280868707"/>
      <w:r/>
      <w:bookmarkStart w:id="652" w:name="_Toc280868708"/>
      <w:r/>
      <w:bookmarkStart w:id="653" w:name="_Toc280868709"/>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13.2.1竣工验收程序</w:t>
      </w:r>
      <w:bookmarkEnd w:id="648"/>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关于竣工验收程序的约定：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按通用条款执行</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发包人不按照本项约定组织竣工验收、颁发工程接收证书的违约金的计算方法：</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无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bookmarkEnd w:id="649"/>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13.2.2移交、接收全部与部分工程</w:t>
      </w:r>
      <w:bookmarkEnd w:id="650"/>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承包人向发包人移交工程的期限：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在颁发工程接收证书后7日内完成工程的移交。</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发包人未按本合同约定接收全部或部分工程的，违约金的计算方法为：</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无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bookmarkEnd w:id="651"/>
      <w:r/>
      <w:r/>
    </w:p>
    <w:p>
      <w:pPr>
        <w:ind w:firstLine="420"/>
        <w:pageBreakBefore w:val="0"/>
        <w:spacing w:line="360" w:lineRule="auto"/>
        <w:widowControl w:val="off"/>
        <w:rPr>
          <w:rFonts w:hint="eastAsia" w:ascii="宋体" w:hAnsi="宋体" w:eastAsia="宋体" w:cs="宋体"/>
          <w:b/>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承包人未按时移交工程的，违约金的计算方法为：</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每推迟一天，</w:t>
      </w:r>
      <w:r>
        <w:rPr>
          <w:rFonts w:hint="eastAsia" w:ascii="宋体" w:hAnsi="宋体" w:eastAsia="宋体" w:cs="宋体"/>
          <w:b/>
          <w:bCs/>
          <w:i w:val="0"/>
          <w:iCs w:val="0"/>
          <w:color w:val="000000" w:themeColor="text1"/>
          <w:sz w:val="24"/>
          <w:szCs w:val="24"/>
          <w:highlight w:val="none"/>
          <w:u w:val="single"/>
          <w14:textFill>
            <w14:solidFill>
              <w14:schemeClr w14:val="tx1"/>
            </w14:solidFill>
          </w14:textFill>
        </w:rPr>
        <w:t xml:space="preserve">承</w:t>
      </w:r>
      <w:r>
        <w:rPr>
          <w:rFonts w:hint="eastAsia" w:ascii="宋体" w:hAnsi="宋体" w:eastAsia="宋体" w:cs="宋体"/>
          <w:b/>
          <w:i w:val="0"/>
          <w:iCs w:val="0"/>
          <w:color w:val="000000" w:themeColor="text1"/>
          <w:sz w:val="24"/>
          <w:szCs w:val="24"/>
          <w:highlight w:val="none"/>
          <w:u w:val="single"/>
          <w14:textFill>
            <w14:solidFill>
              <w14:schemeClr w14:val="tx1"/>
            </w14:solidFill>
          </w14:textFill>
        </w:rPr>
        <w:t xml:space="preserve">包人赔偿给发包人合同价万分之一违约金</w:t>
      </w:r>
      <w:r>
        <w:rPr>
          <w:rFonts w:hint="eastAsia" w:ascii="宋体" w:hAnsi="宋体" w:eastAsia="宋体" w:cs="宋体"/>
          <w:b/>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13.3 工程试车</w:t>
      </w:r>
      <w:bookmarkEnd w:id="652"/>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13.3.1 试车程序</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工程试车内容：</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numPr>
          <w:ilvl w:val="0"/>
          <w:numId w:val="3"/>
        </w:num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单机无负荷试车费用由</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承担；</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 无负荷联动试车费用由</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承担。</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13.3.2 投料试车</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关于投料试车相关事项的约定：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13.4 竣工退场</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13.4.1 竣工退场</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承包人完成竣工退场的期限：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在移交结束后7日内完成竣工退场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654" w:name="_Toc4083"/>
      <w:r/>
      <w:bookmarkStart w:id="655" w:name="_Toc351203646"/>
      <w:r/>
      <w:bookmarkStart w:id="656" w:name="_Toc29951"/>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14. 竣工结算</w:t>
      </w:r>
      <w:bookmarkEnd w:id="654"/>
      <w:r/>
      <w:bookmarkEnd w:id="655"/>
      <w:r/>
      <w:bookmarkEnd w:id="656"/>
      <w:r/>
      <w:r/>
    </w:p>
    <w:p>
      <w:pPr>
        <w:ind w:firstLine="422"/>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 xml:space="preserve"> </w:t>
      </w:r>
      <w:r>
        <w:rPr>
          <w:rFonts w:hint="eastAsia" w:ascii="宋体" w:hAnsi="宋体" w:eastAsia="宋体" w:cs="宋体"/>
          <w:b w:val="0"/>
          <w:bCs/>
          <w:i w:val="0"/>
          <w:iCs w:val="0"/>
          <w:color w:val="000000" w:themeColor="text1"/>
          <w:sz w:val="24"/>
          <w:szCs w:val="24"/>
          <w:highlight w:val="none"/>
          <w:u w:val="single"/>
          <w14:textFill>
            <w14:solidFill>
              <w14:schemeClr w14:val="tx1"/>
            </w14:solidFill>
          </w14:textFill>
        </w:rPr>
        <w:t xml:space="preserve">竣工结算计价方法和工程量计算规则执行《建设工程工程量清单计价规范》（GB/T50500-2024）。承包人应如实申报竣工结算报告。</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14.1 竣工付款申请</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承包人提交竣工付款申请单的期限：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在工程竣工验收合格后28天内向发包人和监理人提交竣工结算申请单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竣工付款申请单应包括的内容：</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（1）竣工结算合同价格；</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（2）发包人已支付承包人的款项；</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（3）应扣留的质量保证金；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（4）发包人应支付承包人的合同价款。</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14.2 竣工结算审核</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发包人审批竣工付款申请单的期限：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发包人在收到承包人提交竣工结算申请书后</w:t>
      </w:r>
      <w:r>
        <w:rPr>
          <w:rFonts w:hint="eastAsia" w:ascii="宋体" w:hAnsi="宋体" w:eastAsia="宋体" w:cs="宋体"/>
          <w:i w:val="0"/>
          <w:iCs w:val="0"/>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个月内完成审批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发包人完成竣工付款的期限：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发包人应在签发竣工付款证书后的</w:t>
      </w:r>
      <w:r>
        <w:rPr>
          <w:rFonts w:hint="eastAsia" w:ascii="宋体" w:hAnsi="宋体" w:eastAsia="宋体" w:cs="宋体"/>
          <w:i w:val="0"/>
          <w:iCs w:val="0"/>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个月内，完成对承包人的竣工付款</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关于竣工付款证书异议部分复核的方式和程序：</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按照第19条〔争议解决〕约定处理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14.3 最终结清</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14.3.1 最终结清申请单</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承包人提交最终结清申请单的份数：</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叁份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承包人提交最终结算申请单的期限：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在缺陷责任期终止证书颁发后7日内  。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14.3.2 最终结清证书和支付</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（1）发包人完成最终结清申请单的审批并颁发最终结清证书的期限：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在收到承包人提交的最终结清申请单后14天内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（2）发包人完成支付的期限：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在颁发最终结清证书后30日内完成支付 。</w:t>
      </w:r>
      <w:bookmarkEnd w:id="641"/>
      <w:r/>
      <w:bookmarkEnd w:id="642"/>
      <w:r/>
      <w:bookmarkEnd w:id="643"/>
      <w:r/>
      <w:bookmarkEnd w:id="644"/>
      <w:r/>
      <w:bookmarkEnd w:id="645"/>
      <w:r/>
      <w:bookmarkEnd w:id="646"/>
      <w:r/>
      <w:bookmarkEnd w:id="647"/>
      <w:r/>
      <w:bookmarkEnd w:id="653"/>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657" w:name="_Toc6102"/>
      <w:r/>
      <w:bookmarkStart w:id="658" w:name="_Toc2566"/>
      <w:r/>
      <w:bookmarkStart w:id="659" w:name="_Toc351203647"/>
      <w:r/>
      <w:bookmarkStart w:id="660" w:name="_Toc267251483"/>
      <w:r/>
      <w:bookmarkStart w:id="661" w:name="_Toc267251482"/>
      <w:r/>
      <w:bookmarkStart w:id="662" w:name="_Toc267251484"/>
      <w:r/>
      <w:bookmarkStart w:id="663" w:name="_Toc267251485"/>
      <w:r/>
      <w:bookmarkStart w:id="664" w:name="_Toc267251489"/>
      <w:r/>
      <w:bookmarkStart w:id="665" w:name="_Toc267251488"/>
      <w:r/>
      <w:bookmarkStart w:id="666" w:name="_Toc267251486"/>
      <w:r/>
      <w:bookmarkStart w:id="667" w:name="_Toc267251490"/>
      <w:r/>
      <w:bookmarkStart w:id="668" w:name="_Toc267251493"/>
      <w:r/>
      <w:bookmarkStart w:id="669" w:name="_Toc267251502"/>
      <w:r/>
      <w:bookmarkStart w:id="670" w:name="_Toc267251498"/>
      <w:r/>
      <w:bookmarkStart w:id="671" w:name="_Toc267251491"/>
      <w:r/>
      <w:bookmarkStart w:id="672" w:name="_Toc267251496"/>
      <w:r/>
      <w:bookmarkStart w:id="673" w:name="_Toc267251499"/>
      <w:r/>
      <w:bookmarkStart w:id="674" w:name="_Toc267251492"/>
      <w:r/>
      <w:bookmarkStart w:id="675" w:name="_Toc267251503"/>
      <w:r/>
      <w:bookmarkStart w:id="676" w:name="_Toc267251494"/>
      <w:r/>
      <w:bookmarkStart w:id="677" w:name="_Toc267251497"/>
      <w:r/>
      <w:bookmarkStart w:id="678" w:name="_Toc267251495"/>
      <w:r/>
      <w:bookmarkStart w:id="679" w:name="_Toc267251501"/>
      <w:r/>
      <w:bookmarkStart w:id="680" w:name="_Toc267251504"/>
      <w:r/>
      <w:bookmarkStart w:id="681" w:name="_Toc267251506"/>
      <w:r/>
      <w:bookmarkStart w:id="682" w:name="_Toc267251507"/>
      <w:r/>
      <w:bookmarkStart w:id="683" w:name="_Toc267251508"/>
      <w:r/>
      <w:bookmarkStart w:id="684" w:name="_Toc267251513"/>
      <w:r/>
      <w:bookmarkStart w:id="685" w:name="_Toc267251509"/>
      <w:r/>
      <w:bookmarkStart w:id="686" w:name="_Toc267251515"/>
      <w:r/>
      <w:bookmarkStart w:id="687" w:name="_Toc267251511"/>
      <w:r/>
      <w:bookmarkStart w:id="688" w:name="_Toc267251510"/>
      <w:r/>
      <w:bookmarkStart w:id="689" w:name="_Toc267251514"/>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15. 缺陷责任期与保修</w:t>
      </w:r>
      <w:bookmarkEnd w:id="657"/>
      <w:r/>
      <w:bookmarkEnd w:id="658"/>
      <w:r/>
      <w:bookmarkEnd w:id="659"/>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15.1缺陷责任期</w:t>
      </w:r>
      <w:bookmarkEnd w:id="660"/>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缺陷责任期的具体期限：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自实际竣工并验收合格日期起24 个月</w:t>
      </w:r>
      <w:r>
        <w:rPr>
          <w:rFonts w:hint="eastAsia" w:ascii="宋体" w:hAnsi="宋体" w:eastAsia="宋体" w:cs="宋体"/>
          <w:b/>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15.2 质量保证金</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关于是否扣留质量保证金的约定：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扣留审定价 3%作为质量保证金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15.2.1 承包人提供质量保证金的方式</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质量保证金采用以下第</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种方式：</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（1）质量保证金保函，保证金额为：</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合同价3%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审定价3%的</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的工程款；</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（3）其他方式：</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15.2.2 质量保证金的扣留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质量保证金的扣留采取以下第</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种方式：</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（1）在支付工程进度款时逐次扣留，在此情形下，质量保证金的计算基数不包括预付款的支付、扣回以及价格调整的金额；</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（2）工程竣工结算审计结束时一次性扣留质量保证金；</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（3）其他扣留方式：</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关于质量保证金的补充约定：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审定价的3%作为质量保证金，缺陷责任期满后无息退还。</w:t>
      </w:r>
      <w:bookmarkEnd w:id="661"/>
      <w:r/>
      <w:bookmarkEnd w:id="662"/>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15.3保修</w:t>
      </w:r>
      <w:bookmarkEnd w:id="663"/>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15.3.1 保修责任</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工程保修期为：</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详见工程质量保修书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15.3.2 修复通知</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承包人收到保修通知并到达工程现场的合理时间：</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收到保修通知或口头通知后48小时内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bookmarkEnd w:id="664"/>
      <w:r/>
      <w:bookmarkEnd w:id="665"/>
      <w:r/>
      <w:bookmarkEnd w:id="666"/>
      <w:r/>
      <w:bookmarkEnd w:id="667"/>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690" w:name="_Toc9151"/>
      <w:r/>
      <w:bookmarkStart w:id="691" w:name="_Toc21039"/>
      <w:r/>
      <w:bookmarkStart w:id="692" w:name="_Toc280868717"/>
      <w:r/>
      <w:bookmarkStart w:id="693" w:name="_Toc280868718"/>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16. 违约</w:t>
      </w:r>
      <w:bookmarkEnd w:id="690"/>
      <w:r/>
      <w:bookmarkEnd w:id="691"/>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16.1 发包人违约</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16.1.1发包人违约的情形</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发包人违约的其他情形：</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无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16.1.2 发包人违约的责任</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发包人违约责任的承担方式和计算方法：</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（1）因发包人原因未能在计划开工日期前7天内下达开工通知的违约责任：</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发包人顺延工期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发包人顺延工期</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（3）因发包人违反合同约定造成暂停施工的违约责任：</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发包人顺延工期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（4）发包人无正当理由没有在约定期限内发出复工指示，导致承包人无法复工的违约责任：</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发包人顺延工期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（5）其他：</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无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16.1.3 因发包人违约解除合同</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承包人按16.1.1项〔发包人违约的情形〕约定暂停施工满</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90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天后发包人仍不纠正其违约行为并致使合同目的不能实现的，承包人有权解除合同。</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16.2 承包人违约</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16.2.1 承包人违约的情形</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承包人违约的其他情形：</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i w:val="0"/>
          <w:iCs w:val="0"/>
          <w:color w:val="000000" w:themeColor="text1"/>
          <w:sz w:val="24"/>
          <w:szCs w:val="24"/>
          <w:highlight w:val="none"/>
          <w:u w:val="single"/>
          <w14:textFill>
            <w14:solidFill>
              <w14:schemeClr w14:val="tx1"/>
            </w14:solidFill>
          </w14:textFill>
        </w:rPr>
        <w:t xml:space="preserve">按每拖延一天罚合同总价的万分之一</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，在结算时扣除。</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16.2.2承包人违约的责任</w:t>
      </w:r>
      <w:r/>
    </w:p>
    <w:p>
      <w:pPr>
        <w:ind w:firstLine="420"/>
        <w:pageBreakBefore w:val="0"/>
        <w:spacing w:line="360" w:lineRule="auto"/>
        <w:widowControl w:val="off"/>
        <w:rPr>
          <w:rFonts w:hint="eastAsia" w:ascii="宋体" w:hAnsi="宋体" w:eastAsia="宋体" w:cs="宋体"/>
          <w:b/>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承包人违约责任的承担方式和计算方法：</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承包人承担全部费用，费用工期不顺延。工期延误每延误一天，</w:t>
      </w:r>
      <w:r>
        <w:rPr>
          <w:rFonts w:hint="eastAsia" w:ascii="宋体" w:hAnsi="宋体" w:eastAsia="宋体" w:cs="宋体"/>
          <w:b/>
          <w:i w:val="0"/>
          <w:iCs w:val="0"/>
          <w:color w:val="000000" w:themeColor="text1"/>
          <w:sz w:val="24"/>
          <w:szCs w:val="24"/>
          <w:highlight w:val="none"/>
          <w:u w:val="single"/>
          <w14:textFill>
            <w14:solidFill>
              <w14:schemeClr w14:val="tx1"/>
            </w14:solidFill>
          </w14:textFill>
        </w:rPr>
        <w:t xml:space="preserve">承包人赔偿给发包人合同总价的万分之一违约金。</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16.2.3 因承包人违约解除合同</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关于承包人违约解除合同的特别约定：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发包人没收全部质保金并暂停对承包人的付款</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施工现场的材料、设备由发包人承担费用，其他费用由承包人承担。</w:t>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694" w:name="_Toc351203649"/>
      <w:r/>
      <w:bookmarkStart w:id="695" w:name="_Toc32532"/>
      <w:r/>
      <w:bookmarkStart w:id="696" w:name="_Toc4237"/>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17. 不可抗力</w:t>
      </w:r>
      <w:bookmarkEnd w:id="694"/>
      <w:r/>
      <w:bookmarkEnd w:id="695"/>
      <w:r/>
      <w:bookmarkEnd w:id="696"/>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 </w:t>
      </w:r>
      <w:bookmarkEnd w:id="692"/>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17.1 不可抗力的确认</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除通用合同条款约定的不可抗力事件之外，视为不可抗力的其他情形： </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无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17.2因不可抗力解除合同</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合同解除后，发包人应在商定或确定发包人应支付款项后</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28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天内完成款项的支付。</w:t>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697" w:name="_Toc8933"/>
      <w:r/>
      <w:bookmarkStart w:id="698" w:name="_Toc351203650"/>
      <w:r/>
      <w:bookmarkStart w:id="699" w:name="_Toc6854"/>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18. 保险</w:t>
      </w:r>
      <w:bookmarkEnd w:id="693"/>
      <w:r/>
      <w:bookmarkEnd w:id="697"/>
      <w:r/>
      <w:bookmarkEnd w:id="698"/>
      <w:r/>
      <w:bookmarkEnd w:id="699"/>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18.1 工程保险</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关于工程保险的特别约定：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为工程购买建筑工程一切险，保险费用由承包人支付</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18.2 其他保险</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关于其他保险的约定：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承包人为施工现场的全部人员办理意外伤害保险、工程事故保险。一切事故均与发包方无关</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承包人是否应为其施工设备等办理财产保险：</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承包人为其施工设备等办理财产保险</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18.3 通知义务</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关于变更保险合同时的通知义务的约定：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变更前应事先征得对方同意并通知监理人</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700" w:name="_Toc629"/>
      <w:r/>
      <w:bookmarkStart w:id="701" w:name="_Toc351203651"/>
      <w:r/>
      <w:bookmarkStart w:id="702" w:name="_Toc2320"/>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19. 争议解决</w:t>
      </w:r>
      <w:bookmarkEnd w:id="680"/>
      <w:r/>
      <w:bookmarkEnd w:id="681"/>
      <w:r/>
      <w:bookmarkEnd w:id="700"/>
      <w:r/>
      <w:bookmarkEnd w:id="701"/>
      <w:r/>
      <w:bookmarkEnd w:id="702"/>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19.1 争</w:t>
      </w:r>
      <w:bookmarkEnd w:id="682"/>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议评审</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合同当事人是否同意将工程争议提交争议评审小组决定：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19.1.1 争议评审小组的确定</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争议评审小组成员的确定：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选定争议评审员的期限：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争议评审小组成员的报酬承担方式：</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其他事项的约定：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19.1.2 争议评审小组的决定</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合同当事人关于本项的约定：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19.2仲裁或诉讼</w:t>
      </w:r>
      <w:bookmarkEnd w:id="683"/>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因合同及合同有关事项发生的争议，按下列第</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种方式解决：</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（1）向</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仲裁委员会申请仲裁；</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（2）向</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工程所在地由管辖权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人民法院起诉。</w:t>
      </w:r>
      <w:bookmarkEnd w:id="684"/>
      <w:r/>
      <w:bookmarkEnd w:id="685"/>
      <w:r/>
      <w:bookmarkEnd w:id="686"/>
      <w:r/>
      <w:bookmarkEnd w:id="687"/>
      <w:r/>
      <w:bookmarkEnd w:id="688"/>
      <w:r/>
      <w:bookmarkEnd w:id="689"/>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703" w:name="_Toc25392"/>
      <w:r/>
      <w:bookmarkStart w:id="704" w:name="_Toc23233"/>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20、补充条款：</w:t>
      </w:r>
      <w:bookmarkEnd w:id="703"/>
      <w:r/>
      <w:bookmarkEnd w:id="704"/>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（1）结算时，以</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中标</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价及本合同中明确的调整因素、办法为依据进行调整。</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（2）为了确保工程顺利完成，施工期间若承包人有违背</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文件</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（含合同条件）有关规定之行为，承包人无条件接受</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发包</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人的一切处罚并赔偿所造成的一切损失，在发包人规定的时间内无条件撤出施工现场。</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（3）施工期间承包人必须按文明施工规定的具体内容进行实施，若未全部实施，结算时将扣除相应费用。</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（7）施工过程中，如发生扰民及正常施工过程民扰的现象，所产生的费用均由承包单位承担。</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（8）因承包人自身原因造成的人员伤害及伤亡，由承包人承担相应责任及经济赔偿。</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（9）因承包人自身原因造成的工期延长，除按照合同要求进行经济处罚以外，还应赔偿监理单位延期产生的监理费。</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（10）承包范围内的建筑材料及构配件，按规范必须进行检测，送检及检测费用均由承包单位承担，保证检测结果符合环保要求；相关检测证明由专业检测机构提供，费用包含在</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投标报价</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中。</w:t>
      </w:r>
      <w:r/>
    </w:p>
    <w:p>
      <w:pPr>
        <w:ind w:firstLine="422"/>
        <w:jc w:val="left"/>
        <w:pageBreakBefore w:val="0"/>
        <w:spacing w:line="360" w:lineRule="auto"/>
        <w:widowControl w:val="off"/>
        <w:rPr>
          <w:rFonts w:hint="eastAsia" w:ascii="宋体" w:hAnsi="宋体" w:eastAsia="宋体" w:cs="宋体"/>
          <w:b w:val="0"/>
          <w:bCs w:val="0"/>
          <w:i w:val="0"/>
          <w:iCs w:val="0"/>
          <w:color w:val="000000" w:themeColor="text1"/>
          <w:sz w:val="24"/>
          <w:szCs w:val="24"/>
          <w:highlight w:val="none"/>
          <w14:textFill>
            <w14:solidFill>
              <w14:schemeClr w14:val="tx1"/>
            </w14:solidFill>
          </w14:textFill>
        </w:rPr>
        <w:outlineLvl w:val="2"/>
      </w:pPr>
      <w:r>
        <w:rPr>
          <w:rFonts w:hint="eastAsia" w:ascii="宋体" w:hAnsi="宋体" w:eastAsia="宋体" w:cs="宋体"/>
          <w:b w:val="0"/>
          <w:bCs w:val="0"/>
          <w:i w:val="0"/>
          <w:iCs w:val="0"/>
          <w:color w:val="000000" w:themeColor="text1"/>
          <w:sz w:val="24"/>
          <w:szCs w:val="24"/>
          <w:highlight w:val="none"/>
          <w14:textFill>
            <w14:solidFill>
              <w14:schemeClr w14:val="tx1"/>
            </w14:solidFill>
          </w14:textFill>
        </w:rPr>
        <w:t xml:space="preserve">（11）</w:t>
      </w:r>
      <w:bookmarkStart w:id="705" w:name="_Toc14637"/>
      <w:r>
        <w:rPr>
          <w:rFonts w:hint="eastAsia" w:ascii="宋体" w:hAnsi="宋体" w:eastAsia="宋体" w:cs="宋体"/>
          <w:b w:val="0"/>
          <w:bCs w:val="0"/>
          <w:i w:val="0"/>
          <w:iCs w:val="0"/>
          <w:color w:val="000000" w:themeColor="text1"/>
          <w:sz w:val="24"/>
          <w:szCs w:val="24"/>
          <w:highlight w:val="none"/>
          <w14:textFill>
            <w14:solidFill>
              <w14:schemeClr w14:val="tx1"/>
            </w14:solidFill>
          </w14:textFill>
        </w:rPr>
        <w:t xml:space="preserve">承包人结算经发包人及发包人直接委托造价咨询机构进行审计，为防止承包人高估冒算，承包人送审结算核减率应小于5%(含5%)，该部分的审计费用由发包人支付，若承包人送审结算核减率大于5%，超出部分的审计费用由承包人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r/>
    </w:p>
    <w:p>
      <w:pPr>
        <w:ind w:firstLine="422"/>
        <w:jc w:val="left"/>
        <w:pageBreakBefore w:val="0"/>
        <w:spacing w:line="360" w:lineRule="auto"/>
        <w:widowControl w:val="off"/>
        <w:rPr>
          <w:rFonts w:hint="eastAsia" w:ascii="宋体" w:hAnsi="宋体" w:eastAsia="宋体" w:cs="宋体"/>
          <w:b w:val="0"/>
          <w:bCs w:val="0"/>
          <w:i w:val="0"/>
          <w:iCs w:val="0"/>
          <w:color w:val="000000" w:themeColor="text1"/>
          <w:sz w:val="24"/>
          <w:szCs w:val="24"/>
          <w:highlight w:val="none"/>
          <w14:textFill>
            <w14:solidFill>
              <w14:schemeClr w14:val="tx1"/>
            </w14:solidFill>
          </w14:textFill>
        </w:rPr>
        <w:outlineLvl w:val="2"/>
      </w:pPr>
      <w:r>
        <w:rPr>
          <w:rFonts w:hint="eastAsia" w:ascii="宋体" w:hAnsi="宋体" w:eastAsia="宋体" w:cs="宋体"/>
          <w:b w:val="0"/>
          <w:bCs w:val="0"/>
          <w:i w:val="0"/>
          <w:iCs w:val="0"/>
          <w:color w:val="000000" w:themeColor="text1"/>
          <w:sz w:val="24"/>
          <w:szCs w:val="24"/>
          <w:highlight w:val="none"/>
          <w14:textFill>
            <w14:solidFill>
              <w14:schemeClr w14:val="tx1"/>
            </w14:solidFill>
          </w14:textFill>
        </w:rPr>
        <w:t xml:space="preserve">（注：建设单位有权保留对本项目进行二次或多次结算审计的权利，承包人不得干涉。）</w:t>
      </w:r>
      <w:r/>
    </w:p>
    <w:p>
      <w:pPr>
        <w:ind w:firstLine="422"/>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outlineLvl w:val="2"/>
      </w:pPr>
      <w:r>
        <w:rPr>
          <w:rFonts w:hint="eastAsia" w:ascii="宋体" w:hAnsi="宋体" w:eastAsia="宋体" w:cs="宋体"/>
          <w:b/>
          <w:color w:val="000000" w:themeColor="text1"/>
          <w:sz w:val="24"/>
          <w:szCs w:val="24"/>
          <w:lang w:bidi="ar"/>
          <w14:textFill>
            <w14:solidFill>
              <w14:schemeClr w14:val="tx1"/>
            </w14:solidFill>
          </w14:textFill>
        </w:rPr>
        <w:t xml:space="preserve">附件</w:t>
      </w:r>
      <w:bookmarkEnd w:id="705"/>
      <w:r/>
      <w:r/>
    </w:p>
    <w:p>
      <w:pPr>
        <w:ind w:firstLine="42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协议书附件：</w:t>
      </w:r>
      <w:r/>
    </w:p>
    <w:p>
      <w:pPr>
        <w:ind w:firstLine="42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附件1：承包人承揽工程项目一览表</w:t>
      </w:r>
      <w:r/>
    </w:p>
    <w:p>
      <w:pPr>
        <w:ind w:firstLine="42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专用合同条款附件：</w:t>
      </w:r>
      <w:r/>
    </w:p>
    <w:p>
      <w:pPr>
        <w:ind w:firstLine="42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附件2：发包人供应材料设备一览表</w:t>
      </w:r>
      <w:r/>
    </w:p>
    <w:p>
      <w:pPr>
        <w:ind w:firstLine="42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附件3：工程质量保修书</w:t>
      </w:r>
      <w:r/>
    </w:p>
    <w:p>
      <w:pPr>
        <w:ind w:firstLine="42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附件4：主要建设工程文件目录</w:t>
      </w:r>
      <w:r/>
    </w:p>
    <w:p>
      <w:pPr>
        <w:ind w:firstLine="42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附件5：承包人用于本工程施工的机械设备表</w:t>
      </w:r>
      <w:r/>
    </w:p>
    <w:p>
      <w:pPr>
        <w:ind w:firstLine="42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附件6：承包人主要施工管理人员表</w:t>
      </w:r>
      <w:r/>
    </w:p>
    <w:p>
      <w:pPr>
        <w:ind w:firstLine="42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附件7：工程安全环境管理协议</w:t>
      </w:r>
      <w:r/>
    </w:p>
    <w:p>
      <w:pPr>
        <w:ind w:firstLine="42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附件8：工程廉政协议</w:t>
      </w:r>
      <w:r/>
    </w:p>
    <w:p>
      <w:pPr>
        <w:ind w:firstLine="42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附件9：不拖欠农民工工资</w:t>
      </w:r>
      <w:r/>
    </w:p>
    <w:p>
      <w:pPr>
        <w:ind w:firstLine="42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sectPr>
          <w:headerReference w:type="default" r:id="rId10"/>
          <w:headerReference w:type="even" r:id="rId11"/>
          <w:headerReference w:type="first" r:id="rId12"/>
          <w:footerReference w:type="default" r:id="rId18"/>
          <w:footerReference w:type="even" r:id="rId19"/>
          <w:footerReference w:type="first" r:id="rId2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themeColor="text1"/>
          <w:sz w:val="24"/>
          <w:szCs w:val="24"/>
          <w:lang w:bidi="ar"/>
          <w14:textFill>
            <w14:solidFill>
              <w14:schemeClr w14:val="tx1"/>
            </w14:solidFill>
          </w14:textFill>
        </w:rPr>
        <w:t xml:space="preserve">附件10：中标人诚信承诺书</w:t>
      </w:r>
      <w:r/>
    </w:p>
    <w:p>
      <w:pPr>
        <w:jc w:val="left"/>
        <w:spacing w:before="156" w:after="156"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附件1：</w:t>
      </w:r>
      <w:r/>
    </w:p>
    <w:p>
      <w:pPr>
        <w:jc w:val="center"/>
        <w:spacing w:before="156" w:after="156" w:line="440" w:lineRule="exact"/>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承包人承揽工程项目一览表</w:t>
      </w:r>
      <w:r/>
    </w:p>
    <w:tbl>
      <w:tblPr>
        <w:tblStyle w:val="918"/>
        <w:tblW w:w="13995" w:type="dxa"/>
        <w:tblInd w:w="18" w:type="dxa"/>
        <w:tblLayout w:type="fixed"/>
        <w:tblCellMar>
          <w:left w:w="28" w:type="dxa"/>
          <w:top w:w="0" w:type="dxa"/>
          <w:right w:w="28" w:type="dxa"/>
          <w:bottom w:w="0" w:type="dxa"/>
        </w:tblCellMar>
        <w:tblLook w:val="04A0" w:firstRow="1" w:lastRow="0" w:firstColumn="1" w:lastColumn="0" w:noHBand="0" w:noVBand="1"/>
      </w:tblPr>
      <w:tblGrid>
        <w:gridCol w:w="1530"/>
        <w:gridCol w:w="1095"/>
        <w:gridCol w:w="1890"/>
        <w:gridCol w:w="1290"/>
        <w:gridCol w:w="1116"/>
        <w:gridCol w:w="1374"/>
        <w:gridCol w:w="1680"/>
        <w:gridCol w:w="1725"/>
        <w:gridCol w:w="1275"/>
        <w:gridCol w:w="1020"/>
      </w:tblGrid>
      <w:tr>
        <w:trPr>
          <w:trHeight w:val="497"/>
        </w:trPr>
        <w:tc>
          <w:tcPr>
            <w:tcBorders>
              <w:top w:val="single" w:color="000000" w:sz="12" w:space="0"/>
              <w:left w:val="single" w:color="000000" w:sz="12" w:space="0"/>
              <w:bottom w:val="single" w:color="000000" w:sz="6" w:space="0"/>
              <w:right w:val="single" w:color="000000" w:sz="6" w:space="0"/>
            </w:tcBorders>
            <w:tcW w:w="153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单位工程名称</w:t>
            </w:r>
            <w:r/>
          </w:p>
        </w:tc>
        <w:tc>
          <w:tcPr>
            <w:tcBorders>
              <w:top w:val="single" w:color="000000" w:sz="12" w:space="0"/>
              <w:left w:val="single" w:color="000000" w:sz="6" w:space="0"/>
              <w:bottom w:val="single" w:color="000000" w:sz="6" w:space="0"/>
              <w:right w:val="single" w:color="000000" w:sz="6" w:space="0"/>
            </w:tcBorders>
            <w:tcW w:w="1095"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建设规模</w:t>
            </w:r>
            <w:r/>
          </w:p>
        </w:tc>
        <w:tc>
          <w:tcPr>
            <w:tcBorders>
              <w:top w:val="single" w:color="000000" w:sz="12" w:space="0"/>
              <w:left w:val="single" w:color="000000" w:sz="6" w:space="0"/>
              <w:bottom w:val="single" w:color="000000" w:sz="6" w:space="0"/>
              <w:right w:val="single" w:color="000000" w:sz="6" w:space="0"/>
            </w:tcBorders>
            <w:tcW w:w="189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建筑面积(平方米)</w:t>
            </w:r>
            <w:r/>
          </w:p>
        </w:tc>
        <w:tc>
          <w:tcPr>
            <w:tcBorders>
              <w:top w:val="single" w:color="000000" w:sz="12" w:space="0"/>
              <w:left w:val="single" w:color="000000" w:sz="6" w:space="0"/>
              <w:bottom w:val="single" w:color="000000" w:sz="6" w:space="0"/>
              <w:right w:val="single" w:color="000000" w:sz="6" w:space="0"/>
            </w:tcBorders>
            <w:tcW w:w="129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结构形式</w:t>
            </w:r>
            <w:r/>
          </w:p>
        </w:tc>
        <w:tc>
          <w:tcPr>
            <w:tcBorders>
              <w:top w:val="single" w:color="000000" w:sz="12" w:space="0"/>
              <w:left w:val="single" w:color="000000" w:sz="6" w:space="0"/>
              <w:bottom w:val="single" w:color="000000" w:sz="6" w:space="0"/>
              <w:right w:val="single" w:color="000000" w:sz="6" w:space="0"/>
            </w:tcBorders>
            <w:tcW w:w="1116"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层数</w:t>
            </w:r>
            <w:r/>
          </w:p>
        </w:tc>
        <w:tc>
          <w:tcPr>
            <w:tcBorders>
              <w:top w:val="single" w:color="000000" w:sz="12" w:space="0"/>
              <w:left w:val="single" w:color="000000" w:sz="6" w:space="0"/>
              <w:bottom w:val="single" w:color="000000" w:sz="6" w:space="0"/>
              <w:right w:val="single" w:color="000000" w:sz="6" w:space="0"/>
            </w:tcBorders>
            <w:tcW w:w="1374"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生产能力</w:t>
            </w:r>
            <w:r/>
          </w:p>
        </w:tc>
        <w:tc>
          <w:tcPr>
            <w:tcBorders>
              <w:top w:val="single" w:color="000000" w:sz="12" w:space="0"/>
              <w:left w:val="single" w:color="000000" w:sz="6" w:space="0"/>
              <w:bottom w:val="single" w:color="000000" w:sz="6" w:space="0"/>
              <w:right w:val="single" w:color="000000" w:sz="6" w:space="0"/>
            </w:tcBorders>
            <w:tcW w:w="168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设备安装内容</w:t>
            </w:r>
            <w:r/>
          </w:p>
        </w:tc>
        <w:tc>
          <w:tcPr>
            <w:tcBorders>
              <w:top w:val="single" w:color="000000" w:sz="12" w:space="0"/>
              <w:left w:val="single" w:color="000000" w:sz="6" w:space="0"/>
              <w:bottom w:val="single" w:color="000000" w:sz="6" w:space="0"/>
              <w:right w:val="single" w:color="000000" w:sz="6" w:space="0"/>
            </w:tcBorders>
            <w:tcW w:w="1725"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合同价格（元）</w:t>
            </w:r>
            <w:r/>
          </w:p>
        </w:tc>
        <w:tc>
          <w:tcPr>
            <w:tcBorders>
              <w:top w:val="single" w:color="000000" w:sz="12" w:space="0"/>
              <w:left w:val="single" w:color="000000" w:sz="6" w:space="0"/>
              <w:bottom w:val="single" w:color="000000" w:sz="6" w:space="0"/>
              <w:right w:val="single" w:color="000000" w:sz="6" w:space="0"/>
            </w:tcBorders>
            <w:tcW w:w="1275"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开工日期</w:t>
            </w:r>
            <w:r/>
          </w:p>
        </w:tc>
        <w:tc>
          <w:tcPr>
            <w:tcBorders>
              <w:top w:val="single" w:color="000000" w:sz="12" w:space="0"/>
              <w:left w:val="single" w:color="000000" w:sz="6" w:space="0"/>
              <w:bottom w:val="single" w:color="000000" w:sz="6" w:space="0"/>
              <w:right w:val="single" w:color="000000" w:sz="12" w:space="0"/>
            </w:tcBorders>
            <w:tcW w:w="102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竣工日期</w:t>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trHeight w:val="567"/>
        </w:trPr>
        <w:tc>
          <w:tcPr>
            <w:tcBorders>
              <w:top w:val="single" w:color="000000" w:sz="6" w:space="0"/>
              <w:left w:val="single" w:color="000000" w:sz="12" w:space="0"/>
              <w:bottom w:val="single" w:color="000000" w:sz="12"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12"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bl>
    <w:p>
      <w:pPr>
        <w:rPr>
          <w:rFonts w:hint="eastAsia" w:ascii="宋体" w:hAnsi="宋体" w:eastAsia="宋体" w:cs="宋体"/>
          <w:color w:val="000000" w:themeColor="text1"/>
          <w:sz w:val="24"/>
          <w:szCs w:val="24"/>
          <w14:textFill>
            <w14:solidFill>
              <w14:schemeClr w14:val="tx1"/>
            </w14:solidFill>
          </w14:textFill>
        </w:rPr>
        <w:sectPr>
          <w:headerReference w:type="default" r:id="rId13"/>
          <w:headerReference w:type="even" r:id="rId14"/>
          <w:headerReference w:type="first" r:id="rId15"/>
          <w:footerReference w:type="default" r:id="rId21"/>
          <w:footerReference w:type="even" r:id="rId22"/>
          <w:footerReference w:type="first" r:id="rId23"/>
          <w:footnotePr/>
          <w:endnotePr/>
          <w:type w:val="nextPage"/>
          <w:pgSz w:w="16838" w:h="11906" w:orient="landscape"/>
          <w:pgMar w:top="1440" w:right="1800" w:bottom="1440" w:left="1800" w:header="851" w:footer="992" w:gutter="0"/>
          <w:cols w:num="1" w:sep="0" w:space="720" w:equalWidth="1"/>
          <w:docGrid w:linePitch="360"/>
        </w:sectPr>
      </w:pPr>
      <w:r>
        <w:rPr>
          <w:rFonts w:hint="eastAsia" w:ascii="宋体" w:hAnsi="宋体" w:eastAsia="宋体" w:cs="宋体"/>
          <w:color w:val="000000" w:themeColor="text1"/>
          <w:sz w:val="24"/>
          <w:szCs w:val="24"/>
          <w14:textFill>
            <w14:solidFill>
              <w14:schemeClr w14:val="tx1"/>
            </w14:solidFill>
          </w14:textFill>
        </w:rPr>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附件2：</w:t>
      </w:r>
      <w:r/>
    </w:p>
    <w:p>
      <w:pPr>
        <w:jc w:val="center"/>
        <w:spacing w:before="120" w:after="120"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发包人供应材料设备一览表</w:t>
      </w:r>
      <w:r/>
    </w:p>
    <w:tbl>
      <w:tblPr>
        <w:tblStyle w:val="918"/>
        <w:tblW w:w="9910" w:type="dxa"/>
        <w:jc w:val="center"/>
        <w:tblLayout w:type="fixed"/>
        <w:tblCellMar>
          <w:left w:w="28" w:type="dxa"/>
          <w:top w:w="0" w:type="dxa"/>
          <w:right w:w="28" w:type="dxa"/>
          <w:bottom w:w="0" w:type="dxa"/>
        </w:tblCellMar>
        <w:tblLook w:val="04A0" w:firstRow="1" w:lastRow="0" w:firstColumn="1" w:lastColumn="0" w:noHBand="0" w:noVBand="1"/>
      </w:tblPr>
      <w:tblGrid>
        <w:gridCol w:w="677"/>
        <w:gridCol w:w="1448"/>
        <w:gridCol w:w="1034"/>
        <w:gridCol w:w="614"/>
        <w:gridCol w:w="763"/>
        <w:gridCol w:w="896"/>
        <w:gridCol w:w="1110"/>
        <w:gridCol w:w="1260"/>
        <w:gridCol w:w="1410"/>
        <w:gridCol w:w="698"/>
      </w:tblGrid>
      <w:tr>
        <w:trPr>
          <w:jc w:val="center"/>
        </w:trPr>
        <w:tc>
          <w:tcPr>
            <w:tcBorders>
              <w:top w:val="single" w:color="000000" w:sz="12" w:space="0"/>
              <w:left w:val="single" w:color="000000" w:sz="12" w:space="0"/>
              <w:bottom w:val="single" w:color="000000" w:sz="6" w:space="0"/>
              <w:right w:val="single" w:color="000000" w:sz="6" w:space="0"/>
            </w:tcBorders>
            <w:tcW w:w="677"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序号</w:t>
            </w:r>
            <w:r/>
          </w:p>
        </w:tc>
        <w:tc>
          <w:tcPr>
            <w:tcBorders>
              <w:top w:val="single" w:color="000000" w:sz="12" w:space="0"/>
              <w:left w:val="single" w:color="000000" w:sz="6" w:space="0"/>
              <w:bottom w:val="single" w:color="000000" w:sz="6" w:space="0"/>
              <w:right w:val="single" w:color="000000" w:sz="6" w:space="0"/>
            </w:tcBorders>
            <w:tcW w:w="1448"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材料、</w:t>
            </w:r>
            <w:r/>
          </w:p>
          <w:p>
            <w:pPr>
              <w:ind w:left="62" w:right="62"/>
              <w:jc w:val="center"/>
              <w:keepLines w:val="0"/>
              <w:keepNext/>
              <w:pageBreakBefore w:val="0"/>
              <w:spacing w:before="0" w:beforeAutospacing="0" w:after="0" w:afterAutospacing="0" w:line="24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设备品种</w:t>
            </w:r>
            <w:r/>
          </w:p>
        </w:tc>
        <w:tc>
          <w:tcPr>
            <w:tcBorders>
              <w:top w:val="single" w:color="000000" w:sz="12" w:space="0"/>
              <w:left w:val="single" w:color="000000" w:sz="6" w:space="0"/>
              <w:bottom w:val="single" w:color="000000" w:sz="6" w:space="0"/>
              <w:right w:val="single" w:color="000000" w:sz="6" w:space="0"/>
            </w:tcBorders>
            <w:tcW w:w="1034"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规格型号</w:t>
            </w:r>
            <w:r/>
          </w:p>
        </w:tc>
        <w:tc>
          <w:tcPr>
            <w:tcBorders>
              <w:top w:val="single" w:color="000000" w:sz="12" w:space="0"/>
              <w:left w:val="single" w:color="000000" w:sz="6" w:space="0"/>
              <w:bottom w:val="single" w:color="000000" w:sz="6" w:space="0"/>
              <w:right w:val="single" w:color="000000" w:sz="6" w:space="0"/>
            </w:tcBorders>
            <w:tcW w:w="614"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单位</w:t>
            </w:r>
            <w:r/>
          </w:p>
        </w:tc>
        <w:tc>
          <w:tcPr>
            <w:tcBorders>
              <w:top w:val="single" w:color="000000" w:sz="12" w:space="0"/>
              <w:left w:val="single" w:color="000000" w:sz="6" w:space="0"/>
              <w:bottom w:val="single" w:color="000000" w:sz="6" w:space="0"/>
              <w:right w:val="single" w:color="000000" w:sz="6" w:space="0"/>
            </w:tcBorders>
            <w:tcW w:w="763"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数量</w:t>
            </w:r>
            <w:r/>
          </w:p>
        </w:tc>
        <w:tc>
          <w:tcPr>
            <w:tcBorders>
              <w:top w:val="single" w:color="000000" w:sz="12" w:space="0"/>
              <w:left w:val="single" w:color="000000" w:sz="6" w:space="0"/>
              <w:bottom w:val="single" w:color="000000" w:sz="6" w:space="0"/>
              <w:right w:val="single" w:color="000000" w:sz="6" w:space="0"/>
            </w:tcBorders>
            <w:tcW w:w="896"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单价（元）</w:t>
            </w:r>
            <w:r/>
          </w:p>
        </w:tc>
        <w:tc>
          <w:tcPr>
            <w:tcBorders>
              <w:top w:val="single" w:color="000000" w:sz="12" w:space="0"/>
              <w:left w:val="single" w:color="000000" w:sz="6" w:space="0"/>
              <w:bottom w:val="single" w:color="000000" w:sz="6" w:space="0"/>
              <w:right w:val="single" w:color="000000" w:sz="6" w:space="0"/>
            </w:tcBorders>
            <w:tcW w:w="111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质量等级</w:t>
            </w:r>
            <w:r/>
          </w:p>
        </w:tc>
        <w:tc>
          <w:tcPr>
            <w:tcBorders>
              <w:top w:val="single" w:color="000000" w:sz="12" w:space="0"/>
              <w:left w:val="single" w:color="000000" w:sz="6" w:space="0"/>
              <w:bottom w:val="single" w:color="000000" w:sz="6" w:space="0"/>
              <w:right w:val="single" w:color="000000" w:sz="6" w:space="0"/>
            </w:tcBorders>
            <w:tcW w:w="126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供应时间</w:t>
            </w:r>
            <w:r/>
          </w:p>
        </w:tc>
        <w:tc>
          <w:tcPr>
            <w:tcBorders>
              <w:top w:val="single" w:color="000000" w:sz="12" w:space="0"/>
              <w:left w:val="single" w:color="000000" w:sz="6" w:space="0"/>
              <w:bottom w:val="single" w:color="000000" w:sz="6" w:space="0"/>
              <w:right w:val="single" w:color="000000" w:sz="6" w:space="0"/>
            </w:tcBorders>
            <w:tcW w:w="141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送达地点</w:t>
            </w:r>
            <w:r/>
          </w:p>
        </w:tc>
        <w:tc>
          <w:tcPr>
            <w:tcBorders>
              <w:top w:val="single" w:color="000000" w:sz="12" w:space="0"/>
              <w:left w:val="single" w:color="000000" w:sz="6" w:space="0"/>
              <w:bottom w:val="single" w:color="000000" w:sz="6" w:space="0"/>
              <w:right w:val="single" w:color="000000" w:sz="12" w:space="0"/>
            </w:tcBorders>
            <w:tcW w:w="698"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备注</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67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44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03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61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763"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8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1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26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4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12" w:space="0"/>
            </w:tcBorders>
            <w:tcW w:w="69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br w:type="page" w:clear="all"/>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附件3：    </w:t>
      </w:r>
      <w:r/>
    </w:p>
    <w:p>
      <w:pPr>
        <w:jc w:val="center"/>
        <w:keepLines w:val="0"/>
        <w:keepNext w:val="0"/>
        <w:pageBreakBefore w:val="0"/>
        <w:spacing w:line="480" w:lineRule="auto"/>
        <w:widowControl w:val="off"/>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b/>
          <w:color w:val="000000" w:themeColor="text1"/>
          <w:sz w:val="24"/>
          <w:szCs w:val="24"/>
          <w:lang w:bidi="ar"/>
          <w14:textFill>
            <w14:solidFill>
              <w14:schemeClr w14:val="tx1"/>
            </w14:solidFill>
          </w14:textFill>
        </w:rPr>
        <w:t xml:space="preserve">工程质量保修书</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发包人（全称）：</w:t>
      </w:r>
      <w:r>
        <w:rPr>
          <w:rFonts w:hint="eastAsia" w:ascii="宋体" w:hAnsi="宋体" w:eastAsia="宋体" w:cs="宋体"/>
          <w:b/>
          <w:color w:val="000000" w:themeColor="text1"/>
          <w:sz w:val="24"/>
          <w:szCs w:val="24"/>
          <w:u w:val="single"/>
          <w:lang w:val="en-US" w:eastAsia="zh-CN" w:bidi="ar"/>
          <w14:textFill>
            <w14:solidFill>
              <w14:schemeClr w14:val="tx1"/>
            </w14:solidFill>
          </w14:textFill>
        </w:rPr>
        <w:t xml:space="preserve">                    </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承包人（全称）：</w:t>
      </w:r>
      <w:r>
        <w:rPr>
          <w:rFonts w:hint="eastAsia" w:ascii="宋体" w:hAnsi="宋体" w:eastAsia="宋体" w:cs="宋体"/>
          <w:color w:val="000000" w:themeColor="text1"/>
          <w:sz w:val="24"/>
          <w:szCs w:val="24"/>
          <w:u w:val="single"/>
          <w:lang w:bidi="ar"/>
          <w14:textFill>
            <w14:solidFill>
              <w14:schemeClr w14:val="tx1"/>
            </w14:solidFill>
          </w14:textFill>
        </w:rPr>
        <w:t xml:space="preserve">                    </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发包人和承包人根据《中华人民共和国建筑法》和《建设工程质量管理条例》，经协商一致就</w:t>
      </w:r>
      <w:r>
        <w:rPr>
          <w:rFonts w:hint="eastAsia" w:ascii="宋体" w:hAnsi="宋体" w:eastAsia="宋体" w:cs="宋体"/>
          <w:b/>
          <w:bCs/>
          <w:color w:val="000000" w:themeColor="text1"/>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 xml:space="preserve">（工程全称）签订工程质量保修书。</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一、工程质量保修范围和内容</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承包人在质量保修期内，按照有关法律规定和合同约定，承担工程质量保修责任。</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themeColor="text1"/>
          <w:sz w:val="24"/>
          <w:szCs w:val="24"/>
          <w:u w:val="single"/>
          <w:lang w:bidi="ar"/>
          <w14:textFill>
            <w14:solidFill>
              <w14:schemeClr w14:val="tx1"/>
            </w14:solidFill>
          </w14:textFill>
        </w:rPr>
        <w:t xml:space="preserve">根据《建设工程质量管理条例》及有关规定执行</w:t>
      </w:r>
      <w:r>
        <w:rPr>
          <w:rFonts w:hint="eastAsia" w:ascii="宋体" w:hAnsi="宋体" w:eastAsia="宋体" w:cs="宋体"/>
          <w:color w:val="000000" w:themeColor="text1"/>
          <w:sz w:val="24"/>
          <w:szCs w:val="24"/>
          <w:lang w:bidi="ar"/>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二、质量保修期</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根据《建设工程质量管理条例》及有关规定，工程的质量保修期如下：</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地基基础工程和主体结构工程为设计文件规定的工程合理使用年限；</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屋面防水工程、有防水要求的卫生间、房间和外墙面的防渗为</w:t>
      </w:r>
      <w:r>
        <w:rPr>
          <w:rFonts w:hint="eastAsia" w:ascii="宋体" w:hAnsi="宋体" w:eastAsia="宋体" w:cs="宋体"/>
          <w:color w:val="000000" w:themeColor="text1"/>
          <w:sz w:val="24"/>
          <w:szCs w:val="24"/>
          <w:u w:val="single"/>
          <w:lang w:bidi="ar"/>
          <w14:textFill>
            <w14:solidFill>
              <w14:schemeClr w14:val="tx1"/>
            </w14:solidFill>
          </w14:textFill>
        </w:rPr>
        <w:t xml:space="preserve"> 5 </w:t>
      </w:r>
      <w:r>
        <w:rPr>
          <w:rFonts w:hint="eastAsia" w:ascii="宋体" w:hAnsi="宋体" w:eastAsia="宋体" w:cs="宋体"/>
          <w:color w:val="000000" w:themeColor="text1"/>
          <w:sz w:val="24"/>
          <w:szCs w:val="24"/>
          <w:lang w:bidi="ar"/>
          <w14:textFill>
            <w14:solidFill>
              <w14:schemeClr w14:val="tx1"/>
            </w14:solidFill>
          </w14:textFill>
        </w:rPr>
        <w:t xml:space="preserve">年；</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装修工程为</w:t>
      </w:r>
      <w:r>
        <w:rPr>
          <w:rFonts w:hint="eastAsia" w:ascii="宋体" w:hAnsi="宋体" w:eastAsia="宋体" w:cs="宋体"/>
          <w:color w:val="000000" w:themeColor="text1"/>
          <w:sz w:val="24"/>
          <w:szCs w:val="24"/>
          <w:u w:val="single"/>
          <w:lang w:bidi="ar"/>
          <w14:textFill>
            <w14:solidFill>
              <w14:schemeClr w14:val="tx1"/>
            </w14:solidFill>
          </w14:textFill>
        </w:rPr>
        <w:t xml:space="preserve"> 2 </w:t>
      </w:r>
      <w:r>
        <w:rPr>
          <w:rFonts w:hint="eastAsia" w:ascii="宋体" w:hAnsi="宋体" w:eastAsia="宋体" w:cs="宋体"/>
          <w:color w:val="000000" w:themeColor="text1"/>
          <w:sz w:val="24"/>
          <w:szCs w:val="24"/>
          <w:lang w:bidi="ar"/>
          <w14:textFill>
            <w14:solidFill>
              <w14:schemeClr w14:val="tx1"/>
            </w14:solidFill>
          </w14:textFill>
        </w:rPr>
        <w:t xml:space="preserve">年；</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电气管线、给排水管道、设备安装工程为</w:t>
      </w:r>
      <w:r>
        <w:rPr>
          <w:rFonts w:hint="eastAsia" w:ascii="宋体" w:hAnsi="宋体" w:eastAsia="宋体" w:cs="宋体"/>
          <w:color w:val="000000" w:themeColor="text1"/>
          <w:sz w:val="24"/>
          <w:szCs w:val="24"/>
          <w:u w:val="single"/>
          <w:lang w:bidi="ar"/>
          <w14:textFill>
            <w14:solidFill>
              <w14:schemeClr w14:val="tx1"/>
            </w14:solidFill>
          </w14:textFill>
        </w:rPr>
        <w:t xml:space="preserve"> 2</w:t>
      </w:r>
      <w:r>
        <w:rPr>
          <w:rFonts w:hint="eastAsia" w:ascii="宋体" w:hAnsi="宋体" w:eastAsia="宋体" w:cs="宋体"/>
          <w:color w:val="000000" w:themeColor="text1"/>
          <w:sz w:val="24"/>
          <w:szCs w:val="24"/>
          <w:lang w:bidi="ar"/>
          <w14:textFill>
            <w14:solidFill>
              <w14:schemeClr w14:val="tx1"/>
            </w14:solidFill>
          </w14:textFill>
        </w:rPr>
        <w:t xml:space="preserve">年；</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5</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供热与供冷系统为</w:t>
      </w:r>
      <w:r>
        <w:rPr>
          <w:rFonts w:hint="eastAsia" w:ascii="宋体" w:hAnsi="宋体" w:eastAsia="宋体" w:cs="宋体"/>
          <w:color w:val="000000" w:themeColor="text1"/>
          <w:sz w:val="24"/>
          <w:szCs w:val="24"/>
          <w:u w:val="single"/>
          <w:lang w:bidi="ar"/>
          <w14:textFill>
            <w14:solidFill>
              <w14:schemeClr w14:val="tx1"/>
            </w14:solidFill>
          </w14:textFill>
        </w:rPr>
        <w:t xml:space="preserve"> 2 </w:t>
      </w:r>
      <w:r>
        <w:rPr>
          <w:rFonts w:hint="eastAsia" w:ascii="宋体" w:hAnsi="宋体" w:eastAsia="宋体" w:cs="宋体"/>
          <w:color w:val="000000" w:themeColor="text1"/>
          <w:sz w:val="24"/>
          <w:szCs w:val="24"/>
          <w:lang w:bidi="ar"/>
          <w14:textFill>
            <w14:solidFill>
              <w14:schemeClr w14:val="tx1"/>
            </w14:solidFill>
          </w14:textFill>
        </w:rPr>
        <w:t xml:space="preserve">个采暖期、供冷期；</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6</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住宅小区内的给排水设施、道路等配套工程为</w:t>
      </w:r>
      <w:r>
        <w:rPr>
          <w:rFonts w:hint="eastAsia" w:ascii="宋体" w:hAnsi="宋体" w:eastAsia="宋体" w:cs="宋体"/>
          <w:color w:val="000000" w:themeColor="text1"/>
          <w:sz w:val="24"/>
          <w:szCs w:val="24"/>
          <w:u w:val="single"/>
          <w:lang w:bidi="ar"/>
          <w14:textFill>
            <w14:solidFill>
              <w14:schemeClr w14:val="tx1"/>
            </w14:solidFill>
          </w14:textFill>
        </w:rPr>
        <w:t xml:space="preserve"> 2 </w:t>
      </w:r>
      <w:r>
        <w:rPr>
          <w:rFonts w:hint="eastAsia" w:ascii="宋体" w:hAnsi="宋体" w:eastAsia="宋体" w:cs="宋体"/>
          <w:color w:val="000000" w:themeColor="text1"/>
          <w:sz w:val="24"/>
          <w:szCs w:val="24"/>
          <w:lang w:bidi="ar"/>
          <w14:textFill>
            <w14:solidFill>
              <w14:schemeClr w14:val="tx1"/>
            </w14:solidFill>
          </w14:textFill>
        </w:rPr>
        <w:t xml:space="preserve">年；</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7</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其他项目保修期限约定如下：</w:t>
      </w:r>
      <w:r>
        <w:rPr>
          <w:rFonts w:hint="eastAsia" w:ascii="宋体" w:hAnsi="宋体" w:eastAsia="宋体" w:cs="宋体"/>
          <w:color w:val="000000" w:themeColor="text1"/>
          <w:sz w:val="24"/>
          <w:szCs w:val="24"/>
          <w:u w:val="single"/>
          <w:lang w:val="en-US" w:eastAsia="zh-CN" w:bidi="ar"/>
          <w14:textFill>
            <w14:solidFill>
              <w14:schemeClr w14:val="tx1"/>
            </w14:solidFill>
          </w14:textFill>
        </w:rPr>
        <w:t xml:space="preserve">不少于2年</w:t>
      </w:r>
      <w:r>
        <w:rPr>
          <w:rFonts w:hint="eastAsia" w:ascii="宋体" w:hAnsi="宋体" w:eastAsia="宋体" w:cs="宋体"/>
          <w:color w:val="000000" w:themeColor="text1"/>
          <w:sz w:val="24"/>
          <w:szCs w:val="24"/>
          <w:u w:val="single"/>
          <w:lang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质量保修期自工程竣工验收合格之日起计算。</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三、缺陷责任期</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工程缺陷责任期为</w:t>
      </w:r>
      <w:r>
        <w:rPr>
          <w:rFonts w:hint="eastAsia" w:ascii="宋体" w:hAnsi="宋体" w:eastAsia="宋体" w:cs="宋体"/>
          <w:color w:val="000000" w:themeColor="text1"/>
          <w:sz w:val="24"/>
          <w:szCs w:val="24"/>
          <w:u w:val="single"/>
          <w:lang w:bidi="ar"/>
          <w14:textFill>
            <w14:solidFill>
              <w14:schemeClr w14:val="tx1"/>
            </w14:solidFill>
          </w14:textFill>
        </w:rPr>
        <w:t xml:space="preserve"> 24 </w:t>
      </w:r>
      <w:r>
        <w:rPr>
          <w:rFonts w:hint="eastAsia" w:ascii="宋体" w:hAnsi="宋体" w:eastAsia="宋体" w:cs="宋体"/>
          <w:color w:val="000000" w:themeColor="text1"/>
          <w:sz w:val="24"/>
          <w:szCs w:val="24"/>
          <w:lang w:bidi="ar"/>
          <w14:textFill>
            <w14:solidFill>
              <w14:schemeClr w14:val="tx1"/>
            </w14:solidFill>
          </w14:textFill>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缺陷责任期终止后，发包人应退还剩余的质量保证金。</w:t>
      </w:r>
      <w:r/>
    </w:p>
    <w:p>
      <w:pP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    四、质量保修责任</w:t>
      </w:r>
      <w:r/>
    </w:p>
    <w:p>
      <w:pPr>
        <w:ind w:firstLine="428"/>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属于保修范围、内容的项目，承包人应当在接到保修通知之日起7天内派人保修。承包人不在约定期限内派人保修的，发包人可以委托他人修理。</w:t>
      </w:r>
      <w:r/>
    </w:p>
    <w:p>
      <w:pPr>
        <w:ind w:firstLine="428"/>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发生紧急事故需抢修的，承包人在接到事故通知后，应当立即到达事故现场抢修。</w:t>
      </w:r>
      <w:r/>
    </w:p>
    <w:p>
      <w:pPr>
        <w:ind w:firstLine="428"/>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质量保修完成后，由发包人组织验收。</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五、保修费用</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保修费用由造成质量缺陷的责任方承担。</w:t>
      </w:r>
      <w:r/>
    </w:p>
    <w:p>
      <w:pPr>
        <w:ind w:firstLine="420"/>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bidi="ar"/>
          <w14:textFill>
            <w14:solidFill>
              <w14:schemeClr w14:val="tx1"/>
            </w14:solidFill>
          </w14:textFill>
        </w:rPr>
        <w:t xml:space="preserve">六</w:t>
      </w:r>
      <w:r>
        <w:rPr>
          <w:rFonts w:hint="eastAsia" w:ascii="宋体" w:hAnsi="宋体" w:eastAsia="宋体" w:cs="宋体"/>
          <w:color w:val="000000" w:themeColor="text1"/>
          <w:sz w:val="24"/>
          <w:szCs w:val="24"/>
          <w:lang w:bidi="ar"/>
          <w14:textFill>
            <w14:solidFill>
              <w14:schemeClr w14:val="tx1"/>
            </w14:solidFill>
          </w14:textFill>
        </w:rPr>
        <w:t xml:space="preserve">、双方约定的其他工程质量保修事项：</w:t>
      </w:r>
      <w:r>
        <w:rPr>
          <w:rFonts w:hint="eastAsia" w:ascii="宋体" w:hAnsi="宋体" w:eastAsia="宋体" w:cs="宋体"/>
          <w:color w:val="000000" w:themeColor="text1"/>
          <w:sz w:val="24"/>
          <w:szCs w:val="24"/>
          <w:u w:val="single"/>
          <w:lang w:bidi="ar"/>
          <w14:textFill>
            <w14:solidFill>
              <w14:schemeClr w14:val="tx1"/>
            </w14:solidFill>
          </w14:textFill>
        </w:rPr>
        <w:t xml:space="preserve"> 根据《建设工程质量管理条例》及有关规定执行 </w:t>
      </w:r>
      <w:r>
        <w:rPr>
          <w:rFonts w:hint="eastAsia" w:ascii="宋体" w:hAnsi="宋体" w:eastAsia="宋体" w:cs="宋体"/>
          <w:color w:val="000000" w:themeColor="text1"/>
          <w:sz w:val="24"/>
          <w:szCs w:val="24"/>
          <w:lang w:bidi="ar"/>
          <w14:textFill>
            <w14:solidFill>
              <w14:schemeClr w14:val="tx1"/>
            </w14:solidFill>
          </w14:textFill>
        </w:rPr>
        <w:t xml:space="preserve">。</w:t>
      </w:r>
      <w:r/>
    </w:p>
    <w:p>
      <w:pPr>
        <w:ind w:firstLine="399"/>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jc w:val="left"/>
        <w:spacing w:line="360" w:lineRule="auto"/>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r>
      <w:r/>
    </w:p>
    <w:p>
      <w:pPr>
        <w:jc w:val="left"/>
        <w:spacing w:line="360" w:lineRule="auto"/>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发包人</w:t>
      </w:r>
      <w:r>
        <w:rPr>
          <w:rFonts w:hint="eastAsia" w:ascii="宋体" w:hAnsi="宋体" w:eastAsia="宋体" w:cs="宋体"/>
          <w:color w:val="000000" w:themeColor="text1"/>
          <w:sz w:val="24"/>
          <w:szCs w:val="24"/>
          <w:lang w:eastAsia="zh-CN" w:bidi="ar"/>
          <w14:textFill>
            <w14:solidFill>
              <w14:schemeClr w14:val="tx1"/>
            </w14:solidFill>
          </w14:textFill>
        </w:rPr>
        <w:t xml:space="preserve">（项目单位）</w:t>
      </w:r>
      <w:r>
        <w:rPr>
          <w:rFonts w:hint="eastAsia" w:ascii="宋体" w:hAnsi="宋体" w:eastAsia="宋体" w:cs="宋体"/>
          <w:color w:val="000000" w:themeColor="text1"/>
          <w:sz w:val="24"/>
          <w:szCs w:val="24"/>
          <w:lang w:bidi="ar"/>
          <w14:textFill>
            <w14:solidFill>
              <w14:schemeClr w14:val="tx1"/>
            </w14:solidFill>
          </w14:textFill>
        </w:rPr>
        <w:t xml:space="preserve">(公章)：             承包人(公章)：</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法定代表人</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或其</w:t>
      </w:r>
      <w:r>
        <w:rPr>
          <w:rFonts w:hint="eastAsia" w:ascii="宋体" w:hAnsi="宋体" w:eastAsia="宋体" w:cs="宋体"/>
          <w:color w:val="000000" w:themeColor="text1"/>
          <w:sz w:val="24"/>
          <w:szCs w:val="24"/>
          <w:lang w:bidi="ar"/>
          <w14:textFill>
            <w14:solidFill>
              <w14:schemeClr w14:val="tx1"/>
            </w14:solidFill>
          </w14:textFill>
        </w:rPr>
        <w:t xml:space="preserve">委托代理人(签字)：       法定代表人</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或其</w:t>
      </w:r>
      <w:r>
        <w:rPr>
          <w:rFonts w:hint="eastAsia" w:ascii="宋体" w:hAnsi="宋体" w:eastAsia="宋体" w:cs="宋体"/>
          <w:color w:val="000000" w:themeColor="text1"/>
          <w:sz w:val="24"/>
          <w:szCs w:val="24"/>
          <w:lang w:bidi="ar"/>
          <w14:textFill>
            <w14:solidFill>
              <w14:schemeClr w14:val="tx1"/>
            </w14:solidFill>
          </w14:textFill>
        </w:rPr>
        <w:t xml:space="preserve">委托代理人(签字)：</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签订日期：</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 </w:t>
      </w:r>
      <w:r/>
    </w:p>
    <w:p>
      <w:pPr>
        <w:jc w:val="left"/>
        <w:spacing w:line="360" w:lineRule="auto"/>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r>
      <w:r/>
    </w:p>
    <w:p>
      <w:pP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br w:type="page" w:clear="all"/>
      </w:r>
      <w:r/>
    </w:p>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附件4：</w:t>
      </w:r>
      <w:r/>
    </w:p>
    <w:p>
      <w:pPr>
        <w:jc w:val="center"/>
        <w:spacing w:before="120" w:after="120"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主要建设工程文件目录</w:t>
      </w:r>
      <w:r/>
    </w:p>
    <w:tbl>
      <w:tblPr>
        <w:tblStyle w:val="918"/>
        <w:tblW w:w="0" w:type="auto"/>
        <w:jc w:val="center"/>
        <w:tblLayout w:type="fixed"/>
        <w:tblCellMar>
          <w:left w:w="28" w:type="dxa"/>
          <w:top w:w="0" w:type="dxa"/>
          <w:right w:w="28" w:type="dxa"/>
          <w:bottom w:w="0" w:type="dxa"/>
        </w:tblCellMar>
        <w:tblLook w:val="04A0" w:firstRow="1" w:lastRow="0" w:firstColumn="1" w:lastColumn="0" w:noHBand="0" w:noVBand="1"/>
      </w:tblPr>
      <w:tblGrid>
        <w:gridCol w:w="1954"/>
        <w:gridCol w:w="1276"/>
        <w:gridCol w:w="1451"/>
        <w:gridCol w:w="1243"/>
        <w:gridCol w:w="1451"/>
        <w:gridCol w:w="1698"/>
      </w:tblGrid>
      <w:tr>
        <w:trPr>
          <w:jc w:val="center"/>
        </w:trPr>
        <w:tc>
          <w:tcPr>
            <w:tcBorders>
              <w:top w:val="single" w:color="000000" w:sz="12" w:space="0"/>
              <w:left w:val="single" w:color="000000" w:sz="12" w:space="0"/>
              <w:bottom w:val="single" w:color="000000" w:sz="6" w:space="0"/>
              <w:right w:val="single" w:color="000000" w:sz="6" w:space="0"/>
            </w:tcBorders>
            <w:tcW w:w="1954" w:type="dxa"/>
            <w:vAlign w:val="center"/>
            <w:textDirection w:val="lrTb"/>
            <w:noWrap w:val="false"/>
          </w:tcPr>
          <w:p>
            <w:pPr>
              <w:ind w:left="63" w:right="63"/>
              <w:jc w:val="center"/>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文件名称</w:t>
            </w:r>
            <w:r/>
          </w:p>
        </w:tc>
        <w:tc>
          <w:tcPr>
            <w:tcBorders>
              <w:top w:val="single" w:color="000000" w:sz="12" w:space="0"/>
              <w:left w:val="single" w:color="000000" w:sz="6" w:space="0"/>
              <w:bottom w:val="single" w:color="000000" w:sz="6" w:space="0"/>
              <w:right w:val="single" w:color="000000" w:sz="6" w:space="0"/>
            </w:tcBorders>
            <w:tcW w:w="1276" w:type="dxa"/>
            <w:vAlign w:val="center"/>
            <w:textDirection w:val="lrTb"/>
            <w:noWrap w:val="false"/>
          </w:tcPr>
          <w:p>
            <w:pPr>
              <w:ind w:left="63" w:right="63"/>
              <w:jc w:val="center"/>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套数</w:t>
            </w:r>
            <w:r/>
          </w:p>
        </w:tc>
        <w:tc>
          <w:tcPr>
            <w:tcBorders>
              <w:top w:val="single" w:color="000000" w:sz="12" w:space="0"/>
              <w:left w:val="single" w:color="000000" w:sz="6" w:space="0"/>
              <w:bottom w:val="single" w:color="000000" w:sz="6" w:space="0"/>
              <w:right w:val="single" w:color="000000" w:sz="6" w:space="0"/>
            </w:tcBorders>
            <w:tcW w:w="1451" w:type="dxa"/>
            <w:vAlign w:val="center"/>
            <w:textDirection w:val="lrTb"/>
            <w:noWrap w:val="false"/>
          </w:tcPr>
          <w:p>
            <w:pPr>
              <w:ind w:left="63" w:right="63"/>
              <w:jc w:val="center"/>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费用（元）</w:t>
            </w:r>
            <w:r/>
          </w:p>
        </w:tc>
        <w:tc>
          <w:tcPr>
            <w:tcBorders>
              <w:top w:val="single" w:color="000000" w:sz="12" w:space="0"/>
              <w:left w:val="single" w:color="000000" w:sz="6" w:space="0"/>
              <w:bottom w:val="single" w:color="000000" w:sz="6" w:space="0"/>
              <w:right w:val="single" w:color="000000" w:sz="6" w:space="0"/>
            </w:tcBorders>
            <w:tcW w:w="1243" w:type="dxa"/>
            <w:vAlign w:val="center"/>
            <w:textDirection w:val="lrTb"/>
            <w:noWrap w:val="false"/>
          </w:tcPr>
          <w:p>
            <w:pPr>
              <w:ind w:left="63" w:right="63"/>
              <w:jc w:val="center"/>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质量</w:t>
            </w:r>
            <w:r/>
          </w:p>
        </w:tc>
        <w:tc>
          <w:tcPr>
            <w:tcBorders>
              <w:top w:val="single" w:color="000000" w:sz="12" w:space="0"/>
              <w:left w:val="single" w:color="000000" w:sz="6" w:space="0"/>
              <w:bottom w:val="single" w:color="000000" w:sz="6" w:space="0"/>
              <w:right w:val="single" w:color="000000" w:sz="6" w:space="0"/>
            </w:tcBorders>
            <w:tcW w:w="1451" w:type="dxa"/>
            <w:vAlign w:val="top"/>
            <w:textDirection w:val="lrTb"/>
            <w:noWrap w:val="false"/>
          </w:tcPr>
          <w:p>
            <w:pPr>
              <w:jc w:val="cente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移交时间</w:t>
            </w:r>
            <w:r/>
          </w:p>
        </w:tc>
        <w:tc>
          <w:tcPr>
            <w:tcBorders>
              <w:top w:val="single" w:color="000000" w:sz="12" w:space="0"/>
              <w:left w:val="single" w:color="000000" w:sz="6" w:space="0"/>
              <w:bottom w:val="single" w:color="000000" w:sz="6" w:space="0"/>
              <w:right w:val="single" w:color="000000" w:sz="12" w:space="0"/>
            </w:tcBorders>
            <w:tcW w:w="1698" w:type="dxa"/>
            <w:vAlign w:val="top"/>
            <w:textDirection w:val="lrTb"/>
            <w:noWrap w:val="false"/>
          </w:tcPr>
          <w:p>
            <w:pPr>
              <w:jc w:val="cente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责任人</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19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276"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243"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12" w:space="0"/>
            </w:tcBorders>
            <w:tcW w:w="169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pageBreakBefore/>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附件5：</w:t>
      </w:r>
      <w:r/>
    </w:p>
    <w:p>
      <w:pPr>
        <w:jc w:val="center"/>
        <w:spacing w:before="120" w:after="120"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承包人用于本工程施工的机械设备表</w:t>
      </w:r>
      <w:r/>
    </w:p>
    <w:tbl>
      <w:tblPr>
        <w:tblStyle w:val="918"/>
        <w:tblW w:w="9839" w:type="dxa"/>
        <w:jc w:val="center"/>
        <w:tblLayout w:type="fixed"/>
        <w:tblCellMar>
          <w:left w:w="28" w:type="dxa"/>
          <w:top w:w="0" w:type="dxa"/>
          <w:right w:w="28" w:type="dxa"/>
          <w:bottom w:w="0" w:type="dxa"/>
        </w:tblCellMar>
        <w:tblLook w:val="04A0" w:firstRow="1" w:lastRow="0" w:firstColumn="1" w:lastColumn="0" w:noHBand="0" w:noVBand="1"/>
      </w:tblPr>
      <w:tblGrid>
        <w:gridCol w:w="631"/>
        <w:gridCol w:w="1745"/>
        <w:gridCol w:w="1054"/>
        <w:gridCol w:w="869"/>
        <w:gridCol w:w="750"/>
        <w:gridCol w:w="1022"/>
        <w:gridCol w:w="1528"/>
        <w:gridCol w:w="1289"/>
        <w:gridCol w:w="951"/>
      </w:tblGrid>
      <w:tr>
        <w:trPr>
          <w:jc w:val="center"/>
        </w:trPr>
        <w:tc>
          <w:tcPr>
            <w:tcBorders>
              <w:top w:val="single" w:color="000000" w:sz="12"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序号</w:t>
            </w:r>
            <w:r/>
          </w:p>
        </w:tc>
        <w:tc>
          <w:tcPr>
            <w:tcBorders>
              <w:top w:val="single" w:color="000000" w:sz="12"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机械或设备名称</w:t>
            </w:r>
            <w:r/>
          </w:p>
        </w:tc>
        <w:tc>
          <w:tcPr>
            <w:tcBorders>
              <w:top w:val="single" w:color="000000" w:sz="12"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规格型号</w:t>
            </w:r>
            <w:r/>
          </w:p>
        </w:tc>
        <w:tc>
          <w:tcPr>
            <w:tcBorders>
              <w:top w:val="single" w:color="000000" w:sz="12"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数量</w:t>
            </w:r>
            <w:r/>
          </w:p>
        </w:tc>
        <w:tc>
          <w:tcPr>
            <w:tcBorders>
              <w:top w:val="single" w:color="000000" w:sz="12"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产地</w:t>
            </w:r>
            <w:r/>
          </w:p>
        </w:tc>
        <w:tc>
          <w:tcPr>
            <w:tcBorders>
              <w:top w:val="single" w:color="000000" w:sz="12"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制造年份</w:t>
            </w:r>
            <w:r/>
          </w:p>
        </w:tc>
        <w:tc>
          <w:tcPr>
            <w:tcBorders>
              <w:top w:val="single" w:color="000000" w:sz="12"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额定功率(kW)</w:t>
            </w:r>
            <w:r/>
          </w:p>
        </w:tc>
        <w:tc>
          <w:tcPr>
            <w:tcBorders>
              <w:top w:val="single" w:color="000000" w:sz="12"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生产能力</w:t>
            </w:r>
            <w:r/>
          </w:p>
        </w:tc>
        <w:tc>
          <w:tcPr>
            <w:tcBorders>
              <w:top w:val="single" w:color="000000" w:sz="12"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备注</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63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745"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0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86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750"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022"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52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28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12" w:space="0"/>
            </w:tcBorders>
            <w:tcW w:w="9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br w:type="page" w:clear="all"/>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附件6：</w:t>
      </w:r>
      <w:r/>
    </w:p>
    <w:p>
      <w:pPr>
        <w:jc w:val="center"/>
        <w:spacing w:before="120" w:after="120"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承包人主要施工管理人员表</w:t>
      </w:r>
      <w:r/>
    </w:p>
    <w:tbl>
      <w:tblPr>
        <w:tblStyle w:val="918"/>
        <w:tblW w:w="0" w:type="auto"/>
        <w:jc w:val="center"/>
        <w:tblLayout w:type="fixed"/>
        <w:tblCellMar>
          <w:left w:w="28" w:type="dxa"/>
          <w:top w:w="0" w:type="dxa"/>
          <w:right w:w="28" w:type="dxa"/>
          <w:bottom w:w="0" w:type="dxa"/>
        </w:tblCellMar>
        <w:tblLook w:val="04A0" w:firstRow="1" w:lastRow="0" w:firstColumn="1" w:lastColumn="0" w:noHBand="0" w:noVBand="1"/>
      </w:tblPr>
      <w:tblGrid>
        <w:gridCol w:w="1870"/>
        <w:gridCol w:w="1417"/>
        <w:gridCol w:w="1134"/>
        <w:gridCol w:w="1134"/>
        <w:gridCol w:w="4281"/>
      </w:tblGrid>
      <w:tr>
        <w:trPr>
          <w:jc w:val="center"/>
        </w:trPr>
        <w:tc>
          <w:tcPr>
            <w:tcBorders>
              <w:top w:val="single" w:color="000000" w:sz="12"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名    称</w:t>
            </w:r>
            <w:r/>
          </w:p>
        </w:tc>
        <w:tc>
          <w:tcPr>
            <w:tcBorders>
              <w:top w:val="single" w:color="000000" w:sz="12"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姓名</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职务</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职称</w:t>
            </w:r>
            <w:r/>
          </w:p>
        </w:tc>
        <w:tc>
          <w:tcPr>
            <w:tcBorders>
              <w:top w:val="single" w:color="000000" w:sz="12"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主要资历、经验及承担过的项目</w:t>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3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一、总部人员</w:t>
            </w: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项目主管</w:t>
            </w:r>
            <w:r/>
          </w:p>
        </w:tc>
        <w:tc>
          <w:tcPr>
            <w:tcBorders>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top w:val="single" w:color="000000" w:sz="6" w:space="0"/>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其他人员</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3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二、现场人员</w:t>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项目经理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项目副经理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技术负责人</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造价管理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质量管理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材料管理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计划管理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安全管理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restart"/>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其他人员</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12"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bl>
    <w:p>
      <w:pPr>
        <w:ind w:left="0" w:firstLine="420"/>
        <w:pageBreakBefore/>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附件7：                       </w:t>
      </w:r>
      <w:r/>
    </w:p>
    <w:p>
      <w:pPr>
        <w:ind w:left="0" w:firstLine="422"/>
        <w:jc w:val="center"/>
        <w:spacing w:line="360" w:lineRule="auto"/>
        <w:rPr>
          <w:rFonts w:hint="eastAsia" w:ascii="宋体" w:hAnsi="宋体" w:eastAsia="宋体" w:cs="宋体"/>
          <w:b/>
          <w:color w:val="000000" w:themeColor="text1"/>
          <w:sz w:val="24"/>
          <w:szCs w:val="24"/>
          <w:lang w:bidi="ar"/>
          <w14:textFill>
            <w14:solidFill>
              <w14:schemeClr w14:val="tx1"/>
            </w14:solidFill>
          </w14:textFill>
        </w:rPr>
      </w:pPr>
      <w:r>
        <w:rPr>
          <w:rFonts w:hint="eastAsia" w:ascii="宋体" w:hAnsi="宋体" w:eastAsia="宋体" w:cs="宋体"/>
          <w:b/>
          <w:color w:val="000000" w:themeColor="text1"/>
          <w:sz w:val="24"/>
          <w:szCs w:val="24"/>
          <w:lang w:bidi="ar"/>
          <w14:textFill>
            <w14:solidFill>
              <w14:schemeClr w14:val="tx1"/>
            </w14:solidFill>
          </w14:textFill>
        </w:rPr>
        <w:t xml:space="preserve">工程安全环境管理协议</w:t>
      </w:r>
      <w:r/>
    </w:p>
    <w:p>
      <w:pPr>
        <w:ind w:left="0" w:firstLine="420"/>
        <w:keepLines w:val="0"/>
        <w:keepNext w:val="0"/>
        <w:pageBreakBefore w:val="0"/>
        <w:spacing w:line="360" w:lineRule="auto"/>
        <w:widowControl w:val="off"/>
        <w:rPr>
          <w:rFonts w:hint="eastAsia" w:ascii="宋体" w:hAnsi="宋体" w:eastAsia="宋体" w:cs="宋体"/>
          <w:b w:val="0"/>
          <w:bCs w:val="0"/>
          <w:color w:val="000000" w:themeColor="text1"/>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lang w:bidi="ar"/>
          <w14:textFill>
            <w14:solidFill>
              <w14:schemeClr w14:val="tx1"/>
            </w14:solidFill>
          </w14:textFill>
        </w:rPr>
        <w:t xml:space="preserve">发包人（全称）：</w:t>
      </w:r>
      <w:r>
        <w:rPr>
          <w:rFonts w:hint="eastAsia" w:ascii="宋体" w:hAnsi="宋体" w:eastAsia="宋体" w:cs="宋体"/>
          <w:b w:val="0"/>
          <w:bCs w:val="0"/>
          <w:color w:val="000000" w:themeColor="text1"/>
          <w:sz w:val="24"/>
          <w:szCs w:val="24"/>
          <w:u w:val="single"/>
          <w:lang w:val="en-US" w:eastAsia="zh-CN" w:bidi="ar"/>
          <w14:textFill>
            <w14:solidFill>
              <w14:schemeClr w14:val="tx1"/>
            </w14:solidFill>
          </w14:textFill>
        </w:rPr>
        <w:t xml:space="preserve">                    </w:t>
      </w:r>
      <w:r/>
    </w:p>
    <w:p>
      <w:pPr>
        <w:ind w:left="0" w:firstLine="420"/>
        <w:keepLines w:val="0"/>
        <w:keepNext w:val="0"/>
        <w:pageBreakBefore w:val="0"/>
        <w:spacing w:line="360" w:lineRule="auto"/>
        <w:widowControl w:val="off"/>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bidi="ar"/>
          <w14:textFill>
            <w14:solidFill>
              <w14:schemeClr w14:val="tx1"/>
            </w14:solidFill>
          </w14:textFill>
        </w:rPr>
        <w:t xml:space="preserve">承包人：</w:t>
      </w:r>
      <w:r>
        <w:rPr>
          <w:rFonts w:hint="eastAsia" w:ascii="宋体" w:hAnsi="宋体" w:eastAsia="宋体" w:cs="宋体"/>
          <w:b w:val="0"/>
          <w:bCs w:val="0"/>
          <w:color w:val="000000" w:themeColor="text1"/>
          <w:sz w:val="24"/>
          <w:szCs w:val="24"/>
          <w:u w:val="single"/>
          <w:lang w:val="en-US" w:eastAsia="zh-CN" w:bidi="ar"/>
          <w14:textFill>
            <w14:solidFill>
              <w14:schemeClr w14:val="tx1"/>
            </w14:solidFill>
          </w14:textFill>
        </w:rPr>
        <w:t xml:space="preserve">                            </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工程项目名称：</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 xml:space="preserve">   </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 安全文明施工管理目标</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1 杜绝重伤及以上事故；</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2 杜绝重大机械设备事故；</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3 杜绝重大火灾事故；</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4 杜绝负主要责任的重大交通事故；</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5 杜绝重复发生相同性质的事故；</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6 创建安全文明施工样板工程；</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7 杜绝重大设备损坏事故。</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 安全文明施工和环境管理执行标准：</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以下标准双方均应认真执行：</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1 《建设工程安全管理条例》；</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2 国家有关部、委、各级政府部门和上级主管部门颁发的有关安全生产和环境保护工作的法令、法规、规定、制度；  </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3 发包人有关安全文明施工及环境保护的规定、制度。</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 发包人的权利和义务：</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1 发包人按有关规定对承包人的资质进行审查，确认承包人承包的工程与其资质相符合；</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2 发包人在施工前负责审核承包人的施工组织设计；</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4 对承包人在施工中新增的施工人员，发包人有权按以上要求进行检查；</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5 施工前发包人有权对承包人的电动工器具、仪表等进行抽样检查；</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6 施工期间，发包人设专职安监人员负责联系、检查、督促承包人执行有关安全、防火规定，并协助检查和处理工程施工中有关的安全、防火工作、预防事故发生；</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7 发包人有协助承包人搞好安全生产、防火管理的义务。当承包人出现安全、文明施工严重失控情况下，发包人有权按《建设工程安全管理条例》的要求做出停工整顿，限期整改、直到清退出场的决定；</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8 发包人不得要求承包人违反安全管理规定进行施工。因发包人原因导致事故由发包人承担责任；</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9 由发包人提供的机械设备、安全设施，在安装完毕提交使用前，发包人应配合承包人共同按规定验收，并做好验收及交付使用的书面手续。</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 承包人的权利和义务：</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1 承包人需根据现场的实际开工情况，找出危险源，列出《风险源清单》，根据风险的大小，编制《施工现场工作风险评估》；</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3 承包人必须建立安全管理制度，各级安全生产岗位责任制和定期安全检查、安全教育制度，包括各工种的安全操作规程、特种作业人员的考核制度等；</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4 承包人在项目施工开始前要根据《施工组织设计》或《安全施工方案（措施）》向施工人员进行安全技术交底；</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5 承包人必须严格按施工组织设计和有关安全要求规定组织施工。对有可能发生火灾、爆炸、触电、中毒、窒息、机械伤害、烧烫伤等危险或会引起严重设备事故的作业，承包人应制定专项施工安全技术措施；</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7 承包人施工人员应经安规考试合格后上岗；</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8 承包人施工人员应对所在的施工区域、作业环境、操作设施设备、工器具等进行认真检查，发现隐患立即处理，落实整改措施；</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9承包人在施工期间由于施工机械、工器具原因或使用操作不当而造成伤亡事故，由承包人负责；</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10承包人对施工现场安全设施（如脚手架等）每天开工前必须检查，发现隐患及时整改；</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12承包人必须按规定为作业人员配备应有的劳动保护用品、用具。承包人所属人员的身体健康状况必须能满足所从事工作的要求；</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7 其他</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7</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1承包人工程施工方案中必须包括安全、健康、环保等措施，并贯彻落实到具体工作中区，确保施工安全及当地环境不受工程施工破坏；</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7</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2施工过程中产生的废弃物、噪音等排放必须符合相关规定标准；</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7</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3由于承包人施工破坏周围环境，造成恶劣影响印发纠纷和社会矛盾等由承包人承担全部责任；</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7</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4承包人按月（年）向发包人报送企业职工伤亡事故月（年）报告；</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7</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5对发包人组织的安全环境大检查、安全工作会议，承包人应及时派员参加，认真贯彻落实；</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8 本协议执行过程中如遇有与国家、交通部和地方政府的有关规定不一致时，按国家、交通部和地方政府的有关规定执行；</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9 本协议经甲乙双方签字、盖章后生效，作为工程合同的附件与合同具有同等的法律效力；</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10 甲乙双方必须严格执行本协议，因违反本协议而造成设备、伤亡事故，由违约方承担一切经济损失。</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      </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发包人（项目单位）</w:t>
      </w:r>
      <w:r>
        <w:rPr>
          <w:rFonts w:hint="eastAsia" w:ascii="宋体" w:hAnsi="宋体" w:eastAsia="宋体" w:cs="宋体"/>
          <w:color w:val="000000" w:themeColor="text1"/>
          <w:sz w:val="24"/>
          <w:szCs w:val="24"/>
          <w:lang w:bidi="ar"/>
          <w14:textFill>
            <w14:solidFill>
              <w14:schemeClr w14:val="tx1"/>
            </w14:solidFill>
          </w14:textFill>
        </w:rPr>
        <w:t xml:space="preserve">：  (盖章)             </w:t>
      </w:r>
      <w:r>
        <w:rPr>
          <w:rFonts w:hint="eastAsia" w:ascii="宋体" w:hAnsi="宋体" w:eastAsia="宋体" w:cs="宋体"/>
          <w:color w:val="000000" w:themeColor="text1"/>
          <w:sz w:val="24"/>
          <w:szCs w:val="24"/>
          <w:lang w:eastAsia="zh-CN" w:bidi="ar"/>
          <w14:textFill>
            <w14:solidFill>
              <w14:schemeClr w14:val="tx1"/>
            </w14:solidFill>
          </w14:textFill>
        </w:rPr>
        <w:t xml:space="preserve">承包人</w:t>
      </w:r>
      <w:r>
        <w:rPr>
          <w:rFonts w:hint="eastAsia" w:ascii="宋体" w:hAnsi="宋体" w:eastAsia="宋体" w:cs="宋体"/>
          <w:color w:val="000000" w:themeColor="text1"/>
          <w:sz w:val="24"/>
          <w:szCs w:val="24"/>
          <w:lang w:bidi="ar"/>
          <w14:textFill>
            <w14:solidFill>
              <w14:schemeClr w14:val="tx1"/>
            </w14:solidFill>
          </w14:textFill>
        </w:rPr>
        <w:t xml:space="preserve">：（单位全称）（盖章）</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法定代表人：                             法定代表人：</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或其授权的代理人：（签字）                或其授权的代理人：（签字）  </w:t>
      </w:r>
      <w:r/>
    </w:p>
    <w:p>
      <w:pPr>
        <w:ind w:left="0" w:firstLine="420"/>
        <w:jc w:val="both"/>
        <w:keepLines/>
        <w:keepNext/>
        <w:pageBreakBefore w:val="0"/>
        <w:spacing w:before="0" w:after="0"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lang w:val="en-US" w:eastAsia="zh-CN" w:bidi="ar"/>
          <w14:textFill>
            <w14:solidFill>
              <w14:schemeClr w14:val="tx1"/>
            </w14:solidFill>
          </w14:textFill>
        </w:rPr>
        <w:br w:type="page" w:clear="all"/>
      </w:r>
      <w:r/>
    </w:p>
    <w:p>
      <w:pPr>
        <w:ind w:left="0" w:right="0" w:firstLine="420"/>
        <w:jc w:val="left"/>
        <w:keepLines w:val="0"/>
        <w:keepNext w:val="0"/>
        <w:pageBreakBefore/>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附件8：                            </w:t>
      </w:r>
      <w:r/>
    </w:p>
    <w:p>
      <w:pPr>
        <w:ind w:left="0" w:right="0" w:firstLine="422"/>
        <w:jc w:val="center"/>
        <w:keepLines w:val="0"/>
        <w:keepNext w:val="0"/>
        <w:spacing w:line="360" w:lineRule="auto"/>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b/>
          <w:color w:val="000000" w:themeColor="text1"/>
          <w:sz w:val="24"/>
          <w:szCs w:val="24"/>
          <w:lang w:bidi="ar"/>
          <w14:textFill>
            <w14:solidFill>
              <w14:schemeClr w14:val="tx1"/>
            </w14:solidFill>
          </w14:textFill>
        </w:rPr>
        <w:t xml:space="preserve">工程廉政合同</w:t>
      </w:r>
      <w:r/>
    </w:p>
    <w:p>
      <w:pPr>
        <w:ind w:left="0" w:right="0" w:firstLine="420"/>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根据有关工程建设、廉政建设的规定，为做好工程建设中的党风廉政建设，保证工程建设高效优质，保证建设资金的安全和有效使用以及投资效益，建设工程的</w:t>
      </w:r>
      <w:r>
        <w:rPr>
          <w:rFonts w:hint="eastAsia" w:ascii="宋体" w:hAnsi="宋体" w:eastAsia="宋体" w:cs="宋体"/>
          <w:color w:val="000000" w:themeColor="text1"/>
          <w:sz w:val="24"/>
          <w:szCs w:val="24"/>
          <w:lang w:eastAsia="zh-CN" w:bidi="ar"/>
          <w14:textFill>
            <w14:solidFill>
              <w14:schemeClr w14:val="tx1"/>
            </w14:solidFill>
          </w14:textFill>
        </w:rPr>
        <w:t xml:space="preserve">发包人</w:t>
      </w:r>
      <w:r>
        <w:rPr>
          <w:rFonts w:hint="eastAsia" w:ascii="宋体" w:hAnsi="宋体" w:eastAsia="宋体" w:cs="宋体"/>
          <w:color w:val="000000" w:themeColor="text1"/>
          <w:sz w:val="24"/>
          <w:szCs w:val="24"/>
          <w:lang w:bidi="ar"/>
          <w14:textFill>
            <w14:solidFill>
              <w14:schemeClr w14:val="tx1"/>
            </w14:solidFill>
          </w14:textFill>
        </w:rPr>
        <w:t xml:space="preserve">（</w:t>
      </w:r>
      <w:r>
        <w:rPr>
          <w:rFonts w:hint="eastAsia" w:ascii="宋体" w:hAnsi="宋体" w:eastAsia="宋体" w:cs="宋体"/>
          <w:color w:val="000000" w:themeColor="text1"/>
          <w:sz w:val="24"/>
          <w:szCs w:val="24"/>
          <w:lang w:eastAsia="zh-CN" w:bidi="ar"/>
          <w14:textFill>
            <w14:solidFill>
              <w14:schemeClr w14:val="tx1"/>
            </w14:solidFill>
          </w14:textFill>
        </w:rPr>
        <w:t xml:space="preserve">项目单位</w:t>
      </w:r>
      <w:r>
        <w:rPr>
          <w:rFonts w:hint="eastAsia" w:ascii="宋体" w:hAnsi="宋体" w:eastAsia="宋体" w:cs="宋体"/>
          <w:color w:val="000000" w:themeColor="text1"/>
          <w:sz w:val="24"/>
          <w:szCs w:val="24"/>
          <w:lang w:bidi="ar"/>
          <w14:textFill>
            <w14:solidFill>
              <w14:schemeClr w14:val="tx1"/>
            </w14:solidFill>
          </w14:textFill>
        </w:rPr>
        <w:t xml:space="preserve">全称）</w:t>
      </w:r>
      <w:r>
        <w:rPr>
          <w:rFonts w:hint="eastAsia" w:ascii="宋体" w:hAnsi="宋体" w:cs="宋体"/>
          <w:b/>
          <w:color w:val="000000" w:themeColor="text1"/>
          <w:sz w:val="24"/>
          <w:szCs w:val="24"/>
          <w:u w:val="single"/>
          <w:lang w:val="en-US" w:eastAsia="zh-CN" w:bidi="ar"/>
          <w14:textFill>
            <w14:solidFill>
              <w14:schemeClr w14:val="tx1"/>
            </w14:solidFill>
          </w14:textFill>
        </w:rPr>
        <w:t xml:space="preserve">               </w:t>
      </w:r>
      <w:r>
        <w:rPr>
          <w:rFonts w:hint="eastAsia" w:ascii="宋体" w:hAnsi="宋体" w:eastAsia="宋体" w:cs="宋体"/>
          <w:b w:val="0"/>
          <w:bCs/>
          <w:color w:val="000000" w:themeColor="text1"/>
          <w:sz w:val="24"/>
          <w:szCs w:val="24"/>
          <w:u w:val="none"/>
          <w:lang w:eastAsia="zh-CN" w:bidi="ar"/>
          <w14:textFill>
            <w14:solidFill>
              <w14:schemeClr w14:val="tx1"/>
            </w14:solidFill>
          </w14:textFill>
        </w:rPr>
        <w:t xml:space="preserve">（全称）</w:t>
      </w:r>
      <w:r>
        <w:rPr>
          <w:rFonts w:hint="eastAsia" w:ascii="宋体" w:hAnsi="宋体" w:eastAsia="宋体" w:cs="宋体"/>
          <w:color w:val="000000" w:themeColor="text1"/>
          <w:sz w:val="24"/>
          <w:szCs w:val="24"/>
          <w:lang w:bidi="ar"/>
          <w14:textFill>
            <w14:solidFill>
              <w14:schemeClr w14:val="tx1"/>
            </w14:solidFill>
          </w14:textFill>
        </w:rPr>
        <w:t xml:space="preserve">（以下简称“发包人”）与中标单位（全称）</w:t>
      </w:r>
      <w:r>
        <w:rPr>
          <w:rFonts w:hint="eastAsia" w:ascii="宋体" w:hAnsi="宋体" w:eastAsia="宋体" w:cs="宋体"/>
          <w:color w:val="000000" w:themeColor="text1"/>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 xml:space="preserve">（以下简称“承包人”），特订立如下合同。</w:t>
      </w:r>
      <w:r/>
    </w:p>
    <w:p>
      <w:pPr>
        <w:ind w:left="0" w:right="0" w:firstLine="420"/>
        <w:jc w:val="left"/>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甲乙双方的权利和义务</w:t>
      </w:r>
      <w:r/>
    </w:p>
    <w:p>
      <w:pPr>
        <w:ind w:left="0" w:right="0" w:firstLine="420"/>
        <w:jc w:val="left"/>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（1）严格遵守党的政策规定和国家、省、市有关法律法规有关规定。</w:t>
      </w:r>
      <w:r/>
    </w:p>
    <w:p>
      <w:pPr>
        <w:ind w:left="0" w:right="0" w:firstLine="420"/>
        <w:jc w:val="left"/>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（2）严格执行工程的合同文件，自觉按合同办事。</w:t>
      </w:r>
      <w:r/>
    </w:p>
    <w:p>
      <w:pPr>
        <w:ind w:left="0" w:right="0" w:firstLine="420"/>
        <w:jc w:val="left"/>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（3）双方的业务活动坚持公开、公正、诚信、透明的原则（法律认定的商业秘密和合同文件另有规定除外），不得损害国家和集体利益，违反工程建设管理规章制度。</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（4）建立健全廉政制度，开展廉政教育，设计廉政告示牌，公布举报电话，监督并认真查处违法违纪行为。</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（5）发现对方在业务活动中有违反廉政规定的行为，有及时提醒对方纠正的权利和义务。</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（6）发现对方严重违反合同义务条款的行为，有向其上级有关部门举报、建议给予处理并要求告知处理结果的权利。</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发包人的义务</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（1）发包人及其工作人员不得索要或接受承包人的礼金、有价证券和贵重物品，不得在承包人报销任何应由发包人或发包人工作人员个人支付的费用等。</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（2）发包人工作人员不得参加承包人安排的超标准宴请和娱乐活动；不得接受承包人提供的通讯工具、交通工具和高档办公用品等。</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（3）发包人及其工作人员不得要求或者接受承包人为其住房装修、婚丧嫁娶活动、配偶子女的工作安排以及出国出境、旅游等提供方便等。</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（4）发包人工作人员及其配偶、子女不得从事与发包人工程有关的材料设备供应、工程分包、劳务等经济活动等。</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（5）发包人及其工作人员不得以任何理由向承包人推荐分包单位或推销材料，不得要求承包人购买合同规定外的材料和设备。</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（6）发包人工作人员要秉公办事，不准营私舞弊，不准利用职权从事各种个人有偿中介活动和安排个人施工队伍。</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承包人义务</w:t>
      </w:r>
      <w:r/>
    </w:p>
    <w:p>
      <w:pPr>
        <w:ind w:left="0" w:right="0" w:firstLine="420"/>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（1）承包人不得以任何理由向发包人及其工作人员行贿或馈赠礼金、有价证券、贵重礼品。</w:t>
      </w:r>
      <w:r/>
    </w:p>
    <w:p>
      <w:pPr>
        <w:ind w:left="0" w:right="0" w:firstLine="420"/>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（2）承包人不得以任何名义为发包人及其工作人员报销应由发包人单位或个人支付的任何费用。</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（3）承包人不得以任何理由安排发包人工作人员参加超标准宴请及娱乐活动。</w:t>
      </w:r>
      <w:r/>
    </w:p>
    <w:p>
      <w:pPr>
        <w:ind w:left="0" w:right="0" w:firstLine="420"/>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（4）承包人不得为发包人单位和个人购置或提拱通讯工具、交通工具和高档办公用品等。</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违约责任</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（1）发包人及其工作人员违反本合同第一、二条，按管理权限，依据有关规定给予党纪、政纪或组织处理；涉嫌犯罪的，移交司法机关追究刑事责任；给承包人单位造成经济损失的，应予以赔偿。</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5</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6</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本合同有效期为甲乙双方签署之日起至该工程项目竣工验收后止。</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7</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本合同作为工程施工合同的附件，与工程施工合同具有同等的法律效力，经合同双方签署立即生效。</w:t>
      </w:r>
      <w:r/>
    </w:p>
    <w:p>
      <w:pPr>
        <w:ind w:left="0" w:right="0" w:firstLine="420"/>
        <w:keepLines w:val="0"/>
        <w:keepNext w:val="0"/>
        <w:spacing w:line="360" w:lineRule="auto"/>
        <w:rPr>
          <w:rFonts w:hint="eastAsia"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r>
      <w:r/>
    </w:p>
    <w:p>
      <w:pPr>
        <w:ind w:left="0" w:right="0" w:firstLine="420"/>
        <w:keepLines w:val="0"/>
        <w:keepNext w:val="0"/>
        <w:spacing w:line="360" w:lineRule="auto"/>
        <w:rPr>
          <w:rFonts w:hint="eastAsia"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发包人（项目单位）</w:t>
      </w:r>
      <w:r>
        <w:rPr>
          <w:rFonts w:hint="eastAsia" w:ascii="宋体" w:hAnsi="宋体" w:eastAsia="宋体" w:cs="宋体"/>
          <w:color w:val="000000" w:themeColor="text1"/>
          <w:sz w:val="24"/>
          <w:szCs w:val="24"/>
          <w:lang w:bidi="ar"/>
          <w14:textFill>
            <w14:solidFill>
              <w14:schemeClr w14:val="tx1"/>
            </w14:solidFill>
          </w14:textFill>
        </w:rPr>
        <w:t xml:space="preserve">：  (盖章)             </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lang w:eastAsia="zh-CN" w:bidi="ar"/>
          <w14:textFill>
            <w14:solidFill>
              <w14:schemeClr w14:val="tx1"/>
            </w14:solidFill>
          </w14:textFill>
        </w:rPr>
        <w:t xml:space="preserve">承包人</w:t>
      </w:r>
      <w:r>
        <w:rPr>
          <w:rFonts w:hint="eastAsia" w:ascii="宋体" w:hAnsi="宋体" w:eastAsia="宋体" w:cs="宋体"/>
          <w:color w:val="000000" w:themeColor="text1"/>
          <w:sz w:val="24"/>
          <w:szCs w:val="24"/>
          <w:lang w:bidi="ar"/>
          <w14:textFill>
            <w14:solidFill>
              <w14:schemeClr w14:val="tx1"/>
            </w14:solidFill>
          </w14:textFill>
        </w:rPr>
        <w:t xml:space="preserve">：（单位全称）（盖章）</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法定代表人：                              </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 xml:space="preserve">法定代表人：</w:t>
      </w:r>
      <w:r/>
    </w:p>
    <w:p>
      <w:pPr>
        <w:ind w:left="0" w:right="0" w:firstLine="420"/>
        <w:keepLines w:val="0"/>
        <w:keepNext w:val="0"/>
        <w:spacing w:line="360" w:lineRule="auto"/>
        <w:rPr>
          <w:rFonts w:hint="eastAsia"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或其授权的代理人：（签字）                </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 xml:space="preserve">或其授权的代理人：（签字）  </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br w:type="page" w:clear="all"/>
      </w:r>
      <w:r>
        <w:rPr>
          <w:rFonts w:hint="eastAsia" w:ascii="宋体" w:hAnsi="宋体" w:eastAsia="宋体" w:cs="宋体"/>
          <w:color w:val="000000" w:themeColor="text1"/>
          <w:sz w:val="24"/>
          <w:szCs w:val="24"/>
          <w:lang w:bidi="ar"/>
          <w14:textFill>
            <w14:solidFill>
              <w14:schemeClr w14:val="tx1"/>
            </w14:solidFill>
          </w14:textFill>
        </w:rPr>
        <w:t xml:space="preserve">附件9：</w:t>
      </w:r>
      <w:r/>
    </w:p>
    <w:p>
      <w:pPr>
        <w:ind w:left="0" w:firstLine="422"/>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bidi="ar"/>
          <w14:textFill>
            <w14:solidFill>
              <w14:schemeClr w14:val="tx1"/>
            </w14:solidFill>
          </w14:textFill>
        </w:rPr>
        <w:t xml:space="preserve">不拖欠农民工工资承诺书</w:t>
      </w:r>
      <w:r/>
    </w:p>
    <w:p>
      <w:pPr>
        <w:ind w:left="0" w:firstLine="422"/>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ind w:left="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我公司承诺我公司承接的</w:t>
      </w:r>
      <w:r>
        <w:rPr>
          <w:rFonts w:hint="eastAsia" w:ascii="宋体" w:hAnsi="宋体" w:eastAsia="宋体" w:cs="宋体"/>
          <w:color w:val="000000" w:themeColor="text1"/>
          <w:sz w:val="24"/>
          <w:szCs w:val="24"/>
          <w:u w:val="single"/>
          <w:lang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 xml:space="preserve">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r/>
    </w:p>
    <w:p>
      <w:pPr>
        <w:ind w:left="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                               单位全称：     （盖  章）</w:t>
      </w:r>
      <w:r/>
    </w:p>
    <w:p>
      <w:pPr>
        <w:ind w:left="0" w:firstLine="420"/>
        <w:jc w:val="both"/>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                               法定代表人或委托人：（签 字）</w:t>
      </w:r>
      <w:r/>
    </w:p>
    <w:p>
      <w:pPr>
        <w:ind w:left="0" w:firstLine="420"/>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                            2026</w:t>
      </w:r>
      <w:r>
        <w:rPr>
          <w:rFonts w:hint="eastAsia" w:ascii="宋体" w:hAnsi="宋体" w:eastAsia="宋体" w:cs="宋体"/>
          <w:color w:val="000000" w:themeColor="text1"/>
          <w:sz w:val="24"/>
          <w:szCs w:val="24"/>
          <w:lang w:bidi="ar"/>
          <w14:textFill>
            <w14:solidFill>
              <w14:schemeClr w14:val="tx1"/>
            </w14:solidFill>
          </w14:textFill>
        </w:rPr>
        <w:t xml:space="preserve">年  月  日</w:t>
      </w:r>
      <w:r/>
    </w:p>
    <w:p>
      <w:pPr>
        <w:ind w:left="0" w:firstLine="420"/>
        <w:pageBreakBefore/>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附件10：</w:t>
      </w:r>
      <w:r/>
    </w:p>
    <w:p>
      <w:pPr>
        <w:ind w:left="0" w:firstLine="422"/>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bidi="ar"/>
          <w14:textFill>
            <w14:solidFill>
              <w14:schemeClr w14:val="tx1"/>
            </w14:solidFill>
          </w14:textFill>
        </w:rPr>
        <w:t xml:space="preserve">中标人诚信承诺书</w:t>
      </w:r>
      <w:r/>
    </w:p>
    <w:p>
      <w:pPr>
        <w:ind w:left="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我单位系公司作为</w:t>
      </w:r>
      <w:r>
        <w:rPr>
          <w:rFonts w:hint="eastAsia" w:ascii="宋体" w:hAnsi="宋体" w:eastAsia="宋体" w:cs="宋体"/>
          <w:color w:val="000000" w:themeColor="text1"/>
          <w:sz w:val="24"/>
          <w:szCs w:val="24"/>
          <w:u w:val="single"/>
          <w:lang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 xml:space="preserve">（建设单位）</w:t>
      </w:r>
      <w:r>
        <w:rPr>
          <w:rFonts w:hint="eastAsia" w:ascii="宋体" w:hAnsi="宋体" w:eastAsia="宋体" w:cs="宋体"/>
          <w:color w:val="000000" w:themeColor="text1"/>
          <w:sz w:val="24"/>
          <w:szCs w:val="24"/>
          <w:u w:val="single"/>
          <w:lang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 xml:space="preserve">的中标人，我单位郑重承诺，我单位在该项目标段的投标工作中所出具的所有文件（如单位资质证书、建造师证书、单位及建造师业绩证明等）均是真实有效的，我单位对该中标标段派遣建造师将严格按照</w:t>
      </w:r>
      <w:r>
        <w:rPr>
          <w:rFonts w:hint="eastAsia" w:ascii="宋体" w:hAnsi="宋体" w:eastAsia="宋体" w:cs="宋体"/>
          <w:color w:val="000000" w:themeColor="text1"/>
          <w:sz w:val="24"/>
          <w:szCs w:val="24"/>
          <w:lang w:eastAsia="zh-CN" w:bidi="ar"/>
          <w14:textFill>
            <w14:solidFill>
              <w14:schemeClr w14:val="tx1"/>
            </w14:solidFill>
          </w14:textFill>
        </w:rPr>
        <w:t xml:space="preserve">响应文件</w:t>
      </w:r>
      <w:r>
        <w:rPr>
          <w:rFonts w:hint="eastAsia" w:ascii="宋体" w:hAnsi="宋体" w:eastAsia="宋体" w:cs="宋体"/>
          <w:color w:val="000000" w:themeColor="text1"/>
          <w:sz w:val="24"/>
          <w:szCs w:val="24"/>
          <w:lang w:bidi="ar"/>
          <w14:textFill>
            <w14:solidFill>
              <w14:schemeClr w14:val="tx1"/>
            </w14:solidFill>
          </w14:textFill>
        </w:rPr>
        <w:t xml:space="preserve">及合同约定的内容、期限等积极到场开展工作，若我单位投标过程中提供的资审资料及</w:t>
      </w:r>
      <w:r>
        <w:rPr>
          <w:rFonts w:hint="eastAsia" w:ascii="宋体" w:hAnsi="宋体" w:eastAsia="宋体" w:cs="宋体"/>
          <w:color w:val="000000" w:themeColor="text1"/>
          <w:sz w:val="24"/>
          <w:szCs w:val="24"/>
          <w:lang w:eastAsia="zh-CN" w:bidi="ar"/>
          <w14:textFill>
            <w14:solidFill>
              <w14:schemeClr w14:val="tx1"/>
            </w14:solidFill>
          </w14:textFill>
        </w:rPr>
        <w:t xml:space="preserve">响应文件</w:t>
      </w:r>
      <w:r>
        <w:rPr>
          <w:rFonts w:hint="eastAsia" w:ascii="宋体" w:hAnsi="宋体" w:eastAsia="宋体" w:cs="宋体"/>
          <w:color w:val="000000" w:themeColor="text1"/>
          <w:sz w:val="24"/>
          <w:szCs w:val="24"/>
          <w:lang w:bidi="ar"/>
          <w14:textFill>
            <w14:solidFill>
              <w14:schemeClr w14:val="tx1"/>
            </w14:solidFill>
          </w14:textFill>
        </w:rPr>
        <w:t xml:space="preserve">有伪造事实以及建造师未按合同约定开展现场工作，经查实后，我单位愿意接受相关法律法规处罚，并承担作为不良行为公示所产生的一切后果。</w:t>
      </w:r>
      <w:r/>
    </w:p>
    <w:p>
      <w:pPr>
        <w:ind w:left="0" w:firstLine="420"/>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p>
      <w:pPr>
        <w:ind w:left="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建造师签字：</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中标人法定代表人或授权委托人签字：</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单位全称：     （盖  章）</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2026</w:t>
      </w:r>
      <w:r>
        <w:rPr>
          <w:rFonts w:hint="eastAsia" w:ascii="宋体" w:hAnsi="宋体" w:eastAsia="宋体" w:cs="宋体"/>
          <w:color w:val="000000" w:themeColor="text1"/>
          <w:sz w:val="24"/>
          <w:szCs w:val="24"/>
          <w:lang w:bidi="ar"/>
          <w14:textFill>
            <w14:solidFill>
              <w14:schemeClr w14:val="tx1"/>
            </w14:solidFill>
          </w14:textFill>
        </w:rPr>
        <w:t xml:space="preserve">年  月     日</w:t>
      </w:r>
      <w:r/>
    </w:p>
    <w:p>
      <w:pPr>
        <w:contextualSpacing/>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95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2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bookmarkEnd w:id="153"/>
      <w:bookmarkEnd w:id="154"/>
      <w:bookmarkEnd w:id="155"/>
      <w:r/>
    </w:p>
    <w:p>
      <w:pPr>
        <w:pStyle w:val="92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eastAsia="宋体" w:cs="宋体"/>
          <w:b/>
          <w:bCs/>
          <w:color w:val="000000" w:themeColor="text1"/>
          <w:sz w:val="44"/>
          <w:szCs w:val="44"/>
          <w:highlight w:val="none"/>
          <w:lang w:eastAsia="zh-CN"/>
          <w14:textFill>
            <w14:solidFill>
              <w14:schemeClr w14:val="tx1"/>
            </w14:solidFill>
          </w14:textFill>
        </w:rPr>
      </w:pPr>
      <w:r/>
      <w:bookmarkStart w:id="706" w:name="_Toc18540"/>
      <w:r/>
      <w:bookmarkStart w:id="707" w:name="_Toc474"/>
      <w:r/>
      <w:bookmarkStart w:id="708" w:name="_Toc31702"/>
      <w:r/>
      <w:bookmarkStart w:id="709" w:name="_Toc25773"/>
      <w:r/>
      <w:bookmarkStart w:id="710" w:name="_Toc465856615"/>
      <w:r>
        <w:rPr>
          <w:rFonts w:hint="eastAsia" w:ascii="宋体" w:hAnsi="宋体" w:eastAsia="宋体" w:cs="宋体"/>
          <w:b/>
          <w:bCs/>
          <w:color w:val="000000" w:themeColor="text1"/>
          <w:sz w:val="44"/>
          <w:szCs w:val="44"/>
          <w:highlight w:val="none"/>
          <w:lang w:eastAsia="zh-CN"/>
          <w14:textFill>
            <w14:solidFill>
              <w14:schemeClr w14:val="tx1"/>
            </w14:solidFill>
          </w14:textFill>
        </w:rPr>
        <w:br w:type="page" w:clear="all"/>
      </w:r>
      <w:r/>
    </w:p>
    <w:p>
      <w:pPr>
        <w:pStyle w:val="1112"/>
        <w:numPr>
          <w:ilvl w:val="0"/>
          <w:numId w:val="0"/>
        </w:numPr>
        <w:jc w:val="center"/>
        <w:rPr>
          <w:rFonts w:hint="default" w:ascii="宋体" w:hAnsi="宋体" w:eastAsia="宋体" w:cs="宋体"/>
          <w:color w:val="000000" w:themeColor="text1"/>
          <w:sz w:val="44"/>
          <w:szCs w:val="44"/>
          <w:highlight w:val="none"/>
          <w:lang w:val="en-US" w:eastAsia="zh-CN"/>
          <w14:textFill>
            <w14:solidFill>
              <w14:schemeClr w14:val="tx1"/>
            </w14:solidFill>
          </w14:textFill>
        </w:rPr>
      </w:pPr>
      <w:r>
        <w:rPr>
          <w:rFonts w:hint="eastAsia" w:ascii="宋体" w:hAnsi="宋体" w:eastAsia="宋体" w:cs="宋体"/>
          <w:b/>
          <w:bCs/>
          <w:color w:val="000000" w:themeColor="text1"/>
          <w:sz w:val="44"/>
          <w:szCs w:val="44"/>
          <w:highlight w:val="none"/>
          <w:lang w:eastAsia="zh-CN"/>
          <w14:textFill>
            <w14:solidFill>
              <w14:schemeClr w14:val="tx1"/>
            </w14:solidFill>
          </w14:textFill>
        </w:rPr>
        <w:t xml:space="preserve">第四章</w:t>
      </w:r>
      <w:bookmarkEnd w:id="706"/>
      <w:r/>
      <w:bookmarkEnd w:id="707"/>
      <w:r>
        <w:rPr>
          <w:rFonts w:hint="eastAsia" w:ascii="宋体" w:hAnsi="宋体" w:eastAsia="宋体" w:cs="宋体"/>
          <w:b/>
          <w:bCs/>
          <w:color w:val="000000" w:themeColor="text1"/>
          <w:sz w:val="44"/>
          <w:szCs w:val="44"/>
          <w:highlight w:val="none"/>
          <w:lang w:val="en-US" w:eastAsia="zh-CN"/>
          <w14:textFill>
            <w14:solidFill>
              <w14:schemeClr w14:val="tx1"/>
            </w14:solidFill>
          </w14:textFill>
        </w:rPr>
        <w:t xml:space="preserve"> 项目需求</w:t>
      </w:r>
      <w:r/>
    </w:p>
    <w:p>
      <w:pPr>
        <w:numPr>
          <w:ilvl w:val="0"/>
          <w:numId w:val="0"/>
        </w:numPr>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numPr>
          <w:ilvl w:val="0"/>
          <w:numId w:val="0"/>
        </w:num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lang w:val="en-US" w:eastAsia="zh-CN"/>
          <w14:textFill>
            <w14:solidFill>
              <w14:schemeClr w14:val="tx1"/>
            </w14:solidFill>
          </w14:textFill>
        </w:rPr>
      </w:pPr>
      <w:r/>
      <w:bookmarkStart w:id="711" w:name="_Toc153678434"/>
      <w:r/>
      <w:bookmarkStart w:id="712" w:name="_Toc142708871"/>
      <w:r/>
      <w:bookmarkStart w:id="713" w:name="_Toc224532089"/>
      <w:r/>
      <w:bookmarkStart w:id="714" w:name="_Toc204595694"/>
      <w:r/>
      <w:bookmarkStart w:id="715" w:name="_Toc515874992"/>
      <w:r/>
      <w:bookmarkStart w:id="716" w:name="_Toc22510"/>
      <w:r/>
      <w:bookmarkStart w:id="717" w:name="_Toc28603"/>
      <w:r>
        <w:rPr>
          <w:rFonts w:hint="eastAsia" w:ascii="宋体" w:hAnsi="宋体" w:cs="宋体"/>
          <w:b/>
          <w:color w:val="000000" w:themeColor="text1"/>
          <w:sz w:val="24"/>
          <w:szCs w:val="24"/>
          <w:highlight w:val="none"/>
          <w:lang w:val="en-US" w:eastAsia="zh-CN" w:bidi="ar-SA"/>
          <w14:textFill>
            <w14:solidFill>
              <w14:schemeClr w14:val="tx1"/>
            </w14:solidFill>
          </w14:textFill>
        </w:rPr>
        <w:t xml:space="preserve">一、</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说明：</w:t>
      </w:r>
      <w:r/>
    </w:p>
    <w:p>
      <w:pPr>
        <w:ind w:firstLine="802"/>
        <w:jc w:val="left"/>
        <w:spacing w:line="360" w:lineRule="auto"/>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1、本项目采购方式为</w:t>
      </w:r>
      <w:r>
        <w:rPr>
          <w:rFonts w:ascii="宋体" w:hAnsi="宋体" w:eastAsia="宋体" w:cs="宋体"/>
          <w:b/>
          <w:color w:val="000000" w:themeColor="text1"/>
          <w:sz w:val="24"/>
          <w:u w:val="single"/>
          <w14:textFill>
            <w14:solidFill>
              <w14:schemeClr w14:val="tx1"/>
            </w14:solidFill>
          </w14:textFill>
        </w:rPr>
        <w:t xml:space="preserve">竞争性磋商</w:t>
      </w:r>
      <w:r>
        <w:rPr>
          <w:rFonts w:ascii="宋体" w:hAnsi="宋体" w:eastAsia="宋体" w:cs="宋体"/>
          <w:color w:val="000000" w:themeColor="text1"/>
          <w:sz w:val="24"/>
          <w14:textFill>
            <w14:solidFill>
              <w14:schemeClr w14:val="tx1"/>
            </w14:solidFill>
          </w14:textFill>
        </w:rPr>
        <w:t xml:space="preserve">，项目属性为</w:t>
      </w:r>
      <w:r>
        <w:rPr>
          <w:rFonts w:ascii="宋体" w:hAnsi="宋体" w:eastAsia="宋体" w:cs="宋体"/>
          <w:b/>
          <w:color w:val="000000" w:themeColor="text1"/>
          <w:sz w:val="24"/>
          <w:u w:val="single"/>
          <w14:textFill>
            <w14:solidFill>
              <w14:schemeClr w14:val="tx1"/>
            </w14:solidFill>
          </w14:textFill>
        </w:rPr>
        <w:t xml:space="preserve">工程</w:t>
      </w:r>
      <w:r>
        <w:rPr>
          <w:rFonts w:ascii="宋体" w:hAnsi="宋体" w:eastAsia="宋体" w:cs="宋体"/>
          <w:color w:val="000000" w:themeColor="text1"/>
          <w:sz w:val="24"/>
          <w14:textFill>
            <w14:solidFill>
              <w14:schemeClr w14:val="tx1"/>
            </w14:solidFill>
          </w14:textFill>
        </w:rPr>
        <w:t xml:space="preserve">。</w:t>
      </w:r>
      <w:r/>
    </w:p>
    <w:p>
      <w:pPr>
        <w:ind w:firstLine="802"/>
        <w:jc w:val="left"/>
        <w:spacing w:line="360" w:lineRule="auto"/>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2、本项目采购标的对应的中小企业划分标准所属行业为</w:t>
      </w:r>
      <w:r>
        <w:rPr>
          <w:rFonts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b/>
          <w:color w:val="000000" w:themeColor="text1"/>
          <w:sz w:val="24"/>
          <w:u w:val="single"/>
          <w14:textFill>
            <w14:solidFill>
              <w14:schemeClr w14:val="tx1"/>
            </w14:solidFill>
          </w14:textFill>
        </w:rPr>
        <w:t xml:space="preserve">建筑业</w:t>
      </w:r>
      <w:r>
        <w:rPr>
          <w:rFonts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color w:val="000000" w:themeColor="text1"/>
          <w:sz w:val="24"/>
          <w14:textFill>
            <w14:solidFill>
              <w14:schemeClr w14:val="tx1"/>
            </w14:solidFill>
          </w14:textFill>
        </w:rPr>
        <w:t xml:space="preserve">。</w:t>
      </w:r>
      <w:r/>
    </w:p>
    <w:p>
      <w:pPr>
        <w:ind w:firstLine="802"/>
        <w:jc w:val="left"/>
        <w:spacing w:line="36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3、</w:t>
      </w:r>
      <w:r>
        <w:rPr>
          <w:rFonts w:hint="eastAsia" w:ascii="宋体" w:hAnsi="宋体" w:eastAsia="宋体" w:cs="宋体"/>
          <w:b/>
          <w:bCs/>
          <w:color w:val="000000" w:themeColor="text1"/>
          <w:sz w:val="24"/>
          <w14:textFill>
            <w14:solidFill>
              <w14:schemeClr w14:val="tx1"/>
            </w14:solidFill>
          </w14:textFill>
        </w:rPr>
        <w:t xml:space="preserve">本项目需求成交注★号的部分为实质性要求和条件(由采购人根据实际情况设置)，磋商供应商必须作出满足或者优于原要求和条件的承诺，否则作无效应答处理。 </w:t>
      </w:r>
      <w:r/>
    </w:p>
    <w:p>
      <w:pPr>
        <w:pStyle w:val="943"/>
        <w:ind w:left="0" w:firstLine="480"/>
        <w:keepLines w:val="0"/>
        <w:keepNext w:val="0"/>
        <w:spacing w:before="0" w:beforeAutospacing="0" w:after="0" w:afterAutospacing="0" w:line="360" w:lineRule="auto"/>
        <w:widowControl w:val="off"/>
        <w:rPr>
          <w:rFonts w:hint="default" w:ascii="宋体" w:hAnsi="宋体" w:eastAsia="宋体" w:cs="宋体"/>
          <w:b/>
          <w:bCs/>
          <w:color w:val="000000" w:themeColor="text1"/>
          <w:sz w:val="24"/>
          <w:szCs w:val="24"/>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二、技术标准和要求详见本工程施工图说明以及国家有关的工程建设标准强制性条文</w:t>
      </w:r>
      <w:r>
        <w:rPr>
          <w:rFonts w:hint="eastAsia" w:cs="宋体"/>
          <w:b/>
          <w:bCs/>
          <w:color w:val="000000" w:themeColor="text1"/>
          <w:sz w:val="24"/>
          <w:szCs w:val="24"/>
          <w:lang w:val="en-US" w:eastAsia="zh-CN"/>
          <w14:textFill>
            <w14:solidFill>
              <w14:schemeClr w14:val="tx1"/>
            </w14:solidFill>
          </w14:textFill>
        </w:rPr>
        <w:t xml:space="preserve">。</w:t>
      </w:r>
      <w:r/>
    </w:p>
    <w:p>
      <w:pPr>
        <w:pStyle w:val="943"/>
        <w:ind w:left="0" w:firstLine="480"/>
        <w:keepLines w:val="0"/>
        <w:keepNext w:val="0"/>
        <w:spacing w:before="0" w:beforeAutospacing="0" w:after="0" w:afterAutospacing="0" w:line="360" w:lineRule="auto"/>
        <w:widowControl w:val="off"/>
        <w:rPr>
          <w:rFonts w:hint="eastAsia" w:ascii="宋体" w:hAnsi="宋体" w:eastAsia="宋体" w:cs="宋体"/>
          <w:b/>
          <w:bCs/>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14:textFill>
            <w14:solidFill>
              <w14:schemeClr w14:val="tx1"/>
            </w14:solidFill>
          </w14:textFill>
        </w:rPr>
        <w:t xml:space="preserve">三、工程建设标准及技术规范</w:t>
      </w:r>
      <w:r/>
    </w:p>
    <w:p>
      <w:pPr>
        <w:pStyle w:val="943"/>
        <w:ind w:left="0" w:firstLine="787"/>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t xml:space="preserve">(一)、 本工程采用的计价规范 </w:t>
      </w:r>
      <w:r/>
    </w:p>
    <w:p>
      <w:pPr>
        <w:pStyle w:val="943"/>
        <w:ind w:left="0" w:firstLine="787"/>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、《建设工程工程量清单计价标准》（GB/T50500-2024）</w:t>
      </w:r>
      <w:r>
        <w:rPr>
          <w:rFonts w:hint="eastAsia" w:cs="宋体"/>
          <w:color w:val="000000" w:themeColor="text1"/>
          <w:sz w:val="24"/>
          <w:szCs w:val="24"/>
          <w:lang w:eastAsia="zh-CN"/>
          <w14:textFill>
            <w14:solidFill>
              <w14:schemeClr w14:val="tx1"/>
            </w14:solidFill>
          </w14:textFill>
        </w:rPr>
        <w:t xml:space="preserve">；</w:t>
      </w:r>
      <w:r/>
    </w:p>
    <w:p>
      <w:pPr>
        <w:pStyle w:val="943"/>
        <w:ind w:left="0" w:firstLine="787"/>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、《房屋建筑与装饰工程工程量计算标准》(GB/T50854-2024)</w:t>
      </w:r>
      <w:r>
        <w:rPr>
          <w:rFonts w:hint="eastAsia" w:cs="宋体"/>
          <w:color w:val="000000" w:themeColor="text1"/>
          <w:sz w:val="24"/>
          <w:szCs w:val="24"/>
          <w:lang w:eastAsia="zh-CN"/>
          <w14:textFill>
            <w14:solidFill>
              <w14:schemeClr w14:val="tx1"/>
            </w14:solidFill>
          </w14:textFill>
        </w:rPr>
        <w:t xml:space="preserve">；</w:t>
      </w:r>
      <w:r/>
    </w:p>
    <w:p>
      <w:pPr>
        <w:pStyle w:val="943"/>
        <w:ind w:left="0" w:firstLine="787"/>
        <w:keepLines w:val="0"/>
        <w:keepNext w:val="0"/>
        <w:spacing w:before="0" w:beforeAutospacing="0" w:after="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、《通用安装工程工程量计算标准》（GB50856-2024）</w:t>
      </w:r>
      <w:r>
        <w:rPr>
          <w:rFonts w:hint="eastAsia"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 </w:t>
      </w:r>
      <w:r/>
    </w:p>
    <w:p>
      <w:pPr>
        <w:pStyle w:val="943"/>
        <w:ind w:left="0" w:firstLine="787"/>
        <w:keepLines w:val="0"/>
        <w:keepNext w:val="0"/>
        <w:spacing w:before="0" w:beforeAutospacing="0" w:after="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、《市政工程工程量计算标准》(GB/T50857-2024) </w:t>
      </w:r>
      <w:r>
        <w:rPr>
          <w:rFonts w:hint="eastAsia"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 </w:t>
      </w:r>
      <w:r/>
    </w:p>
    <w:p>
      <w:pPr>
        <w:pStyle w:val="943"/>
        <w:ind w:left="0" w:firstLine="787"/>
        <w:keepLines w:val="0"/>
        <w:keepNext w:val="0"/>
        <w:spacing w:before="0" w:beforeAutospacing="0" w:after="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、《园林绿化工程工程量计算标准》（GB/T50858-2024）</w:t>
      </w:r>
      <w:r>
        <w:rPr>
          <w:rFonts w:hint="eastAsia"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 </w:t>
      </w:r>
      <w:r/>
    </w:p>
    <w:p>
      <w:pPr>
        <w:pStyle w:val="943"/>
        <w:ind w:left="0" w:firstLine="787"/>
        <w:keepLines w:val="0"/>
        <w:keepNext w:val="0"/>
        <w:spacing w:before="0" w:beforeAutospacing="0" w:after="0" w:afterAutospacing="0" w:line="360" w:lineRule="auto"/>
        <w:widowControl w:val="off"/>
        <w:rPr>
          <w:rFonts w:hint="eastAsia" w:eastAsia="宋体"/>
          <w:color w:val="000000" w:themeColor="text1"/>
          <w:lang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、《仿古建筑工程工程量计算标准》(GB50855-2024) </w:t>
      </w:r>
      <w:r>
        <w:rPr>
          <w:rFonts w:hint="eastAsia" w:cs="宋体"/>
          <w:color w:val="000000" w:themeColor="text1"/>
          <w:sz w:val="24"/>
          <w:szCs w:val="24"/>
          <w:lang w:eastAsia="zh-CN"/>
          <w14:textFill>
            <w14:solidFill>
              <w14:schemeClr w14:val="tx1"/>
            </w14:solidFill>
          </w14:textFill>
        </w:rPr>
        <w:t xml:space="preserve">；</w:t>
      </w:r>
      <w:r/>
    </w:p>
    <w:p>
      <w:pPr>
        <w:pStyle w:val="943"/>
        <w:ind w:left="0" w:firstLine="787"/>
        <w:keepLines w:val="0"/>
        <w:keepNext w:val="0"/>
        <w:spacing w:before="0" w:beforeAutospacing="0" w:after="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、《江苏省建筑与装饰工程消耗量（2026）》；</w:t>
      </w:r>
      <w:r/>
    </w:p>
    <w:p>
      <w:pPr>
        <w:pStyle w:val="943"/>
        <w:ind w:left="0" w:firstLine="787"/>
        <w:keepLines w:val="0"/>
        <w:keepNext w:val="0"/>
        <w:spacing w:before="0" w:beforeAutospacing="0" w:after="0" w:afterAutospacing="0" w:line="360" w:lineRule="auto"/>
        <w:widowControl w:val="off"/>
        <w:rPr>
          <w:rFonts w:hint="eastAsia" w:eastAsia="宋体"/>
          <w:color w:val="000000" w:themeColor="text1"/>
          <w:lang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、《江苏省市政工程消耗量（2026）》 </w:t>
      </w:r>
      <w:r>
        <w:rPr>
          <w:rFonts w:hint="eastAsia" w:cs="宋体"/>
          <w:color w:val="000000" w:themeColor="text1"/>
          <w:sz w:val="24"/>
          <w:szCs w:val="24"/>
          <w:lang w:eastAsia="zh-CN"/>
          <w14:textFill>
            <w14:solidFill>
              <w14:schemeClr w14:val="tx1"/>
            </w14:solidFill>
          </w14:textFill>
        </w:rPr>
        <w:t xml:space="preserve">；</w:t>
      </w:r>
      <w:r/>
    </w:p>
    <w:p>
      <w:pPr>
        <w:pStyle w:val="943"/>
        <w:ind w:left="0" w:firstLine="787"/>
        <w:keepLines w:val="0"/>
        <w:keepNext w:val="0"/>
        <w:spacing w:before="0" w:beforeAutospacing="0" w:after="0" w:afterAutospacing="0" w:line="360" w:lineRule="auto"/>
        <w:widowControl w:val="off"/>
        <w:rPr>
          <w:rFonts w:hint="eastAsia" w:eastAsia="宋体"/>
          <w:color w:val="000000" w:themeColor="text1"/>
          <w:lang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lang w:val="en-US"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、《江苏省通用安装工程消耗量（2026）》</w:t>
      </w:r>
      <w:r>
        <w:rPr>
          <w:rFonts w:hint="eastAsia" w:cs="宋体"/>
          <w:color w:val="000000" w:themeColor="text1"/>
          <w:sz w:val="24"/>
          <w:szCs w:val="24"/>
          <w:lang w:eastAsia="zh-CN"/>
          <w14:textFill>
            <w14:solidFill>
              <w14:schemeClr w14:val="tx1"/>
            </w14:solidFill>
          </w14:textFill>
        </w:rPr>
        <w:t xml:space="preserve">；</w:t>
      </w:r>
      <w:r/>
    </w:p>
    <w:p>
      <w:pPr>
        <w:pStyle w:val="943"/>
        <w:ind w:left="0" w:firstLine="787"/>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cs="宋体"/>
          <w:color w:val="000000" w:themeColor="text1"/>
          <w:sz w:val="24"/>
          <w:szCs w:val="24"/>
          <w:lang w:val="en-US" w:eastAsia="zh-CN"/>
          <w14:textFill>
            <w14:solidFill>
              <w14:schemeClr w14:val="tx1"/>
            </w14:solidFill>
          </w14:textFill>
        </w:rPr>
        <w:t xml:space="preserve">0</w:t>
      </w:r>
      <w:r>
        <w:rPr>
          <w:rFonts w:hint="eastAsia" w:ascii="宋体" w:hAnsi="宋体" w:eastAsia="宋体" w:cs="宋体"/>
          <w:color w:val="000000" w:themeColor="text1"/>
          <w:sz w:val="24"/>
          <w:szCs w:val="24"/>
          <w14:textFill>
            <w14:solidFill>
              <w14:schemeClr w14:val="tx1"/>
            </w14:solidFill>
          </w14:textFill>
        </w:rPr>
        <w:t xml:space="preserve">、《江苏省建设工程费用参考（2026）》</w:t>
      </w:r>
      <w:r>
        <w:rPr>
          <w:rFonts w:hint="eastAsia" w:cs="宋体"/>
          <w:color w:val="000000" w:themeColor="text1"/>
          <w:sz w:val="24"/>
          <w:szCs w:val="24"/>
          <w:lang w:eastAsia="zh-CN"/>
          <w14:textFill>
            <w14:solidFill>
              <w14:schemeClr w14:val="tx1"/>
            </w14:solidFill>
          </w14:textFill>
        </w:rPr>
        <w:t xml:space="preserve">；</w:t>
      </w:r>
      <w:r/>
    </w:p>
    <w:p>
      <w:pPr>
        <w:pStyle w:val="943"/>
        <w:ind w:left="0" w:firstLine="787"/>
        <w:keepLines w:val="0"/>
        <w:keepNext w:val="0"/>
        <w:spacing w:before="0" w:beforeAutospacing="0" w:after="0" w:afterAutospacing="0" w:line="36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lang w:val="en-US" w:eastAsia="zh-CN"/>
          <w14:textFill>
            <w14:solidFill>
              <w14:schemeClr w14:val="tx1"/>
            </w14:solidFill>
          </w14:textFill>
        </w:rPr>
        <w:t xml:space="preserve">11、《江苏建设工程施工机具台班费用参考表（2026）》；</w:t>
      </w:r>
      <w:r/>
    </w:p>
    <w:p>
      <w:pPr>
        <w:pStyle w:val="943"/>
        <w:ind w:left="0" w:firstLine="787"/>
        <w:keepLines w:val="0"/>
        <w:keepNext w:val="0"/>
        <w:spacing w:before="0" w:beforeAutospacing="0" w:after="0" w:afterAutospacing="0" w:line="360" w:lineRule="auto"/>
        <w:widowControl w:val="off"/>
        <w:rPr>
          <w:rFonts w:hint="eastAsia" w:eastAsia="宋体"/>
          <w:color w:val="000000" w:themeColor="text1"/>
          <w:lang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t xml:space="preserve">《关于建筑业实施营改增后江苏省建设工程计价依据调整的通知》(苏建价[2016]154号文)，采用一般计税法</w:t>
      </w:r>
      <w:r>
        <w:rPr>
          <w:rFonts w:hint="eastAsia" w:cs="宋体"/>
          <w:color w:val="000000" w:themeColor="text1"/>
          <w:sz w:val="24"/>
          <w:szCs w:val="24"/>
          <w:lang w:eastAsia="zh-CN"/>
          <w14:textFill>
            <w14:solidFill>
              <w14:schemeClr w14:val="tx1"/>
            </w14:solidFill>
          </w14:textFill>
        </w:rPr>
        <w:t xml:space="preserve">。</w:t>
      </w:r>
      <w:r/>
    </w:p>
    <w:p>
      <w:pPr>
        <w:pStyle w:val="943"/>
        <w:ind w:left="0" w:firstLine="480"/>
        <w:keepLines w:val="0"/>
        <w:keepNext w:val="0"/>
        <w:spacing w:before="0" w:beforeAutospacing="0" w:after="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t xml:space="preserve">(二)、本工程采用的技术规范 </w:t>
      </w:r>
      <w:r/>
    </w:p>
    <w:p>
      <w:pPr>
        <w:pStyle w:val="943"/>
        <w:ind w:left="0" w:firstLine="480"/>
        <w:keepLines w:val="0"/>
        <w:keepNext w:val="0"/>
        <w:spacing w:before="0" w:beforeAutospacing="0" w:after="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t xml:space="preserve">1、采用国家现行相关的国家标准和行业标准。 </w:t>
      </w:r>
      <w:r/>
    </w:p>
    <w:p>
      <w:pPr>
        <w:pStyle w:val="943"/>
        <w:ind w:left="0" w:firstLine="480"/>
        <w:keepLines w:val="0"/>
        <w:keepNext w:val="0"/>
        <w:spacing w:before="0" w:beforeAutospacing="0" w:after="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t xml:space="preserve">2、采用行业标准的不得低于国家标准； </w:t>
      </w:r>
      <w:r/>
    </w:p>
    <w:p>
      <w:pPr>
        <w:pStyle w:val="943"/>
        <w:ind w:left="0" w:firstLine="480"/>
        <w:keepLines w:val="0"/>
        <w:keepNext w:val="0"/>
        <w:spacing w:before="0" w:beforeAutospacing="0" w:after="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t xml:space="preserve">3、同类标准中若国家有新颁布实施的，按新标准执行。 </w:t>
      </w:r>
      <w:r/>
    </w:p>
    <w:p>
      <w:pPr>
        <w:pStyle w:val="943"/>
        <w:ind w:left="0" w:firstLine="480"/>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t xml:space="preserve">4、如没有国颁标准的，按相应的行业标准执行。</w:t>
      </w:r>
      <w:r/>
    </w:p>
    <w:p>
      <w:pPr>
        <w:ind w:firstLine="241"/>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商务条款</w:t>
      </w:r>
      <w:r/>
    </w:p>
    <w:p>
      <w:pPr>
        <w:ind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建设地点：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连云港市海州区</w:t>
      </w:r>
      <w:r/>
    </w:p>
    <w:p>
      <w:pPr>
        <w:ind w:firstLine="48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施工范围：具体详见工程量清单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及图纸</w:t>
      </w:r>
      <w:r/>
    </w:p>
    <w:p>
      <w:pPr>
        <w:ind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承包方式：包工包料</w:t>
      </w:r>
      <w:r/>
    </w:p>
    <w:p>
      <w:pPr>
        <w:ind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质量标准：合格</w:t>
      </w:r>
      <w:r/>
    </w:p>
    <w:p>
      <w:pPr>
        <w:ind w:firstLine="48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合同履约期限</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60日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历天（具体开工日期以采购人发出的书面开工令为准）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30"/>
        <w:keepLines w:val="0"/>
        <w:keepNext w:val="0"/>
        <w:pageBreakBefore w:val="0"/>
        <w:spacing w:before="0" w:after="0"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付款方式：</w:t>
      </w:r>
      <w:r>
        <w:rPr>
          <w:rFonts w:hint="eastAsia" w:ascii="宋体" w:hAnsi="宋体" w:eastAsia="宋体" w:cs="宋体"/>
          <w:b/>
          <w:bCs w:val="0"/>
          <w:color w:val="000000" w:themeColor="text1"/>
          <w:spacing w:val="2"/>
          <w:sz w:val="24"/>
          <w:szCs w:val="24"/>
          <w:highlight w:val="none"/>
          <w:u w:val="single"/>
          <w:lang w:val="en-US" w:eastAsia="zh-CN" w:bidi="ar-SA"/>
          <w14:textFill>
            <w14:solidFill>
              <w14:schemeClr w14:val="tx1"/>
            </w14:solidFill>
          </w14:textFill>
        </w:rPr>
        <w:t xml:space="preserve">签订合同进场施工后付至合同价的10%,作为预付款，工程完工并验收合格后付至合同价款的</w:t>
      </w:r>
      <w:r>
        <w:rPr>
          <w:rFonts w:hint="eastAsia" w:ascii="宋体" w:hAnsi="宋体" w:cs="宋体"/>
          <w:b/>
          <w:bCs w:val="0"/>
          <w:color w:val="000000" w:themeColor="text1"/>
          <w:spacing w:val="2"/>
          <w:sz w:val="24"/>
          <w:szCs w:val="24"/>
          <w:highlight w:val="none"/>
          <w:u w:val="single"/>
          <w:lang w:val="en-US" w:eastAsia="zh-CN" w:bidi="ar-SA"/>
          <w14:textFill>
            <w14:solidFill>
              <w14:schemeClr w14:val="tx1"/>
            </w14:solidFill>
          </w14:textFill>
        </w:rPr>
        <w:t xml:space="preserve">70</w:t>
      </w:r>
      <w:r>
        <w:rPr>
          <w:rFonts w:hint="eastAsia" w:ascii="宋体" w:hAnsi="宋体" w:eastAsia="宋体" w:cs="宋体"/>
          <w:b/>
          <w:bCs w:val="0"/>
          <w:color w:val="000000" w:themeColor="text1"/>
          <w:spacing w:val="2"/>
          <w:sz w:val="24"/>
          <w:szCs w:val="24"/>
          <w:highlight w:val="none"/>
          <w:u w:val="single"/>
          <w:lang w:val="en-US" w:eastAsia="zh-CN" w:bidi="ar-SA"/>
          <w14:textFill>
            <w14:solidFill>
              <w14:schemeClr w14:val="tx1"/>
            </w14:solidFill>
          </w14:textFill>
        </w:rPr>
        <w:t xml:space="preserve">%，审计结束支付至审定价款的97%，质保期满后付清余款（无息）。</w:t>
      </w:r>
      <w:r/>
    </w:p>
    <w:p>
      <w:pPr>
        <w:ind w:firstLine="241"/>
        <w:spacing w:line="460" w:lineRule="exac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五、项目其他要求</w:t>
      </w:r>
      <w:r/>
    </w:p>
    <w:p>
      <w:pPr>
        <w:ind w:left="0" w:firstLine="480"/>
        <w:jc w:val="both"/>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1、货币：本次采购文件所涉及货币币种均为人民币。</w:t>
      </w:r>
      <w:r/>
    </w:p>
    <w:p>
      <w:pPr>
        <w:pStyle w:val="943"/>
        <w:ind w:left="0" w:firstLine="480"/>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r>
      <w:r/>
    </w:p>
    <w:p>
      <w:pPr>
        <w:pStyle w:val="943"/>
        <w:ind w:left="0" w:firstLine="480"/>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r>
      <w:r/>
    </w:p>
    <w:p>
      <w:pPr>
        <w:pStyle w:val="943"/>
        <w:ind w:left="0" w:firstLine="480"/>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r>
      <w:r/>
    </w:p>
    <w:p>
      <w:pPr>
        <w:pStyle w:val="943"/>
        <w:ind w:left="0" w:firstLine="480"/>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br w:type="page" w:clear="all"/>
      </w:r>
      <w:r/>
    </w:p>
    <w:p>
      <w:pPr>
        <w:pStyle w:val="908"/>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bookmarkEnd w:id="711"/>
      <w:bookmarkEnd w:id="712"/>
      <w:r/>
    </w:p>
    <w:p>
      <w:pPr>
        <w:numPr>
          <w:ilvl w:val="0"/>
          <w:numId w:val="0"/>
        </w:numPr>
        <w:ind w:right="0" w:firstLine="480"/>
        <w:jc w:val="both"/>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1112"/>
        <w:numPr>
          <w:ilvl w:val="0"/>
          <w:numId w:val="4"/>
        </w:numPr>
        <w:jc w:val="center"/>
        <w:rPr>
          <w:rFonts w:hint="eastAsia" w:ascii="宋体" w:hAnsi="宋体" w:eastAsia="宋体" w:cs="宋体"/>
          <w:b/>
          <w:bCs/>
          <w:color w:val="000000" w:themeColor="text1"/>
          <w:sz w:val="44"/>
          <w:szCs w:val="44"/>
          <w:highlight w:val="none"/>
          <w:lang w:eastAsia="zh-CN"/>
          <w14:textFill>
            <w14:solidFill>
              <w14:schemeClr w14:val="tx1"/>
            </w14:solidFill>
          </w14:textFill>
        </w:rPr>
      </w:pPr>
      <w:r/>
      <w:bookmarkStart w:id="718" w:name="_Toc8176"/>
      <w:r>
        <w:rPr>
          <w:rFonts w:hint="eastAsia" w:ascii="宋体" w:hAnsi="宋体" w:eastAsia="宋体" w:cs="宋体"/>
          <w:b/>
          <w:bCs/>
          <w:color w:val="000000" w:themeColor="text1"/>
          <w:sz w:val="44"/>
          <w:szCs w:val="44"/>
          <w:highlight w:val="none"/>
          <w14:textFill>
            <w14:solidFill>
              <w14:schemeClr w14:val="tx1"/>
            </w14:solidFill>
          </w14:textFill>
        </w:rPr>
        <w:t xml:space="preserve">工程量清单</w:t>
      </w:r>
      <w:bookmarkEnd w:id="713"/>
      <w:r/>
      <w:bookmarkEnd w:id="714"/>
      <w:r/>
      <w:bookmarkEnd w:id="715"/>
      <w:r/>
      <w:bookmarkEnd w:id="716"/>
      <w:r/>
      <w:bookmarkEnd w:id="717"/>
      <w:r>
        <w:rPr>
          <w:rFonts w:hint="eastAsia" w:ascii="宋体" w:hAnsi="宋体" w:eastAsia="宋体" w:cs="宋体"/>
          <w:b/>
          <w:bCs/>
          <w:color w:val="000000" w:themeColor="text1"/>
          <w:sz w:val="44"/>
          <w:szCs w:val="44"/>
          <w:highlight w:val="none"/>
          <w:lang w:eastAsia="zh-CN"/>
          <w14:textFill>
            <w14:solidFill>
              <w14:schemeClr w14:val="tx1"/>
            </w14:solidFill>
          </w14:textFill>
        </w:rPr>
        <w:t xml:space="preserve">（</w:t>
      </w:r>
      <w:r>
        <w:rPr>
          <w:rFonts w:hint="eastAsia" w:ascii="宋体" w:hAnsi="宋体" w:eastAsia="宋体" w:cs="宋体"/>
          <w:b/>
          <w:bCs/>
          <w:color w:val="000000" w:themeColor="text1"/>
          <w:sz w:val="44"/>
          <w:szCs w:val="44"/>
          <w:highlight w:val="none"/>
          <w:lang w:val="en-US" w:eastAsia="zh-CN"/>
          <w14:textFill>
            <w14:solidFill>
              <w14:schemeClr w14:val="tx1"/>
            </w14:solidFill>
          </w14:textFill>
        </w:rPr>
        <w:t xml:space="preserve">另附</w:t>
      </w:r>
      <w:r>
        <w:rPr>
          <w:rFonts w:hint="eastAsia" w:ascii="宋体" w:hAnsi="宋体" w:eastAsia="宋体" w:cs="宋体"/>
          <w:b/>
          <w:bCs/>
          <w:color w:val="000000" w:themeColor="text1"/>
          <w:sz w:val="44"/>
          <w:szCs w:val="44"/>
          <w:highlight w:val="none"/>
          <w:lang w:eastAsia="zh-CN"/>
          <w14:textFill>
            <w14:solidFill>
              <w14:schemeClr w14:val="tx1"/>
            </w14:solidFill>
          </w14:textFill>
        </w:rPr>
        <w:t xml:space="preserve">）</w:t>
      </w:r>
      <w:bookmarkEnd w:id="718"/>
      <w:r/>
      <w:r/>
    </w:p>
    <w:p>
      <w:pPr>
        <w:numPr>
          <w:ilvl w:val="0"/>
          <w:numId w:val="0"/>
        </w:numPr>
        <w:jc w:val="both"/>
        <w:widowControl w:val="off"/>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jc w:val="both"/>
        <w:rPr>
          <w:rFonts w:hint="eastAsia" w:ascii="宋体" w:hAnsi="宋体" w:eastAsia="宋体" w:cs="宋体"/>
          <w:color w:val="000000" w:themeColor="text1"/>
          <w:sz w:val="24"/>
          <w:szCs w:val="32"/>
          <w:highlight w:val="none"/>
          <w14:textFill>
            <w14:solidFill>
              <w14:schemeClr w14:val="tx1"/>
            </w14:solidFill>
          </w14:textFill>
        </w:rPr>
      </w:pPr>
      <w:r/>
      <w:bookmarkStart w:id="719" w:name="_Toc224532090"/>
      <w:r/>
      <w:bookmarkEnd w:id="719"/>
      <w:r/>
      <w:bookmarkStart w:id="720" w:name="_Toc9612"/>
      <w:r/>
      <w:bookmarkEnd w:id="720"/>
      <w:r/>
      <w:bookmarkStart w:id="721" w:name="_Toc204595695"/>
      <w:r/>
      <w:bookmarkEnd w:id="721"/>
      <w:r/>
      <w:bookmarkStart w:id="722" w:name="_Toc515874993"/>
      <w:r/>
      <w:bookmarkEnd w:id="722"/>
      <w:r/>
      <w:r/>
    </w:p>
    <w:p>
      <w:pPr>
        <w:jc w:val="both"/>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p>
      <w:pPr>
        <w:pStyle w:val="1112"/>
        <w:jc w:val="center"/>
        <w:rPr>
          <w:rFonts w:hint="eastAsia" w:ascii="宋体" w:hAnsi="宋体" w:eastAsia="宋体" w:cs="宋体"/>
          <w:b/>
          <w:bCs/>
          <w:color w:val="000000" w:themeColor="text1"/>
          <w:sz w:val="44"/>
          <w:szCs w:val="44"/>
          <w:highlight w:val="none"/>
          <w14:textFill>
            <w14:solidFill>
              <w14:schemeClr w14:val="tx1"/>
            </w14:solidFill>
          </w14:textFill>
        </w:rPr>
      </w:pPr>
      <w:r/>
      <w:bookmarkStart w:id="723" w:name="_Toc23658"/>
      <w:r/>
      <w:bookmarkStart w:id="724" w:name="_Toc28412"/>
      <w:r>
        <w:rPr>
          <w:rFonts w:hint="eastAsia" w:ascii="宋体" w:hAnsi="宋体" w:eastAsia="宋体" w:cs="宋体"/>
          <w:b/>
          <w:bCs/>
          <w:color w:val="000000" w:themeColor="text1"/>
          <w:sz w:val="44"/>
          <w:szCs w:val="44"/>
          <w:highlight w:val="none"/>
          <w14:textFill>
            <w14:solidFill>
              <w14:schemeClr w14:val="tx1"/>
            </w14:solidFill>
          </w14:textFill>
        </w:rPr>
        <w:t xml:space="preserve">第</w:t>
      </w:r>
      <w:r>
        <w:rPr>
          <w:rFonts w:hint="eastAsia" w:ascii="宋体" w:hAnsi="宋体" w:eastAsia="宋体" w:cs="宋体"/>
          <w:b/>
          <w:bCs/>
          <w:color w:val="000000" w:themeColor="text1"/>
          <w:sz w:val="44"/>
          <w:szCs w:val="4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44"/>
          <w:szCs w:val="44"/>
          <w:highlight w:val="none"/>
          <w14:textFill>
            <w14:solidFill>
              <w14:schemeClr w14:val="tx1"/>
            </w14:solidFill>
          </w14:textFill>
        </w:rPr>
        <w:t xml:space="preserve">章 评审方法和评审标准</w:t>
      </w:r>
      <w:bookmarkEnd w:id="708"/>
      <w:r/>
      <w:bookmarkEnd w:id="709"/>
      <w:r/>
      <w:bookmarkEnd w:id="710"/>
      <w:r/>
      <w:bookmarkEnd w:id="723"/>
      <w:r/>
      <w:bookmarkEnd w:id="724"/>
      <w:r/>
      <w:r/>
    </w:p>
    <w:p>
      <w:pPr>
        <w:pStyle w:val="1114"/>
        <w:ind w:firstLine="482"/>
        <w:spacing w:before="0" w:after="0"/>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ind w:firstLine="482"/>
        <w:jc w:val="left"/>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一、政府采购政策功能落实</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一）执行财政部、工业和信息化部关于印发《政府采购促进中小企业发展管理办法》的通知（财库〔2020〕46号）、苏财购[2022]45号，本项目专门面向中小企业采购，符合文件要求的供应商应提交《中小企业声明函》。</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（二）供应商为残疾人福利性单位的，符合财库〔2017〕141号文件规定条件的残疾人福利性单位视同小型、微型企业，提供《残疾人福利性单位声明函》。</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2"/>
        <w:jc w:val="left"/>
        <w:spacing w:before="0" w:after="0" w:line="360" w:lineRule="auto"/>
        <w:widowControl w:val="off"/>
        <w:rPr>
          <w:rFonts w:hint="default" w:ascii="宋体" w:hAnsi="宋体" w:eastAsia="宋体" w:cs="Times New Roman"/>
          <w:b/>
          <w:color w:val="000000" w:themeColor="text1"/>
          <w:sz w:val="24"/>
          <w:szCs w:val="24"/>
          <w14:textFill>
            <w14:solidFill>
              <w14:schemeClr w14:val="tx1"/>
            </w14:solidFill>
          </w14:textFill>
        </w:rPr>
      </w:pPr>
      <w:r>
        <w:rPr>
          <w:rFonts w:hint="eastAsia" w:ascii="宋体" w:hAnsi="宋体" w:eastAsia="宋体" w:cs="Times New Roman"/>
          <w:b/>
          <w:color w:val="000000" w:themeColor="text1"/>
          <w:sz w:val="24"/>
          <w:szCs w:val="24"/>
          <w14:textFill>
            <w14:solidFill>
              <w14:schemeClr w14:val="tx1"/>
            </w14:solidFill>
          </w14:textFill>
        </w:rPr>
        <w:t xml:space="preserve">二、</w:t>
      </w:r>
      <w:r>
        <w:rPr>
          <w:rFonts w:hint="default" w:ascii="宋体" w:hAnsi="宋体" w:eastAsia="宋体" w:cs="Times New Roman"/>
          <w:b/>
          <w:color w:val="000000" w:themeColor="text1"/>
          <w:sz w:val="24"/>
          <w:szCs w:val="24"/>
          <w14:textFill>
            <w14:solidFill>
              <w14:schemeClr w14:val="tx1"/>
            </w14:solidFill>
          </w14:textFill>
        </w:rPr>
        <w:t xml:space="preserve">磋商小组：</w:t>
      </w:r>
      <w:r/>
    </w:p>
    <w:p>
      <w:pPr>
        <w:ind w:firstLine="482"/>
        <w:jc w:val="left"/>
        <w:spacing w:before="0" w:after="0" w:line="360" w:lineRule="auto"/>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bCs/>
          <w:color w:val="000000" w:themeColor="text1"/>
          <w:sz w:val="24"/>
          <w:szCs w:val="24"/>
          <w14:textFill>
            <w14:solidFill>
              <w14:schemeClr w14:val="tx1"/>
            </w14:solidFill>
          </w14:textFill>
        </w:rPr>
        <w:t xml:space="preserve">本采购项目磋商小组的评委由相关的专家、采购人代表等有关人员构成。</w:t>
      </w:r>
      <w:r/>
    </w:p>
    <w:p>
      <w:pPr>
        <w:ind w:firstLine="482"/>
        <w:jc w:val="left"/>
        <w:spacing w:before="0" w:after="0" w:line="360" w:lineRule="auto"/>
        <w:widowControl w:val="off"/>
        <w:rPr>
          <w:rFonts w:hint="default" w:ascii="宋体" w:hAnsi="宋体" w:eastAsia="宋体" w:cs="Times New Roman"/>
          <w:b/>
          <w:color w:val="000000" w:themeColor="text1"/>
          <w:sz w:val="24"/>
          <w:szCs w:val="24"/>
          <w14:textFill>
            <w14:solidFill>
              <w14:schemeClr w14:val="tx1"/>
            </w14:solidFill>
          </w14:textFill>
        </w:rPr>
      </w:pPr>
      <w:r>
        <w:rPr>
          <w:rFonts w:hint="eastAsia" w:ascii="宋体" w:hAnsi="宋体" w:eastAsia="宋体" w:cs="Times New Roman"/>
          <w:b/>
          <w:color w:val="000000" w:themeColor="text1"/>
          <w:sz w:val="24"/>
          <w:szCs w:val="24"/>
          <w14:textFill>
            <w14:solidFill>
              <w14:schemeClr w14:val="tx1"/>
            </w14:solidFill>
          </w14:textFill>
        </w:rPr>
        <w:t xml:space="preserve">三</w:t>
      </w:r>
      <w:r>
        <w:rPr>
          <w:rFonts w:hint="default" w:ascii="宋体" w:hAnsi="宋体" w:eastAsia="宋体" w:cs="Times New Roman"/>
          <w:b/>
          <w:color w:val="000000" w:themeColor="text1"/>
          <w:sz w:val="24"/>
          <w:szCs w:val="24"/>
          <w14:textFill>
            <w14:solidFill>
              <w14:schemeClr w14:val="tx1"/>
            </w14:solidFill>
          </w14:textFill>
        </w:rPr>
        <w:t xml:space="preserve">、评审方法：</w:t>
      </w:r>
      <w:r>
        <w:rPr>
          <w:rFonts w:hint="default" w:ascii="宋体" w:hAnsi="宋体" w:eastAsia="宋体" w:cs="Times New Roman"/>
          <w:b/>
          <w:bCs/>
          <w:color w:val="000000" w:themeColor="text1"/>
          <w:sz w:val="24"/>
          <w:szCs w:val="24"/>
          <w14:textFill>
            <w14:solidFill>
              <w14:schemeClr w14:val="tx1"/>
            </w14:solidFill>
          </w14:textFill>
        </w:rPr>
        <w:t xml:space="preserve">综合评分法</w:t>
      </w:r>
      <w:r/>
    </w:p>
    <w:p>
      <w:pPr>
        <w:ind w:firstLine="480"/>
        <w:jc w:val="left"/>
        <w:spacing w:before="0" w:after="0" w:line="360" w:lineRule="auto"/>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t xml:space="preserve">经磋商确定最终采购需求和确定提交最后报价的供应商后，由磋商小组采用综合评分法对提交最后报价的供应商的响应文件和最后报价进行综合评分。</w:t>
      </w:r>
      <w:r/>
    </w:p>
    <w:p>
      <w:pPr>
        <w:ind w:firstLine="482"/>
        <w:jc w:val="left"/>
        <w:spacing w:before="0" w:after="0" w:line="360" w:lineRule="auto"/>
        <w:widowControl w:val="off"/>
        <w:rPr>
          <w:rFonts w:hint="default" w:ascii="宋体" w:hAnsi="宋体" w:eastAsia="宋体" w:cs="Times New Roman"/>
          <w:bCs/>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t xml:space="preserve">综合评分法，是指响应文件满足磋商文件全部实质性要求且按评审因素的量化指标评审得分最高的供应商为成交候选供应商的评审方法。</w:t>
      </w:r>
      <w:r/>
    </w:p>
    <w:p>
      <w:pPr>
        <w:ind w:firstLine="482"/>
        <w:jc w:val="left"/>
        <w:spacing w:before="0" w:after="0" w:line="360" w:lineRule="auto"/>
        <w:widowControl w:val="off"/>
        <w:rPr>
          <w:rFonts w:hint="default" w:ascii="宋体" w:hAnsi="宋体" w:eastAsia="宋体" w:cs="Times New Roman"/>
          <w:b/>
          <w:color w:val="000000" w:themeColor="text1"/>
          <w:sz w:val="24"/>
          <w:szCs w:val="24"/>
          <w14:textFill>
            <w14:solidFill>
              <w14:schemeClr w14:val="tx1"/>
            </w14:solidFill>
          </w14:textFill>
        </w:rPr>
      </w:pPr>
      <w:r>
        <w:rPr>
          <w:rFonts w:hint="eastAsia" w:ascii="宋体" w:hAnsi="宋体" w:eastAsia="宋体" w:cs="Times New Roman"/>
          <w:b/>
          <w:color w:val="000000" w:themeColor="text1"/>
          <w:sz w:val="24"/>
          <w:szCs w:val="24"/>
          <w14:textFill>
            <w14:solidFill>
              <w14:schemeClr w14:val="tx1"/>
            </w14:solidFill>
          </w14:textFill>
        </w:rPr>
        <w:t xml:space="preserve">四</w:t>
      </w:r>
      <w:r>
        <w:rPr>
          <w:rFonts w:hint="default" w:ascii="宋体" w:hAnsi="宋体" w:eastAsia="宋体" w:cs="Times New Roman"/>
          <w:b/>
          <w:color w:val="000000" w:themeColor="text1"/>
          <w:sz w:val="24"/>
          <w:szCs w:val="24"/>
          <w14:textFill>
            <w14:solidFill>
              <w14:schemeClr w14:val="tx1"/>
            </w14:solidFill>
          </w14:textFill>
        </w:rPr>
        <w:t xml:space="preserve">、评审原则：</w:t>
      </w:r>
      <w:r/>
    </w:p>
    <w:p>
      <w:pPr>
        <w:ind w:firstLine="482"/>
        <w:jc w:val="left"/>
        <w:spacing w:before="0" w:after="0" w:line="360" w:lineRule="auto"/>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t xml:space="preserve">磋商小组</w:t>
      </w:r>
      <w:r>
        <w:rPr>
          <w:rFonts w:hint="default" w:ascii="宋体" w:hAnsi="宋体" w:eastAsia="宋体" w:cs="Times New Roman"/>
          <w:bCs/>
          <w:color w:val="000000" w:themeColor="text1"/>
          <w:sz w:val="24"/>
          <w:szCs w:val="24"/>
          <w14:textFill>
            <w14:solidFill>
              <w14:schemeClr w14:val="tx1"/>
            </w14:solidFill>
          </w14:textFill>
        </w:rPr>
        <w:t xml:space="preserve">必须公平、公正、客观，不带任何倾向性和启发性；不得向外界透露任何与评审有关的内容；任何单位和个人不得干扰、影响评审的正常进行；</w:t>
      </w:r>
      <w:r>
        <w:rPr>
          <w:rFonts w:hint="default" w:ascii="宋体" w:hAnsi="宋体" w:eastAsia="宋体" w:cs="Times New Roman"/>
          <w:color w:val="000000" w:themeColor="text1"/>
          <w:sz w:val="24"/>
          <w:szCs w:val="24"/>
          <w14:textFill>
            <w14:solidFill>
              <w14:schemeClr w14:val="tx1"/>
            </w14:solidFill>
          </w14:textFill>
        </w:rPr>
        <w:t xml:space="preserve">磋商小组</w:t>
      </w:r>
      <w:r>
        <w:rPr>
          <w:rFonts w:hint="default" w:ascii="宋体" w:hAnsi="宋体" w:eastAsia="宋体" w:cs="Times New Roman"/>
          <w:bCs/>
          <w:color w:val="000000" w:themeColor="text1"/>
          <w:sz w:val="24"/>
          <w:szCs w:val="24"/>
          <w14:textFill>
            <w14:solidFill>
              <w14:schemeClr w14:val="tx1"/>
            </w14:solidFill>
          </w14:textFill>
        </w:rPr>
        <w:t xml:space="preserve">及有关工作人员不得私下与供应商接触。</w:t>
      </w:r>
      <w:r/>
    </w:p>
    <w:p>
      <w:pPr>
        <w:ind w:firstLine="482"/>
        <w:jc w:val="left"/>
        <w:spacing w:before="0" w:after="0" w:line="360" w:lineRule="auto"/>
        <w:widowControl w:val="off"/>
        <w:rPr>
          <w:rFonts w:hint="default" w:ascii="宋体" w:hAnsi="宋体" w:eastAsia="宋体" w:cs="Times New Roman"/>
          <w:b/>
          <w:color w:val="000000" w:themeColor="text1"/>
          <w:sz w:val="24"/>
          <w:szCs w:val="24"/>
          <w14:textFill>
            <w14:solidFill>
              <w14:schemeClr w14:val="tx1"/>
            </w14:solidFill>
          </w14:textFill>
        </w:rPr>
      </w:pPr>
      <w:r>
        <w:rPr>
          <w:rFonts w:hint="eastAsia" w:ascii="宋体" w:hAnsi="宋体" w:eastAsia="宋体" w:cs="Times New Roman"/>
          <w:b/>
          <w:color w:val="000000" w:themeColor="text1"/>
          <w:sz w:val="24"/>
          <w:szCs w:val="24"/>
          <w14:textFill>
            <w14:solidFill>
              <w14:schemeClr w14:val="tx1"/>
            </w14:solidFill>
          </w14:textFill>
        </w:rPr>
        <w:t xml:space="preserve">五</w:t>
      </w:r>
      <w:r>
        <w:rPr>
          <w:rFonts w:hint="default" w:ascii="宋体" w:hAnsi="宋体" w:eastAsia="宋体" w:cs="Times New Roman"/>
          <w:b/>
          <w:color w:val="000000" w:themeColor="text1"/>
          <w:sz w:val="24"/>
          <w:szCs w:val="24"/>
          <w14:textFill>
            <w14:solidFill>
              <w14:schemeClr w14:val="tx1"/>
            </w14:solidFill>
          </w14:textFill>
        </w:rPr>
        <w:t xml:space="preserve">、评审标准：</w:t>
      </w:r>
      <w:r/>
    </w:p>
    <w:p>
      <w:pPr>
        <w:ind w:firstLine="480"/>
        <w:jc w:val="left"/>
        <w:spacing w:before="0" w:after="0" w:line="360" w:lineRule="auto"/>
        <w:widowControl w:val="off"/>
        <w:rPr>
          <w:rFonts w:hint="default" w:ascii="宋体" w:hAnsi="宋体" w:eastAsia="宋体" w:cs="Times New Roman"/>
          <w:bCs/>
          <w:color w:val="000000" w:themeColor="text1"/>
          <w:sz w:val="24"/>
          <w:szCs w:val="24"/>
          <w14:textFill>
            <w14:solidFill>
              <w14:schemeClr w14:val="tx1"/>
            </w14:solidFill>
          </w14:textFill>
        </w:rPr>
      </w:pPr>
      <w:r>
        <w:rPr>
          <w:rFonts w:hint="default" w:ascii="宋体" w:hAnsi="宋体" w:eastAsia="宋体" w:cs="Times New Roman"/>
          <w:bCs/>
          <w:color w:val="000000" w:themeColor="text1"/>
          <w:sz w:val="24"/>
          <w:szCs w:val="24"/>
          <w14:textFill>
            <w14:solidFill>
              <w14:schemeClr w14:val="tx1"/>
            </w14:solidFill>
          </w14:textFill>
        </w:rPr>
        <w:t xml:space="preserve">（一）评审时，磋商小组以磋商文件为评审依据，磋商小组各成员独立对每个有效响应的文件进行评价、打分，然后汇总每个供应商每项评审因素的得分。</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Times New Roman"/>
          <w:bCs/>
          <w:color w:val="000000" w:themeColor="text1"/>
          <w:sz w:val="24"/>
          <w:szCs w:val="24"/>
          <w:lang w:eastAsia="zh-CN"/>
          <w14:textFill>
            <w14:solidFill>
              <w14:schemeClr w14:val="tx1"/>
            </w14:solidFill>
          </w14:textFill>
        </w:rPr>
      </w:pPr>
      <w:r>
        <w:rPr>
          <w:rFonts w:hint="default" w:ascii="宋体" w:hAnsi="宋体" w:eastAsia="宋体" w:cs="Times New Roman"/>
          <w:bCs/>
          <w:color w:val="000000" w:themeColor="text1"/>
          <w:sz w:val="24"/>
          <w:szCs w:val="24"/>
          <w:lang w:eastAsia="zh-CN"/>
          <w14:textFill>
            <w14:solidFill>
              <w14:schemeClr w14:val="tx1"/>
            </w14:solidFill>
          </w14:textFill>
        </w:rPr>
        <w:t xml:space="preserve">（二）本项目评分总分为100分，按四舍五入取至小数点后两位。</w:t>
      </w:r>
      <w:r/>
    </w:p>
    <w:p>
      <w:pPr>
        <w:rPr>
          <w:rFonts w:hint="default" w:ascii="宋体" w:hAnsi="宋体" w:eastAsia="宋体" w:cs="Times New Roman"/>
          <w:bCs/>
          <w:color w:val="000000" w:themeColor="text1"/>
          <w:sz w:val="24"/>
          <w:szCs w:val="24"/>
          <w:lang w:eastAsia="zh-CN"/>
          <w14:textFill>
            <w14:solidFill>
              <w14:schemeClr w14:val="tx1"/>
            </w14:solidFill>
          </w14:textFill>
        </w:rPr>
      </w:pPr>
      <w:r>
        <w:rPr>
          <w:rFonts w:hint="default" w:ascii="宋体" w:hAnsi="宋体" w:eastAsia="宋体" w:cs="Times New Roman"/>
          <w:bCs/>
          <w:color w:val="000000" w:themeColor="text1"/>
          <w:sz w:val="24"/>
          <w:szCs w:val="24"/>
          <w:lang w:eastAsia="zh-CN"/>
          <w14:textFill>
            <w14:solidFill>
              <w14:schemeClr w14:val="tx1"/>
            </w14:solidFill>
          </w14:textFill>
        </w:rPr>
        <w:br w:type="page" w:clear="all"/>
      </w:r>
      <w:r/>
    </w:p>
    <w:tbl>
      <w:tblPr>
        <w:tblStyle w:val="918"/>
        <w:tblW w:w="9545" w:type="dxa"/>
        <w:jc w:val="center"/>
        <w:tblLayout w:type="fixed"/>
        <w:tblCellMar>
          <w:left w:w="108" w:type="dxa"/>
          <w:top w:w="0" w:type="dxa"/>
          <w:right w:w="108" w:type="dxa"/>
          <w:bottom w:w="0" w:type="dxa"/>
        </w:tblCellMar>
        <w:tblLook w:val="04A0" w:firstRow="1" w:lastRow="0" w:firstColumn="1" w:lastColumn="0" w:noHBand="0" w:noVBand="1"/>
      </w:tblPr>
      <w:tblGrid>
        <w:gridCol w:w="1166"/>
        <w:gridCol w:w="720"/>
        <w:gridCol w:w="7659"/>
      </w:tblGrid>
      <w:tr>
        <w:trPr>
          <w:jc w:val="center"/>
          <w:trHeight w:val="486"/>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
                <w:color w:val="000000" w:themeColor="text1"/>
                <w:szCs w:val="21"/>
                <w:highlight w:val="none"/>
                <w14:textFill>
                  <w14:solidFill>
                    <w14:schemeClr w14:val="tx1"/>
                  </w14:solidFill>
                </w14:textFill>
              </w:rPr>
            </w:pPr>
            <w:r>
              <w:rPr>
                <w:rFonts w:hint="eastAsia" w:ascii="宋体" w:hAnsi="宋体" w:eastAsia="Arial" w:cs="宋体"/>
                <w:b/>
                <w:color w:val="000000" w:themeColor="text1"/>
                <w:szCs w:val="21"/>
                <w:highlight w:val="none"/>
                <w14:textFill>
                  <w14:solidFill>
                    <w14:schemeClr w14:val="tx1"/>
                  </w14:solidFill>
                </w14:textFill>
              </w:rPr>
              <w:t xml:space="preserve">评分项目</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b/>
                <w:color w:val="000000" w:themeColor="text1"/>
                <w:szCs w:val="21"/>
                <w:highlight w:val="none"/>
                <w14:textFill>
                  <w14:solidFill>
                    <w14:schemeClr w14:val="tx1"/>
                  </w14:solidFill>
                </w14:textFill>
              </w:rPr>
            </w:pPr>
            <w:r>
              <w:rPr>
                <w:rFonts w:hint="eastAsia" w:ascii="宋体" w:hAnsi="宋体" w:eastAsia="Arial" w:cs="宋体"/>
                <w:b/>
                <w:color w:val="000000" w:themeColor="text1"/>
                <w:szCs w:val="21"/>
                <w:highlight w:val="none"/>
                <w14:textFill>
                  <w14:solidFill>
                    <w14:schemeClr w14:val="tx1"/>
                  </w14:solidFill>
                </w14:textFill>
              </w:rPr>
              <w:t xml:space="preserve">分值</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jc w:val="center"/>
              <w:spacing w:line="340" w:lineRule="exact"/>
              <w:rPr>
                <w:rFonts w:ascii="宋体" w:hAnsi="宋体" w:eastAsia="Arial" w:cs="宋体"/>
                <w:b/>
                <w:color w:val="000000" w:themeColor="text1"/>
                <w:szCs w:val="21"/>
                <w:highlight w:val="none"/>
                <w14:textFill>
                  <w14:solidFill>
                    <w14:schemeClr w14:val="tx1"/>
                  </w14:solidFill>
                </w14:textFill>
              </w:rPr>
            </w:pPr>
            <w:r>
              <w:rPr>
                <w:rFonts w:hint="eastAsia" w:ascii="宋体" w:hAnsi="宋体" w:eastAsia="Arial" w:cs="宋体"/>
                <w:b/>
                <w:color w:val="000000" w:themeColor="text1"/>
                <w:szCs w:val="21"/>
                <w:highlight w:val="none"/>
                <w14:textFill>
                  <w14:solidFill>
                    <w14:schemeClr w14:val="tx1"/>
                  </w14:solidFill>
                </w14:textFill>
              </w:rPr>
              <w:t xml:space="preserve">评分标准</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
                <w:color w:val="000000" w:themeColor="text1"/>
                <w:szCs w:val="21"/>
                <w:highlight w:val="none"/>
                <w14:textFill>
                  <w14:solidFill>
                    <w14:schemeClr w14:val="tx1"/>
                  </w14:solidFill>
                </w14:textFill>
              </w:rPr>
            </w:pPr>
            <w:r>
              <w:rPr>
                <w:rFonts w:hint="eastAsia" w:ascii="宋体" w:hAnsi="宋体" w:eastAsia="Arial" w:cs="宋体"/>
                <w:b/>
                <w:color w:val="000000" w:themeColor="text1"/>
                <w:szCs w:val="21"/>
                <w:highlight w:val="none"/>
                <w14:textFill>
                  <w14:solidFill>
                    <w14:schemeClr w14:val="tx1"/>
                  </w14:solidFill>
                </w14:textFill>
              </w:rPr>
              <w:t xml:space="preserve">价格部分</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50</w:t>
            </w:r>
            <w:r>
              <w:rPr>
                <w:rFonts w:hint="eastAsia" w:ascii="宋体" w:hAnsi="宋体" w:eastAsia="Arial" w:cs="宋体"/>
                <w:b/>
                <w:color w:val="000000" w:themeColor="text1"/>
                <w:szCs w:val="21"/>
                <w:highlight w:val="none"/>
                <w14:textFill>
                  <w14:solidFill>
                    <w14:schemeClr w14:val="tx1"/>
                  </w14:solidFill>
                </w14:textFill>
              </w:rPr>
              <w:t xml:space="preserve">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spacing w:line="340" w:lineRule="exact"/>
              <w:rPr>
                <w:rFonts w:ascii="宋体" w:hAnsi="宋体" w:eastAsia="Arial" w:cs="宋体"/>
                <w:b/>
                <w:color w:val="000000" w:themeColor="text1"/>
                <w:szCs w:val="21"/>
                <w:highlight w:val="none"/>
                <w14:textFill>
                  <w14:solidFill>
                    <w14:schemeClr w14:val="tx1"/>
                  </w14:solidFill>
                </w14:textFill>
              </w:rPr>
            </w:pPr>
            <w:r>
              <w:rPr>
                <w:rFonts w:ascii="宋体" w:hAnsi="宋体" w:eastAsia="Arial" w:cs="宋体"/>
                <w:b/>
                <w:color w:val="000000" w:themeColor="text1"/>
                <w:szCs w:val="21"/>
                <w:highlight w:val="none"/>
                <w14:textFill>
                  <w14:solidFill>
                    <w14:schemeClr w14:val="tx1"/>
                  </w14:solidFill>
                </w14:textFill>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报价评分</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50</w:t>
            </w:r>
            <w:r>
              <w:rPr>
                <w:rFonts w:hint="eastAsia" w:ascii="宋体" w:hAnsi="宋体" w:eastAsia="Arial" w:cs="宋体"/>
                <w:color w:val="000000" w:themeColor="text1"/>
                <w:szCs w:val="21"/>
                <w:highlight w:val="none"/>
                <w14:textFill>
                  <w14:solidFill>
                    <w14:schemeClr w14:val="tx1"/>
                  </w14:solidFill>
                </w14:textFill>
              </w:rPr>
              <w:t xml:space="preserve">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spacing w:line="340" w:lineRule="exact"/>
              <w:rPr>
                <w:rFonts w:hint="eastAsia"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价格分统一采用低价优先法计算，即满足磋商文件要求且最后报价最低的供应商的价格为磋商基准价，其价格分为满分。其他供应商的价格分统一按照下列公式计算：</w:t>
            </w:r>
            <w:r/>
          </w:p>
          <w:p>
            <w:pPr>
              <w:spacing w:line="340" w:lineRule="exact"/>
              <w:rPr>
                <w:rFonts w:hint="eastAsia"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磋商报价得分=(磋商基准价/最后磋商报价)×50分</w:t>
            </w:r>
            <w:r/>
          </w:p>
          <w:p>
            <w:pPr>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项目评审过程中，不得去掉最后报价中的最高报价和最低报价。</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
                <w:color w:val="000000" w:themeColor="text1"/>
                <w:szCs w:val="21"/>
                <w:highlight w:val="none"/>
                <w14:textFill>
                  <w14:solidFill>
                    <w14:schemeClr w14:val="tx1"/>
                  </w14:solidFill>
                </w14:textFill>
              </w:rPr>
            </w:pPr>
            <w:r>
              <w:rPr>
                <w:rFonts w:hint="eastAsia" w:ascii="宋体" w:hAnsi="宋体" w:eastAsia="Arial" w:cs="宋体"/>
                <w:b/>
                <w:color w:val="000000" w:themeColor="text1"/>
                <w:szCs w:val="21"/>
                <w:highlight w:val="none"/>
                <w14:textFill>
                  <w14:solidFill>
                    <w14:schemeClr w14:val="tx1"/>
                  </w14:solidFill>
                </w14:textFill>
              </w:rPr>
              <w:t xml:space="preserve">技术部分</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29</w:t>
            </w:r>
            <w:r>
              <w:rPr>
                <w:rFonts w:hint="eastAsia" w:ascii="宋体" w:hAnsi="宋体" w:eastAsia="Arial" w:cs="宋体"/>
                <w:b/>
                <w:color w:val="000000" w:themeColor="text1"/>
                <w:szCs w:val="21"/>
                <w:highlight w:val="none"/>
                <w14:textFill>
                  <w14:solidFill>
                    <w14:schemeClr w14:val="tx1"/>
                  </w14:solidFill>
                </w14:textFill>
              </w:rPr>
              <w:t xml:space="preserve">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spacing w:line="340" w:lineRule="exact"/>
              <w:rPr>
                <w:rFonts w:ascii="宋体" w:hAnsi="宋体" w:eastAsia="Arial" w:cs="宋体"/>
                <w:b/>
                <w:color w:val="000000" w:themeColor="text1"/>
                <w:szCs w:val="21"/>
                <w:highlight w:val="none"/>
                <w14:textFill>
                  <w14:solidFill>
                    <w14:schemeClr w14:val="tx1"/>
                  </w14:solidFill>
                </w14:textFill>
              </w:rPr>
            </w:pPr>
            <w:r>
              <w:rPr>
                <w:rFonts w:ascii="宋体" w:hAnsi="宋体" w:eastAsia="Arial" w:cs="宋体"/>
                <w:b/>
                <w:color w:val="000000" w:themeColor="text1"/>
                <w:szCs w:val="21"/>
                <w:highlight w:val="none"/>
                <w14:textFill>
                  <w14:solidFill>
                    <w14:schemeClr w14:val="tx1"/>
                  </w14:solidFill>
                </w14:textFill>
              </w:rPr>
            </w:r>
            <w:r/>
          </w:p>
        </w:tc>
      </w:tr>
      <w:tr>
        <w:trPr>
          <w:jc w:val="center"/>
          <w:trHeight w:val="593"/>
        </w:trPr>
        <w:tc>
          <w:tcPr>
            <w:tcBorders>
              <w:top w:val="single" w:color="000000" w:sz="4" w:space="0"/>
              <w:left w:val="single" w:color="000000" w:sz="4" w:space="0"/>
              <w:bottom w:val="none" w:color="000000" w:sz="4" w:space="0"/>
              <w:right w:val="single" w:color="000000" w:sz="4" w:space="0"/>
            </w:tcBorders>
            <w:tcW w:w="1166" w:type="dxa"/>
            <w:vAlign w:val="center"/>
            <w:vMerge w:val="restart"/>
            <w:textDirection w:val="lrTb"/>
            <w:noWrap w:val="false"/>
          </w:tcPr>
          <w:p>
            <w:pPr>
              <w:jc w:val="center"/>
              <w:spacing w:line="340" w:lineRule="exact"/>
              <w:widowControl/>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施工组织设计</w:t>
            </w:r>
            <w:r/>
          </w:p>
        </w:tc>
        <w:tc>
          <w:tcPr>
            <w:tcBorders>
              <w:top w:val="single" w:color="000000" w:sz="4" w:space="0"/>
              <w:left w:val="single" w:color="000000" w:sz="4" w:space="0"/>
              <w:bottom w:val="none" w:color="000000" w:sz="4" w:space="0"/>
              <w:right w:val="single" w:color="000000" w:sz="4" w:space="0"/>
            </w:tcBorders>
            <w:tcW w:w="720" w:type="dxa"/>
            <w:vAlign w:val="center"/>
            <w:vMerge w:val="restart"/>
            <w:textDirection w:val="lrTb"/>
            <w:noWrap w:val="false"/>
          </w:tcPr>
          <w:p>
            <w:pPr>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29</w:t>
            </w:r>
            <w:r>
              <w:rPr>
                <w:rFonts w:hint="eastAsia" w:ascii="宋体" w:hAnsi="宋体" w:eastAsia="Arial" w:cs="宋体"/>
                <w:color w:val="000000" w:themeColor="text1"/>
                <w:szCs w:val="21"/>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color w:val="000000" w:themeColor="text1"/>
                <w:szCs w:val="21"/>
                <w:highlight w:val="none"/>
                <w14:textFill>
                  <w14:solidFill>
                    <w14:schemeClr w14:val="tx1"/>
                  </w14:solidFill>
                </w14:textFill>
              </w:rPr>
            </w:pPr>
            <w:r>
              <w:rPr>
                <w:rFonts w:hint="eastAsia" w:ascii="宋体" w:hAnsi="宋体" w:eastAsia="Arial" w:cs="宋体"/>
                <w:b/>
                <w:color w:val="000000" w:themeColor="text1"/>
                <w:szCs w:val="21"/>
                <w:highlight w:val="none"/>
                <w14:textFill>
                  <w14:solidFill>
                    <w14:schemeClr w14:val="tx1"/>
                  </w14:solidFill>
                </w14:textFill>
              </w:rPr>
              <w:t xml:space="preserve">1、施工组织总体设想（</w:t>
            </w:r>
            <w:r>
              <w:rPr>
                <w:rFonts w:hint="eastAsia" w:ascii="宋体" w:hAnsi="宋体" w:cs="宋体"/>
                <w:b/>
                <w:color w:val="000000" w:themeColor="text1"/>
                <w:szCs w:val="21"/>
                <w:highlight w:val="none"/>
                <w:lang w:val="en-US" w:eastAsia="zh-CN"/>
                <w14:textFill>
                  <w14:solidFill>
                    <w14:schemeClr w14:val="tx1"/>
                  </w14:solidFill>
                </w14:textFill>
              </w:rPr>
              <w:t xml:space="preserve">4</w:t>
            </w:r>
            <w:r>
              <w:rPr>
                <w:rFonts w:hint="eastAsia" w:ascii="宋体" w:hAnsi="宋体" w:eastAsia="Arial" w:cs="宋体"/>
                <w:b/>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供应商提供项目实施总体方案表述的清晰性、全面性、前瞻性、合理性、科学性、可行性及针对性等。</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总体方案表述的清晰、全面、前瞻、合理、科学、可行及针对性强：</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总体方案表述的清晰、全面、前瞻、合理、科学、可行及针对性较强：</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总体方案表述的清晰、全面、前瞻、合理、科学、可行及针对性一般：</w:t>
            </w:r>
            <w:r>
              <w:rPr>
                <w:rFonts w:hint="eastAsia" w:ascii="宋体" w:hAnsi="宋体" w:eastAsia="Arial"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不提供不得分。</w:t>
            </w:r>
            <w:r/>
          </w:p>
        </w:tc>
      </w:tr>
      <w:tr>
        <w:trPr>
          <w:jc w:val="center"/>
          <w:trHeight w:val="828"/>
        </w:trPr>
        <w:tc>
          <w:tcPr>
            <w:tcBorders>
              <w:top w:val="none" w:color="000000" w:sz="4" w:space="0"/>
              <w:left w:val="single" w:color="000000" w:sz="4" w:space="0"/>
              <w:bottom w:val="none" w:color="000000"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000000" w:themeColor="text1"/>
                <w:szCs w:val="21"/>
                <w:highlight w:val="none"/>
                <w14:textFill>
                  <w14:solidFill>
                    <w14:schemeClr w14:val="tx1"/>
                  </w14:solidFill>
                </w14:textFill>
              </w:rPr>
            </w:pPr>
            <w:r>
              <w:rPr>
                <w:rFonts w:ascii="宋体" w:hAnsi="宋体" w:eastAsia="Arial" w:cs="宋体"/>
                <w:color w:val="000000" w:themeColor="text1"/>
                <w:szCs w:val="21"/>
                <w:highlight w:val="none"/>
                <w14:textFill>
                  <w14:solidFill>
                    <w14:schemeClr w14:val="tx1"/>
                  </w14:solidFill>
                </w14:textFill>
              </w:rPr>
            </w:r>
            <w:r/>
          </w:p>
        </w:tc>
        <w:tc>
          <w:tcPr>
            <w:tcBorders>
              <w:top w:val="none" w:color="000000" w:sz="4" w:space="0"/>
              <w:left w:val="single" w:color="000000" w:sz="4" w:space="0"/>
              <w:bottom w:val="none" w:color="000000"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000000" w:themeColor="text1"/>
                <w:szCs w:val="21"/>
                <w:highlight w:val="none"/>
                <w14:textFill>
                  <w14:solidFill>
                    <w14:schemeClr w14:val="tx1"/>
                  </w14:solidFill>
                </w14:textFill>
              </w:rPr>
            </w:pPr>
            <w:r>
              <w:rPr>
                <w:rFonts w:ascii="宋体" w:hAnsi="宋体" w:eastAsia="Arial"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widowControl w:val="off"/>
              <w:rPr>
                <w:rFonts w:hint="default"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2、施工总体实施方案（</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针对本项目提供工程施工方案、关键施工技术、具体施工技术措施科学、合理、操作性强、规范、高效等。</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总体方案详细，施工安排合理，方案针对性合理规范，操作性强：</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总体方案较强，施工安排相对合理，方案针对性、操作性较强：</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总体方案简单，施工安排不合理，方案针对性一般，操作性一般：</w:t>
            </w:r>
            <w:r>
              <w:rPr>
                <w:rFonts w:hint="eastAsia" w:ascii="宋体" w:hAnsi="宋体" w:eastAsia="Arial"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不提供不得分。</w:t>
            </w:r>
            <w:r/>
          </w:p>
        </w:tc>
      </w:tr>
      <w:tr>
        <w:trPr>
          <w:jc w:val="center"/>
          <w:trHeight w:val="983"/>
        </w:trPr>
        <w:tc>
          <w:tcPr>
            <w:tcBorders>
              <w:top w:val="none" w:color="000000" w:sz="4" w:space="0"/>
              <w:left w:val="single" w:color="000000" w:sz="4" w:space="0"/>
              <w:bottom w:val="none" w:color="000000"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000000" w:themeColor="text1"/>
                <w:szCs w:val="21"/>
                <w:highlight w:val="none"/>
                <w14:textFill>
                  <w14:solidFill>
                    <w14:schemeClr w14:val="tx1"/>
                  </w14:solidFill>
                </w14:textFill>
              </w:rPr>
            </w:pPr>
            <w:r>
              <w:rPr>
                <w:rFonts w:ascii="宋体" w:hAnsi="宋体" w:eastAsia="Arial" w:cs="宋体"/>
                <w:color w:val="000000" w:themeColor="text1"/>
                <w:szCs w:val="21"/>
                <w:highlight w:val="none"/>
                <w14:textFill>
                  <w14:solidFill>
                    <w14:schemeClr w14:val="tx1"/>
                  </w14:solidFill>
                </w14:textFill>
              </w:rPr>
            </w:r>
            <w:r/>
          </w:p>
        </w:tc>
        <w:tc>
          <w:tcPr>
            <w:tcBorders>
              <w:top w:val="none" w:color="000000" w:sz="4" w:space="0"/>
              <w:left w:val="single" w:color="000000" w:sz="4" w:space="0"/>
              <w:bottom w:val="none" w:color="000000"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000000" w:themeColor="text1"/>
                <w:szCs w:val="21"/>
                <w:highlight w:val="none"/>
                <w14:textFill>
                  <w14:solidFill>
                    <w14:schemeClr w14:val="tx1"/>
                  </w14:solidFill>
                </w14:textFill>
              </w:rPr>
            </w:pPr>
            <w:r>
              <w:rPr>
                <w:rFonts w:ascii="宋体" w:hAnsi="宋体" w:eastAsia="Arial"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color w:val="000000" w:themeColor="text1"/>
                <w:szCs w:val="21"/>
                <w:highlight w:val="none"/>
                <w14:textFill>
                  <w14:solidFill>
                    <w14:schemeClr w14:val="tx1"/>
                  </w14:solidFill>
                </w14:textFill>
              </w:rPr>
            </w:pPr>
            <w:r>
              <w:rPr>
                <w:rFonts w:hint="eastAsia" w:ascii="宋体" w:hAnsi="宋体" w:eastAsia="Arial" w:cs="宋体"/>
                <w:b/>
                <w:color w:val="000000" w:themeColor="text1"/>
                <w:szCs w:val="21"/>
                <w:highlight w:val="none"/>
                <w14:textFill>
                  <w14:solidFill>
                    <w14:schemeClr w14:val="tx1"/>
                  </w14:solidFill>
                </w14:textFill>
              </w:rPr>
              <w:t xml:space="preserve">3、施工进度计划和各阶段进度的保证措施（</w:t>
            </w:r>
            <w:r>
              <w:rPr>
                <w:rFonts w:hint="eastAsia" w:ascii="宋体" w:hAnsi="宋体" w:cs="宋体"/>
                <w:b/>
                <w:color w:val="000000" w:themeColor="text1"/>
                <w:szCs w:val="21"/>
                <w:highlight w:val="none"/>
                <w:lang w:val="en-US" w:eastAsia="zh-CN"/>
                <w14:textFill>
                  <w14:solidFill>
                    <w14:schemeClr w14:val="tx1"/>
                  </w14:solidFill>
                </w14:textFill>
              </w:rPr>
              <w:t xml:space="preserve">4</w:t>
            </w:r>
            <w:r>
              <w:rPr>
                <w:rFonts w:hint="eastAsia" w:ascii="宋体" w:hAnsi="宋体" w:eastAsia="Arial" w:cs="宋体"/>
                <w:b/>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供应商针对本项目实施</w:t>
            </w:r>
            <w:r>
              <w:rPr>
                <w:rFonts w:hint="eastAsia" w:ascii="宋体" w:hAnsi="宋体" w:eastAsia="Arial" w:cs="宋体"/>
                <w:color w:val="000000" w:themeColor="text1"/>
                <w:szCs w:val="21"/>
                <w:highlight w:val="none"/>
                <w14:textFill>
                  <w14:solidFill>
                    <w14:schemeClr w14:val="tx1"/>
                  </w14:solidFill>
                </w14:textFill>
              </w:rPr>
              <w:t xml:space="preserve">关键线路的清晰性、施工进度计划编制的完整性、合理性及可行等。</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总进度计划详尽，各阶段进度的保证措施清晰准确：</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总进度计划较为详尽，各阶段进度的保证措施比较清晰准确：</w:t>
            </w:r>
            <w:r>
              <w:rPr>
                <w:rFonts w:hint="eastAsia" w:ascii="宋体" w:hAnsi="宋体" w:eastAsia="Arial"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总进度计划不详尽，各阶段进度的保证措施比较清晰准确：</w:t>
            </w:r>
            <w:r>
              <w:rPr>
                <w:rFonts w:hint="eastAsia" w:ascii="宋体" w:hAnsi="宋体" w:eastAsia="Arial"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Arial" w:cs="宋体"/>
                <w:bCs/>
                <w:color w:val="000000" w:themeColor="text1"/>
                <w:szCs w:val="21"/>
                <w:highlight w:val="none"/>
                <w14:textFill>
                  <w14:solidFill>
                    <w14:schemeClr w14:val="tx1"/>
                  </w14:solidFill>
                </w14:textFill>
              </w:rPr>
              <w:t xml:space="preserve">分</w:t>
            </w:r>
            <w:r>
              <w:rPr>
                <w:rFonts w:hint="eastAsia" w:ascii="宋体" w:hAnsi="宋体" w:eastAsia="Arial" w:cs="宋体"/>
                <w:color w:val="000000" w:themeColor="text1"/>
                <w:szCs w:val="21"/>
                <w:highlight w:val="none"/>
                <w14:textFill>
                  <w14:solidFill>
                    <w14:schemeClr w14:val="tx1"/>
                  </w14:solidFill>
                </w14:textFill>
              </w:rPr>
              <w:t xml:space="preserve">；</w:t>
            </w:r>
            <w:r/>
          </w:p>
          <w:p>
            <w:pPr>
              <w:jc w:val="left"/>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不提供不得分。</w:t>
            </w:r>
            <w:r/>
          </w:p>
        </w:tc>
      </w:tr>
      <w:tr>
        <w:trPr>
          <w:jc w:val="center"/>
          <w:trHeight w:val="968"/>
        </w:trPr>
        <w:tc>
          <w:tcPr>
            <w:tcBorders>
              <w:top w:val="none" w:color="000000" w:sz="4" w:space="0"/>
              <w:left w:val="single" w:color="000000" w:sz="4" w:space="0"/>
              <w:bottom w:val="none" w:color="000000"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000000" w:themeColor="text1"/>
                <w:szCs w:val="21"/>
                <w:highlight w:val="none"/>
                <w14:textFill>
                  <w14:solidFill>
                    <w14:schemeClr w14:val="tx1"/>
                  </w14:solidFill>
                </w14:textFill>
              </w:rPr>
            </w:pPr>
            <w:r>
              <w:rPr>
                <w:rFonts w:ascii="宋体" w:hAnsi="宋体" w:eastAsia="Arial" w:cs="宋体"/>
                <w:color w:val="000000" w:themeColor="text1"/>
                <w:szCs w:val="21"/>
                <w:highlight w:val="none"/>
                <w14:textFill>
                  <w14:solidFill>
                    <w14:schemeClr w14:val="tx1"/>
                  </w14:solidFill>
                </w14:textFill>
              </w:rPr>
            </w:r>
            <w:r/>
          </w:p>
        </w:tc>
        <w:tc>
          <w:tcPr>
            <w:tcBorders>
              <w:top w:val="none" w:color="000000" w:sz="4" w:space="0"/>
              <w:left w:val="single" w:color="000000" w:sz="4" w:space="0"/>
              <w:bottom w:val="none" w:color="000000"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000000" w:themeColor="text1"/>
                <w:szCs w:val="21"/>
                <w:highlight w:val="none"/>
                <w14:textFill>
                  <w14:solidFill>
                    <w14:schemeClr w14:val="tx1"/>
                  </w14:solidFill>
                </w14:textFill>
              </w:rPr>
            </w:pPr>
            <w:r>
              <w:rPr>
                <w:rFonts w:ascii="宋体" w:hAnsi="宋体" w:eastAsia="Arial"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color w:val="000000" w:themeColor="text1"/>
                <w:szCs w:val="21"/>
                <w:highlight w:val="none"/>
                <w14:textFill>
                  <w14:solidFill>
                    <w14:schemeClr w14:val="tx1"/>
                  </w14:solidFill>
                </w14:textFill>
              </w:rPr>
            </w:pPr>
            <w:r>
              <w:rPr>
                <w:rFonts w:hint="eastAsia" w:ascii="宋体" w:hAnsi="宋体" w:eastAsia="Arial" w:cs="宋体"/>
                <w:b/>
                <w:color w:val="000000" w:themeColor="text1"/>
                <w:szCs w:val="21"/>
                <w:highlight w:val="none"/>
                <w14:textFill>
                  <w14:solidFill>
                    <w14:schemeClr w14:val="tx1"/>
                  </w14:solidFill>
                </w14:textFill>
              </w:rPr>
              <w:t xml:space="preserve">4、施工质量保证措施（</w:t>
            </w:r>
            <w:r>
              <w:rPr>
                <w:rFonts w:hint="eastAsia" w:ascii="宋体" w:hAnsi="宋体" w:cs="宋体"/>
                <w:b/>
                <w:color w:val="000000" w:themeColor="text1"/>
                <w:szCs w:val="21"/>
                <w:highlight w:val="none"/>
                <w:lang w:val="en-US" w:eastAsia="zh-CN"/>
                <w14:textFill>
                  <w14:solidFill>
                    <w14:schemeClr w14:val="tx1"/>
                  </w14:solidFill>
                </w14:textFill>
              </w:rPr>
              <w:t xml:space="preserve">5</w:t>
            </w:r>
            <w:r>
              <w:rPr>
                <w:rFonts w:hint="eastAsia" w:ascii="宋体" w:hAnsi="宋体" w:eastAsia="Arial" w:cs="宋体"/>
                <w:b/>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供应商提供</w:t>
            </w:r>
            <w:r>
              <w:rPr>
                <w:rFonts w:hint="eastAsia" w:ascii="宋体" w:hAnsi="宋体" w:eastAsia="Arial" w:cs="宋体"/>
                <w:bCs/>
                <w:color w:val="000000" w:themeColor="text1"/>
                <w:szCs w:val="21"/>
                <w:highlight w:val="none"/>
                <w14:textFill>
                  <w14:solidFill>
                    <w14:schemeClr w14:val="tx1"/>
                  </w14:solidFill>
                </w14:textFill>
              </w:rPr>
              <w:t xml:space="preserve">施工质量保证措施，内容包括但不限于施工质量控制措施、工程施工过程质量控制等。</w:t>
            </w:r>
            <w:r/>
          </w:p>
          <w:p>
            <w:pPr>
              <w:jc w:val="left"/>
              <w:spacing w:line="340" w:lineRule="exact"/>
              <w:widowControl w:val="off"/>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施工质量控制措施清晰合理，质量控制具体办法详尽、可行的：</w:t>
            </w: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分；</w:t>
            </w:r>
            <w:r/>
          </w:p>
          <w:p>
            <w:pPr>
              <w:jc w:val="left"/>
              <w:spacing w:line="340" w:lineRule="exact"/>
              <w:widowControl w:val="off"/>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施工质量控制措施比较清晰合理，质量控制具体办法比较详尽、可行：</w:t>
            </w: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分；</w:t>
            </w:r>
            <w:r/>
          </w:p>
          <w:p>
            <w:pPr>
              <w:jc w:val="left"/>
              <w:spacing w:line="340" w:lineRule="exact"/>
              <w:widowControl w:val="off"/>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施工质量控制措施模糊不合理，质量控制具体办法模糊不可行：1分；</w:t>
            </w:r>
            <w:r/>
          </w:p>
          <w:p>
            <w:pPr>
              <w:jc w:val="left"/>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不提供不得分。</w:t>
            </w:r>
            <w:r/>
          </w:p>
        </w:tc>
      </w:tr>
      <w:tr>
        <w:trPr>
          <w:jc w:val="center"/>
          <w:trHeight w:val="333"/>
        </w:trPr>
        <w:tc>
          <w:tcPr>
            <w:tcBorders>
              <w:top w:val="none" w:color="000000"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000000" w:themeColor="text1"/>
                <w:szCs w:val="21"/>
                <w:highlight w:val="none"/>
                <w14:textFill>
                  <w14:solidFill>
                    <w14:schemeClr w14:val="tx1"/>
                  </w14:solidFill>
                </w14:textFill>
              </w:rPr>
            </w:pPr>
            <w:r>
              <w:rPr>
                <w:rFonts w:ascii="宋体" w:hAnsi="宋体" w:eastAsia="Arial" w:cs="宋体"/>
                <w:color w:val="000000" w:themeColor="text1"/>
                <w:szCs w:val="21"/>
                <w:highlight w:val="none"/>
                <w14:textFill>
                  <w14:solidFill>
                    <w14:schemeClr w14:val="tx1"/>
                  </w14:solidFill>
                </w14:textFill>
              </w:rPr>
            </w:r>
            <w:r/>
          </w:p>
        </w:tc>
        <w:tc>
          <w:tcPr>
            <w:tcBorders>
              <w:top w:val="none" w:color="000000" w:sz="4" w:space="0"/>
              <w:left w:val="single" w:color="000000" w:sz="4" w:space="0"/>
              <w:bottom w:val="single" w:color="auto"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000000" w:themeColor="text1"/>
                <w:szCs w:val="21"/>
                <w:highlight w:val="none"/>
                <w14:textFill>
                  <w14:solidFill>
                    <w14:schemeClr w14:val="tx1"/>
                  </w14:solidFill>
                </w14:textFill>
              </w:rPr>
            </w:pPr>
            <w:r>
              <w:rPr>
                <w:rFonts w:ascii="宋体" w:hAnsi="宋体" w:eastAsia="Arial"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widowControl w:val="off"/>
              <w:rPr>
                <w:rFonts w:hint="default" w:ascii="Calibri" w:hAnsi="Calibri" w:eastAsia="宋体" w:cs="Times New Roman"/>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5、施工机具设备及劳动力配置方案（</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施工机具配置、劳动力配置合理，方案及措施切实可行：</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施工机具配置、劳动力配置较为合理，方案及措施可行性较强：</w:t>
            </w:r>
            <w:r>
              <w:rPr>
                <w:rFonts w:hint="eastAsia" w:ascii="宋体" w:hAnsi="宋体" w:eastAsia="Arial"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施工机具配置、劳动力配置不合理，方案及措施实施性差：</w:t>
            </w:r>
            <w:r>
              <w:rPr>
                <w:rFonts w:hint="eastAsia" w:ascii="宋体" w:hAnsi="宋体" w:eastAsia="Arial"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不提供不得分。</w:t>
            </w:r>
            <w:r/>
          </w:p>
        </w:tc>
      </w:tr>
      <w:tr>
        <w:trPr>
          <w:jc w:val="center"/>
          <w:trHeight w:val="2087"/>
        </w:trPr>
        <w:tc>
          <w:tcPr>
            <w:tcBorders>
              <w:top w:val="single" w:color="auto"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000000" w:themeColor="text1"/>
                <w:szCs w:val="21"/>
                <w:highlight w:val="none"/>
                <w14:textFill>
                  <w14:solidFill>
                    <w14:schemeClr w14:val="tx1"/>
                  </w14:solidFill>
                </w14:textFill>
              </w:rPr>
            </w:pPr>
            <w:r>
              <w:rPr>
                <w:rFonts w:ascii="宋体" w:hAnsi="宋体" w:eastAsia="Arial" w:cs="宋体"/>
                <w:color w:val="000000" w:themeColor="text1"/>
                <w:szCs w:val="21"/>
                <w:highlight w:val="none"/>
                <w14:textFill>
                  <w14:solidFill>
                    <w14:schemeClr w14:val="tx1"/>
                  </w14:solidFill>
                </w14:textFill>
              </w:rPr>
            </w:r>
            <w:r/>
          </w:p>
        </w:tc>
        <w:tc>
          <w:tcPr>
            <w:tcBorders>
              <w:top w:val="single" w:color="auto" w:sz="4" w:space="0"/>
              <w:left w:val="single" w:color="000000" w:sz="4" w:space="0"/>
              <w:bottom w:val="single" w:color="auto"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000000" w:themeColor="text1"/>
                <w:szCs w:val="21"/>
                <w:highlight w:val="none"/>
                <w14:textFill>
                  <w14:solidFill>
                    <w14:schemeClr w14:val="tx1"/>
                  </w14:solidFill>
                </w14:textFill>
              </w:rPr>
            </w:pPr>
            <w:r>
              <w:rPr>
                <w:rFonts w:ascii="宋体" w:hAnsi="宋体" w:eastAsia="Arial"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color w:val="000000" w:themeColor="text1"/>
                <w:szCs w:val="21"/>
                <w:highlight w:val="none"/>
                <w14:textFill>
                  <w14:solidFill>
                    <w14:schemeClr w14:val="tx1"/>
                  </w14:solidFill>
                </w14:textFill>
              </w:rPr>
            </w:pPr>
            <w:r>
              <w:rPr>
                <w:rFonts w:hint="eastAsia" w:ascii="宋体" w:hAnsi="宋体" w:eastAsia="Arial" w:cs="宋体"/>
                <w:b/>
                <w:color w:val="000000" w:themeColor="text1"/>
                <w:szCs w:val="21"/>
                <w:highlight w:val="none"/>
                <w14:textFill>
                  <w14:solidFill>
                    <w14:schemeClr w14:val="tx1"/>
                  </w14:solidFill>
                </w14:textFill>
              </w:rPr>
              <w:t xml:space="preserve">6、安全文明施工及环境保护措施（</w:t>
            </w:r>
            <w:r>
              <w:rPr>
                <w:rFonts w:hint="eastAsia" w:ascii="宋体" w:hAnsi="宋体" w:cs="宋体"/>
                <w:b/>
                <w:color w:val="000000" w:themeColor="text1"/>
                <w:szCs w:val="21"/>
                <w:highlight w:val="none"/>
                <w:lang w:val="en-US" w:eastAsia="zh-CN"/>
                <w14:textFill>
                  <w14:solidFill>
                    <w14:schemeClr w14:val="tx1"/>
                  </w14:solidFill>
                </w14:textFill>
              </w:rPr>
              <w:t xml:space="preserve">4</w:t>
            </w:r>
            <w:r>
              <w:rPr>
                <w:rFonts w:hint="eastAsia" w:ascii="宋体" w:hAnsi="宋体" w:eastAsia="Arial" w:cs="宋体"/>
                <w:b/>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供应商提供针对本项目安全文明施工及环境保护采取措施。</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安全文明施工、环境保护具体措施合理，有针对性：</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安全文明施工、环境保护具体措施较为合理：</w:t>
            </w:r>
            <w:r>
              <w:rPr>
                <w:rFonts w:hint="eastAsia" w:ascii="宋体" w:hAnsi="宋体" w:eastAsia="Arial"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安全文明施工、环境保护具体措施不合理：</w:t>
            </w:r>
            <w:r>
              <w:rPr>
                <w:rFonts w:hint="eastAsia" w:ascii="宋体" w:hAnsi="宋体" w:eastAsia="Arial"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不提供不得分。</w:t>
            </w:r>
            <w:r/>
          </w:p>
        </w:tc>
      </w:tr>
      <w:tr>
        <w:trPr>
          <w:jc w:val="center"/>
          <w:trHeight w:val="90"/>
        </w:trPr>
        <w:tc>
          <w:tcPr>
            <w:tcBorders>
              <w:top w:val="single" w:color="auto"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000000" w:themeColor="text1"/>
                <w:szCs w:val="21"/>
                <w:highlight w:val="none"/>
                <w14:textFill>
                  <w14:solidFill>
                    <w14:schemeClr w14:val="tx1"/>
                  </w14:solidFill>
                </w14:textFill>
              </w:rPr>
            </w:pPr>
            <w:r>
              <w:rPr>
                <w:rFonts w:ascii="宋体" w:hAnsi="宋体" w:eastAsia="Arial" w:cs="宋体"/>
                <w:color w:val="000000" w:themeColor="text1"/>
                <w:szCs w:val="21"/>
                <w:highlight w:val="none"/>
                <w14:textFill>
                  <w14:solidFill>
                    <w14:schemeClr w14:val="tx1"/>
                  </w14:solidFill>
                </w14:textFill>
              </w:rPr>
            </w:r>
            <w:r/>
          </w:p>
        </w:tc>
        <w:tc>
          <w:tcPr>
            <w:tcBorders>
              <w:top w:val="single" w:color="auto" w:sz="4" w:space="0"/>
              <w:left w:val="single" w:color="000000" w:sz="4" w:space="0"/>
              <w:bottom w:val="single" w:color="auto"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000000" w:themeColor="text1"/>
                <w:szCs w:val="21"/>
                <w:highlight w:val="none"/>
                <w14:textFill>
                  <w14:solidFill>
                    <w14:schemeClr w14:val="tx1"/>
                  </w14:solidFill>
                </w14:textFill>
              </w:rPr>
            </w:pPr>
            <w:r>
              <w:rPr>
                <w:rFonts w:ascii="宋体" w:hAnsi="宋体" w:eastAsia="Arial"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bCs/>
                <w:color w:val="000000" w:themeColor="text1"/>
                <w:szCs w:val="21"/>
                <w:highlight w:val="none"/>
                <w14:textFill>
                  <w14:solidFill>
                    <w14:schemeClr w14:val="tx1"/>
                  </w14:solidFill>
                </w14:textFill>
              </w:rPr>
            </w:pPr>
            <w:r>
              <w:rPr>
                <w:rFonts w:hint="eastAsia" w:ascii="宋体" w:hAnsi="宋体" w:eastAsia="Arial" w:cs="宋体"/>
                <w:b/>
                <w:color w:val="000000" w:themeColor="text1"/>
                <w:szCs w:val="21"/>
                <w:highlight w:val="none"/>
                <w14:textFill>
                  <w14:solidFill>
                    <w14:schemeClr w14:val="tx1"/>
                  </w14:solidFill>
                </w14:textFill>
              </w:rPr>
              <w:t xml:space="preserve">7、难点、重点及</w:t>
            </w:r>
            <w:r>
              <w:rPr>
                <w:rFonts w:hint="eastAsia" w:ascii="宋体" w:hAnsi="宋体" w:eastAsia="Arial" w:cs="宋体"/>
                <w:b/>
                <w:bCs/>
                <w:color w:val="000000" w:themeColor="text1"/>
                <w:szCs w:val="21"/>
                <w:highlight w:val="none"/>
                <w14:textFill>
                  <w14:solidFill>
                    <w14:schemeClr w14:val="tx1"/>
                  </w14:solidFill>
                </w14:textFill>
              </w:rPr>
              <w:t xml:space="preserve">合理化建议（</w:t>
            </w:r>
            <w:r>
              <w:rPr>
                <w:rFonts w:hint="eastAsia" w:ascii="宋体" w:hAnsi="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eastAsia="Arial" w:cs="宋体"/>
                <w:b/>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供应商针对本项目</w:t>
            </w:r>
            <w:r>
              <w:rPr>
                <w:rFonts w:hint="eastAsia" w:ascii="宋体" w:hAnsi="宋体" w:eastAsia="Arial" w:cs="宋体"/>
                <w:color w:val="000000" w:themeColor="text1"/>
                <w:szCs w:val="21"/>
                <w:highlight w:val="none"/>
                <w14:textFill>
                  <w14:solidFill>
                    <w14:schemeClr w14:val="tx1"/>
                  </w14:solidFill>
                </w14:textFill>
              </w:rPr>
              <w:t xml:space="preserve">关键施工技术</w:t>
            </w:r>
            <w:r>
              <w:rPr>
                <w:rFonts w:hint="eastAsia" w:ascii="宋体" w:hAnsi="宋体" w:eastAsia="Arial" w:cs="宋体"/>
                <w:bCs/>
                <w:color w:val="000000" w:themeColor="text1"/>
                <w:szCs w:val="21"/>
                <w:highlight w:val="none"/>
                <w14:textFill>
                  <w14:solidFill>
                    <w14:schemeClr w14:val="tx1"/>
                  </w14:solidFill>
                </w14:textFill>
              </w:rPr>
              <w:t xml:space="preserve">的</w:t>
            </w:r>
            <w:r>
              <w:rPr>
                <w:rFonts w:hint="eastAsia" w:ascii="宋体" w:hAnsi="宋体" w:eastAsia="Arial" w:cs="宋体"/>
                <w:color w:val="000000" w:themeColor="text1"/>
                <w:szCs w:val="21"/>
                <w:highlight w:val="none"/>
                <w14:textFill>
                  <w14:solidFill>
                    <w14:schemeClr w14:val="tx1"/>
                  </w14:solidFill>
                </w14:textFill>
              </w:rPr>
              <w:t xml:space="preserve">难点、重点的分析及针对性</w:t>
            </w:r>
            <w:r>
              <w:rPr>
                <w:rFonts w:hint="eastAsia" w:ascii="宋体" w:hAnsi="宋体" w:eastAsia="Arial" w:cs="宋体"/>
                <w:bCs/>
                <w:color w:val="000000" w:themeColor="text1"/>
                <w:szCs w:val="21"/>
                <w:highlight w:val="none"/>
                <w14:textFill>
                  <w14:solidFill>
                    <w14:schemeClr w14:val="tx1"/>
                  </w14:solidFill>
                </w14:textFill>
              </w:rPr>
              <w:t xml:space="preserve">合理化建议（措施）的科学性、可行性</w:t>
            </w:r>
            <w:r>
              <w:rPr>
                <w:rFonts w:hint="eastAsia" w:ascii="宋体" w:hAnsi="宋体" w:eastAsia="Arial" w:cs="宋体"/>
                <w:color w:val="000000" w:themeColor="text1"/>
                <w:szCs w:val="21"/>
                <w:highlight w:val="none"/>
                <w14:textFill>
                  <w14:solidFill>
                    <w14:schemeClr w14:val="tx1"/>
                  </w14:solidFill>
                </w14:textFill>
              </w:rPr>
              <w:t xml:space="preserve">、全面性、针对性及有效性等。</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对关键施工技术、工艺及工程项目实施的重点、难点分析准确，解决方案切实可行，针对性及有效性强：</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对关键施工技术、工艺及工程项目实施的重点、难点分析准确，解决方案较为可行，针对性及有效性较强：</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对关键施工技术、工艺及工程项目实施的重点、难点分析一般，解决方案一般，针对性及有效性一般：</w:t>
            </w:r>
            <w:r>
              <w:rPr>
                <w:rFonts w:hint="eastAsia" w:ascii="宋体" w:hAnsi="宋体" w:eastAsia="Arial"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不提供不得分。</w:t>
            </w:r>
            <w:r/>
          </w:p>
        </w:tc>
      </w:tr>
      <w:tr>
        <w:trPr>
          <w:jc w:val="center"/>
          <w:trHeight w:val="308"/>
        </w:trPr>
        <w:tc>
          <w:tcPr>
            <w:tcBorders>
              <w:top w:val="single" w:color="auto"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
                <w:color w:val="000000" w:themeColor="text1"/>
                <w:szCs w:val="21"/>
                <w:highlight w:val="none"/>
                <w14:textFill>
                  <w14:solidFill>
                    <w14:schemeClr w14:val="tx1"/>
                  </w14:solidFill>
                </w14:textFill>
              </w:rPr>
            </w:pPr>
            <w:r>
              <w:rPr>
                <w:rFonts w:hint="eastAsia" w:ascii="宋体" w:hAnsi="宋体" w:eastAsia="Arial" w:cs="宋体"/>
                <w:b/>
                <w:color w:val="000000" w:themeColor="text1"/>
                <w:szCs w:val="21"/>
                <w:highlight w:val="none"/>
                <w14:textFill>
                  <w14:solidFill>
                    <w14:schemeClr w14:val="tx1"/>
                  </w14:solidFill>
                </w14:textFill>
              </w:rPr>
              <w:t xml:space="preserve">商务部分</w:t>
            </w:r>
            <w:r/>
          </w:p>
        </w:tc>
        <w:tc>
          <w:tcPr>
            <w:tcBorders>
              <w:top w:val="single" w:color="auto"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21</w:t>
            </w:r>
            <w:r>
              <w:rPr>
                <w:rFonts w:hint="eastAsia" w:ascii="宋体" w:hAnsi="宋体" w:eastAsia="Arial" w:cs="宋体"/>
                <w:b/>
                <w:color w:val="000000" w:themeColor="text1"/>
                <w:szCs w:val="21"/>
                <w:highlight w:val="none"/>
                <w14:textFill>
                  <w14:solidFill>
                    <w14:schemeClr w14:val="tx1"/>
                  </w14:solidFill>
                </w14:textFill>
              </w:rPr>
              <w:t xml:space="preserve">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bCs/>
                <w:color w:val="000000" w:themeColor="text1"/>
                <w:szCs w:val="21"/>
                <w:highlight w:val="none"/>
                <w14:textFill>
                  <w14:solidFill>
                    <w14:schemeClr w14:val="tx1"/>
                  </w14:solidFill>
                </w14:textFill>
              </w:rPr>
            </w:pPr>
            <w:r>
              <w:rPr>
                <w:rFonts w:ascii="宋体" w:hAnsi="宋体" w:eastAsia="Arial" w:cs="宋体"/>
                <w:bCs/>
                <w:color w:val="000000" w:themeColor="text1"/>
                <w:szCs w:val="21"/>
                <w:highlight w:val="none"/>
                <w14:textFill>
                  <w14:solidFill>
                    <w14:schemeClr w14:val="tx1"/>
                  </w14:solidFill>
                </w14:textFill>
              </w:rPr>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人员配备</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lang w:val="en-US" w:eastAsia="zh-CN"/>
                <w14:textFill>
                  <w14:solidFill>
                    <w14:schemeClr w14:val="tx1"/>
                  </w14:solidFill>
                </w14:textFill>
              </w:rPr>
              <w:t xml:space="preserve">12</w:t>
            </w:r>
            <w:r>
              <w:rPr>
                <w:rFonts w:hint="eastAsia" w:ascii="宋体" w:hAnsi="宋体" w:eastAsia="Arial" w:cs="宋体"/>
                <w:bCs/>
                <w:color w:val="000000" w:themeColor="text1"/>
                <w:szCs w:val="21"/>
                <w:highlight w:val="none"/>
                <w14:textFill>
                  <w14:solidFill>
                    <w14:schemeClr w14:val="tx1"/>
                  </w14:solidFill>
                </w14:textFill>
              </w:rPr>
              <w:t xml:space="preserve">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000000" w:themeColor="text1"/>
                <w:szCs w:val="21"/>
                <w:highlight w:val="none"/>
                <w14:textFill>
                  <w14:solidFill>
                    <w14:schemeClr w14:val="tx1"/>
                  </w14:solidFill>
                </w14:textFill>
              </w:rPr>
            </w:pPr>
            <w:r/>
            <w:bookmarkStart w:id="725" w:name="OLE_LINK1"/>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Arial" w:cs="宋体"/>
                <w:color w:val="000000" w:themeColor="text1"/>
                <w:szCs w:val="21"/>
                <w:highlight w:val="none"/>
                <w14:textFill>
                  <w14:solidFill>
                    <w14:schemeClr w14:val="tx1"/>
                  </w14:solidFill>
                </w14:textFill>
              </w:rPr>
              <w:t xml:space="preserve">拟投入</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项目负责人</w:t>
            </w:r>
            <w:r>
              <w:rPr>
                <w:rFonts w:hint="eastAsia" w:ascii="宋体" w:hAnsi="宋体" w:eastAsia="Arial" w:cs="宋体"/>
                <w:color w:val="000000" w:themeColor="text1"/>
                <w:szCs w:val="21"/>
                <w:highlight w:val="none"/>
                <w14:textFill>
                  <w14:solidFill>
                    <w14:schemeClr w14:val="tx1"/>
                  </w14:solidFill>
                </w14:textFill>
              </w:rPr>
              <w:t xml:space="preserve">具有</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中级</w:t>
            </w:r>
            <w:r>
              <w:rPr>
                <w:rFonts w:hint="eastAsia" w:ascii="宋体" w:hAnsi="宋体" w:eastAsia="Arial" w:cs="宋体"/>
                <w:color w:val="000000" w:themeColor="text1"/>
                <w:szCs w:val="21"/>
                <w:highlight w:val="none"/>
                <w14:textFill>
                  <w14:solidFill>
                    <w14:schemeClr w14:val="tx1"/>
                  </w14:solidFill>
                </w14:textFill>
              </w:rPr>
              <w:t xml:space="preserve">及以上职称得</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1</w:t>
            </w:r>
            <w:r>
              <w:rPr>
                <w:rFonts w:hint="eastAsia" w:ascii="宋体" w:hAnsi="宋体" w:eastAsia="Arial" w:cs="宋体"/>
                <w:color w:val="000000" w:themeColor="text1"/>
                <w:szCs w:val="21"/>
                <w:highlight w:val="none"/>
                <w14:textFill>
                  <w14:solidFill>
                    <w14:schemeClr w14:val="tx1"/>
                  </w14:solidFill>
                </w14:textFill>
              </w:rPr>
              <w:t xml:space="preserve">分</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具有</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高级</w:t>
            </w:r>
            <w:r>
              <w:rPr>
                <w:rFonts w:hint="eastAsia" w:ascii="宋体" w:hAnsi="宋体" w:eastAsia="Arial" w:cs="宋体"/>
                <w:color w:val="000000" w:themeColor="text1"/>
                <w:szCs w:val="21"/>
                <w:highlight w:val="none"/>
                <w14:textFill>
                  <w14:solidFill>
                    <w14:schemeClr w14:val="tx1"/>
                  </w14:solidFill>
                </w14:textFill>
              </w:rPr>
              <w:t xml:space="preserve">及以上职称得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Arial" w:cs="宋体"/>
                <w:color w:val="000000" w:themeColor="text1"/>
                <w:szCs w:val="21"/>
                <w:highlight w:val="none"/>
                <w14:textFill>
                  <w14:solidFill>
                    <w14:schemeClr w14:val="tx1"/>
                  </w14:solidFill>
                </w14:textFill>
              </w:rPr>
              <w:t xml:space="preserve">分</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Arial" w:cs="宋体"/>
                <w:color w:val="000000" w:themeColor="text1"/>
                <w:szCs w:val="21"/>
                <w:highlight w:val="none"/>
                <w14:textFill>
                  <w14:solidFill>
                    <w14:schemeClr w14:val="tx1"/>
                  </w14:solidFill>
                </w14:textFill>
              </w:rPr>
              <w:t xml:space="preserve">本项最多得</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2</w:t>
            </w:r>
            <w:r>
              <w:rPr>
                <w:rFonts w:hint="eastAsia" w:ascii="宋体" w:hAnsi="宋体" w:eastAsia="Arial" w:cs="宋体"/>
                <w:color w:val="000000" w:themeColor="text1"/>
                <w:szCs w:val="21"/>
                <w:highlight w:val="none"/>
                <w14:textFill>
                  <w14:solidFill>
                    <w14:schemeClr w14:val="tx1"/>
                  </w14:solidFill>
                </w14:textFill>
              </w:rPr>
              <w:t xml:space="preserve">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Arial" w:cs="宋体"/>
                <w:color w:val="000000" w:themeColor="text1"/>
                <w:szCs w:val="21"/>
                <w:highlight w:val="none"/>
                <w14:textFill>
                  <w14:solidFill>
                    <w14:schemeClr w14:val="tx1"/>
                  </w14:solidFill>
                </w14:textFill>
              </w:rPr>
              <w:t xml:space="preserve">拟投入</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技术</w:t>
            </w:r>
            <w:r>
              <w:rPr>
                <w:rFonts w:hint="eastAsia" w:ascii="宋体" w:hAnsi="宋体" w:eastAsia="Arial" w:cs="宋体"/>
                <w:color w:val="000000" w:themeColor="text1"/>
                <w:szCs w:val="21"/>
                <w:highlight w:val="none"/>
                <w14:textFill>
                  <w14:solidFill>
                    <w14:schemeClr w14:val="tx1"/>
                  </w14:solidFill>
                </w14:textFill>
              </w:rPr>
              <w:t xml:space="preserve">负责人具有</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中级</w:t>
            </w:r>
            <w:r>
              <w:rPr>
                <w:rFonts w:hint="eastAsia" w:ascii="宋体" w:hAnsi="宋体" w:eastAsia="Arial" w:cs="宋体"/>
                <w:color w:val="000000" w:themeColor="text1"/>
                <w:szCs w:val="21"/>
                <w:highlight w:val="none"/>
                <w14:textFill>
                  <w14:solidFill>
                    <w14:schemeClr w14:val="tx1"/>
                  </w14:solidFill>
                </w14:textFill>
              </w:rPr>
              <w:t xml:space="preserve">及以上职称得</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1</w:t>
            </w:r>
            <w:r>
              <w:rPr>
                <w:rFonts w:hint="eastAsia" w:ascii="宋体" w:hAnsi="宋体" w:eastAsia="Arial" w:cs="宋体"/>
                <w:color w:val="000000" w:themeColor="text1"/>
                <w:szCs w:val="21"/>
                <w:highlight w:val="none"/>
                <w14:textFill>
                  <w14:solidFill>
                    <w14:schemeClr w14:val="tx1"/>
                  </w14:solidFill>
                </w14:textFill>
              </w:rPr>
              <w:t xml:space="preserve">分</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具有</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高级</w:t>
            </w:r>
            <w:r>
              <w:rPr>
                <w:rFonts w:hint="eastAsia" w:ascii="宋体" w:hAnsi="宋体" w:eastAsia="Arial" w:cs="宋体"/>
                <w:color w:val="000000" w:themeColor="text1"/>
                <w:szCs w:val="21"/>
                <w:highlight w:val="none"/>
                <w14:textFill>
                  <w14:solidFill>
                    <w14:schemeClr w14:val="tx1"/>
                  </w14:solidFill>
                </w14:textFill>
              </w:rPr>
              <w:t xml:space="preserve">及以上职称得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Arial" w:cs="宋体"/>
                <w:color w:val="000000" w:themeColor="text1"/>
                <w:szCs w:val="21"/>
                <w:highlight w:val="none"/>
                <w14:textFill>
                  <w14:solidFill>
                    <w14:schemeClr w14:val="tx1"/>
                  </w14:solidFill>
                </w14:textFill>
              </w:rPr>
              <w:t xml:space="preserve">分</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Arial" w:cs="宋体"/>
                <w:color w:val="000000" w:themeColor="text1"/>
                <w:szCs w:val="21"/>
                <w:highlight w:val="none"/>
                <w14:textFill>
                  <w14:solidFill>
                    <w14:schemeClr w14:val="tx1"/>
                  </w14:solidFill>
                </w14:textFill>
              </w:rPr>
              <w:t xml:space="preserve">本项最多得</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2</w:t>
            </w:r>
            <w:r>
              <w:rPr>
                <w:rFonts w:hint="eastAsia" w:ascii="宋体" w:hAnsi="宋体" w:eastAsia="Arial" w:cs="宋体"/>
                <w:color w:val="000000" w:themeColor="text1"/>
                <w:szCs w:val="21"/>
                <w:highlight w:val="none"/>
                <w14:textFill>
                  <w14:solidFill>
                    <w14:schemeClr w14:val="tx1"/>
                  </w14:solidFill>
                </w14:textFill>
              </w:rPr>
              <w:t xml:space="preserve">分</w:t>
            </w:r>
            <w:r>
              <w:rPr>
                <w:rFonts w:hint="eastAsia" w:ascii="宋体" w:hAnsi="宋体" w:eastAsia="Arial" w:cs="宋体"/>
                <w:color w:val="000000" w:themeColor="text1"/>
                <w:szCs w:val="21"/>
                <w:highlight w:val="none"/>
                <w:lang w:eastAsia="zh-CN"/>
                <w14:textFill>
                  <w14:solidFill>
                    <w14:schemeClr w14:val="tx1"/>
                  </w14:solidFill>
                </w14:textFill>
              </w:rPr>
              <w:t xml:space="preserve">。</w:t>
            </w:r>
            <w:bookmarkStart w:id="763" w:name="_GoBack"/>
            <w:r/>
            <w:bookmarkEnd w:id="763"/>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Arial" w:cs="宋体"/>
                <w:color w:val="000000" w:themeColor="text1"/>
                <w:szCs w:val="21"/>
                <w:highlight w:val="none"/>
                <w14:textFill>
                  <w14:solidFill>
                    <w14:schemeClr w14:val="tx1"/>
                  </w14:solidFill>
                </w14:textFill>
              </w:rPr>
              <w:t xml:space="preserve">拟投入项目组成员中（不含项目负责人</w:t>
            </w:r>
            <w:r>
              <w:rPr>
                <w:rFonts w:hint="eastAsia" w:ascii="宋体" w:hAnsi="宋体" w:eastAsia="Arial" w:cs="宋体"/>
                <w:color w:val="000000" w:themeColor="text1"/>
                <w:szCs w:val="21"/>
                <w:highlight w:val="none"/>
                <w:lang w:eastAsia="zh-CN"/>
                <w14:textFill>
                  <w14:solidFill>
                    <w14:schemeClr w14:val="tx1"/>
                  </w14:solidFill>
                </w14:textFill>
              </w:rPr>
              <w:t xml:space="preserve">、</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技术负责人</w:t>
            </w:r>
            <w:r>
              <w:rPr>
                <w:rFonts w:hint="eastAsia" w:ascii="宋体" w:hAnsi="宋体" w:eastAsia="Arial" w:cs="宋体"/>
                <w:color w:val="000000" w:themeColor="text1"/>
                <w:szCs w:val="21"/>
                <w:highlight w:val="none"/>
                <w14:textFill>
                  <w14:solidFill>
                    <w14:schemeClr w14:val="tx1"/>
                  </w14:solidFill>
                </w14:textFill>
              </w:rPr>
              <w:t xml:space="preserve">）具有安全员、质量员、施工员、</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材料员</w:t>
            </w:r>
            <w:r>
              <w:rPr>
                <w:rFonts w:hint="eastAsia" w:ascii="宋体" w:hAnsi="宋体" w:eastAsia="Arial"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资料员，</w:t>
            </w:r>
            <w:r>
              <w:rPr>
                <w:rFonts w:hint="eastAsia" w:ascii="宋体" w:hAnsi="宋体" w:cs="宋体"/>
                <w:color w:val="000000" w:themeColor="text1"/>
                <w:highlight w:val="none"/>
                <w:lang w:val="en-US" w:eastAsia="zh-CN"/>
                <w14:textFill>
                  <w14:solidFill>
                    <w14:schemeClr w14:val="tx1"/>
                  </w14:solidFill>
                </w14:textFill>
              </w:rPr>
              <w:t xml:space="preserve">每提供一个</w:t>
            </w:r>
            <w:r>
              <w:rPr>
                <w:rFonts w:hint="eastAsia" w:ascii="宋体" w:hAnsi="宋体" w:eastAsia="宋体" w:cs="宋体"/>
                <w:color w:val="000000" w:themeColor="text1"/>
                <w:highlight w:val="none"/>
                <w14:textFill>
                  <w14:solidFill>
                    <w14:schemeClr w14:val="tx1"/>
                  </w14:solidFill>
                </w14:textFill>
              </w:rPr>
              <w:t xml:space="preserve">相应岗位证书的</w:t>
            </w:r>
            <w:r>
              <w:rPr>
                <w:rFonts w:hint="eastAsia" w:ascii="宋体" w:hAnsi="宋体" w:eastAsia="Arial" w:cs="宋体"/>
                <w:color w:val="000000" w:themeColor="text1"/>
                <w:szCs w:val="21"/>
                <w:highlight w:val="none"/>
                <w14:textFill>
                  <w14:solidFill>
                    <w14:schemeClr w14:val="tx1"/>
                  </w14:solidFill>
                </w14:textFill>
              </w:rPr>
              <w:t xml:space="preserve">得</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Arial" w:cs="宋体"/>
                <w:color w:val="000000" w:themeColor="text1"/>
                <w:szCs w:val="21"/>
                <w:highlight w:val="none"/>
                <w14:textFill>
                  <w14:solidFill>
                    <w14:schemeClr w14:val="tx1"/>
                  </w14:solidFill>
                </w14:textFill>
              </w:rPr>
              <w:t xml:space="preserve">分，最高得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Arial" w:cs="宋体"/>
                <w:color w:val="000000" w:themeColor="text1"/>
                <w:szCs w:val="21"/>
                <w:highlight w:val="none"/>
                <w14:textFill>
                  <w14:solidFill>
                    <w14:schemeClr w14:val="tx1"/>
                  </w14:solidFill>
                </w14:textFill>
              </w:rPr>
              <w:t xml:space="preserve">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Arial" w:cs="宋体"/>
                <w:color w:val="000000" w:themeColor="text1"/>
                <w:szCs w:val="21"/>
                <w:highlight w:val="none"/>
                <w14:textFill>
                  <w14:solidFill>
                    <w14:schemeClr w14:val="tx1"/>
                  </w14:solidFill>
                </w14:textFill>
              </w:rPr>
              <w:t xml:space="preserve">拟投入项目组成员中（不含项目负责人</w:t>
            </w:r>
            <w:r>
              <w:rPr>
                <w:rFonts w:hint="eastAsia" w:ascii="宋体" w:hAnsi="宋体" w:eastAsia="Arial" w:cs="宋体"/>
                <w:color w:val="000000" w:themeColor="text1"/>
                <w:szCs w:val="21"/>
                <w:highlight w:val="none"/>
                <w:lang w:eastAsia="zh-CN"/>
                <w14:textFill>
                  <w14:solidFill>
                    <w14:schemeClr w14:val="tx1"/>
                  </w14:solidFill>
                </w14:textFill>
              </w:rPr>
              <w:t xml:space="preserve">、</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技术负责人</w:t>
            </w:r>
            <w:r>
              <w:rPr>
                <w:rFonts w:hint="eastAsia" w:ascii="宋体" w:hAnsi="宋体" w:eastAsia="Arial" w:cs="宋体"/>
                <w:color w:val="000000" w:themeColor="text1"/>
                <w:szCs w:val="21"/>
                <w:highlight w:val="none"/>
                <w14:textFill>
                  <w14:solidFill>
                    <w14:schemeClr w14:val="tx1"/>
                  </w14:solidFill>
                </w14:textFill>
              </w:rPr>
              <w:t xml:space="preserve">）</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具有中级</w:t>
            </w:r>
            <w:r>
              <w:rPr>
                <w:rFonts w:hint="eastAsia" w:ascii="宋体" w:hAnsi="宋体" w:eastAsia="Arial" w:cs="宋体"/>
                <w:color w:val="000000" w:themeColor="text1"/>
                <w:szCs w:val="21"/>
                <w:highlight w:val="none"/>
                <w14:textFill>
                  <w14:solidFill>
                    <w14:schemeClr w14:val="tx1"/>
                  </w14:solidFill>
                </w14:textFill>
              </w:rPr>
              <w:t xml:space="preserve">及以上职称</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的</w:t>
            </w:r>
            <w:r>
              <w:rPr>
                <w:rFonts w:hint="eastAsia" w:ascii="宋体" w:hAnsi="宋体" w:eastAsia="Arial" w:cs="宋体"/>
                <w:color w:val="000000" w:themeColor="text1"/>
                <w:szCs w:val="21"/>
                <w:highlight w:val="none"/>
                <w14:textFill>
                  <w14:solidFill>
                    <w14:schemeClr w14:val="tx1"/>
                  </w14:solidFill>
                </w14:textFill>
              </w:rPr>
              <w:t xml:space="preserve">，每有一个得</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Arial" w:cs="宋体"/>
                <w:color w:val="000000" w:themeColor="text1"/>
                <w:szCs w:val="21"/>
                <w:highlight w:val="none"/>
                <w14:textFill>
                  <w14:solidFill>
                    <w14:schemeClr w14:val="tx1"/>
                  </w14:solidFill>
                </w14:textFill>
              </w:rPr>
              <w:t xml:space="preserve">分，</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本项</w:t>
            </w:r>
            <w:r>
              <w:rPr>
                <w:rFonts w:hint="eastAsia" w:ascii="宋体" w:hAnsi="宋体" w:eastAsia="Arial" w:cs="宋体"/>
                <w:color w:val="000000" w:themeColor="text1"/>
                <w:szCs w:val="21"/>
                <w:highlight w:val="none"/>
                <w14:textFill>
                  <w14:solidFill>
                    <w14:schemeClr w14:val="tx1"/>
                  </w14:solidFill>
                </w14:textFill>
              </w:rPr>
              <w:t xml:space="preserve">最高得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Arial" w:cs="宋体"/>
                <w:color w:val="000000" w:themeColor="text1"/>
                <w:szCs w:val="21"/>
                <w:highlight w:val="none"/>
                <w14:textFill>
                  <w14:solidFill>
                    <w14:schemeClr w14:val="tx1"/>
                  </w14:solidFill>
                </w14:textFill>
              </w:rPr>
              <w:t xml:space="preserve">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b/>
                <w:bCs/>
                <w:color w:val="000000" w:themeColor="text1"/>
                <w:szCs w:val="21"/>
                <w:highlight w:val="none"/>
                <w14:textFill>
                  <w14:solidFill>
                    <w14:schemeClr w14:val="tx1"/>
                  </w14:solidFill>
                </w14:textFill>
              </w:rPr>
              <w:t xml:space="preserve">注：</w:t>
            </w:r>
            <w:r>
              <w:rPr>
                <w:rFonts w:hint="eastAsia" w:ascii="宋体" w:hAnsi="宋体" w:cs="宋体"/>
                <w:b/>
                <w:bCs/>
                <w:color w:val="000000" w:themeColor="text1"/>
                <w:szCs w:val="21"/>
                <w:highlight w:val="none"/>
                <w:lang w:val="en-US" w:eastAsia="zh-CN"/>
                <w14:textFill>
                  <w14:solidFill>
                    <w14:schemeClr w14:val="tx1"/>
                  </w14:solidFill>
                </w14:textFill>
              </w:rPr>
              <w:t xml:space="preserve">除</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序号3</w:t>
            </w:r>
            <w:r>
              <w:rPr>
                <w:rFonts w:hint="eastAsia" w:ascii="宋体" w:hAnsi="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可以重复计取其它</w:t>
            </w:r>
            <w:r>
              <w:rPr>
                <w:rFonts w:hint="eastAsia" w:ascii="宋体" w:hAnsi="宋体" w:eastAsia="Arial" w:cs="宋体"/>
                <w:b/>
                <w:bCs/>
                <w:color w:val="000000" w:themeColor="text1"/>
                <w:szCs w:val="21"/>
                <w:highlight w:val="none"/>
                <w14:textFill>
                  <w14:solidFill>
                    <w14:schemeClr w14:val="tx1"/>
                  </w14:solidFill>
                </w14:textFill>
              </w:rPr>
              <w:t xml:space="preserve">禁止一人身兼多职。磋商供应商应提供有效的证书原件彩色扫描件及供应商为其缴纳的</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202</w:t>
            </w:r>
            <w:r>
              <w:rPr>
                <w:rFonts w:hint="eastAsia" w:ascii="宋体" w:hAnsi="宋体" w:cs="宋体"/>
                <w:b/>
                <w:bCs/>
                <w:color w:val="000000" w:themeColor="text1"/>
                <w:szCs w:val="21"/>
                <w:highlight w:val="none"/>
                <w:lang w:val="en-US" w:eastAsia="zh-CN"/>
                <w14:textFill>
                  <w14:solidFill>
                    <w14:schemeClr w14:val="tx1"/>
                  </w14:solidFill>
                </w14:textFill>
              </w:rPr>
              <w:t xml:space="preserve">5</w:t>
            </w:r>
            <w:r>
              <w:rPr>
                <w:rFonts w:hint="eastAsia" w:ascii="宋体" w:hAnsi="宋体" w:eastAsia="Arial" w:cs="宋体"/>
                <w:b/>
                <w:bCs/>
                <w:color w:val="000000" w:themeColor="text1"/>
                <w:szCs w:val="21"/>
                <w:highlight w:val="none"/>
                <w14:textFill>
                  <w14:solidFill>
                    <w14:schemeClr w14:val="tx1"/>
                  </w14:solidFill>
                </w14:textFill>
              </w:rPr>
              <w:t xml:space="preserve">年</w:t>
            </w:r>
            <w:r>
              <w:rPr>
                <w:rFonts w:hint="eastAsia" w:ascii="宋体" w:hAnsi="宋体" w:cs="宋体"/>
                <w:b/>
                <w:bCs/>
                <w:color w:val="000000" w:themeColor="text1"/>
                <w:szCs w:val="21"/>
                <w:highlight w:val="none"/>
                <w:lang w:val="en-US" w:eastAsia="zh-CN"/>
                <w14:textFill>
                  <w14:solidFill>
                    <w14:schemeClr w14:val="tx1"/>
                  </w14:solidFill>
                </w14:textFill>
              </w:rPr>
              <w:t xml:space="preserve">12</w:t>
            </w:r>
            <w:r>
              <w:rPr>
                <w:rFonts w:hint="eastAsia" w:ascii="宋体" w:hAnsi="宋体" w:eastAsia="Arial" w:cs="宋体"/>
                <w:b/>
                <w:bCs/>
                <w:color w:val="000000" w:themeColor="text1"/>
                <w:szCs w:val="21"/>
                <w:highlight w:val="none"/>
                <w14:textFill>
                  <w14:solidFill>
                    <w14:schemeClr w14:val="tx1"/>
                  </w14:solidFill>
                </w14:textFill>
              </w:rPr>
              <w:t xml:space="preserve">月起至今任意一个月由社保机构出具的社保缴纳证明（加盖社保中心章或社保中心参保缴费证明电子专用章）上传</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至</w:t>
            </w:r>
            <w:r>
              <w:rPr>
                <w:rFonts w:hint="eastAsia" w:ascii="宋体" w:hAnsi="宋体" w:eastAsia="Arial" w:cs="宋体"/>
                <w:b/>
                <w:bCs/>
                <w:color w:val="000000" w:themeColor="text1"/>
                <w:szCs w:val="21"/>
                <w:highlight w:val="none"/>
                <w14:textFill>
                  <w14:solidFill>
                    <w14:schemeClr w14:val="tx1"/>
                  </w14:solidFill>
                </w14:textFill>
              </w:rPr>
              <w:t xml:space="preserve">响应文件</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中</w:t>
            </w:r>
            <w:r>
              <w:rPr>
                <w:rFonts w:hint="eastAsia" w:ascii="宋体" w:hAnsi="宋体" w:eastAsia="Arial" w:cs="宋体"/>
                <w:b/>
                <w:bCs/>
                <w:color w:val="000000" w:themeColor="text1"/>
                <w:szCs w:val="21"/>
                <w:highlight w:val="none"/>
                <w14:textFill>
                  <w14:solidFill>
                    <w14:schemeClr w14:val="tx1"/>
                  </w14:solidFill>
                </w14:textFill>
              </w:rPr>
              <w:t xml:space="preserve">，以上材</w:t>
            </w:r>
            <w:r>
              <w:rPr>
                <w:rFonts w:hint="eastAsia" w:ascii="宋体" w:hAnsi="宋体" w:eastAsia="宋体" w:cs="宋体"/>
                <w:b/>
                <w:bCs/>
                <w:color w:val="000000" w:themeColor="text1"/>
                <w:szCs w:val="21"/>
                <w:highlight w:val="none"/>
                <w14:textFill>
                  <w14:solidFill>
                    <w14:schemeClr w14:val="tx1"/>
                  </w14:solidFill>
                </w14:textFill>
              </w:rPr>
              <w:t xml:space="preserve">料</w:t>
            </w:r>
            <w:r>
              <w:rPr>
                <w:rFonts w:hint="eastAsia" w:ascii="宋体" w:hAnsi="宋体" w:eastAsia="宋体" w:cs="宋体"/>
                <w:b/>
                <w:bCs/>
                <w:color w:val="000000" w:themeColor="text1"/>
                <w:szCs w:val="21"/>
                <w:highlight w:val="none"/>
                <w:lang w:val="zh-CN" w:eastAsia="zh-CN"/>
                <w14:textFill>
                  <w14:solidFill>
                    <w14:schemeClr w14:val="tx1"/>
                  </w14:solidFill>
                </w14:textFill>
              </w:rPr>
              <w:t xml:space="preserve">未提供或材料不清晰导致无法辨别均不得分</w:t>
            </w:r>
            <w:r>
              <w:rPr>
                <w:rFonts w:hint="eastAsia" w:ascii="宋体" w:hAnsi="宋体" w:eastAsia="宋体" w:cs="宋体"/>
                <w:b/>
                <w:bCs/>
                <w:color w:val="000000" w:themeColor="text1"/>
                <w:szCs w:val="21"/>
                <w:highlight w:val="none"/>
                <w14:textFill>
                  <w14:solidFill>
                    <w14:schemeClr w14:val="tx1"/>
                  </w14:solidFill>
                </w14:textFill>
              </w:rPr>
              <w:t xml:space="preserve">。</w:t>
            </w:r>
            <w:bookmarkEnd w:id="725"/>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类似业绩</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Arial" w:cs="宋体"/>
                <w:color w:val="000000" w:themeColor="text1"/>
                <w:szCs w:val="21"/>
                <w:highlight w:val="none"/>
                <w14:textFill>
                  <w14:solidFill>
                    <w14:schemeClr w14:val="tx1"/>
                  </w14:solidFill>
                </w14:textFill>
              </w:rPr>
              <w:t xml:space="preserve">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4"/>
                <w:highlight w:val="none"/>
                <w:lang w:val="en-US" w:eastAsia="zh-CN"/>
                <w14:textFill>
                  <w14:solidFill>
                    <w14:schemeClr w14:val="tx1"/>
                  </w14:solidFill>
                </w14:textFill>
              </w:rPr>
              <w:t xml:space="preserve">1</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、企业业绩：</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000000" w:themeColor="text1"/>
                <w:szCs w:val="21"/>
                <w:highlight w:val="none"/>
                <w:lang w:val="en-US" w:eastAsia="zh-CN"/>
                <w14:textFill>
                  <w14:solidFill>
                    <w14:schemeClr w14:val="tx1"/>
                  </w14:solidFill>
                </w14:textFill>
              </w:rPr>
            </w:pPr>
            <w:r>
              <w:rPr>
                <w:rFonts w:hint="eastAsia" w:ascii="宋体" w:hAnsi="宋体" w:eastAsia="Arial" w:cs="宋体"/>
                <w:color w:val="000000" w:themeColor="text1"/>
                <w:szCs w:val="21"/>
                <w:highlight w:val="none"/>
                <w:lang w:val="en-US" w:eastAsia="zh-CN"/>
                <w14:textFill>
                  <w14:solidFill>
                    <w14:schemeClr w14:val="tx1"/>
                  </w14:solidFill>
                </w14:textFill>
              </w:rPr>
              <w:t xml:space="preserve">供应商提供自2022年1月1日以来企业承担过类似本项目房屋修缮业绩，有一个得3分，最高得6分（日期以合同签订日期为准）；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000000" w:themeColor="text1"/>
                <w:szCs w:val="21"/>
                <w:highlight w:val="none"/>
                <w:lang w:val="en-US" w:eastAsia="zh-CN"/>
                <w14:textFill>
                  <w14:solidFill>
                    <w14:schemeClr w14:val="tx1"/>
                  </w14:solidFill>
                </w14:textFill>
              </w:rPr>
            </w:pPr>
            <w:r>
              <w:rPr>
                <w:rFonts w:hint="eastAsia" w:ascii="宋体" w:hAnsi="宋体" w:eastAsia="Arial" w:cs="宋体"/>
                <w:color w:val="000000" w:themeColor="text1"/>
                <w:szCs w:val="21"/>
                <w:highlight w:val="none"/>
                <w:lang w:val="en-US" w:eastAsia="zh-CN"/>
                <w14:textFill>
                  <w14:solidFill>
                    <w14:schemeClr w14:val="tx1"/>
                  </w14:solidFill>
                </w14:textFill>
              </w:rPr>
              <w:t xml:space="preserve">2、项目负责人业绩：</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宋体"/>
                <w:color w:val="000000" w:themeColor="text1"/>
                <w:szCs w:val="21"/>
                <w:highlight w:val="none"/>
                <w:lang w:val="zh-CN" w:eastAsia="zh-CN"/>
                <w14:textFill>
                  <w14:solidFill>
                    <w14:schemeClr w14:val="tx1"/>
                  </w14:solidFill>
                </w14:textFill>
              </w:rPr>
            </w:pPr>
            <w:r>
              <w:rPr>
                <w:rFonts w:hint="eastAsia" w:ascii="宋体" w:hAnsi="宋体" w:eastAsia="Arial" w:cs="宋体"/>
                <w:color w:val="000000" w:themeColor="text1"/>
                <w:szCs w:val="21"/>
                <w:highlight w:val="none"/>
                <w:lang w:val="en-US" w:eastAsia="zh-CN"/>
                <w14:textFill>
                  <w14:solidFill>
                    <w14:schemeClr w14:val="tx1"/>
                  </w14:solidFill>
                </w14:textFill>
              </w:rPr>
              <w:t xml:space="preserve">拟派的项目负责人自2022年1月1日以来承担过类似本项目房屋修缮业绩，有一个得3分，最高得3分（日期以合同签订日期为准）；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注：1.公司业绩和项目负责人业绩不得重复</w:t>
            </w:r>
            <w:r>
              <w:rPr>
                <w:rFonts w:hint="eastAsia" w:ascii="宋体" w:hAnsi="宋体" w:cs="宋体"/>
                <w:b/>
                <w:bCs/>
                <w:color w:val="000000" w:themeColor="text1"/>
                <w:szCs w:val="21"/>
                <w:highlight w:val="none"/>
                <w:lang w:val="en-US" w:eastAsia="zh-CN"/>
                <w14:textFill>
                  <w14:solidFill>
                    <w14:schemeClr w14:val="tx1"/>
                  </w14:solidFill>
                </w14:textFill>
              </w:rPr>
              <w:t xml:space="preserve">。</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2.时间以合同签订时间为准。业绩证明材料须提供中标通知书、</w:t>
            </w:r>
            <w:r>
              <w:rPr>
                <w:rFonts w:hint="eastAsia" w:ascii="宋体" w:hAnsi="宋体" w:cs="宋体"/>
                <w:b/>
                <w:bCs/>
                <w:color w:val="000000" w:themeColor="text1"/>
                <w:szCs w:val="21"/>
                <w:highlight w:val="none"/>
                <w:lang w:val="en-US" w:eastAsia="zh-CN"/>
                <w14:textFill>
                  <w14:solidFill>
                    <w14:schemeClr w14:val="tx1"/>
                  </w14:solidFill>
                </w14:textFill>
              </w:rPr>
              <w:t xml:space="preserve">施工</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合同、及竣工验收证明，以上材料扫描件并加盖供应商公章，</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未提供或未按要求提供有效的证明文件的此项不得分。若提供的中标通知书、施工合同、竣工验收证明等不能明示的内容，则需提供建设单位书面证明文件，证明文件上需加盖建设单位</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，否则不予认可。</w:t>
            </w:r>
            <w:r/>
          </w:p>
        </w:tc>
      </w:tr>
    </w:tbl>
    <w:p>
      <w:pPr>
        <w:ind w:firstLine="482"/>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Times New Roman"/>
          <w:b/>
          <w:bCs/>
          <w:color w:val="000000" w:themeColor="text1"/>
          <w:sz w:val="24"/>
          <w:szCs w:val="24"/>
          <w:lang w:eastAsia="zh-CN"/>
          <w14:textFill>
            <w14:solidFill>
              <w14:schemeClr w14:val="tx1"/>
            </w14:solidFill>
          </w14:textFill>
        </w:rPr>
      </w:pPr>
      <w:r>
        <w:rPr>
          <w:rFonts w:hint="eastAsia" w:ascii="宋体" w:hAnsi="宋体" w:eastAsia="宋体" w:cs="Times New Roman"/>
          <w:b/>
          <w:bCs/>
          <w:color w:val="000000" w:themeColor="text1"/>
          <w:sz w:val="24"/>
          <w:szCs w:val="24"/>
          <w:lang w:val="en-US" w:eastAsia="zh-CN"/>
          <w14:textFill>
            <w14:solidFill>
              <w14:schemeClr w14:val="tx1"/>
            </w14:solidFill>
          </w14:textFill>
        </w:rPr>
        <w:t xml:space="preserve">六</w:t>
      </w:r>
      <w:r>
        <w:rPr>
          <w:rFonts w:hint="default" w:ascii="宋体" w:hAnsi="宋体" w:eastAsia="宋体" w:cs="Times New Roman"/>
          <w:b/>
          <w:bCs/>
          <w:color w:val="000000" w:themeColor="text1"/>
          <w:sz w:val="24"/>
          <w:szCs w:val="24"/>
          <w:lang w:eastAsia="zh-CN"/>
          <w14:textFill>
            <w14:solidFill>
              <w14:schemeClr w14:val="tx1"/>
            </w14:solidFill>
          </w14:textFill>
        </w:rPr>
        <w:t xml:space="preserve">、成交标准：</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Times New Roman"/>
          <w:color w:val="000000" w:themeColor="text1"/>
          <w:sz w:val="24"/>
          <w:szCs w:val="24"/>
          <w:lang w:eastAsia="zh-CN"/>
          <w14:textFill>
            <w14:solidFill>
              <w14:schemeClr w14:val="tx1"/>
            </w14:solidFill>
          </w14:textFill>
        </w:rPr>
      </w:pPr>
      <w:r>
        <w:rPr>
          <w:rFonts w:hint="default" w:ascii="宋体" w:hAnsi="宋体" w:eastAsia="宋体" w:cs="Times New Roman"/>
          <w:bCs/>
          <w:color w:val="000000" w:themeColor="text1"/>
          <w:sz w:val="24"/>
          <w:szCs w:val="24"/>
          <w:lang w:eastAsia="zh-CN"/>
          <w14:textFill>
            <w14:solidFill>
              <w14:schemeClr w14:val="tx1"/>
            </w14:solidFill>
          </w14:textFill>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default" w:ascii="宋体" w:hAnsi="宋体" w:eastAsia="宋体" w:cs="Times New Roman"/>
          <w:color w:val="000000" w:themeColor="text1"/>
          <w:sz w:val="24"/>
          <w:szCs w:val="24"/>
          <w:lang w:eastAsia="zh-CN"/>
          <w14:textFill>
            <w14:solidFill>
              <w14:schemeClr w14:val="tx1"/>
            </w14:solidFill>
          </w14:textFill>
        </w:rPr>
        <w:t xml:space="preserve">评审得分且最后报价相同的，按照技术指标优劣顺序推荐。</w:t>
      </w:r>
      <w:r/>
    </w:p>
    <w:p>
      <w:pPr>
        <w:pStyle w:val="1127"/>
        <w:keepLines w:val="0"/>
        <w:keepNext w:val="0"/>
        <w:pageBreakBefore w:val="0"/>
        <w:spacing w:line="360" w:lineRule="auto"/>
        <w:widowControl/>
        <w:tabs>
          <w:tab w:val="left" w:pos="72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r>
      <w:r/>
    </w:p>
    <w:p>
      <w:pPr>
        <w:pStyle w:val="1112"/>
        <w:ind w:left="0" w:firstLine="0"/>
        <w:jc w:val="center"/>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bookmarkStart w:id="726" w:name="_Toc2728"/>
      <w:r/>
      <w:bookmarkStart w:id="727" w:name="_Toc27402"/>
      <w:r/>
      <w:bookmarkStart w:id="728" w:name="_Toc3613"/>
      <w:r/>
      <w:bookmarkStart w:id="729" w:name="_Toc465856616"/>
      <w:r/>
      <w:r/>
    </w:p>
    <w:p>
      <w:pPr>
        <w:pStyle w:val="1112"/>
        <w:ind w:left="0" w:firstLine="0"/>
        <w:jc w:val="center"/>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r>
      <w:r/>
    </w:p>
    <w:p>
      <w:pPr>
        <w:pStyle w:val="1112"/>
        <w:ind w:left="0" w:firstLine="0"/>
        <w:jc w:val="center"/>
        <w:rPr>
          <w:rFonts w:hint="eastAsia" w:ascii="宋体" w:hAnsi="宋体" w:eastAsia="宋体" w:cs="宋体"/>
          <w:color w:val="000000" w:themeColor="text1"/>
          <w:sz w:val="44"/>
          <w:szCs w:val="44"/>
          <w:highlight w:val="none"/>
          <w14:textFill>
            <w14:solidFill>
              <w14:schemeClr w14:val="tx1"/>
            </w14:solidFill>
          </w14:textFill>
        </w:rPr>
      </w:pPr>
      <w:r/>
      <w:bookmarkStart w:id="730" w:name="_Toc32193"/>
      <w:r>
        <w:rPr>
          <w:rFonts w:hint="eastAsia" w:ascii="宋体" w:hAnsi="宋体" w:eastAsia="宋体" w:cs="宋体"/>
          <w:b/>
          <w:bCs/>
          <w:color w:val="000000" w:themeColor="text1"/>
          <w:sz w:val="44"/>
          <w:szCs w:val="44"/>
          <w:highlight w:val="none"/>
          <w14:textFill>
            <w14:solidFill>
              <w14:schemeClr w14:val="tx1"/>
            </w14:solidFill>
          </w14:textFill>
        </w:rPr>
        <w:t xml:space="preserve">第</w:t>
      </w:r>
      <w:r>
        <w:rPr>
          <w:rFonts w:hint="eastAsia" w:ascii="宋体" w:hAnsi="宋体" w:eastAsia="宋体" w:cs="宋体"/>
          <w:b/>
          <w:bCs/>
          <w:color w:val="000000" w:themeColor="text1"/>
          <w:sz w:val="44"/>
          <w:szCs w:val="4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44"/>
          <w:szCs w:val="44"/>
          <w:highlight w:val="none"/>
          <w14:textFill>
            <w14:solidFill>
              <w14:schemeClr w14:val="tx1"/>
            </w14:solidFill>
          </w14:textFill>
        </w:rPr>
        <w:t xml:space="preserve">章 竞争性磋商响应文件格式</w:t>
      </w:r>
      <w:bookmarkEnd w:id="726"/>
      <w:r/>
      <w:bookmarkEnd w:id="727"/>
      <w:r/>
      <w:bookmarkEnd w:id="728"/>
      <w:r/>
      <w:bookmarkEnd w:id="729"/>
      <w:r/>
      <w:bookmarkEnd w:id="730"/>
      <w:r/>
      <w:r/>
    </w:p>
    <w:p>
      <w:pPr>
        <w:pStyle w:val="1128"/>
        <w:ind w:left="1874" w:right="1470" w:firstLine="0"/>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pStyle w:val="1128"/>
        <w:ind w:left="1874" w:right="1470" w:firstLine="0"/>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jc w:val="center"/>
        <w:rPr>
          <w:rFonts w:ascii="宋体" w:hAnsi="宋体" w:cs="宋体"/>
          <w:b/>
          <w:color w:val="000000" w:themeColor="text1"/>
          <w:sz w:val="56"/>
          <w:szCs w:val="48"/>
          <w:highlight w:val="none"/>
          <w14:textFill>
            <w14:solidFill>
              <w14:schemeClr w14:val="tx1"/>
            </w14:solidFill>
          </w14:textFill>
        </w:rPr>
      </w:pPr>
      <w:r>
        <w:rPr>
          <w:rFonts w:hint="eastAsia" w:ascii="宋体" w:hAnsi="宋体" w:cs="宋体"/>
          <w:b/>
          <w:color w:val="000000" w:themeColor="text1"/>
          <w:sz w:val="56"/>
          <w:szCs w:val="48"/>
          <w:highlight w:val="none"/>
          <w:lang w:val="en-US" w:eastAsia="zh-CN"/>
          <w14:textFill>
            <w14:solidFill>
              <w14:schemeClr w14:val="tx1"/>
            </w14:solidFill>
          </w14:textFill>
        </w:rPr>
        <w:t xml:space="preserve">连 云 港 市</w:t>
      </w:r>
      <w:r>
        <w:rPr>
          <w:rFonts w:hint="eastAsia" w:ascii="宋体" w:hAnsi="宋体" w:cs="宋体"/>
          <w:b/>
          <w:color w:val="000000" w:themeColor="text1"/>
          <w:sz w:val="56"/>
          <w:szCs w:val="48"/>
          <w:highlight w:val="none"/>
          <w14:textFill>
            <w14:solidFill>
              <w14:schemeClr w14:val="tx1"/>
            </w14:solidFill>
          </w14:textFill>
        </w:rPr>
        <w:t xml:space="preserve"> 政 府 采 购</w:t>
      </w:r>
      <w:r/>
    </w:p>
    <w:p>
      <w:pPr>
        <w:jc w:val="center"/>
        <w:rPr>
          <w:rFonts w:ascii="宋体" w:hAnsi="宋体" w:cs="宋体"/>
          <w:b/>
          <w:color w:val="000000" w:themeColor="text1"/>
          <w:sz w:val="72"/>
          <w:szCs w:val="21"/>
          <w:highlight w:val="none"/>
          <w14:textFill>
            <w14:solidFill>
              <w14:schemeClr w14:val="tx1"/>
            </w14:solidFill>
          </w14:textFill>
        </w:rPr>
      </w:pPr>
      <w:r>
        <w:rPr>
          <w:rFonts w:ascii="宋体" w:hAnsi="宋体" w:cs="宋体"/>
          <w:b/>
          <w:color w:val="000000" w:themeColor="text1"/>
          <w:sz w:val="72"/>
          <w:szCs w:val="21"/>
          <w:highlight w:val="none"/>
          <w14:textFill>
            <w14:solidFill>
              <w14:schemeClr w14:val="tx1"/>
            </w14:solidFill>
          </w14:textFill>
        </w:rPr>
      </w:r>
      <w:r/>
    </w:p>
    <w:p>
      <w:pPr>
        <w:jc w:val="center"/>
        <w:rPr>
          <w:rFonts w:ascii="宋体" w:hAnsi="宋体" w:cs="宋体"/>
          <w:b/>
          <w:color w:val="000000" w:themeColor="text1"/>
          <w:sz w:val="56"/>
          <w:szCs w:val="20"/>
          <w:highlight w:val="none"/>
          <w14:textFill>
            <w14:solidFill>
              <w14:schemeClr w14:val="tx1"/>
            </w14:solidFill>
          </w14:textFill>
        </w:rPr>
      </w:pPr>
      <w:r>
        <w:rPr>
          <w:rFonts w:hint="eastAsia" w:ascii="宋体" w:hAnsi="宋体" w:cs="宋体"/>
          <w:b/>
          <w:color w:val="000000" w:themeColor="text1"/>
          <w:sz w:val="56"/>
          <w:szCs w:val="20"/>
          <w:highlight w:val="none"/>
          <w14:textFill>
            <w14:solidFill>
              <w14:schemeClr w14:val="tx1"/>
            </w14:solidFill>
          </w14:textFill>
        </w:rPr>
        <w:t xml:space="preserve">响应文件</w:t>
      </w:r>
      <w:r/>
    </w:p>
    <w:p>
      <w:pPr>
        <w:ind w:firstLine="643"/>
        <w:jc w:val="center"/>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pStyle w:val="1117"/>
        <w:ind w:firstLine="1749"/>
        <w:jc w:val="both"/>
        <w:spacing w:line="480" w:lineRule="atLeast"/>
        <w:rPr>
          <w:rFonts w:eastAsia="宋体"/>
          <w:b/>
          <w:color w:val="000000" w:themeColor="text1"/>
          <w:sz w:val="32"/>
          <w:szCs w:val="32"/>
          <w:highlight w:val="none"/>
          <w:u w:val="single"/>
          <w:lang w:val="en-US" w:eastAsia="zh-CN"/>
          <w14:textFill>
            <w14:solidFill>
              <w14:schemeClr w14:val="tx1"/>
            </w14:solidFill>
          </w14:textFill>
        </w:rPr>
      </w:pPr>
      <w:r>
        <w:rPr>
          <w:rFonts w:hint="eastAsia"/>
          <w:b/>
          <w:color w:val="000000" w:themeColor="text1"/>
          <w:sz w:val="32"/>
          <w:szCs w:val="32"/>
          <w:highlight w:val="none"/>
          <w:lang w:eastAsia="zh-CN"/>
          <w14:textFill>
            <w14:solidFill>
              <w14:schemeClr w14:val="tx1"/>
            </w14:solidFill>
          </w14:textFill>
        </w:rPr>
        <w:t xml:space="preserve">项目名称</w:t>
      </w:r>
      <w:r>
        <w:rPr>
          <w:rFonts w:hint="eastAsia"/>
          <w:b/>
          <w:color w:val="000000" w:themeColor="text1"/>
          <w:sz w:val="32"/>
          <w:szCs w:val="32"/>
          <w:highlight w:val="none"/>
          <w14:textFill>
            <w14:solidFill>
              <w14:schemeClr w14:val="tx1"/>
            </w14:solidFill>
          </w14:textFill>
        </w:rPr>
        <w:t xml:space="preserve">：</w:t>
      </w:r>
      <w:r>
        <w:rPr>
          <w:rFonts w:hint="eastAsia"/>
          <w:b/>
          <w:color w:val="000000" w:themeColor="text1"/>
          <w:sz w:val="32"/>
          <w:szCs w:val="32"/>
          <w:highlight w:val="none"/>
          <w:u w:val="single"/>
          <w:lang w:val="en-US" w:eastAsia="zh-CN"/>
          <w14:textFill>
            <w14:solidFill>
              <w14:schemeClr w14:val="tx1"/>
            </w14:solidFill>
          </w14:textFill>
        </w:rPr>
        <w:t xml:space="preserve">                    </w:t>
      </w:r>
      <w:r/>
    </w:p>
    <w:p>
      <w:pPr>
        <w:pStyle w:val="1117"/>
        <w:ind w:firstLine="1749"/>
        <w:jc w:val="both"/>
        <w:spacing w:line="480" w:lineRule="atLeast"/>
        <w:rPr>
          <w:color w:val="000000" w:themeColor="text1"/>
          <w:highlight w:val="none"/>
          <w14:textFill>
            <w14:solidFill>
              <w14:schemeClr w14:val="tx1"/>
            </w14:solidFill>
          </w14:textFill>
        </w:rPr>
      </w:pPr>
      <w:r>
        <w:rPr>
          <w:rFonts w:hint="eastAsia"/>
          <w:b/>
          <w:color w:val="000000" w:themeColor="text1"/>
          <w:sz w:val="32"/>
          <w:szCs w:val="32"/>
          <w:highlight w:val="none"/>
          <w:lang w:eastAsia="zh-CN"/>
          <w14:textFill>
            <w14:solidFill>
              <w14:schemeClr w14:val="tx1"/>
            </w14:solidFill>
          </w14:textFill>
        </w:rPr>
        <w:t xml:space="preserve">项目编号</w:t>
      </w:r>
      <w:r>
        <w:rPr>
          <w:rFonts w:hint="eastAsia"/>
          <w:b/>
          <w:color w:val="000000" w:themeColor="text1"/>
          <w:sz w:val="32"/>
          <w:szCs w:val="32"/>
          <w:highlight w:val="none"/>
          <w14:textFill>
            <w14:solidFill>
              <w14:schemeClr w14:val="tx1"/>
            </w14:solidFill>
          </w14:textFill>
        </w:rPr>
        <w:t xml:space="preserve">：</w:t>
      </w:r>
      <w:r>
        <w:rPr>
          <w:rFonts w:hint="eastAsia"/>
          <w:b/>
          <w:color w:val="000000" w:themeColor="text1"/>
          <w:sz w:val="32"/>
          <w:szCs w:val="32"/>
          <w:highlight w:val="none"/>
          <w:u w:val="single"/>
          <w:lang w:val="en-US" w:eastAsia="zh-CN"/>
          <w14:textFill>
            <w14:solidFill>
              <w14:schemeClr w14:val="tx1"/>
            </w14:solidFill>
          </w14:textFill>
        </w:rPr>
        <w:t xml:space="preserve">                    </w:t>
      </w:r>
      <w:r/>
    </w:p>
    <w:p>
      <w:pPr>
        <w:pStyle w:val="1117"/>
        <w:jc w:val="both"/>
        <w:spacing w:line="36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pStyle w:val="1117"/>
        <w:ind w:firstLine="1749"/>
        <w:jc w:val="both"/>
        <w:spacing w:line="480" w:lineRule="atLeast"/>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供应商名称：</w:t>
      </w:r>
      <w:r>
        <w:rPr>
          <w:rFonts w:hint="eastAsia" w:ascii="宋体" w:hAnsi="宋体" w:eastAsia="宋体" w:cs="宋体"/>
          <w:b/>
          <w:bCs/>
          <w:color w:val="000000" w:themeColor="text1"/>
          <w:sz w:val="36"/>
          <w:szCs w:val="36"/>
          <w:highlight w:val="none"/>
          <w:u w:val="single"/>
          <w14:textFill>
            <w14:solidFill>
              <w14:schemeClr w14:val="tx1"/>
            </w14:solidFill>
          </w14:textFill>
        </w:rPr>
        <w:t xml:space="preserve">（加盖公章）</w:t>
      </w:r>
      <w:r>
        <w:rPr>
          <w:rFonts w:hint="eastAsia"/>
          <w:b/>
          <w:color w:val="000000" w:themeColor="text1"/>
          <w:sz w:val="32"/>
          <w:szCs w:val="32"/>
          <w:highlight w:val="none"/>
          <w14:textFill>
            <w14:solidFill>
              <w14:schemeClr w14:val="tx1"/>
            </w14:solidFill>
          </w14:textFill>
        </w:rPr>
        <w:t xml:space="preserve"> </w:t>
      </w:r>
      <w:r/>
    </w:p>
    <w:p>
      <w:pPr>
        <w:pStyle w:val="1117"/>
        <w:ind w:firstLine="1749"/>
        <w:jc w:val="both"/>
        <w:spacing w:line="480" w:lineRule="atLeast"/>
        <w:rPr>
          <w:color w:val="000000" w:themeColor="text1"/>
          <w:sz w:val="36"/>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日 期 ：</w:t>
      </w:r>
      <w:r>
        <w:rPr>
          <w:rFonts w:hint="eastAsia"/>
          <w:b/>
          <w:color w:val="000000" w:themeColor="text1"/>
          <w:sz w:val="32"/>
          <w:szCs w:val="32"/>
          <w:highlight w:val="none"/>
          <w:u w:val="single"/>
          <w:lang w:val="en-US" w:eastAsia="zh-CN"/>
          <w14:textFill>
            <w14:solidFill>
              <w14:schemeClr w14:val="tx1"/>
            </w14:solidFill>
          </w14:textFill>
        </w:rPr>
        <w:t xml:space="preserve">                    </w:t>
      </w:r>
      <w:r/>
    </w:p>
    <w:p>
      <w:pPr>
        <w:pStyle w:val="1114"/>
        <w:ind w:firstLine="0"/>
        <w:spacing w:before="0" w:after="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114"/>
        <w:ind w:firstLine="0"/>
        <w:spacing w:before="0" w:after="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numPr>
          <w:ilvl w:val="0"/>
          <w:numId w:val="0"/>
        </w:numPr>
        <w:jc w:val="both"/>
        <w:pageBreakBefore w:val="0"/>
        <w:spacing w:line="360" w:lineRule="auto"/>
        <w:widowControl w:val="off"/>
        <w:rPr>
          <w:rFonts w:hint="eastAsia" w:ascii="宋体" w:hAnsi="宋体" w:eastAsia="宋体" w:cs="宋体"/>
          <w:b/>
          <w:color w:val="000000" w:themeColor="text1"/>
          <w:sz w:val="32"/>
          <w:szCs w:val="32"/>
          <w:highlight w:val="none"/>
          <w14:textFill>
            <w14:solidFill>
              <w14:schemeClr w14:val="tx1"/>
            </w14:solidFill>
          </w14:textFill>
        </w:rPr>
        <w:outlineLvl w:val="0"/>
      </w:pPr>
      <w:r>
        <w:rPr>
          <w:rFonts w:hint="eastAsia" w:ascii="宋体" w:hAnsi="宋体" w:eastAsia="宋体" w:cs="宋体"/>
          <w:b/>
          <w:color w:val="000000" w:themeColor="text1"/>
          <w:sz w:val="32"/>
          <w:szCs w:val="32"/>
          <w:highlight w:val="none"/>
          <w14:textFill>
            <w14:solidFill>
              <w14:schemeClr w14:val="tx1"/>
            </w14:solidFill>
          </w14:textFill>
        </w:rPr>
        <w:br w:type="page" w:clear="all"/>
      </w:r>
      <w:bookmarkStart w:id="731" w:name="_Toc23485"/>
      <w:r/>
      <w:bookmarkStart w:id="732" w:name="_Toc4212"/>
      <w:r/>
      <w:bookmarkStart w:id="733" w:name="_Toc15296"/>
      <w:r/>
      <w:bookmarkStart w:id="734" w:name="_Toc10148"/>
      <w:r>
        <w:rPr>
          <w:rFonts w:hint="eastAsia" w:ascii="宋体" w:hAnsi="宋体" w:cs="宋体"/>
          <w:b/>
          <w:color w:val="000000" w:themeColor="text1"/>
          <w:sz w:val="32"/>
          <w:szCs w:val="32"/>
          <w:highlight w:val="none"/>
          <w:lang w:val="en-US" w:eastAsia="zh-CN"/>
          <w14:textFill>
            <w14:solidFill>
              <w14:schemeClr w14:val="tx1"/>
            </w14:solidFill>
          </w14:textFill>
        </w:rPr>
        <w:t xml:space="preserve">一、</w:t>
      </w: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磋</w:t>
      </w: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t xml:space="preserve">商响应函</w:t>
      </w:r>
      <w:bookmarkEnd w:id="731"/>
      <w:r/>
      <w:bookmarkEnd w:id="732"/>
      <w:r/>
      <w:bookmarkEnd w:id="733"/>
      <w:r/>
      <w:bookmarkEnd w:id="734"/>
      <w:r/>
      <w:r/>
    </w:p>
    <w:p>
      <w:pPr>
        <w:pStyle w:val="939"/>
        <w:ind w:left="0" w:firstLine="0"/>
        <w:jc w:val="center"/>
        <w:rPr>
          <w:bCs/>
          <w:color w:val="000000" w:themeColor="text1"/>
          <w:sz w:val="21"/>
          <w:szCs w:val="20"/>
          <w:highlight w:val="none"/>
          <w14:textFill>
            <w14:solidFill>
              <w14:schemeClr w14:val="tx1"/>
            </w14:solidFill>
          </w14:textFill>
        </w:rPr>
      </w:pPr>
      <w:r>
        <w:rPr>
          <w:rFonts w:hint="eastAsia" w:ascii="宋体" w:hAnsi="宋体" w:eastAsia="宋体" w:cs="宋体"/>
          <w:b/>
          <w:bCs w:val="0"/>
          <w:color w:val="000000" w:themeColor="text1"/>
          <w:sz w:val="32"/>
          <w:szCs w:val="32"/>
          <w:highlight w:val="none"/>
          <w14:textFill>
            <w14:solidFill>
              <w14:schemeClr w14:val="tx1"/>
            </w14:solidFill>
          </w14:textFill>
        </w:rPr>
        <w:t xml:space="preserve">磋商响应函</w:t>
      </w:r>
      <w:r/>
    </w:p>
    <w:p>
      <w:pPr>
        <w:ind w:firstLine="0"/>
        <w:spacing w:line="50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(一)根据已收到的采购编号为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（项目</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编号</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（项目</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名称</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工程的磋商文件</w:t>
      </w:r>
      <w:r>
        <w:rPr>
          <w:rFonts w:hint="eastAsia" w:ascii="宋体" w:hAnsi="宋体" w:eastAsia="宋体" w:cs="宋体"/>
          <w:bCs/>
          <w:color w:val="000000" w:themeColor="text1"/>
          <w:sz w:val="24"/>
          <w:szCs w:val="24"/>
          <w:highlight w:val="none"/>
          <w14:textFill>
            <w14:solidFill>
              <w14:schemeClr w14:val="tx1"/>
            </w14:solidFill>
          </w14:textFill>
        </w:rPr>
        <w:t xml:space="preserve">(包括补充通知)</w:t>
      </w:r>
      <w:r>
        <w:rPr>
          <w:rFonts w:hint="eastAsia" w:ascii="宋体" w:hAnsi="宋体" w:eastAsia="宋体" w:cs="宋体"/>
          <w:color w:val="000000" w:themeColor="text1"/>
          <w:sz w:val="24"/>
          <w:szCs w:val="24"/>
          <w:highlight w:val="none"/>
          <w14:textFill>
            <w14:solidFill>
              <w14:schemeClr w14:val="tx1"/>
            </w14:solidFill>
          </w14:textFill>
        </w:rPr>
        <w:t xml:space="preserve">，遵照《中华人民共和国政府采购法》及相关法律的规定，我单位经考察现场和研究上述工程磋商文件后，我方愿以人民币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元(大写)</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的总价，按磋商文件的要求承包本次采购范围内的全部工程，并承担相关的责任。</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(三)我单位保证在收到贵单位发出的书面开工令后立即开工，并在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日历</w:t>
      </w:r>
      <w:r>
        <w:rPr>
          <w:rFonts w:hint="eastAsia" w:ascii="宋体" w:hAnsi="宋体" w:eastAsia="宋体" w:cs="宋体"/>
          <w:color w:val="000000" w:themeColor="text1"/>
          <w:sz w:val="24"/>
          <w:szCs w:val="24"/>
          <w:highlight w:val="none"/>
          <w14:textFill>
            <w14:solidFill>
              <w14:schemeClr w14:val="tx1"/>
            </w14:solidFill>
          </w14:textFill>
        </w:rPr>
        <w:t xml:space="preserve">天内竣工。</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(四)我单位保证本工程质量达到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(五)我单位保证在成交后派出</w:t>
      </w:r>
      <w:r>
        <w:rPr>
          <w:rFonts w:hint="eastAsia" w:ascii="宋体" w:hAnsi="宋体" w:eastAsia="宋体" w:cs="宋体"/>
          <w:b/>
          <w:bCs/>
          <w:color w:val="000000" w:themeColor="text1"/>
          <w:sz w:val="24"/>
          <w:szCs w:val="24"/>
          <w:highlight w:val="none"/>
          <w14:textFill>
            <w14:solidFill>
              <w14:schemeClr w14:val="tx1"/>
            </w14:solidFill>
          </w14:textFill>
        </w:rPr>
        <w:t xml:space="preserve">项目负责人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(姓名)   </w:t>
      </w:r>
      <w:r>
        <w:rPr>
          <w:rFonts w:hint="eastAsia" w:ascii="宋体" w:hAnsi="宋体" w:eastAsia="宋体" w:cs="宋体"/>
          <w:color w:val="000000" w:themeColor="text1"/>
          <w:sz w:val="24"/>
          <w:szCs w:val="24"/>
          <w:highlight w:val="none"/>
          <w14:textFill>
            <w14:solidFill>
              <w14:schemeClr w14:val="tx1"/>
            </w14:solidFill>
          </w14:textFill>
        </w:rPr>
        <w:t xml:space="preserve">同志(身份证号：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)全面负责本工程的施工。</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(六)贵单位所发出的磋商文件、成交通知书和本响应文件将构成约束我们双方的合同。</w:t>
      </w:r>
      <w:r/>
    </w:p>
    <w:p>
      <w:pPr>
        <w:ind w:firstLine="480"/>
        <w:spacing w:line="5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磋商供应商：(签章)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p>
    <w:p>
      <w:pPr>
        <w:ind w:firstLine="480"/>
        <w:spacing w:line="50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单位地址：</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p>
    <w:p>
      <w:pPr>
        <w:ind w:firstLine="480"/>
        <w:spacing w:line="5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邮政编码：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法定代表人或委托代理人(签字或盖章)：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spacing w:line="50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p>
    <w:p>
      <w:pPr>
        <w:ind w:firstLine="480"/>
        <w:spacing w:line="5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传真：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p>
    <w:p>
      <w:pPr>
        <w:ind w:firstLine="480"/>
        <w:spacing w:line="5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开户银行名称：</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p>
    <w:p>
      <w:pPr>
        <w:ind w:firstLine="480"/>
        <w:spacing w:line="5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银行帐号：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p>
    <w:p>
      <w:pPr>
        <w:ind w:firstLine="480"/>
        <w:spacing w:line="500" w:lineRule="exact"/>
        <w:rPr>
          <w:rFonts w:hint="eastAsia" w:ascii="宋体" w:hAnsi="宋体" w:eastAsia="宋体" w:cs="宋体"/>
          <w:color w:val="000000" w:themeColor="text1"/>
          <w:sz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开户行地址：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日</w:t>
      </w:r>
      <w:r/>
    </w:p>
    <w:p>
      <w:pPr>
        <w:jc w:val="both"/>
        <w:rPr>
          <w:rFonts w:hint="eastAsia" w:ascii="宋体" w:hAnsi="宋体" w:eastAsia="宋体" w:cs="宋体"/>
          <w:b/>
          <w:color w:val="000000" w:themeColor="text1"/>
          <w:sz w:val="30"/>
          <w:szCs w:val="30"/>
          <w:highlight w:val="none"/>
          <w:u w:val="single"/>
          <w14:textFill>
            <w14:solidFill>
              <w14:schemeClr w14:val="tx1"/>
            </w14:solidFill>
          </w14:textFill>
        </w:rPr>
        <w:outlineLvl w:val="0"/>
      </w:pPr>
      <w:r>
        <w:rPr>
          <w:rFonts w:hint="eastAsia" w:ascii="宋体" w:hAnsi="宋体" w:eastAsia="宋体" w:cs="宋体"/>
          <w:b/>
          <w:color w:val="000000" w:themeColor="text1"/>
          <w:sz w:val="30"/>
          <w:szCs w:val="30"/>
          <w:highlight w:val="none"/>
          <w:u w:val="single"/>
          <w14:textFill>
            <w14:solidFill>
              <w14:schemeClr w14:val="tx1"/>
            </w14:solidFill>
          </w14:textFill>
        </w:rPr>
      </w:r>
      <w:r/>
    </w:p>
    <w:p>
      <w:pPr>
        <w:jc w:val="both"/>
        <w:rPr>
          <w:rFonts w:hint="eastAsia" w:ascii="宋体" w:hAnsi="宋体" w:eastAsia="宋体" w:cs="宋体"/>
          <w:b/>
          <w:color w:val="000000" w:themeColor="text1"/>
          <w:sz w:val="30"/>
          <w:szCs w:val="30"/>
          <w:highlight w:val="none"/>
          <w:u w:val="single"/>
          <w14:textFill>
            <w14:solidFill>
              <w14:schemeClr w14:val="tx1"/>
            </w14:solidFill>
          </w14:textFill>
        </w:rPr>
        <w:outlineLvl w:val="0"/>
      </w:pPr>
      <w:r>
        <w:rPr>
          <w:rFonts w:hint="eastAsia" w:ascii="宋体" w:hAnsi="宋体" w:eastAsia="宋体" w:cs="宋体"/>
          <w:b/>
          <w:color w:val="000000" w:themeColor="text1"/>
          <w:sz w:val="30"/>
          <w:szCs w:val="30"/>
          <w:highlight w:val="none"/>
          <w:u w:val="single"/>
          <w14:textFill>
            <w14:solidFill>
              <w14:schemeClr w14:val="tx1"/>
            </w14:solidFill>
          </w14:textFill>
        </w:rPr>
      </w:r>
      <w:r/>
    </w:p>
    <w:p>
      <w:pPr>
        <w:jc w:val="both"/>
        <w:rPr>
          <w:rFonts w:hint="eastAsia" w:ascii="宋体" w:hAnsi="宋体" w:eastAsia="宋体" w:cs="宋体"/>
          <w:b/>
          <w:color w:val="000000" w:themeColor="text1"/>
          <w:sz w:val="30"/>
          <w:szCs w:val="30"/>
          <w:highlight w:val="none"/>
          <w:u w:val="single"/>
          <w14:textFill>
            <w14:solidFill>
              <w14:schemeClr w14:val="tx1"/>
            </w14:solidFill>
          </w14:textFill>
        </w:rPr>
        <w:outlineLvl w:val="0"/>
      </w:pPr>
      <w:r>
        <w:rPr>
          <w:rFonts w:hint="eastAsia" w:ascii="宋体" w:hAnsi="宋体" w:eastAsia="宋体" w:cs="宋体"/>
          <w:b/>
          <w:color w:val="000000" w:themeColor="text1"/>
          <w:sz w:val="30"/>
          <w:szCs w:val="30"/>
          <w:highlight w:val="none"/>
          <w:u w:val="single"/>
          <w14:textFill>
            <w14:solidFill>
              <w14:schemeClr w14:val="tx1"/>
            </w14:solidFill>
          </w14:textFill>
        </w:rPr>
      </w:r>
      <w:r/>
    </w:p>
    <w:p>
      <w:pPr>
        <w:jc w:val="both"/>
        <w:rPr>
          <w:rFonts w:hint="eastAsia" w:ascii="宋体" w:hAnsi="宋体" w:eastAsia="宋体" w:cs="宋体"/>
          <w:b/>
          <w:color w:val="000000" w:themeColor="text1"/>
          <w:sz w:val="30"/>
          <w:szCs w:val="30"/>
          <w:highlight w:val="none"/>
          <w:u w:val="single"/>
          <w14:textFill>
            <w14:solidFill>
              <w14:schemeClr w14:val="tx1"/>
            </w14:solidFill>
          </w14:textFill>
        </w:rPr>
        <w:outlineLvl w:val="0"/>
      </w:pPr>
      <w:r>
        <w:rPr>
          <w:rFonts w:hint="eastAsia" w:ascii="宋体" w:hAnsi="宋体" w:eastAsia="宋体" w:cs="宋体"/>
          <w:b/>
          <w:color w:val="000000" w:themeColor="text1"/>
          <w:sz w:val="30"/>
          <w:szCs w:val="30"/>
          <w:highlight w:val="none"/>
          <w:u w:val="single"/>
          <w14:textFill>
            <w14:solidFill>
              <w14:schemeClr w14:val="tx1"/>
            </w14:solidFill>
          </w14:textFill>
        </w:rPr>
      </w:r>
      <w:r/>
    </w:p>
    <w:p>
      <w:pPr>
        <w:jc w:val="both"/>
        <w:rPr>
          <w:rFonts w:hint="eastAsia" w:ascii="宋体" w:hAnsi="宋体" w:eastAsia="宋体" w:cs="宋体"/>
          <w:b/>
          <w:color w:val="000000" w:themeColor="text1"/>
          <w:sz w:val="30"/>
          <w:szCs w:val="30"/>
          <w:highlight w:val="none"/>
          <w:u w:val="single"/>
          <w14:textFill>
            <w14:solidFill>
              <w14:schemeClr w14:val="tx1"/>
            </w14:solidFill>
          </w14:textFill>
        </w:rPr>
        <w:outlineLvl w:val="0"/>
      </w:pPr>
      <w:r>
        <w:rPr>
          <w:rFonts w:hint="eastAsia" w:ascii="宋体" w:hAnsi="宋体" w:eastAsia="宋体" w:cs="宋体"/>
          <w:b/>
          <w:color w:val="000000" w:themeColor="text1"/>
          <w:sz w:val="30"/>
          <w:szCs w:val="30"/>
          <w:highlight w:val="none"/>
          <w:u w:val="single"/>
          <w14:textFill>
            <w14:solidFill>
              <w14:schemeClr w14:val="tx1"/>
            </w14:solidFill>
          </w14:textFill>
        </w:rPr>
      </w:r>
      <w:r/>
    </w:p>
    <w:p>
      <w:pPr>
        <w:jc w:val="both"/>
        <w:rPr>
          <w:rFonts w:hint="eastAsia" w:ascii="宋体" w:hAnsi="宋体" w:eastAsia="宋体" w:cs="宋体"/>
          <w:b/>
          <w:color w:val="000000" w:themeColor="text1"/>
          <w:sz w:val="30"/>
          <w:szCs w:val="30"/>
          <w:highlight w:val="none"/>
          <w:u w:val="single"/>
          <w14:textFill>
            <w14:solidFill>
              <w14:schemeClr w14:val="tx1"/>
            </w14:solidFill>
          </w14:textFill>
        </w:rPr>
        <w:outlineLvl w:val="0"/>
      </w:pPr>
      <w:r>
        <w:rPr>
          <w:rFonts w:hint="eastAsia" w:ascii="宋体" w:hAnsi="宋体" w:eastAsia="宋体" w:cs="宋体"/>
          <w:b/>
          <w:color w:val="000000" w:themeColor="text1"/>
          <w:sz w:val="30"/>
          <w:szCs w:val="30"/>
          <w:highlight w:val="none"/>
          <w:u w:val="single"/>
          <w14:textFill>
            <w14:solidFill>
              <w14:schemeClr w14:val="tx1"/>
            </w14:solidFill>
          </w14:textFill>
        </w:rPr>
      </w:r>
      <w:r/>
    </w:p>
    <w:p>
      <w:pPr>
        <w:jc w:val="both"/>
        <w:rPr>
          <w:rFonts w:hint="eastAsia" w:ascii="宋体" w:hAnsi="宋体" w:eastAsia="宋体" w:cs="宋体"/>
          <w:b/>
          <w:color w:val="000000" w:themeColor="text1"/>
          <w:sz w:val="30"/>
          <w:szCs w:val="30"/>
          <w:highlight w:val="none"/>
          <w:u w:val="single"/>
          <w14:textFill>
            <w14:solidFill>
              <w14:schemeClr w14:val="tx1"/>
            </w14:solidFill>
          </w14:textFill>
        </w:rPr>
        <w:outlineLvl w:val="0"/>
      </w:pPr>
      <w:r>
        <w:rPr>
          <w:rFonts w:hint="eastAsia" w:ascii="宋体" w:hAnsi="宋体" w:eastAsia="宋体" w:cs="宋体"/>
          <w:b/>
          <w:color w:val="000000" w:themeColor="text1"/>
          <w:sz w:val="30"/>
          <w:szCs w:val="30"/>
          <w:highlight w:val="none"/>
          <w:u w:val="single"/>
          <w14:textFill>
            <w14:solidFill>
              <w14:schemeClr w14:val="tx1"/>
            </w14:solidFill>
          </w14:textFill>
        </w:rPr>
      </w:r>
      <w:r/>
    </w:p>
    <w:p>
      <w:pPr>
        <w:pStyle w:val="939"/>
        <w:ind w:left="0" w:firstLine="0"/>
        <w:jc w:val="center"/>
        <w:rPr>
          <w:rFonts w:hint="eastAsia" w:ascii="宋体" w:hAnsi="宋体" w:eastAsia="宋体" w:cs="宋体"/>
          <w:b/>
          <w:bCs w:val="0"/>
          <w:color w:val="000000" w:themeColor="text1"/>
          <w:sz w:val="32"/>
          <w:szCs w:val="32"/>
          <w:highlight w:val="none"/>
          <w14:textFill>
            <w14:solidFill>
              <w14:schemeClr w14:val="tx1"/>
            </w14:solidFill>
          </w14:textFill>
        </w:rPr>
      </w:pPr>
      <w:r>
        <w:rPr>
          <w:rFonts w:hint="eastAsia" w:ascii="宋体" w:hAnsi="宋体" w:eastAsia="宋体" w:cs="宋体"/>
          <w:b/>
          <w:bCs w:val="0"/>
          <w:color w:val="000000" w:themeColor="text1"/>
          <w:sz w:val="32"/>
          <w:szCs w:val="32"/>
          <w:highlight w:val="none"/>
          <w14:textFill>
            <w14:solidFill>
              <w14:schemeClr w14:val="tx1"/>
            </w14:solidFill>
          </w14:textFill>
        </w:rPr>
        <w:t xml:space="preserve">二、磋商响应报价表</w:t>
      </w:r>
      <w:r/>
    </w:p>
    <w:p>
      <w:pPr>
        <w:jc w:val="left"/>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本次为首次报价             货币单位：人民币元</w:t>
      </w:r>
      <w:r/>
    </w:p>
    <w:p>
      <w:pPr>
        <w:jc w:val="left"/>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项目编号：项目编号</w:t>
      </w:r>
      <w:r/>
    </w:p>
    <w:tbl>
      <w:tblPr>
        <w:tblStyle w:val="91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94"/>
        <w:gridCol w:w="3096"/>
        <w:gridCol w:w="3096"/>
      </w:tblGrid>
      <w:tr>
        <w:trPr/>
        <w:tc>
          <w:tcPr>
            <w:tcW w:w="3094" w:type="dxa"/>
            <w:textDirection w:val="lrTb"/>
            <w:noWrap w:val="false"/>
          </w:tcPr>
          <w:p>
            <w:pPr>
              <w:jc w:val="left"/>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项目名称</w:t>
            </w:r>
            <w:r/>
          </w:p>
        </w:tc>
        <w:tc>
          <w:tcPr>
            <w:tcW w:w="3096" w:type="dxa"/>
            <w:textDirection w:val="lrTb"/>
            <w:noWrap w:val="false"/>
          </w:tcPr>
          <w:p>
            <w:pPr>
              <w:jc w:val="left"/>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项目内容</w:t>
            </w:r>
            <w:r/>
          </w:p>
        </w:tc>
        <w:tc>
          <w:tcPr>
            <w:tcW w:w="3096" w:type="dxa"/>
            <w:textDirection w:val="lrTb"/>
            <w:noWrap w:val="false"/>
          </w:tcPr>
          <w:p>
            <w:pPr>
              <w:jc w:val="left"/>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总价（小写）</w:t>
            </w:r>
            <w:r/>
          </w:p>
        </w:tc>
      </w:tr>
      <w:tr>
        <w:trPr/>
        <w:tc>
          <w:tcPr>
            <w:tcW w:w="3094"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 项目名称 </w:t>
            </w:r>
            <w:r/>
          </w:p>
        </w:tc>
        <w:tc>
          <w:tcPr>
            <w:tcW w:w="3096" w:type="dxa"/>
            <w:textDirection w:val="lrTb"/>
            <w:noWrap w:val="false"/>
          </w:tcPr>
          <w:p>
            <w:pPr>
              <w:jc w:val="left"/>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详见响应文件</w:t>
            </w:r>
            <w:r/>
          </w:p>
        </w:tc>
        <w:tc>
          <w:tcPr>
            <w:tcW w:w="3096" w:type="dxa"/>
            <w:textDirection w:val="lrTb"/>
            <w:noWrap w:val="false"/>
          </w:tcPr>
          <w:p>
            <w:pPr>
              <w:jc w:val="left"/>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元</w:t>
            </w:r>
            <w:r/>
          </w:p>
        </w:tc>
      </w:tr>
      <w:tr>
        <w:trPr/>
        <w:tc>
          <w:tcPr>
            <w:tcW w:w="3094"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总价（大写）：</w:t>
            </w:r>
            <w:r/>
          </w:p>
        </w:tc>
        <w:tc>
          <w:tcPr>
            <w:gridSpan w:val="2"/>
            <w:tcW w:w="6192" w:type="dxa"/>
            <w:textDirection w:val="lrTb"/>
            <w:noWrap w:val="false"/>
          </w:tcPr>
          <w:p>
            <w:pPr>
              <w:jc w:val="left"/>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金额大写</w:t>
            </w:r>
            <w:r/>
          </w:p>
        </w:tc>
      </w:tr>
    </w:tbl>
    <w:p>
      <w:pPr>
        <w:jc w:val="left"/>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jc w:val="left"/>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报价说明：</w:t>
      </w:r>
      <w:r/>
    </w:p>
    <w:p>
      <w:pPr>
        <w:jc w:val="left"/>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1、报价包括完成项目的所有费用。采购人不再支付报价以外的任何费用。</w:t>
      </w:r>
      <w:r/>
    </w:p>
    <w:p>
      <w:pPr>
        <w:jc w:val="left"/>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2、报价以总价为准，大小写不一致以大写为准；</w:t>
      </w:r>
      <w:r/>
    </w:p>
    <w:p>
      <w:pPr>
        <w:ind w:firstLine="480"/>
        <w:spacing w:line="276" w:lineRule="auto"/>
        <w:rPr>
          <w:rFonts w:ascii="宋体" w:hAnsi="宋体" w:eastAsia="宋体" w:cs="Times New Roman"/>
          <w:color w:val="000000" w:themeColor="text1"/>
          <w:sz w:val="24"/>
          <w:szCs w:val="21"/>
          <w14:textFill>
            <w14:solidFill>
              <w14:schemeClr w14:val="tx1"/>
            </w14:solidFill>
          </w14:textFill>
        </w:rPr>
      </w:pPr>
      <w:r>
        <w:rPr>
          <w:rFonts w:ascii="宋体" w:hAnsi="宋体" w:eastAsia="宋体" w:cs="Times New Roman"/>
          <w:color w:val="000000" w:themeColor="text1"/>
          <w:sz w:val="24"/>
          <w:szCs w:val="21"/>
          <w14:textFill>
            <w14:solidFill>
              <w14:schemeClr w14:val="tx1"/>
            </w14:solidFill>
          </w14:textFill>
        </w:rPr>
      </w:r>
      <w:r/>
    </w:p>
    <w:p>
      <w:pPr>
        <w:ind w:firstLine="480"/>
        <w:spacing w:line="276" w:lineRule="auto"/>
        <w:rPr>
          <w:rFonts w:ascii="宋体" w:hAnsi="宋体" w:eastAsia="宋体" w:cs="Times New Roman"/>
          <w:color w:val="000000" w:themeColor="text1"/>
          <w:sz w:val="24"/>
          <w:szCs w:val="21"/>
          <w14:textFill>
            <w14:solidFill>
              <w14:schemeClr w14:val="tx1"/>
            </w14:solidFill>
          </w14:textFill>
        </w:rPr>
      </w:pPr>
      <w:r>
        <w:rPr>
          <w:rFonts w:hint="eastAsia" w:ascii="宋体" w:hAnsi="宋体" w:eastAsia="宋体" w:cs="Times New Roman"/>
          <w:color w:val="000000" w:themeColor="text1"/>
          <w:sz w:val="24"/>
          <w:szCs w:val="21"/>
          <w14:textFill>
            <w14:solidFill>
              <w14:schemeClr w14:val="tx1"/>
            </w14:solidFill>
          </w14:textFill>
        </w:rPr>
        <w:t xml:space="preserve">供应商：</w:t>
      </w:r>
      <w:r>
        <w:rPr>
          <w:rFonts w:hint="eastAsia" w:ascii="Calibri" w:hAnsi="Calibri"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szCs w:val="21"/>
          <w14:textFill>
            <w14:solidFill>
              <w14:schemeClr w14:val="tx1"/>
            </w14:solidFill>
          </w14:textFill>
        </w:rPr>
        <w:t xml:space="preserve">（加盖CA电子公章）</w:t>
      </w:r>
      <w:r/>
    </w:p>
    <w:p>
      <w:pPr>
        <w:ind w:firstLine="480"/>
        <w:spacing w:line="276" w:lineRule="auto"/>
        <w:rPr>
          <w:rFonts w:ascii="宋体" w:hAnsi="宋体" w:eastAsia="宋体" w:cs="Times New Roman"/>
          <w:bCs/>
          <w:color w:val="000000" w:themeColor="text1"/>
          <w:sz w:val="24"/>
          <w:szCs w:val="21"/>
          <w14:textFill>
            <w14:solidFill>
              <w14:schemeClr w14:val="tx1"/>
            </w14:solidFill>
          </w14:textFill>
        </w:rPr>
      </w:pPr>
      <w:r>
        <w:rPr>
          <w:rFonts w:hint="eastAsia" w:ascii="宋体" w:hAnsi="宋体" w:eastAsia="宋体" w:cs="Times New Roman"/>
          <w:bCs/>
          <w:color w:val="000000" w:themeColor="text1"/>
          <w:sz w:val="24"/>
          <w:szCs w:val="21"/>
          <w14:textFill>
            <w14:solidFill>
              <w14:schemeClr w14:val="tx1"/>
            </w14:solidFill>
          </w14:textFill>
        </w:rPr>
        <w:t xml:space="preserve">法定代表人或委托代理人：</w:t>
      </w:r>
      <w:r>
        <w:rPr>
          <w:rFonts w:hint="eastAsia" w:ascii="Calibri" w:hAnsi="Calibri"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（签字或盖章）</w:t>
      </w:r>
      <w:r/>
    </w:p>
    <w:p>
      <w:pPr>
        <w:ind w:firstLine="480"/>
        <w:spacing w:line="276" w:lineRule="auto"/>
        <w:rPr>
          <w:rFonts w:ascii="宋体" w:hAnsi="宋体" w:eastAsia="宋体" w:cs="Times New Roman"/>
          <w:bCs/>
          <w:color w:val="000000" w:themeColor="text1"/>
          <w:sz w:val="24"/>
          <w:szCs w:val="21"/>
          <w14:textFill>
            <w14:solidFill>
              <w14:schemeClr w14:val="tx1"/>
            </w14:solidFill>
          </w14:textFill>
        </w:rPr>
      </w:pPr>
      <w:r>
        <w:rPr>
          <w:rFonts w:hint="eastAsia" w:ascii="宋体" w:hAnsi="宋体" w:eastAsia="宋体" w:cs="Times New Roman"/>
          <w:bCs/>
          <w:color w:val="000000" w:themeColor="text1"/>
          <w:sz w:val="24"/>
          <w:szCs w:val="21"/>
          <w14:textFill>
            <w14:solidFill>
              <w14:schemeClr w14:val="tx1"/>
            </w14:solidFill>
          </w14:textFill>
        </w:rPr>
        <w:t xml:space="preserve">日期：</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年</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月</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日</w:t>
      </w:r>
      <w:r/>
    </w:p>
    <w:p>
      <w:pPr>
        <w:ind w:firstLine="480"/>
        <w:spacing w:line="360" w:lineRule="auto"/>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r>
      <w:r/>
    </w:p>
    <w:p>
      <w:pPr>
        <w:ind w:firstLine="480"/>
        <w:jc w:val="left"/>
        <w:spacing w:line="276" w:lineRule="auto"/>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 xml:space="preserve">注</w:t>
      </w:r>
      <w:r>
        <w:rPr>
          <w:rFonts w:hint="eastAsia" w:ascii="Times New Roman" w:hAnsi="Times New Roman" w:eastAsia="宋体" w:cs="Times New Roman"/>
          <w:color w:val="000000" w:themeColor="text1"/>
          <w:sz w:val="24"/>
          <w:lang w:eastAsia="zh-CN"/>
          <w14:textFill>
            <w14:solidFill>
              <w14:schemeClr w14:val="tx1"/>
            </w14:solidFill>
          </w14:textFill>
        </w:rPr>
        <w:t xml:space="preserve">：</w:t>
      </w:r>
      <w:r>
        <w:rPr>
          <w:rFonts w:ascii="Times New Roman" w:hAnsi="Times New Roman" w:eastAsia="宋体" w:cs="Times New Roman"/>
          <w:color w:val="000000" w:themeColor="text1"/>
          <w:sz w:val="24"/>
          <w14:textFill>
            <w14:solidFill>
              <w14:schemeClr w14:val="tx1"/>
            </w14:solidFill>
          </w14:textFill>
        </w:rPr>
        <w:t xml:space="preserve">磋商报价应包括磋商文件所确定的采购范围的全部内容，但该</w:t>
      </w:r>
      <w:r>
        <w:rPr>
          <w:rFonts w:ascii="Times New Roman" w:hAnsi="Times New Roman" w:eastAsia="宋体" w:cs="Times New Roman"/>
          <w:b/>
          <w:bCs/>
          <w:color w:val="000000" w:themeColor="text1"/>
          <w:sz w:val="24"/>
          <w14:textFill>
            <w14:solidFill>
              <w14:schemeClr w14:val="tx1"/>
            </w14:solidFill>
          </w14:textFill>
        </w:rPr>
        <w:t xml:space="preserve">表报价非本次磋商的最后报价</w:t>
      </w:r>
      <w:r>
        <w:rPr>
          <w:rFonts w:ascii="Times New Roman" w:hAnsi="Times New Roman" w:eastAsia="宋体" w:cs="Times New Roman"/>
          <w:color w:val="000000" w:themeColor="text1"/>
          <w:sz w:val="24"/>
          <w14:textFill>
            <w14:solidFill>
              <w14:schemeClr w14:val="tx1"/>
            </w14:solidFill>
          </w14:textFill>
        </w:rPr>
        <w:t xml:space="preserve">。</w:t>
      </w:r>
      <w:r/>
    </w:p>
    <w:p>
      <w:pPr>
        <w:jc w:val="both"/>
        <w:rPr>
          <w:rFonts w:hint="eastAsia" w:ascii="宋体" w:hAnsi="宋体" w:eastAsia="宋体" w:cs="宋体"/>
          <w:b/>
          <w:color w:val="000000" w:themeColor="text1"/>
          <w:sz w:val="28"/>
          <w:szCs w:val="28"/>
          <w:highlight w:val="none"/>
          <w:lang w:eastAsia="zh-CN"/>
          <w14:textFill>
            <w14:solidFill>
              <w14:schemeClr w14:val="tx1"/>
            </w14:solidFill>
          </w14:textFill>
        </w:rPr>
        <w:outlineLvl w:val="0"/>
      </w:pPr>
      <w:r>
        <w:rPr>
          <w:rFonts w:hint="eastAsia" w:ascii="宋体" w:hAnsi="宋体" w:eastAsia="宋体" w:cs="宋体"/>
          <w:b/>
          <w:color w:val="000000" w:themeColor="text1"/>
          <w:sz w:val="30"/>
          <w:szCs w:val="30"/>
          <w:highlight w:val="none"/>
          <w:u w:val="single"/>
          <w14:textFill>
            <w14:solidFill>
              <w14:schemeClr w14:val="tx1"/>
            </w14:solidFill>
          </w14:textFill>
        </w:rPr>
        <w:br w:type="page" w:clear="all"/>
      </w:r>
      <w:bookmarkStart w:id="735" w:name="_Toc2452"/>
      <w:r/>
      <w:bookmarkStart w:id="736" w:name="_Toc28392"/>
      <w:r/>
      <w:bookmarkStart w:id="737" w:name="_Toc17281"/>
      <w:r/>
      <w:bookmarkStart w:id="738" w:name="_Toc8251"/>
      <w:r>
        <w:rPr>
          <w:rFonts w:hint="eastAsia" w:ascii="宋体" w:hAnsi="宋体" w:cs="宋体"/>
          <w:b/>
          <w:color w:val="000000" w:themeColor="text1"/>
          <w:sz w:val="28"/>
          <w:szCs w:val="28"/>
          <w:highlight w:val="none"/>
          <w:lang w:val="en-US" w:eastAsia="zh-CN"/>
          <w14:textFill>
            <w14:solidFill>
              <w14:schemeClr w14:val="tx1"/>
            </w14:solidFill>
          </w14:textFill>
        </w:rPr>
        <w:t xml:space="preserve">三</w:t>
      </w:r>
      <w:r>
        <w:rPr>
          <w:rFonts w:hint="eastAsia" w:ascii="宋体" w:hAnsi="宋体" w:eastAsia="宋体" w:cs="宋体"/>
          <w:b/>
          <w:color w:val="000000" w:themeColor="text1"/>
          <w:sz w:val="28"/>
          <w:szCs w:val="28"/>
          <w:highlight w:val="none"/>
          <w14:textFill>
            <w14:solidFill>
              <w14:schemeClr w14:val="tx1"/>
            </w14:solidFill>
          </w14:textFill>
        </w:rPr>
        <w:t xml:space="preserve">、中小企业声明函</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、残疾人福利性单位声明函</w:t>
      </w:r>
      <w:bookmarkEnd w:id="735"/>
      <w:r/>
      <w:r/>
    </w:p>
    <w:p>
      <w:pPr>
        <w:jc w:val="center"/>
        <w:spacing w:before="156" w:after="156" w:line="360" w:lineRule="auto"/>
        <w:rPr>
          <w:rFonts w:ascii="黑体" w:hAnsi="黑体" w:eastAsia="黑体" w:cs="宋体"/>
          <w:bCs/>
          <w:color w:val="000000" w:themeColor="text1"/>
          <w:sz w:val="36"/>
          <w:szCs w:val="28"/>
          <w:highlight w:val="none"/>
          <w14:textFill>
            <w14:solidFill>
              <w14:schemeClr w14:val="tx1"/>
            </w14:solidFill>
          </w14:textFill>
        </w:rPr>
      </w:pPr>
      <w:r>
        <w:rPr>
          <w:rFonts w:ascii="黑体" w:hAnsi="黑体" w:eastAsia="黑体" w:cs="宋体"/>
          <w:bCs/>
          <w:color w:val="000000" w:themeColor="text1"/>
          <w:sz w:val="36"/>
          <w:szCs w:val="28"/>
          <w:highlight w:val="none"/>
          <w14:textFill>
            <w14:solidFill>
              <w14:schemeClr w14:val="tx1"/>
            </w14:solidFill>
          </w14:textFill>
        </w:rPr>
      </w:r>
      <w:r/>
    </w:p>
    <w:p>
      <w:pPr>
        <w:jc w:val="center"/>
        <w:spacing w:before="156" w:after="156" w:line="360" w:lineRule="auto"/>
        <w:rPr>
          <w:rFonts w:ascii="黑体" w:hAnsi="黑体" w:eastAsia="黑体" w:cs="宋体"/>
          <w:bCs/>
          <w:color w:val="000000" w:themeColor="text1"/>
          <w:sz w:val="36"/>
          <w:szCs w:val="28"/>
          <w:highlight w:val="none"/>
          <w14:textFill>
            <w14:solidFill>
              <w14:schemeClr w14:val="tx1"/>
            </w14:solidFill>
          </w14:textFill>
        </w:rPr>
      </w:pPr>
      <w:r>
        <w:rPr>
          <w:rFonts w:ascii="黑体" w:hAnsi="黑体" w:eastAsia="黑体" w:cs="宋体"/>
          <w:bCs/>
          <w:color w:val="000000" w:themeColor="text1"/>
          <w:sz w:val="36"/>
          <w:szCs w:val="28"/>
          <w:highlight w:val="none"/>
          <w14:textFill>
            <w14:solidFill>
              <w14:schemeClr w14:val="tx1"/>
            </w14:solidFill>
          </w14:textFill>
        </w:rPr>
        <w:t xml:space="preserve">中小企业声明函</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本公司郑重声明，根据《政府采购促进中小企业发展管理办法》（财库﹝2020﹞46号）的规定，本公司参加</w:t>
      </w:r>
      <w:r>
        <w:rPr>
          <w:rFonts w:hint="eastAsia" w:ascii="宋体" w:hAnsi="宋体" w:eastAsia="宋体" w:cs="宋体"/>
          <w:color w:val="000000" w:themeColor="text1"/>
          <w:sz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highlight w:val="none"/>
          <w14:textFill>
            <w14:solidFill>
              <w14:schemeClr w14:val="tx1"/>
            </w14:solidFill>
          </w14:textFill>
        </w:rPr>
        <w:t xml:space="preserve">的</w:t>
      </w:r>
      <w:r>
        <w:rPr>
          <w:rFonts w:hint="eastAsia" w:ascii="宋体" w:hAnsi="宋体" w:eastAsia="宋体" w:cs="宋体"/>
          <w:color w:val="000000" w:themeColor="text1"/>
          <w:sz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highlight w:val="none"/>
          <w14:textFill>
            <w14:solidFill>
              <w14:schemeClr w14:val="tx1"/>
            </w14:solidFill>
          </w14:textFill>
        </w:rPr>
        <w:t xml:space="preserve">采购活动，工程的施工单位全部为符合政策要求的中小企业。</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（标的名称） </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lang w:val="en-US" w:eastAsia="zh-CN"/>
          <w14:textFill>
            <w14:solidFill>
              <w14:schemeClr w14:val="tx1"/>
            </w14:solidFill>
          </w14:textFill>
        </w:rPr>
        <w:t xml:space="preserve"> 建筑业   </w:t>
      </w:r>
      <w:r>
        <w:rPr>
          <w:rFonts w:hint="eastAsia" w:ascii="宋体" w:hAnsi="宋体" w:eastAsia="宋体" w:cs="宋体"/>
          <w:color w:val="000000" w:themeColor="text1"/>
          <w:sz w:val="24"/>
          <w:highlight w:val="none"/>
          <w14:textFill>
            <w14:solidFill>
              <w14:schemeClr w14:val="tx1"/>
            </w14:solidFill>
          </w14:textFill>
        </w:rPr>
        <w:t xml:space="preserve">行业；承建企业为</w:t>
      </w:r>
      <w:r>
        <w:rPr>
          <w:rFonts w:hint="eastAsia" w:ascii="宋体" w:hAnsi="宋体" w:eastAsia="宋体" w:cs="宋体"/>
          <w:color w:val="000000" w:themeColor="text1"/>
          <w:sz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highlight w:val="none"/>
          <w14:textFill>
            <w14:solidFill>
              <w14:schemeClr w14:val="tx1"/>
            </w14:solidFill>
          </w14:textFill>
        </w:rPr>
        <w:t xml:space="preserve">，从业人员</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万元，属于</w:t>
      </w:r>
      <w:r>
        <w:rPr>
          <w:rFonts w:hint="eastAsia" w:ascii="宋体" w:hAnsi="宋体" w:eastAsia="宋体" w:cs="宋体"/>
          <w:color w:val="000000" w:themeColor="text1"/>
          <w:sz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本企业对上述声明内容的真实性负责。如有虚假，将依法承担相应责任。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040"/>
        <w:spacing w:line="56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企业名称（盖章）</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5040"/>
        <w:spacing w:line="56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 年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 月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日</w:t>
      </w:r>
      <w:r/>
    </w:p>
    <w:p>
      <w:pPr>
        <w:ind w:right="48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firstLine="482"/>
        <w:jc w:val="left"/>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firstLine="482"/>
        <w:jc w:val="left"/>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firstLine="480"/>
        <w:jc w:val="left"/>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填报说明</w:t>
      </w:r>
      <w:r>
        <w:rPr>
          <w:rFonts w:hint="eastAsia" w:ascii="宋体" w:hAnsi="宋体"/>
          <w:bCs/>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w:t>
      </w:r>
      <w:r>
        <w:rPr>
          <w:rFonts w:ascii="宋体" w:hAnsi="宋体"/>
          <w:bCs/>
          <w:color w:val="000000" w:themeColor="text1"/>
          <w:sz w:val="24"/>
          <w:highlight w:val="none"/>
          <w14:textFill>
            <w14:solidFill>
              <w14:schemeClr w14:val="tx1"/>
            </w14:solidFill>
          </w14:textFill>
        </w:rPr>
        <w:t xml:space="preserve">从业人员、营业收入、资产总额填报上一年度数据，无上一年度数据的新成立企业可不填报。</w:t>
      </w:r>
      <w:r/>
    </w:p>
    <w:p>
      <w:pPr>
        <w:ind w:firstLine="480"/>
        <w:jc w:val="left"/>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2、请供应商如实填写，所填内容将作为评审的依据。如填写不完整，将不享受扶持政策。</w:t>
      </w:r>
      <w:r/>
    </w:p>
    <w:p>
      <w:pPr>
        <w:ind w:firstLine="480"/>
        <w:jc w:val="left"/>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3、成交供应商的《中小企业声明函》随成交结果公开。</w:t>
      </w:r>
      <w:r/>
    </w:p>
    <w:p>
      <w:pPr>
        <w:ind w:firstLine="6776"/>
        <w:spacing w:line="360" w:lineRule="auto"/>
        <w:rPr>
          <w:rFonts w:hint="eastAsia" w:ascii="宋体" w:hAnsi="宋体" w:eastAsia="宋体" w:cs="宋体"/>
          <w:b/>
          <w:color w:val="000000" w:themeColor="text1"/>
          <w:sz w:val="30"/>
          <w:szCs w:val="30"/>
          <w:highlight w:val="none"/>
          <w:u w:val="single"/>
          <w14:textFill>
            <w14:solidFill>
              <w14:schemeClr w14:val="tx1"/>
            </w14:solidFill>
          </w14:textFill>
        </w:rPr>
      </w:pPr>
      <w:r>
        <w:rPr>
          <w:rFonts w:hint="eastAsia" w:ascii="宋体" w:hAnsi="宋体" w:eastAsia="宋体" w:cs="宋体"/>
          <w:b/>
          <w:color w:val="000000" w:themeColor="text1"/>
          <w:sz w:val="30"/>
          <w:szCs w:val="30"/>
          <w:highlight w:val="none"/>
          <w:u w:val="single"/>
          <w14:textFill>
            <w14:solidFill>
              <w14:schemeClr w14:val="tx1"/>
            </w14:solidFill>
          </w14:textFill>
        </w:rPr>
      </w:r>
      <w:r/>
    </w:p>
    <w:p>
      <w:pPr>
        <w:ind w:firstLine="482"/>
        <w:jc w:val="center"/>
        <w:keepLines w:val="0"/>
        <w:keepNext w:val="0"/>
        <w:pageBreakBefore w:val="0"/>
        <w:spacing w:line="360" w:lineRule="auto"/>
        <w:widowControl w:val="off"/>
        <w:rPr>
          <w:rFonts w:hint="eastAsia" w:ascii="Times New Roman" w:hAnsi="Times New Roman" w:eastAsia="宋体" w:cs="Times New Roman"/>
          <w:b/>
          <w:bCs w:val="0"/>
          <w:color w:val="000000" w:themeColor="text1"/>
          <w:sz w:val="32"/>
          <w:szCs w:val="32"/>
          <w:highlight w:val="none"/>
          <w:lang w:val="en-US" w:eastAsia="zh-CN"/>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br w:type="page" w:clear="all"/>
      </w:r>
      <w:r>
        <w:rPr>
          <w:rFonts w:hint="eastAsia" w:ascii="Times New Roman" w:hAnsi="Times New Roman" w:eastAsia="宋体" w:cs="Times New Roman"/>
          <w:b/>
          <w:bCs w:val="0"/>
          <w:color w:val="000000" w:themeColor="text1"/>
          <w:sz w:val="32"/>
          <w:szCs w:val="32"/>
          <w:highlight w:val="none"/>
          <w:lang w:val="en-US" w:eastAsia="zh-CN"/>
          <w14:textFill>
            <w14:solidFill>
              <w14:schemeClr w14:val="tx1"/>
            </w14:solidFill>
          </w14:textFill>
        </w:rPr>
        <w:t xml:space="preserve">残疾人福利性单位声明函(格式)</w:t>
      </w:r>
      <w:r/>
    </w:p>
    <w:p>
      <w:pPr>
        <w:pStyle w:val="924"/>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2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keepLines w:val="0"/>
        <w:keepNext w:val="0"/>
        <w:pageBreakBefore w:val="0"/>
        <w:spacing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 号）的规定，本单位为符合条件的残疾人福利性单位，且本单位参加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单位的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项目由本单位承建。</w:t>
      </w:r>
      <w:r/>
    </w:p>
    <w:p>
      <w:pPr>
        <w:ind w:firstLine="480"/>
        <w:keepLines w:val="0"/>
        <w:keepNext w:val="0"/>
        <w:pageBreakBefore w:val="0"/>
        <w:spacing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pStyle w:val="924"/>
        <w:keepLines w:val="0"/>
        <w:keepNext w:val="0"/>
        <w:pageBreakBefore w:val="0"/>
        <w:spacing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4"/>
        <w:keepLines w:val="0"/>
        <w:keepNext w:val="0"/>
        <w:pageBreakBefore w:val="0"/>
        <w:spacing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382"/>
        <w:keepLines w:val="0"/>
        <w:keepNext w:val="0"/>
        <w:pageBreakBefore w:val="0"/>
        <w:spacing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企业名称（盖章）：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382"/>
        <w:keepLines w:val="0"/>
        <w:keepNext w:val="0"/>
        <w:pageBreakBefore w:val="0"/>
        <w:spacing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日</w:t>
      </w:r>
      <w:r/>
    </w:p>
    <w:p>
      <w:pPr>
        <w:jc w:val="center"/>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ind w:right="48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right="48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right="48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right="48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right="48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right="48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right="48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right="48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right="48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right="48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firstLine="480"/>
        <w:jc w:val="left"/>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填报说明</w:t>
      </w:r>
      <w:r>
        <w:rPr>
          <w:rFonts w:hint="eastAsia" w:ascii="宋体" w:hAnsi="宋体"/>
          <w:bCs/>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1、请供应商如实填写，所填内容将作为评审的依据。如填写不完整，将不享受扶持政策。</w:t>
      </w:r>
      <w:r/>
    </w:p>
    <w:p>
      <w:pPr>
        <w:ind w:firstLine="480"/>
        <w:jc w:val="left"/>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2、成交供应商的《残疾人福利性单位声明函》随成交结果公开。</w:t>
      </w:r>
      <w:r/>
    </w:p>
    <w:p>
      <w:pPr>
        <w:spacing w:line="560" w:lineRule="exact"/>
        <w:rPr>
          <w:rFonts w:hint="eastAsia" w:ascii="宋体" w:hAnsi="宋体" w:eastAsia="宋体" w:cs="宋体"/>
          <w:b/>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color w:val="000000" w:themeColor="text1"/>
          <w:sz w:val="28"/>
          <w:szCs w:val="28"/>
          <w:highlight w:val="none"/>
          <w:lang w:val="en-US" w:eastAsia="zh-CN"/>
          <w14:textFill>
            <w14:solidFill>
              <w14:schemeClr w14:val="tx1"/>
            </w14:solidFill>
          </w14:textFill>
        </w:rPr>
      </w:r>
      <w:r/>
    </w:p>
    <w:p>
      <w:pPr>
        <w:spacing w:line="560" w:lineRule="exact"/>
        <w:rPr>
          <w:rFonts w:hint="eastAsia" w:ascii="宋体" w:hAnsi="宋体" w:eastAsia="宋体" w:cs="宋体"/>
          <w:b/>
          <w:color w:val="000000" w:themeColor="text1"/>
          <w:sz w:val="28"/>
          <w:szCs w:val="28"/>
          <w:highlight w:val="none"/>
          <w14:textFill>
            <w14:solidFill>
              <w14:schemeClr w14:val="tx1"/>
            </w14:solidFill>
          </w14:textFill>
        </w:rPr>
        <w:outlineLvl w:val="0"/>
      </w:pPr>
      <w:r>
        <w:rPr>
          <w:rFonts w:hint="eastAsia" w:ascii="宋体" w:hAnsi="宋体" w:eastAsia="宋体" w:cs="宋体"/>
          <w:b/>
          <w:color w:val="000000" w:themeColor="text1"/>
          <w:sz w:val="28"/>
          <w:szCs w:val="28"/>
          <w:highlight w:val="none"/>
          <w:lang w:val="en-US" w:eastAsia="zh-CN"/>
          <w14:textFill>
            <w14:solidFill>
              <w14:schemeClr w14:val="tx1"/>
            </w14:solidFill>
          </w14:textFill>
        </w:rPr>
        <w:br w:type="page" w:clear="all"/>
      </w:r>
      <w:bookmarkStart w:id="739" w:name="_Toc24172"/>
      <w:r>
        <w:rPr>
          <w:rFonts w:hint="eastAsia" w:ascii="宋体" w:hAnsi="宋体" w:cs="宋体"/>
          <w:b/>
          <w:color w:val="000000" w:themeColor="text1"/>
          <w:sz w:val="28"/>
          <w:szCs w:val="28"/>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28"/>
          <w:szCs w:val="28"/>
          <w:highlight w:val="none"/>
          <w14:textFill>
            <w14:solidFill>
              <w14:schemeClr w14:val="tx1"/>
            </w14:solidFill>
          </w14:textFill>
        </w:rPr>
        <w:t xml:space="preserve">、</w:t>
      </w:r>
      <w:bookmarkEnd w:id="736"/>
      <w:r/>
      <w:bookmarkEnd w:id="737"/>
      <w:r/>
      <w:bookmarkStart w:id="740" w:name="_Toc14505"/>
      <w:r/>
      <w:bookmarkStart w:id="741" w:name="_Toc26401"/>
      <w:r>
        <w:rPr>
          <w:rFonts w:hint="eastAsia" w:ascii="宋体" w:hAnsi="宋体" w:eastAsia="宋体" w:cs="宋体"/>
          <w:b/>
          <w:color w:val="000000" w:themeColor="text1"/>
          <w:sz w:val="28"/>
          <w:szCs w:val="28"/>
          <w:highlight w:val="none"/>
          <w14:textFill>
            <w14:solidFill>
              <w14:schemeClr w14:val="tx1"/>
            </w14:solidFill>
          </w14:textFill>
        </w:rPr>
        <w:t xml:space="preserve">资格证明文件</w:t>
      </w:r>
      <w:bookmarkEnd w:id="738"/>
      <w:r/>
      <w:bookmarkEnd w:id="739"/>
      <w:r/>
      <w:bookmarkEnd w:id="740"/>
      <w:r/>
      <w:bookmarkEnd w:id="741"/>
      <w:r/>
      <w:r/>
    </w:p>
    <w:p>
      <w:pPr>
        <w:ind w:firstLine="1120"/>
        <w:jc w:val="left"/>
        <w:spacing w:before="143"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请根据磋商文件对磋商供应商的资格要求（第一章 竞争性磋商采购</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公告</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二、申请人的资格要求），提供资格证明文件。</w:t>
      </w:r>
      <w:r/>
    </w:p>
    <w:p>
      <w:pPr>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t xml:space="preserve">财务状况报告及税收、社会保障资金</w:t>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缴纳情况承诺函</w:t>
      </w:r>
      <w:r/>
    </w:p>
    <w:p>
      <w:pPr>
        <w:spacing w:line="560" w:lineRule="exact"/>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致：</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采购人名称</w:t>
      </w:r>
      <w:r/>
    </w:p>
    <w:p>
      <w:pPr>
        <w:ind w:firstLine="480"/>
        <w:spacing w:line="560" w:lineRule="exact"/>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我方</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供应商名称</w:t>
      </w:r>
      <w:r>
        <w:rPr>
          <w:rFonts w:hint="eastAsia" w:ascii="宋体" w:hAnsi="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参加</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项目名称</w:t>
      </w:r>
      <w:r>
        <w:rPr>
          <w:rFonts w:hint="eastAsia" w:ascii="宋体" w:hAnsi="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（项目编号：</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项目编号</w:t>
      </w:r>
      <w:r>
        <w:rPr>
          <w:rFonts w:hint="eastAsia" w:ascii="宋体" w:hAnsi="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）采购，根据《</w:t>
      </w:r>
      <w:r>
        <w:rPr>
          <w:rStyle w:val="1131"/>
          <w:rFonts w:hint="eastAsia" w:ascii="宋体" w:hAnsi="宋体" w:eastAsia="宋体" w:cs="宋体"/>
          <w:b w:val="0"/>
          <w:i w:val="0"/>
          <w:iCs w:val="0"/>
          <w:color w:val="000000" w:themeColor="text1"/>
          <w:sz w:val="24"/>
          <w:szCs w:val="24"/>
          <w:highlight w:val="none"/>
          <w14:textFill>
            <w14:solidFill>
              <w14:schemeClr w14:val="tx1"/>
            </w14:solidFill>
          </w14:textFill>
        </w:rPr>
        <w:t xml:space="preserve">关于简化政府采购供应商资格审查有关事项的通知</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特此承诺</w:t>
      </w:r>
      <w:r/>
    </w:p>
    <w:p>
      <w:pPr>
        <w:ind w:left="360" w:firstLine="405"/>
        <w:spacing w:line="560" w:lineRule="exact"/>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r>
      <w:r/>
    </w:p>
    <w:p>
      <w:pPr>
        <w:ind w:left="360" w:firstLine="405"/>
        <w:spacing w:line="560" w:lineRule="exact"/>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r>
      <w:r/>
    </w:p>
    <w:p>
      <w:pPr>
        <w:ind w:left="360" w:firstLine="405"/>
        <w:spacing w:line="560" w:lineRule="exact"/>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供应商（公章）：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         </w:t>
      </w:r>
      <w:r/>
    </w:p>
    <w:p>
      <w:pPr>
        <w:ind w:left="360" w:firstLine="405"/>
        <w:spacing w:line="560" w:lineRule="exact"/>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r>
      <w:r/>
    </w:p>
    <w:p>
      <w:pPr>
        <w:ind w:left="360" w:firstLine="405"/>
        <w:spacing w:line="560" w:lineRule="exact"/>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法定代表人或其委托代理人（签名或签章）：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left="360" w:firstLine="405"/>
        <w:spacing w:line="560" w:lineRule="exact"/>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r>
      <w:r/>
    </w:p>
    <w:p>
      <w:pPr>
        <w:ind w:left="360" w:firstLine="405"/>
        <w:spacing w:line="560" w:lineRule="exact"/>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highlight w:val="none"/>
          <w14:textFill>
            <w14:solidFill>
              <w14:schemeClr w14:val="tx1"/>
            </w14:solidFill>
          </w14:textFill>
        </w:rPr>
        <w:t xml:space="preserve">_____年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ind w:right="0" w:firstLine="480"/>
        <w:jc w:val="left"/>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ind w:right="0" w:firstLine="643"/>
        <w:jc w:val="left"/>
        <w:keepLines w:val="0"/>
        <w:keepNext w:val="0"/>
        <w:pageBreakBefore w:val="0"/>
        <w:spacing w:line="360" w:lineRule="auto"/>
        <w:widowControl w:val="off"/>
        <w:rPr>
          <w:rFonts w:ascii="宋体" w:hAnsi="宋体" w:eastAsia="宋体" w:cs="宋体"/>
          <w:b/>
          <w:color w:val="000000" w:themeColor="text1"/>
          <w:sz w:val="32"/>
          <w:szCs w:val="32"/>
          <w:highlight w:val="none"/>
          <w:lang w:val="en-US" w:eastAsia="zh-CN"/>
          <w14:textFill>
            <w14:solidFill>
              <w14:schemeClr w14:val="tx1"/>
            </w14:solidFill>
          </w14:textFill>
        </w:rPr>
        <w:outlineLvl w:val="9"/>
      </w:pPr>
      <w:r>
        <w:rPr>
          <w:rFonts w:hint="eastAsia" w:ascii="宋体" w:hAnsi="宋体" w:eastAsia="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t xml:space="preserve">具备履行合同所必需的设备和专业技术能力的声明</w:t>
      </w: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及证明材料</w:t>
      </w:r>
      <w:r/>
    </w:p>
    <w:p>
      <w:pPr>
        <w:ind w:firstLine="492"/>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92"/>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（供应商名称）</w:t>
      </w:r>
      <w:r>
        <w:rPr>
          <w:rFonts w:hint="eastAsia" w:ascii="宋体" w:hAnsi="宋体" w:eastAsia="宋体" w:cs="宋体"/>
          <w:color w:val="000000" w:themeColor="text1"/>
          <w:sz w:val="24"/>
          <w:highlight w:val="none"/>
          <w14:textFill>
            <w14:solidFill>
              <w14:schemeClr w14:val="tx1"/>
            </w14:solidFill>
          </w14:textFill>
        </w:rPr>
        <w:t xml:space="preserve">公司郑重声明：我单位具备履行本项采购合同所必需的设备和专业技术能力，为履行本项采购合同我单位具备如下主要设备和主要专业技术能力：</w:t>
      </w:r>
      <w:r/>
    </w:p>
    <w:p>
      <w:pPr>
        <w:ind w:firstLine="492"/>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主要设备有：</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92"/>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主要专业技术能力有：</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92"/>
        <w:jc w:val="both"/>
        <w:keepLines w:val="0"/>
        <w:keepNext w:val="0"/>
        <w:pageBreakBefore w:val="0"/>
        <w:spacing w:line="360" w:lineRule="auto"/>
        <w:widowControl w:val="o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注：须附证明材料。</w:t>
      </w:r>
      <w:r/>
    </w:p>
    <w:p>
      <w:pPr>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840"/>
        <w:jc w:val="left"/>
        <w:keepLines w:val="0"/>
        <w:keepNext w:val="0"/>
        <w:pageBreakBefore w:val="0"/>
        <w:spacing w:line="360" w:lineRule="auto"/>
        <w:widowControl w:val="off"/>
        <w:rPr>
          <w:rFonts w:hint="default" w:ascii="宋体" w:hAnsi="宋体" w:eastAsia="宋体" w:cs="宋体"/>
          <w:color w:val="000000" w:themeColor="text1"/>
          <w:sz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（公章）：</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p>
    <w:p>
      <w:pPr>
        <w:ind w:firstLine="480"/>
        <w:jc w:val="left"/>
        <w:keepLines w:val="0"/>
        <w:keepNext w:val="0"/>
        <w:pageBreakBefore w:val="0"/>
        <w:spacing w:line="360" w:lineRule="auto"/>
        <w:widowControl w:val="off"/>
        <w:rPr>
          <w:rFonts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法定代表人或授权委托人（签字或盖章）</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p>
    <w:p>
      <w:pPr>
        <w:jc w:val="left"/>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日期：______年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jc w:val="both"/>
        <w:keepLines w:val="0"/>
        <w:keepNext w:val="0"/>
        <w:pageBreakBefore w:val="0"/>
        <w:spacing w:line="360" w:lineRule="auto"/>
        <w:widowControl w:val="off"/>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both"/>
        <w:keepLines w:val="0"/>
        <w:keepNext w:val="0"/>
        <w:pageBreakBefore w:val="0"/>
        <w:spacing w:line="360" w:lineRule="auto"/>
        <w:widowControl w:val="off"/>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3"/>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参加政府采购活动前 3 年内在经营活动中没有重大违法记录的</w:t>
      </w:r>
      <w:r/>
    </w:p>
    <w:p>
      <w:pPr>
        <w:jc w:val="center"/>
        <w:keepLines w:val="0"/>
        <w:keepNext w:val="0"/>
        <w:pageBreakBefore w:val="0"/>
        <w:spacing w:line="360" w:lineRule="auto"/>
        <w:widowControl w:val="off"/>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书面声明</w:t>
      </w:r>
      <w:r/>
    </w:p>
    <w:p>
      <w:pPr>
        <w:spacing w:line="46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                       </w:t>
      </w:r>
      <w:r>
        <w:rPr>
          <w:rFonts w:hint="eastAsia" w:ascii="宋体" w:hAnsi="宋体" w:eastAsia="宋体" w:cs="宋体"/>
          <w:b/>
          <w:bCs/>
          <w:color w:val="000000" w:themeColor="text1"/>
          <w:sz w:val="44"/>
          <w:szCs w:val="44"/>
          <w:highlight w:val="none"/>
          <w14:textFill>
            <w14:solidFill>
              <w14:schemeClr w14:val="tx1"/>
            </w14:solidFill>
          </w14:textFill>
        </w:rPr>
        <w:t xml:space="preserve">   </w:t>
      </w:r>
      <w:r>
        <w:rPr>
          <w:rFonts w:hint="eastAsia" w:ascii="宋体" w:hAnsi="宋体" w:eastAsia="宋体" w:cs="宋体"/>
          <w:b/>
          <w:bCs/>
          <w:color w:val="000000" w:themeColor="text1"/>
          <w:sz w:val="32"/>
          <w:szCs w:val="32"/>
          <w:highlight w:val="none"/>
          <w14:textFill>
            <w14:solidFill>
              <w14:schemeClr w14:val="tx1"/>
            </w14:solidFill>
          </w14:textFill>
        </w:rPr>
        <w:t xml:space="preserve">  </w:t>
      </w:r>
      <w:r/>
    </w:p>
    <w:p>
      <w:pPr>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p>
    <w:p>
      <w:pPr>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                                      </w:t>
      </w:r>
      <w:r/>
    </w:p>
    <w:p>
      <w:pPr>
        <w:ind w:firstLine="5040"/>
        <w:keepLines w:val="0"/>
        <w:keepNext w:val="0"/>
        <w:pageBreakBefore w:val="0"/>
        <w:spacing w:line="360" w:lineRule="auto"/>
        <w:widowControl w:val="off"/>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highlight w:val="none"/>
          <w14:textFill>
            <w14:solidFill>
              <w14:schemeClr w14:val="tx1"/>
            </w14:solidFill>
          </w14:textFill>
        </w:rPr>
        <w:t xml:space="preserve">（公章）：</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p>
    <w:p>
      <w:pPr>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                                          法定代表人或授权代表签字：</w:t>
      </w:r>
      <w:r>
        <w:rPr>
          <w:rFonts w:hint="eastAsia" w:ascii="宋体" w:hAnsi="宋体" w:eastAsia="宋体" w:cs="宋体"/>
          <w:bCs/>
          <w:color w:val="000000" w:themeColor="text1"/>
          <w:sz w:val="24"/>
          <w:highlight w:val="none"/>
          <w:u w:val="none"/>
          <w14:textFill>
            <w14:solidFill>
              <w14:schemeClr w14:val="tx1"/>
            </w14:solidFill>
          </w14:textFill>
        </w:rPr>
        <w:t xml:space="preserve">______</w:t>
      </w:r>
      <w:r/>
    </w:p>
    <w:p>
      <w:pPr>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                                          日期：</w:t>
      </w:r>
      <w:r>
        <w:rPr>
          <w:rFonts w:hint="eastAsia" w:ascii="宋体" w:hAnsi="宋体" w:eastAsia="宋体" w:cs="宋体"/>
          <w:bCs/>
          <w:color w:val="000000" w:themeColor="text1"/>
          <w:sz w:val="24"/>
          <w:highlight w:val="none"/>
          <w:u w:val="none"/>
          <w14:textFill>
            <w14:solidFill>
              <w14:schemeClr w14:val="tx1"/>
            </w14:solidFill>
          </w14:textFill>
        </w:rPr>
        <w:t xml:space="preserve">______</w:t>
      </w:r>
      <w:r>
        <w:rPr>
          <w:rFonts w:hint="eastAsia" w:ascii="宋体" w:hAnsi="宋体" w:eastAsia="宋体" w:cs="宋体"/>
          <w:bCs/>
          <w:color w:val="000000" w:themeColor="text1"/>
          <w:sz w:val="24"/>
          <w:highlight w:val="none"/>
          <w14:textFill>
            <w14:solidFill>
              <w14:schemeClr w14:val="tx1"/>
            </w14:solidFill>
          </w14:textFill>
        </w:rPr>
        <w:t xml:space="preserve">年</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月</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日</w:t>
      </w:r>
      <w:r/>
    </w:p>
    <w:p>
      <w:pPr>
        <w:jc w:val="left"/>
        <w:keepLines w:val="0"/>
        <w:keepNext w:val="0"/>
        <w:pageBreakBefore w:val="0"/>
        <w:spacing w:before="50" w:after="143" w:line="360" w:lineRule="auto"/>
        <w:widowControl w:val="off"/>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jc w:val="left"/>
        <w:spacing w:before="50" w:after="143" w:line="560" w:lineRule="exact"/>
        <w:rPr>
          <w:rFonts w:hint="eastAsia" w:ascii="宋体" w:hAnsi="宋体" w:eastAsia="宋体" w:cs="宋体"/>
          <w:b/>
          <w:bCs/>
          <w:color w:val="000000" w:themeColor="text1"/>
          <w:sz w:val="24"/>
          <w:highlight w:val="none"/>
          <w:u w:val="single"/>
          <w14:textFill>
            <w14:solidFill>
              <w14:schemeClr w14:val="tx1"/>
            </w14:solidFill>
          </w14:textFill>
        </w:rPr>
      </w:pPr>
      <w:r>
        <w:rPr>
          <w:rFonts w:hint="eastAsia" w:ascii="宋体" w:hAnsi="宋体" w:eastAsia="宋体" w:cs="宋体"/>
          <w:b/>
          <w:bCs/>
          <w:color w:val="000000" w:themeColor="text1"/>
          <w:sz w:val="24"/>
          <w:highlight w:val="none"/>
          <w:u w:val="single"/>
          <w14:textFill>
            <w14:solidFill>
              <w14:schemeClr w14:val="tx1"/>
            </w14:solidFill>
          </w14:textFill>
        </w:rPr>
      </w:r>
      <w:r/>
    </w:p>
    <w:p>
      <w:pPr>
        <w:ind w:firstLine="480"/>
        <w:jc w:val="left"/>
        <w:spacing w:before="50" w:after="143"/>
        <w:rPr>
          <w:rFonts w:hint="eastAsia" w:ascii="宋体" w:hAnsi="宋体" w:eastAsia="宋体" w:cs="宋体"/>
          <w:b/>
          <w:bCs/>
          <w:i/>
          <w:color w:val="000000" w:themeColor="text1"/>
          <w:sz w:val="24"/>
          <w:highlight w:val="none"/>
          <w:u w:val="single"/>
          <w14:textFill>
            <w14:solidFill>
              <w14:schemeClr w14:val="tx1"/>
            </w14:solidFill>
          </w14:textFill>
        </w:rPr>
      </w:pPr>
      <w:r>
        <w:rPr>
          <w:rFonts w:hint="eastAsia" w:ascii="宋体" w:hAnsi="宋体" w:eastAsia="宋体" w:cs="宋体"/>
          <w:b/>
          <w:bCs/>
          <w:i/>
          <w:color w:val="000000" w:themeColor="text1"/>
          <w:sz w:val="24"/>
          <w:highlight w:val="none"/>
          <w:u w:val="single"/>
          <w14:textFill>
            <w14:solidFill>
              <w14:schemeClr w14:val="tx1"/>
            </w14:solidFill>
          </w14:textFill>
        </w:rPr>
      </w:r>
      <w:r/>
    </w:p>
    <w:p>
      <w:pPr>
        <w:jc w:val="center"/>
        <w:spacing w:line="40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br w:type="page" w:clear="all"/>
      </w:r>
      <w:bookmarkStart w:id="742" w:name="_Toc91183849"/>
      <w:r/>
      <w:bookmarkStart w:id="743" w:name="_Toc91256337"/>
      <w:r>
        <w:rPr>
          <w:rFonts w:hint="eastAsia" w:ascii="宋体" w:hAnsi="宋体" w:eastAsia="宋体" w:cs="宋体"/>
          <w:b/>
          <w:bCs/>
          <w:color w:val="000000" w:themeColor="text1"/>
          <w:sz w:val="32"/>
          <w:szCs w:val="32"/>
          <w:highlight w:val="none"/>
          <w14:textFill>
            <w14:solidFill>
              <w14:schemeClr w14:val="tx1"/>
            </w14:solidFill>
          </w14:textFill>
        </w:rPr>
        <w:t xml:space="preserve">法定代表人授权委托书</w:t>
      </w:r>
      <w:r/>
    </w:p>
    <w:p>
      <w:pPr>
        <w:pStyle w:val="1117"/>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themeColor="text1"/>
          <w:sz w:val="24"/>
          <w:szCs w:val="24"/>
          <w:highlight w:val="none"/>
          <w14:textFill>
            <w14:solidFill>
              <w14:schemeClr w14:val="tx1"/>
            </w14:solidFill>
          </w14:textFill>
        </w:rPr>
      </w:r>
      <w:r/>
    </w:p>
    <w:p>
      <w:pPr>
        <w:ind w:firstLine="482"/>
        <w:keepLines w:val="0"/>
        <w:keepNext w:val="0"/>
        <w:pageBreakBefore w:val="0"/>
        <w:spacing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本授权委托书声明：我</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(姓名)       </w:t>
      </w:r>
      <w:r>
        <w:rPr>
          <w:rFonts w:hint="eastAsia" w:ascii="宋体" w:hAnsi="宋体" w:eastAsia="宋体" w:cs="宋体"/>
          <w:color w:val="000000" w:themeColor="text1"/>
          <w:sz w:val="24"/>
          <w:szCs w:val="24"/>
          <w:highlight w:val="none"/>
          <w14:textFill>
            <w14:solidFill>
              <w14:schemeClr w14:val="tx1"/>
            </w14:solidFill>
          </w14:textFill>
        </w:rPr>
        <w:t xml:space="preserve">系</w:t>
      </w:r>
      <w:r>
        <w:rPr>
          <w:rFonts w:hint="eastAsia" w:ascii="宋体" w:hAnsi="宋体" w:eastAsia="宋体" w:cs="宋体"/>
          <w:color w:val="000000" w:themeColor="text1"/>
          <w:sz w:val="24"/>
          <w:szCs w:val="24"/>
          <w:highlight w:val="none"/>
          <w:u w:val="single"/>
          <w14:textFill>
            <w14:solidFill>
              <w14:schemeClr w14:val="tx1"/>
            </w14:solidFill>
          </w14:textFill>
        </w:rPr>
        <w:t xml:space="preserve">        (磋商供应商名称)       </w:t>
      </w:r>
      <w:r>
        <w:rPr>
          <w:rFonts w:hint="eastAsia" w:ascii="宋体" w:hAnsi="宋体" w:eastAsia="宋体" w:cs="宋体"/>
          <w:color w:val="000000" w:themeColor="text1"/>
          <w:sz w:val="24"/>
          <w:szCs w:val="24"/>
          <w:highlight w:val="none"/>
          <w14:textFill>
            <w14:solidFill>
              <w14:schemeClr w14:val="tx1"/>
            </w14:solidFill>
          </w14:textFill>
        </w:rPr>
        <w:t xml:space="preserve">的法定代表人，现授权委托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(单位名称)          </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(姓名)    </w:t>
      </w:r>
      <w:r>
        <w:rPr>
          <w:rFonts w:hint="eastAsia" w:ascii="宋体" w:hAnsi="宋体" w:eastAsia="宋体" w:cs="宋体"/>
          <w:color w:val="000000" w:themeColor="text1"/>
          <w:sz w:val="24"/>
          <w:szCs w:val="24"/>
          <w:highlight w:val="none"/>
          <w14:textFill>
            <w14:solidFill>
              <w14:schemeClr w14:val="tx1"/>
            </w14:solidFill>
          </w14:textFill>
        </w:rPr>
        <w:t xml:space="preserve">为我公司代理人，参加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(采购人)       </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工程项目的采购活动。代理人在磋商、评审、合同磋商过程中所签署的一切文件和处理与之有关的一切事务，我均予以承认。</w:t>
      </w:r>
      <w:r/>
    </w:p>
    <w:p>
      <w:pPr>
        <w:ind w:firstLine="482"/>
        <w:keepLines w:val="0"/>
        <w:keepNext w:val="0"/>
        <w:pageBreakBefore w:val="0"/>
        <w:spacing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代理人无转委权。特此委托。</w:t>
      </w:r>
      <w:r/>
    </w:p>
    <w:p>
      <w:pPr>
        <w:pStyle w:val="1117"/>
        <w:ind w:left="0" w:firstLine="482"/>
        <w:jc w:val="both"/>
        <w:keepLines w:val="0"/>
        <w:keepNext w:val="0"/>
        <w:pageBreakBefore w:val="0"/>
        <w:spacing w:before="0" w:beforeAutospacing="0" w:after="0" w:afterAutospacing="0" w:line="360" w:lineRule="auto"/>
        <w:widowControl w:val="off"/>
        <w:tabs>
          <w:tab w:val="left" w:pos="36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themeColor="text1"/>
          <w:sz w:val="24"/>
          <w:szCs w:val="24"/>
          <w:highlight w:val="none"/>
          <w14:textFill>
            <w14:solidFill>
              <w14:schemeClr w14:val="tx1"/>
            </w14:solidFill>
          </w14:textFill>
        </w:rPr>
        <w:t xml:space="preserve">本授权书于______年____月____日起生效，特此声明。</w:t>
      </w:r>
      <w:r/>
    </w:p>
    <w:p>
      <w:pPr>
        <w:pStyle w:val="1117"/>
        <w:ind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themeColor="text1"/>
          <w:sz w:val="24"/>
          <w:szCs w:val="24"/>
          <w:highlight w:val="none"/>
          <w14:textFill>
            <w14:solidFill>
              <w14:schemeClr w14:val="tx1"/>
            </w14:solidFill>
          </w14:textFill>
        </w:rPr>
        <w:t xml:space="preserve">被授权人身份证号码：</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hint="eastAsia" w:ascii="Times New Roman" w:hAnsi="Times New Roman" w:cs="Times New Roman"/>
          <w:color w:val="000000" w:themeColor="text1"/>
          <w:sz w:val="24"/>
          <w:szCs w:val="24"/>
          <w:highlight w:val="none"/>
          <w:u w:val="single"/>
          <w:lang w:val="en-US" w:eastAsia="zh-CN"/>
          <w14:textFill>
            <w14:solidFill>
              <w14:schemeClr w14:val="tx1"/>
            </w14:solidFill>
          </w14:textFill>
        </w:rPr>
        <w:t xml:space="preserve">    </w:t>
      </w:r>
      <w:r/>
    </w:p>
    <w:p>
      <w:pPr>
        <w:pStyle w:val="1117"/>
        <w:ind w:firstLine="482"/>
        <w:jc w:val="both"/>
        <w:keepLines w:val="0"/>
        <w:keepNext w:val="0"/>
        <w:pageBreakBefore w:val="0"/>
        <w:spacing w:before="0" w:beforeAutospacing="0" w:after="0" w:afterAutospacing="0" w:line="360" w:lineRule="auto"/>
        <w:widowControl w:val="off"/>
        <w:tabs>
          <w:tab w:val="left" w:pos="36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themeColor="text1"/>
          <w:sz w:val="24"/>
          <w:szCs w:val="24"/>
          <w:highlight w:val="none"/>
          <w14:textFill>
            <w14:solidFill>
              <w14:schemeClr w14:val="tx1"/>
            </w14:solidFill>
          </w14:textFill>
        </w:rPr>
        <w:t xml:space="preserve">被授权人联系电话：（手机）</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p>
    <w:p>
      <w:pPr>
        <w:pStyle w:val="1117"/>
        <w:ind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themeColor="text1"/>
          <w:sz w:val="24"/>
          <w:szCs w:val="24"/>
          <w:highlight w:val="none"/>
          <w14:textFill>
            <w14:solidFill>
              <w14:schemeClr w14:val="tx1"/>
            </w14:solidFill>
          </w14:textFill>
        </w:rPr>
        <w:t xml:space="preserve">授权单位名称：</w:t>
      </w:r>
      <w:r>
        <w:rPr>
          <w:rFonts w:ascii="Times New Roman" w:hAnsi="Times New Roman" w:cs="Times New Roman"/>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盖章</w:t>
      </w:r>
      <w:r>
        <w:rPr>
          <w:rFonts w:ascii="Times New Roman" w:hAnsi="Times New Roman" w:cs="Times New Roman"/>
          <w:color w:val="000000" w:themeColor="text1"/>
          <w:sz w:val="24"/>
          <w:szCs w:val="24"/>
          <w:highlight w:val="none"/>
          <w:u w:val="single"/>
          <w14:textFill>
            <w14:solidFill>
              <w14:schemeClr w14:val="tx1"/>
            </w14:solidFill>
          </w14:textFill>
        </w:rPr>
        <w:t xml:space="preserve">）</w:t>
      </w:r>
      <w:r>
        <w:rPr>
          <w:rFonts w:hint="eastAsia" w:ascii="Times New Roman" w:hAnsi="Times New Roman" w:cs="Times New Roman"/>
          <w:color w:val="000000" w:themeColor="text1"/>
          <w:sz w:val="24"/>
          <w:szCs w:val="24"/>
          <w:highlight w:val="none"/>
          <w:u w:val="single"/>
          <w:lang w:val="en-US" w:eastAsia="zh-CN"/>
          <w14:textFill>
            <w14:solidFill>
              <w14:schemeClr w14:val="tx1"/>
            </w14:solidFill>
          </w14:textFill>
        </w:rPr>
        <w:t xml:space="preserve">                  </w:t>
      </w:r>
      <w:r/>
    </w:p>
    <w:p>
      <w:pPr>
        <w:pStyle w:val="1117"/>
        <w:ind w:left="0"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themeColor="text1"/>
          <w:sz w:val="24"/>
          <w:szCs w:val="24"/>
          <w:highlight w:val="none"/>
          <w14:textFill>
            <w14:solidFill>
              <w14:schemeClr w14:val="tx1"/>
            </w14:solidFill>
          </w14:textFill>
        </w:rPr>
        <w:t xml:space="preserve">单位地址：</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hint="eastAsia" w:ascii="Times New Roman" w:hAnsi="Times New Roman" w:cs="Times New Roman"/>
          <w:color w:val="000000" w:themeColor="text1"/>
          <w:sz w:val="24"/>
          <w:szCs w:val="24"/>
          <w:highlight w:val="none"/>
          <w:u w:val="single"/>
          <w:lang w:val="en-US" w:eastAsia="zh-CN"/>
          <w14:textFill>
            <w14:solidFill>
              <w14:schemeClr w14:val="tx1"/>
            </w14:solidFill>
          </w14:textFill>
        </w:rPr>
        <w:t xml:space="preserve">         </w:t>
      </w:r>
      <w:r/>
    </w:p>
    <w:p>
      <w:pPr>
        <w:pStyle w:val="1117"/>
        <w:ind w:left="0"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themeColor="text1"/>
          <w:sz w:val="24"/>
          <w:szCs w:val="24"/>
          <w:highlight w:val="none"/>
          <w14:textFill>
            <w14:solidFill>
              <w14:schemeClr w14:val="tx1"/>
            </w14:solidFill>
          </w14:textFill>
        </w:rPr>
        <w:t xml:space="preserve">日期：</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hint="eastAsia" w:ascii="Times New Roman" w:hAnsi="Times New Roman" w:cs="Times New Roman"/>
          <w:color w:val="000000" w:themeColor="text1"/>
          <w:sz w:val="24"/>
          <w:szCs w:val="24"/>
          <w:highlight w:val="none"/>
          <w:u w:val="single"/>
          <w:lang w:val="en-US" w:eastAsia="zh-CN"/>
          <w14:textFill>
            <w14:solidFill>
              <w14:schemeClr w14:val="tx1"/>
            </w14:solidFill>
          </w14:textFill>
        </w:rPr>
        <w:t xml:space="preserve">             </w:t>
      </w:r>
      <w:r/>
    </w:p>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法定代表人（单位负责人）有效期内的身份证</w:t>
      </w:r>
      <w:r>
        <w:rPr>
          <w:rFonts w:ascii="宋体" w:hAnsi="宋体"/>
          <w:b/>
          <w:color w:val="000000" w:themeColor="text1"/>
          <w:sz w:val="24"/>
          <w:szCs w:val="20"/>
          <w:highlight w:val="none"/>
          <w14:textFill>
            <w14:solidFill>
              <w14:schemeClr w14:val="tx1"/>
            </w14:solidFill>
          </w14:textFill>
        </w:rPr>
        <w:t xml:space="preserve">正反面</w:t>
      </w:r>
      <w:r>
        <w:rPr>
          <w:rFonts w:ascii="宋体" w:hAnsi="宋体"/>
          <w:color w:val="000000" w:themeColor="text1"/>
          <w:sz w:val="24"/>
          <w:szCs w:val="20"/>
          <w:highlight w:val="none"/>
          <w14:textFill>
            <w14:solidFill>
              <w14:schemeClr w14:val="tx1"/>
            </w14:solidFill>
          </w14:textFill>
        </w:rPr>
        <w:t xml:space="preserve">电子件：</w:t>
      </w:r>
      <w:r/>
    </w:p>
    <w:tbl>
      <w:tblPr>
        <w:tblStyle w:val="91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tc>
      </w:tr>
    </w:tbl>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委托代理人</w:t>
      </w:r>
      <w:r>
        <w:rPr>
          <w:rFonts w:ascii="宋体" w:hAnsi="宋体"/>
          <w:color w:val="000000" w:themeColor="text1"/>
          <w:sz w:val="24"/>
          <w:szCs w:val="20"/>
          <w:highlight w:val="none"/>
          <w14:textFill>
            <w14:solidFill>
              <w14:schemeClr w14:val="tx1"/>
            </w14:solidFill>
          </w14:textFill>
        </w:rPr>
        <w:t xml:space="preserve">有效期内的身份证</w:t>
      </w:r>
      <w:r>
        <w:rPr>
          <w:rFonts w:ascii="宋体" w:hAnsi="宋体"/>
          <w:b/>
          <w:color w:val="000000" w:themeColor="text1"/>
          <w:sz w:val="24"/>
          <w:szCs w:val="20"/>
          <w:highlight w:val="none"/>
          <w14:textFill>
            <w14:solidFill>
              <w14:schemeClr w14:val="tx1"/>
            </w14:solidFill>
          </w14:textFill>
        </w:rPr>
        <w:t xml:space="preserve">正反面</w:t>
      </w:r>
      <w:r>
        <w:rPr>
          <w:rFonts w:ascii="宋体" w:hAnsi="宋体"/>
          <w:color w:val="000000" w:themeColor="text1"/>
          <w:sz w:val="24"/>
          <w:szCs w:val="20"/>
          <w:highlight w:val="none"/>
          <w14:textFill>
            <w14:solidFill>
              <w14:schemeClr w14:val="tx1"/>
            </w14:solidFill>
          </w14:textFill>
        </w:rPr>
        <w:t xml:space="preserve">电子件：</w:t>
      </w:r>
      <w:r/>
    </w:p>
    <w:tbl>
      <w:tblPr>
        <w:tblStyle w:val="91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tc>
      </w:tr>
    </w:tbl>
    <w:p>
      <w:pPr>
        <w:jc w:val="left"/>
        <w:keepLines w:val="0"/>
        <w:keepNext w:val="0"/>
        <w:pageBreakBefore w:val="0"/>
        <w:spacing w:line="360" w:lineRule="auto"/>
        <w:tabs>
          <w:tab w:val="left" w:pos="5580" w:leader="none"/>
        </w:tabs>
        <w:rPr>
          <w:rFonts w:ascii="宋体" w:hAnsi="宋体"/>
          <w:color w:val="000000" w:themeColor="text1"/>
          <w:szCs w:val="16"/>
          <w:highlight w:val="none"/>
          <w14:textFill>
            <w14:solidFill>
              <w14:schemeClr w14:val="tx1"/>
            </w14:solidFill>
          </w14:textFill>
        </w:rPr>
      </w:pPr>
      <w:r>
        <w:rPr>
          <w:rFonts w:hint="eastAsia" w:ascii="宋体" w:hAnsi="宋体"/>
          <w:color w:val="000000" w:themeColor="text1"/>
          <w:szCs w:val="16"/>
          <w:highlight w:val="none"/>
          <w14:textFill>
            <w14:solidFill>
              <w14:schemeClr w14:val="tx1"/>
            </w14:solidFill>
          </w14:textFill>
        </w:rPr>
        <w:t xml:space="preserve">填报说明</w:t>
      </w:r>
      <w:r>
        <w:rPr>
          <w:rFonts w:ascii="宋体" w:hAnsi="宋体"/>
          <w:color w:val="000000" w:themeColor="text1"/>
          <w:szCs w:val="16"/>
          <w:highlight w:val="none"/>
          <w14:textFill>
            <w14:solidFill>
              <w14:schemeClr w14:val="tx1"/>
            </w14:solidFill>
          </w14:textFill>
        </w:rPr>
        <w:t xml:space="preserve">：</w:t>
      </w:r>
      <w:r/>
    </w:p>
    <w:p>
      <w:pPr>
        <w:ind w:firstLine="480"/>
        <w:jc w:val="left"/>
        <w:keepLines w:val="0"/>
        <w:keepNext w:val="0"/>
        <w:pageBreakBefore w:val="0"/>
        <w:spacing w:line="360" w:lineRule="auto"/>
        <w:tabs>
          <w:tab w:val="left" w:pos="5580" w:leader="none"/>
        </w:tabs>
        <w:rPr>
          <w:rFonts w:ascii="宋体" w:hAnsi="宋体"/>
          <w:color w:val="000000" w:themeColor="text1"/>
          <w:szCs w:val="16"/>
          <w:highlight w:val="none"/>
          <w14:textFill>
            <w14:solidFill>
              <w14:schemeClr w14:val="tx1"/>
            </w14:solidFill>
          </w14:textFill>
        </w:rPr>
      </w:pPr>
      <w:r>
        <w:rPr>
          <w:rFonts w:ascii="宋体" w:hAnsi="宋体"/>
          <w:color w:val="000000" w:themeColor="text1"/>
          <w:szCs w:val="16"/>
          <w:highlight w:val="none"/>
          <w14:textFill>
            <w14:solidFill>
              <w14:schemeClr w14:val="tx1"/>
            </w14:solidFill>
          </w14:textFill>
        </w:rPr>
        <w:t xml:space="preserve">1、若供应商为事业单位或其他组织或分支机构（仅当</w:t>
      </w:r>
      <w:r>
        <w:rPr>
          <w:rFonts w:hint="eastAsia" w:ascii="宋体" w:hAnsi="宋体"/>
          <w:color w:val="000000" w:themeColor="text1"/>
          <w:szCs w:val="16"/>
          <w:highlight w:val="none"/>
          <w:lang w:eastAsia="zh-CN"/>
          <w14:textFill>
            <w14:solidFill>
              <w14:schemeClr w14:val="tx1"/>
            </w14:solidFill>
          </w14:textFill>
        </w:rPr>
        <w:t xml:space="preserve">磋商文件</w:t>
      </w:r>
      <w:r>
        <w:rPr>
          <w:rFonts w:ascii="宋体" w:hAnsi="宋体"/>
          <w:color w:val="000000" w:themeColor="text1"/>
          <w:szCs w:val="16"/>
          <w:highlight w:val="none"/>
          <w14:textFill>
            <w14:solidFill>
              <w14:schemeClr w14:val="tx1"/>
            </w14:solidFill>
          </w14:textFill>
        </w:rPr>
        <w:t xml:space="preserve">注明允许分支机构</w:t>
      </w:r>
      <w:r>
        <w:rPr>
          <w:rFonts w:hint="eastAsia" w:ascii="宋体" w:hAnsi="宋体"/>
          <w:color w:val="000000" w:themeColor="text1"/>
          <w:szCs w:val="16"/>
          <w:highlight w:val="none"/>
          <w14:textFill>
            <w14:solidFill>
              <w14:schemeClr w14:val="tx1"/>
            </w14:solidFill>
          </w14:textFill>
        </w:rPr>
        <w:t xml:space="preserve">投标</w:t>
      </w:r>
      <w:r>
        <w:rPr>
          <w:rFonts w:ascii="宋体" w:hAnsi="宋体"/>
          <w:color w:val="000000" w:themeColor="text1"/>
          <w:szCs w:val="16"/>
          <w:highlight w:val="none"/>
          <w14:textFill>
            <w14:solidFill>
              <w14:schemeClr w14:val="tx1"/>
            </w14:solidFill>
          </w14:textFill>
        </w:rPr>
        <w:t xml:space="preserve">的），则法定代表人（单位负责人）</w:t>
      </w:r>
      <w:r>
        <w:rPr>
          <w:rFonts w:hint="eastAsia" w:ascii="宋体" w:hAnsi="宋体"/>
          <w:color w:val="000000" w:themeColor="text1"/>
          <w:szCs w:val="16"/>
          <w:highlight w:val="none"/>
          <w14:textFill>
            <w14:solidFill>
              <w14:schemeClr w14:val="tx1"/>
            </w14:solidFill>
          </w14:textFill>
        </w:rPr>
        <w:t xml:space="preserve">处</w:t>
      </w:r>
      <w:r>
        <w:rPr>
          <w:rFonts w:ascii="宋体" w:hAnsi="宋体"/>
          <w:color w:val="000000" w:themeColor="text1"/>
          <w:szCs w:val="16"/>
          <w:highlight w:val="none"/>
          <w14:textFill>
            <w14:solidFill>
              <w14:schemeClr w14:val="tx1"/>
            </w14:solidFill>
          </w14:textFill>
        </w:rPr>
        <w:t xml:space="preserve">的签署人可为单位负责人</w:t>
      </w:r>
      <w:r>
        <w:rPr>
          <w:rFonts w:hint="eastAsia" w:ascii="宋体" w:hAnsi="宋体"/>
          <w:color w:val="000000" w:themeColor="text1"/>
          <w:szCs w:val="16"/>
          <w:highlight w:val="none"/>
          <w14:textFill>
            <w14:solidFill>
              <w14:schemeClr w14:val="tx1"/>
            </w14:solidFill>
          </w14:textFill>
        </w:rPr>
        <w:t xml:space="preserve">。</w:t>
      </w:r>
      <w:r/>
    </w:p>
    <w:p>
      <w:pPr>
        <w:ind w:firstLine="480"/>
        <w:jc w:val="left"/>
        <w:keepLines w:val="0"/>
        <w:keepNext w:val="0"/>
        <w:pageBreakBefore w:val="0"/>
        <w:spacing w:line="360" w:lineRule="auto"/>
        <w:tabs>
          <w:tab w:val="left" w:pos="5580" w:leader="none"/>
        </w:tabs>
        <w:rPr>
          <w:rFonts w:ascii="宋体" w:hAnsi="宋体"/>
          <w:color w:val="000000" w:themeColor="text1"/>
          <w:szCs w:val="16"/>
          <w:highlight w:val="none"/>
          <w14:textFill>
            <w14:solidFill>
              <w14:schemeClr w14:val="tx1"/>
            </w14:solidFill>
          </w14:textFill>
        </w:rPr>
      </w:pPr>
      <w:r>
        <w:rPr>
          <w:rFonts w:hint="eastAsia" w:ascii="宋体" w:hAnsi="宋体"/>
          <w:color w:val="000000" w:themeColor="text1"/>
          <w:szCs w:val="16"/>
          <w:highlight w:val="none"/>
          <w14:textFill>
            <w14:solidFill>
              <w14:schemeClr w14:val="tx1"/>
            </w14:solidFill>
          </w14:textFill>
        </w:rPr>
        <w:t xml:space="preserve">2、</w:t>
      </w:r>
      <w:r>
        <w:rPr>
          <w:rFonts w:ascii="宋体" w:hAnsi="宋体"/>
          <w:color w:val="000000" w:themeColor="text1"/>
          <w:szCs w:val="16"/>
          <w:highlight w:val="none"/>
          <w14:textFill>
            <w14:solidFill>
              <w14:schemeClr w14:val="tx1"/>
            </w14:solidFill>
          </w14:textFill>
        </w:rPr>
        <w:t xml:space="preserve">若</w:t>
      </w:r>
      <w:r>
        <w:rPr>
          <w:rFonts w:hint="eastAsia" w:ascii="宋体" w:hAnsi="宋体"/>
          <w:color w:val="000000" w:themeColor="text1"/>
          <w:szCs w:val="16"/>
          <w:highlight w:val="none"/>
          <w14:textFill>
            <w14:solidFill>
              <w14:schemeClr w14:val="tx1"/>
            </w14:solidFill>
          </w14:textFill>
        </w:rPr>
        <w:t xml:space="preserve">响应文件</w:t>
      </w:r>
      <w:r>
        <w:rPr>
          <w:rFonts w:ascii="宋体" w:hAnsi="宋体"/>
          <w:color w:val="000000" w:themeColor="text1"/>
          <w:szCs w:val="16"/>
          <w:highlight w:val="none"/>
          <w14:textFill>
            <w14:solidFill>
              <w14:schemeClr w14:val="tx1"/>
            </w14:solidFill>
          </w14:textFill>
        </w:rPr>
        <w:t xml:space="preserve">中全部签字之处均为法定代表人（单位负责人）本人签署，则可不提供本《</w:t>
      </w:r>
      <w:r>
        <w:rPr>
          <w:rFonts w:hint="eastAsia" w:ascii="宋体" w:hAnsi="宋体"/>
          <w:color w:val="000000" w:themeColor="text1"/>
          <w:szCs w:val="16"/>
          <w:highlight w:val="none"/>
          <w14:textFill>
            <w14:solidFill>
              <w14:schemeClr w14:val="tx1"/>
            </w14:solidFill>
          </w14:textFill>
        </w:rPr>
        <w:t xml:space="preserve">授权委托书</w:t>
      </w:r>
      <w:r>
        <w:rPr>
          <w:rFonts w:ascii="宋体" w:hAnsi="宋体"/>
          <w:color w:val="000000" w:themeColor="text1"/>
          <w:szCs w:val="16"/>
          <w:highlight w:val="none"/>
          <w14:textFill>
            <w14:solidFill>
              <w14:schemeClr w14:val="tx1"/>
            </w14:solidFill>
          </w14:textFill>
        </w:rPr>
        <w:t xml:space="preserve">》，但须提供</w:t>
      </w:r>
      <w:r>
        <w:rPr>
          <w:rFonts w:hint="eastAsia" w:ascii="宋体" w:hAnsi="宋体"/>
          <w:color w:val="000000" w:themeColor="text1"/>
          <w:szCs w:val="16"/>
          <w:highlight w:val="none"/>
          <w14:textFill>
            <w14:solidFill>
              <w14:schemeClr w14:val="tx1"/>
            </w14:solidFill>
          </w14:textFill>
        </w:rPr>
        <w:t xml:space="preserve">《</w:t>
      </w:r>
      <w:r>
        <w:rPr>
          <w:rFonts w:ascii="宋体" w:hAnsi="宋体"/>
          <w:color w:val="000000" w:themeColor="text1"/>
          <w:szCs w:val="16"/>
          <w:highlight w:val="none"/>
          <w14:textFill>
            <w14:solidFill>
              <w14:schemeClr w14:val="tx1"/>
            </w14:solidFill>
          </w14:textFill>
        </w:rPr>
        <w:t xml:space="preserve">法定代表人（单位负责人）身份证</w:t>
      </w:r>
      <w:r>
        <w:rPr>
          <w:rFonts w:hint="eastAsia" w:ascii="宋体" w:hAnsi="宋体"/>
          <w:color w:val="000000" w:themeColor="text1"/>
          <w:szCs w:val="16"/>
          <w:highlight w:val="none"/>
          <w14:textFill>
            <w14:solidFill>
              <w14:schemeClr w14:val="tx1"/>
            </w14:solidFill>
          </w14:textFill>
        </w:rPr>
        <w:t xml:space="preserve">明》</w:t>
      </w:r>
      <w:r>
        <w:rPr>
          <w:rFonts w:ascii="宋体" w:hAnsi="宋体"/>
          <w:color w:val="000000" w:themeColor="text1"/>
          <w:szCs w:val="16"/>
          <w:highlight w:val="none"/>
          <w14:textFill>
            <w14:solidFill>
              <w14:schemeClr w14:val="tx1"/>
            </w14:solidFill>
          </w14:textFill>
        </w:rPr>
        <w:t xml:space="preserve">。</w:t>
      </w:r>
      <w:r/>
    </w:p>
    <w:p>
      <w:pPr>
        <w:ind w:firstLine="480"/>
        <w:keepLines w:val="0"/>
        <w:keepNext w:val="0"/>
        <w:pageBreakBefore w:val="0"/>
        <w:spacing w:line="360" w:lineRule="auto"/>
        <w:tabs>
          <w:tab w:val="left" w:pos="5580" w:leader="none"/>
        </w:tabs>
        <w:rPr>
          <w:rFonts w:ascii="宋体" w:hAnsi="宋体"/>
          <w:color w:val="000000" w:themeColor="text1"/>
          <w:szCs w:val="16"/>
          <w:highlight w:val="none"/>
          <w14:textFill>
            <w14:solidFill>
              <w14:schemeClr w14:val="tx1"/>
            </w14:solidFill>
          </w14:textFill>
        </w:rPr>
      </w:pPr>
      <w:r>
        <w:rPr>
          <w:rFonts w:ascii="宋体" w:hAnsi="宋体"/>
          <w:color w:val="000000" w:themeColor="text1"/>
          <w:szCs w:val="16"/>
          <w:highlight w:val="none"/>
          <w14:textFill>
            <w14:solidFill>
              <w14:schemeClr w14:val="tx1"/>
            </w14:solidFill>
          </w14:textFill>
        </w:rPr>
        <w:t xml:space="preserve">3、</w:t>
      </w:r>
      <w:r>
        <w:rPr>
          <w:rFonts w:hint="eastAsia" w:ascii="宋体" w:hAnsi="宋体"/>
          <w:color w:val="000000" w:themeColor="text1"/>
          <w:szCs w:val="16"/>
          <w:highlight w:val="none"/>
          <w14:textFill>
            <w14:solidFill>
              <w14:schemeClr w14:val="tx1"/>
            </w14:solidFill>
          </w14:textFill>
        </w:rPr>
        <w:t xml:space="preserve">供应商为自然人的情形，可不提供本</w:t>
      </w:r>
      <w:r>
        <w:rPr>
          <w:rFonts w:ascii="宋体" w:hAnsi="宋体"/>
          <w:color w:val="000000" w:themeColor="text1"/>
          <w:szCs w:val="16"/>
          <w:highlight w:val="none"/>
          <w14:textFill>
            <w14:solidFill>
              <w14:schemeClr w14:val="tx1"/>
            </w14:solidFill>
          </w14:textFill>
        </w:rPr>
        <w:t xml:space="preserve">《</w:t>
      </w:r>
      <w:r>
        <w:rPr>
          <w:rFonts w:hint="eastAsia" w:ascii="宋体" w:hAnsi="宋体"/>
          <w:color w:val="000000" w:themeColor="text1"/>
          <w:szCs w:val="16"/>
          <w:highlight w:val="none"/>
          <w14:textFill>
            <w14:solidFill>
              <w14:schemeClr w14:val="tx1"/>
            </w14:solidFill>
          </w14:textFill>
        </w:rPr>
        <w:t xml:space="preserve">授权委托书</w:t>
      </w:r>
      <w:r>
        <w:rPr>
          <w:rFonts w:ascii="宋体" w:hAnsi="宋体"/>
          <w:color w:val="000000" w:themeColor="text1"/>
          <w:szCs w:val="16"/>
          <w:highlight w:val="none"/>
          <w14:textFill>
            <w14:solidFill>
              <w14:schemeClr w14:val="tx1"/>
            </w14:solidFill>
          </w14:textFill>
        </w:rPr>
        <w:t xml:space="preserve">》</w:t>
      </w:r>
      <w:r>
        <w:rPr>
          <w:rFonts w:hint="eastAsia" w:ascii="宋体" w:hAnsi="宋体"/>
          <w:color w:val="000000" w:themeColor="text1"/>
          <w:szCs w:val="16"/>
          <w:highlight w:val="none"/>
          <w14:textFill>
            <w14:solidFill>
              <w14:schemeClr w14:val="tx1"/>
            </w14:solidFill>
          </w14:textFill>
        </w:rPr>
        <w:t xml:space="preserve">。</w:t>
      </w:r>
      <w:bookmarkEnd w:id="742"/>
      <w:r/>
      <w:bookmarkEnd w:id="743"/>
      <w:r/>
      <w:r/>
    </w:p>
    <w:p>
      <w:pPr>
        <w:jc w:val="center"/>
        <w:spacing w:line="40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line="400" w:lineRule="exact"/>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br w:type="page" w:clear="all"/>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法定代表人身份证明</w:t>
      </w:r>
      <w:r/>
    </w:p>
    <w:p>
      <w:pPr>
        <w:keepLines w:val="0"/>
        <w:keepNext w:val="0"/>
        <w:pageBreakBefore w:val="0"/>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致：</w:t>
      </w:r>
      <w:r>
        <w:rPr>
          <w:rFonts w:hint="eastAsia"/>
          <w:color w:val="000000" w:themeColor="text1"/>
          <w:sz w:val="24"/>
          <w:highlight w:val="none"/>
          <w14:textFill>
            <w14:solidFill>
              <w14:schemeClr w14:val="tx1"/>
            </w14:solidFill>
          </w14:textFill>
        </w:rPr>
        <w:t xml:space="preserve">【采购单位】</w:t>
      </w:r>
      <w:r/>
    </w:p>
    <w:p>
      <w:pPr>
        <w:ind w:firstLine="60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磋商供应商名称：</w:t>
      </w:r>
      <w:r/>
    </w:p>
    <w:p>
      <w:pPr>
        <w:ind w:firstLine="60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单位性质：</w:t>
      </w:r>
      <w:r/>
    </w:p>
    <w:p>
      <w:pPr>
        <w:ind w:firstLine="60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60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成立时间：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w:t>
      </w:r>
      <w:r/>
    </w:p>
    <w:p>
      <w:pPr>
        <w:ind w:firstLine="60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经营期限：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60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姓    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性     别：</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60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    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职     务</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60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系</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(磋商供应商名称)的法定代表人。</w:t>
      </w:r>
      <w:r/>
    </w:p>
    <w:p>
      <w:pPr>
        <w:ind w:firstLine="600"/>
        <w:spacing w:line="560" w:lineRule="exact"/>
        <w:rPr>
          <w:rFonts w:ascii="宋体" w:hAnsi="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特此证明。</w:t>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right="-46"/>
        <w:keepLines w:val="0"/>
        <w:keepNext w:val="0"/>
        <w:pageBreakBefore w:val="0"/>
        <w:spacing w:line="360" w:lineRule="auto"/>
        <w:tabs>
          <w:tab w:val="left" w:pos="567" w:leader="none"/>
        </w:tabs>
        <w:rPr>
          <w:rFonts w:ascii="宋体" w:hAnsi="宋体"/>
          <w:color w:val="000000" w:themeColor="text1"/>
          <w:spacing w:val="-3"/>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附：</w:t>
      </w:r>
      <w:r>
        <w:rPr>
          <w:rFonts w:ascii="宋体" w:hAnsi="宋体"/>
          <w:color w:val="000000" w:themeColor="text1"/>
          <w:spacing w:val="-3"/>
          <w:sz w:val="24"/>
          <w:highlight w:val="none"/>
          <w14:textFill>
            <w14:solidFill>
              <w14:schemeClr w14:val="tx1"/>
            </w14:solidFill>
          </w14:textFill>
        </w:rPr>
        <w:t xml:space="preserve">法</w:t>
      </w:r>
      <w:r>
        <w:rPr>
          <w:rFonts w:ascii="宋体" w:hAnsi="宋体"/>
          <w:color w:val="000000" w:themeColor="text1"/>
          <w:sz w:val="24"/>
          <w:highlight w:val="none"/>
          <w14:textFill>
            <w14:solidFill>
              <w14:schemeClr w14:val="tx1"/>
            </w14:solidFill>
          </w14:textFill>
        </w:rPr>
        <w:t xml:space="preserve">定</w:t>
      </w:r>
      <w:r>
        <w:rPr>
          <w:rFonts w:ascii="宋体" w:hAnsi="宋体"/>
          <w:color w:val="000000" w:themeColor="text1"/>
          <w:spacing w:val="-3"/>
          <w:sz w:val="24"/>
          <w:highlight w:val="none"/>
          <w14:textFill>
            <w14:solidFill>
              <w14:schemeClr w14:val="tx1"/>
            </w14:solidFill>
          </w14:textFill>
        </w:rPr>
        <w:t xml:space="preserve">代</w:t>
      </w:r>
      <w:r>
        <w:rPr>
          <w:rFonts w:ascii="宋体" w:hAnsi="宋体"/>
          <w:color w:val="000000" w:themeColor="text1"/>
          <w:sz w:val="24"/>
          <w:highlight w:val="none"/>
          <w14:textFill>
            <w14:solidFill>
              <w14:schemeClr w14:val="tx1"/>
            </w14:solidFill>
          </w14:textFill>
        </w:rPr>
        <w:t xml:space="preserve">表</w:t>
      </w:r>
      <w:r>
        <w:rPr>
          <w:rFonts w:ascii="宋体" w:hAnsi="宋体"/>
          <w:color w:val="000000" w:themeColor="text1"/>
          <w:spacing w:val="-3"/>
          <w:sz w:val="24"/>
          <w:highlight w:val="none"/>
          <w14:textFill>
            <w14:solidFill>
              <w14:schemeClr w14:val="tx1"/>
            </w14:solidFill>
          </w14:textFill>
        </w:rPr>
        <w:t xml:space="preserve">人</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pacing w:val="-3"/>
          <w:sz w:val="24"/>
          <w:highlight w:val="none"/>
          <w14:textFill>
            <w14:solidFill>
              <w14:schemeClr w14:val="tx1"/>
            </w14:solidFill>
          </w14:textFill>
        </w:rPr>
        <w:t xml:space="preserve">单</w:t>
      </w:r>
      <w:r>
        <w:rPr>
          <w:rFonts w:ascii="宋体" w:hAnsi="宋体"/>
          <w:color w:val="000000" w:themeColor="text1"/>
          <w:sz w:val="24"/>
          <w:highlight w:val="none"/>
          <w14:textFill>
            <w14:solidFill>
              <w14:schemeClr w14:val="tx1"/>
            </w14:solidFill>
          </w14:textFill>
        </w:rPr>
        <w:t xml:space="preserve">位</w:t>
      </w:r>
      <w:r>
        <w:rPr>
          <w:rFonts w:ascii="宋体" w:hAnsi="宋体"/>
          <w:color w:val="000000" w:themeColor="text1"/>
          <w:spacing w:val="-3"/>
          <w:sz w:val="24"/>
          <w:highlight w:val="none"/>
          <w14:textFill>
            <w14:solidFill>
              <w14:schemeClr w14:val="tx1"/>
            </w14:solidFill>
          </w14:textFill>
        </w:rPr>
        <w:t xml:space="preserve">负</w:t>
      </w:r>
      <w:r>
        <w:rPr>
          <w:rFonts w:ascii="宋体" w:hAnsi="宋体"/>
          <w:color w:val="000000" w:themeColor="text1"/>
          <w:sz w:val="24"/>
          <w:highlight w:val="none"/>
          <w14:textFill>
            <w14:solidFill>
              <w14:schemeClr w14:val="tx1"/>
            </w14:solidFill>
          </w14:textFill>
        </w:rPr>
        <w:t xml:space="preserve">责人</w:t>
      </w:r>
      <w:r>
        <w:rPr>
          <w:rFonts w:ascii="宋体" w:hAnsi="宋体"/>
          <w:color w:val="000000" w:themeColor="text1"/>
          <w:spacing w:val="-3"/>
          <w:sz w:val="24"/>
          <w:highlight w:val="none"/>
          <w14:textFill>
            <w14:solidFill>
              <w14:schemeClr w14:val="tx1"/>
            </w14:solidFill>
          </w14:textFill>
        </w:rPr>
        <w:t xml:space="preserve">）有效期内的身</w:t>
      </w:r>
      <w:r>
        <w:rPr>
          <w:rFonts w:hint="eastAsia" w:ascii="宋体" w:hAnsi="宋体"/>
          <w:color w:val="000000" w:themeColor="text1"/>
          <w:spacing w:val="-3"/>
          <w:sz w:val="24"/>
          <w:highlight w:val="none"/>
          <w14:textFill>
            <w14:solidFill>
              <w14:schemeClr w14:val="tx1"/>
            </w14:solidFill>
          </w14:textFill>
        </w:rPr>
        <w:t xml:space="preserve">份</w:t>
      </w:r>
      <w:r>
        <w:rPr>
          <w:rFonts w:ascii="宋体" w:hAnsi="宋体"/>
          <w:color w:val="000000" w:themeColor="text1"/>
          <w:spacing w:val="-3"/>
          <w:sz w:val="24"/>
          <w:highlight w:val="none"/>
          <w14:textFill>
            <w14:solidFill>
              <w14:schemeClr w14:val="tx1"/>
            </w14:solidFill>
          </w14:textFill>
        </w:rPr>
        <w:t xml:space="preserve">证正反面</w:t>
      </w:r>
      <w:r>
        <w:rPr>
          <w:rFonts w:hint="eastAsia" w:ascii="宋体" w:hAnsi="宋体"/>
          <w:color w:val="000000" w:themeColor="text1"/>
          <w:spacing w:val="-3"/>
          <w:sz w:val="24"/>
          <w:highlight w:val="none"/>
          <w14:textFill>
            <w14:solidFill>
              <w14:schemeClr w14:val="tx1"/>
            </w14:solidFill>
          </w14:textFill>
        </w:rPr>
        <w:t xml:space="preserve">电子</w:t>
      </w:r>
      <w:r>
        <w:rPr>
          <w:rFonts w:ascii="宋体" w:hAnsi="宋体"/>
          <w:color w:val="000000" w:themeColor="text1"/>
          <w:spacing w:val="-3"/>
          <w:sz w:val="24"/>
          <w:highlight w:val="none"/>
          <w14:textFill>
            <w14:solidFill>
              <w14:schemeClr w14:val="tx1"/>
            </w14:solidFill>
          </w14:textFill>
        </w:rPr>
        <w:t xml:space="preserve">件</w:t>
      </w:r>
      <w:r>
        <w:rPr>
          <w:rFonts w:hint="eastAsia" w:ascii="宋体" w:hAnsi="宋体"/>
          <w:color w:val="000000" w:themeColor="text1"/>
          <w:spacing w:val="-3"/>
          <w:sz w:val="24"/>
          <w:highlight w:val="none"/>
          <w14:textFill>
            <w14:solidFill>
              <w14:schemeClr w14:val="tx1"/>
            </w14:solidFill>
          </w14:textFill>
        </w:rPr>
        <w:t xml:space="preserve">。</w:t>
      </w:r>
      <w:r/>
    </w:p>
    <w:tbl>
      <w:tblPr>
        <w:tblStyle w:val="91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tc>
      </w:tr>
    </w:tbl>
    <w:p>
      <w:pPr>
        <w:ind w:right="4305"/>
        <w:keepLines w:val="0"/>
        <w:keepNext w:val="0"/>
        <w:pageBreakBefore w:val="0"/>
        <w:spacing w:line="360" w:lineRule="auto"/>
        <w:tabs>
          <w:tab w:val="left" w:pos="567" w:leader="none"/>
        </w:tabs>
        <w:rPr>
          <w:rFonts w:ascii="宋体" w:hAnsi="宋体"/>
          <w:color w:val="000000" w:themeColor="text1"/>
          <w:spacing w:val="-3"/>
          <w:sz w:val="24"/>
          <w:highlight w:val="none"/>
          <w14:textFill>
            <w14:solidFill>
              <w14:schemeClr w14:val="tx1"/>
            </w14:solidFill>
          </w14:textFill>
        </w:rPr>
      </w:pPr>
      <w:r>
        <w:rPr>
          <w:rFonts w:ascii="宋体" w:hAnsi="宋体"/>
          <w:color w:val="000000" w:themeColor="text1"/>
          <w:spacing w:val="-3"/>
          <w:sz w:val="24"/>
          <w:highlight w:val="none"/>
          <w14:textFill>
            <w14:solidFill>
              <w14:schemeClr w14:val="tx1"/>
            </w14:solidFill>
          </w14:textFill>
        </w:rPr>
      </w:r>
      <w:r/>
    </w:p>
    <w:p>
      <w:pPr>
        <w:pStyle w:val="1117"/>
        <w:ind w:firstLine="480"/>
        <w:jc w:val="both"/>
        <w:keepLines w:val="0"/>
        <w:keepNext w:val="0"/>
        <w:pageBreakBefore w:val="0"/>
        <w:spacing w:before="0" w:beforeAutospacing="0" w:after="0" w:afterAutospacing="0" w:line="360" w:lineRule="auto"/>
        <w:widowControl w:val="off"/>
        <w:tabs>
          <w:tab w:val="left" w:pos="360" w:leader="none"/>
        </w:tabs>
        <w:rPr>
          <w:rFonts w:hint="default"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themeColor="text1"/>
          <w:sz w:val="24"/>
          <w:szCs w:val="24"/>
          <w:highlight w:val="none"/>
          <w14:textFill>
            <w14:solidFill>
              <w14:schemeClr w14:val="tx1"/>
            </w14:solidFill>
          </w14:textFill>
        </w:rPr>
        <w:t xml:space="preserve">单位名称：</w:t>
      </w:r>
      <w:r>
        <w:rPr>
          <w:rFonts w:ascii="Times New Roman" w:hAnsi="Times New Roman" w:cs="Times New Roman"/>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盖章</w:t>
      </w:r>
      <w:r>
        <w:rPr>
          <w:rFonts w:ascii="Times New Roman" w:hAnsi="Times New Roman" w:cs="Times New Roman"/>
          <w:color w:val="000000" w:themeColor="text1"/>
          <w:sz w:val="24"/>
          <w:szCs w:val="24"/>
          <w:highlight w:val="none"/>
          <w:u w:val="single"/>
          <w14:textFill>
            <w14:solidFill>
              <w14:schemeClr w14:val="tx1"/>
            </w14:solidFill>
          </w14:textFill>
        </w:rPr>
        <w:t xml:space="preserve">）</w:t>
      </w:r>
      <w:r>
        <w:rPr>
          <w:rFonts w:hint="eastAsia" w:ascii="Times New Roman" w:hAnsi="Times New Roman" w:cs="Times New Roman"/>
          <w:color w:val="000000" w:themeColor="text1"/>
          <w:sz w:val="24"/>
          <w:szCs w:val="24"/>
          <w:highlight w:val="none"/>
          <w:u w:val="single"/>
          <w:lang w:val="en-US" w:eastAsia="zh-CN"/>
          <w14:textFill>
            <w14:solidFill>
              <w14:schemeClr w14:val="tx1"/>
            </w14:solidFill>
          </w14:textFill>
        </w:rPr>
        <w:t xml:space="preserve">             </w:t>
      </w:r>
      <w:r/>
    </w:p>
    <w:p>
      <w:pPr>
        <w:pStyle w:val="1117"/>
        <w:ind w:left="0" w:firstLine="480"/>
        <w:jc w:val="both"/>
        <w:keepLines w:val="0"/>
        <w:keepNext w:val="0"/>
        <w:pageBreakBefore w:val="0"/>
        <w:spacing w:before="0" w:beforeAutospacing="0" w:after="0" w:afterAutospacing="0" w:line="360" w:lineRule="auto"/>
        <w:widowControl w:val="off"/>
        <w:tabs>
          <w:tab w:val="left" w:pos="36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themeColor="text1"/>
          <w:sz w:val="24"/>
          <w:szCs w:val="24"/>
          <w:highlight w:val="none"/>
          <w14:textFill>
            <w14:solidFill>
              <w14:schemeClr w14:val="tx1"/>
            </w14:solidFill>
          </w14:textFill>
        </w:rPr>
        <w:t xml:space="preserve">单位地址：</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p>
    <w:p>
      <w:pPr>
        <w:pStyle w:val="1117"/>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000000" w:themeColor="text1"/>
          <w:sz w:val="24"/>
          <w:szCs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themeColor="text1"/>
          <w:sz w:val="24"/>
          <w:szCs w:val="24"/>
          <w:highlight w:val="none"/>
          <w14:textFill>
            <w14:solidFill>
              <w14:schemeClr w14:val="tx1"/>
            </w14:solidFill>
          </w14:textFill>
        </w:rPr>
        <w:t xml:space="preserve">日期：</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hint="eastAsia" w:ascii="Times New Roman" w:hAnsi="Times New Roman" w:cs="Times New Roman"/>
          <w:color w:val="000000" w:themeColor="text1"/>
          <w:sz w:val="24"/>
          <w:szCs w:val="24"/>
          <w:highlight w:val="none"/>
          <w:u w:val="single"/>
          <w:lang w:val="en-US" w:eastAsia="zh-CN"/>
          <w14:textFill>
            <w14:solidFill>
              <w14:schemeClr w14:val="tx1"/>
            </w14:solidFill>
          </w14:textFill>
        </w:rPr>
        <w:t xml:space="preserve">     </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p>
    <w:p>
      <w:pPr>
        <w:pStyle w:val="1117"/>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000000" w:themeColor="text1"/>
          <w:sz w:val="24"/>
          <w:szCs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themeColor="text1"/>
          <w:sz w:val="24"/>
          <w:szCs w:val="24"/>
          <w:highlight w:val="none"/>
          <w:u w:val="single"/>
          <w14:textFill>
            <w14:solidFill>
              <w14:schemeClr w14:val="tx1"/>
            </w14:solidFill>
          </w14:textFill>
        </w:rPr>
      </w:r>
      <w:r/>
    </w:p>
    <w:p>
      <w:pPr>
        <w:pStyle w:val="1130"/>
        <w:jc w:val="both"/>
        <w:keepLines w:val="0"/>
        <w:keepNext w:val="0"/>
        <w:pageBreakBefore w:val="0"/>
        <w:spacing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r>
      <w:r/>
    </w:p>
    <w:p>
      <w:pPr>
        <w:pStyle w:val="1130"/>
        <w:jc w:val="both"/>
        <w:keepLines w:val="0"/>
        <w:keepNext w:val="0"/>
        <w:pageBreakBefore w:val="0"/>
        <w:spacing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r>
      <w:r/>
    </w:p>
    <w:p>
      <w:pPr>
        <w:pStyle w:val="1130"/>
        <w:jc w:val="both"/>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r>
      <w:r/>
    </w:p>
    <w:p>
      <w:pPr>
        <w:ind w:firstLine="0"/>
        <w:jc w:val="center"/>
        <w:rPr>
          <w:rFonts w:hint="eastAsia" w:eastAsia="宋体"/>
          <w:color w:val="000000" w:themeColor="text1"/>
          <w:sz w:val="32"/>
          <w:szCs w:val="32"/>
          <w:highlight w:val="none"/>
          <w:lang w:eastAsia="zh-CN"/>
          <w14:textFill>
            <w14:solidFill>
              <w14:schemeClr w14:val="tx1"/>
            </w14:solidFill>
          </w14:textFill>
        </w:rPr>
      </w:pPr>
      <w:r>
        <w:rPr>
          <w:rFonts w:hint="eastAsia" w:ascii="宋体" w:hAnsi="宋体" w:eastAsia="宋体" w:cs="宋体"/>
          <w:b/>
          <w:bCs w:val="0"/>
          <w:color w:val="000000" w:themeColor="text1"/>
          <w:sz w:val="32"/>
          <w:szCs w:val="32"/>
          <w:highlight w:val="none"/>
          <w:lang w:eastAsia="zh-CN"/>
          <w14:textFill>
            <w14:solidFill>
              <w14:schemeClr w14:val="tx1"/>
            </w14:solidFill>
          </w14:textFill>
        </w:rPr>
        <w:br w:type="page" w:clear="all"/>
      </w:r>
      <w:r>
        <w:rPr>
          <w:rFonts w:hint="eastAsia" w:ascii="宋体" w:hAnsi="宋体" w:eastAsia="宋体" w:cs="宋体"/>
          <w:b/>
          <w:bCs w:val="0"/>
          <w:color w:val="000000" w:themeColor="text1"/>
          <w:sz w:val="32"/>
          <w:szCs w:val="32"/>
          <w:highlight w:val="none"/>
          <w:lang w:eastAsia="zh-CN"/>
          <w14:textFill>
            <w14:solidFill>
              <w14:schemeClr w14:val="tx1"/>
            </w14:solidFill>
          </w14:textFill>
        </w:rPr>
        <w:t xml:space="preserve">供应商承诺书</w:t>
      </w:r>
      <w:r/>
    </w:p>
    <w:p>
      <w:pPr>
        <w:ind w:firstLine="0"/>
        <w:spacing w:line="460" w:lineRule="exact"/>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r>
      <w:r/>
    </w:p>
    <w:p>
      <w:pPr>
        <w:spacing w:line="276" w:lineRule="auto"/>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致：</w:t>
      </w:r>
      <w:r>
        <w:rPr>
          <w:rFonts w:hint="eastAsia" w:ascii="宋体" w:hAnsi="宋体" w:eastAsia="宋体" w:cs="Times New Roman"/>
          <w:color w:val="000000" w:themeColor="text1"/>
          <w:sz w:val="24"/>
          <w:u w:val="single"/>
          <w14:textFill>
            <w14:solidFill>
              <w14:schemeClr w14:val="tx1"/>
            </w14:solidFill>
          </w14:textFill>
        </w:rPr>
        <w:t xml:space="preserve">采购人名称</w:t>
      </w:r>
      <w:r/>
    </w:p>
    <w:p>
      <w:pPr>
        <w:ind w:firstLine="480"/>
        <w:jc w:val="left"/>
        <w:spacing w:line="276" w:lineRule="auto"/>
        <w:widowControl/>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我公司参与贵单位工程项目的磋商，我单位郑重承诺： </w:t>
      </w:r>
      <w:r/>
    </w:p>
    <w:p>
      <w:pPr>
        <w:ind w:firstLine="480"/>
        <w:jc w:val="left"/>
        <w:spacing w:line="276" w:lineRule="auto"/>
        <w:widowControl/>
        <w:rPr>
          <w:rFonts w:ascii="宋体" w:hAnsi="宋体" w:eastAsia="宋体" w:cs="Times New Roman"/>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1、拟派项目负责人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同志</w:t>
      </w:r>
      <w:r>
        <w:rPr>
          <w:rFonts w:ascii="宋体" w:hAnsi="宋体" w:eastAsia="宋体" w:cs="Times New Roman"/>
          <w:color w:val="000000" w:themeColor="text1"/>
          <w:sz w:val="24"/>
          <w14:textFill>
            <w14:solidFill>
              <w14:schemeClr w14:val="tx1"/>
            </w14:solidFill>
          </w14:textFill>
        </w:rPr>
        <w:t xml:space="preserve">无在建工程；</w:t>
      </w:r>
      <w:r/>
    </w:p>
    <w:p>
      <w:pPr>
        <w:ind w:firstLine="480"/>
        <w:rPr>
          <w:rFonts w:ascii="宋体" w:hAnsi="宋体" w:eastAsia="宋体" w:cs="宋体"/>
          <w:bCs/>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w:t>
      </w:r>
      <w:r>
        <w:rPr>
          <w:rFonts w:hint="eastAsia" w:ascii="宋体" w:hAnsi="宋体" w:eastAsia="宋体" w:cs="宋体"/>
          <w:bCs/>
          <w:color w:val="000000" w:themeColor="text1"/>
          <w:sz w:val="24"/>
          <w14:textFill>
            <w14:solidFill>
              <w14:schemeClr w14:val="tx1"/>
            </w14:solidFill>
          </w14:textFill>
        </w:rPr>
        <w:t xml:space="preserve">所报项目负责人</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 xml:space="preserve">同志及本单位近</w:t>
      </w:r>
      <w:r>
        <w:rPr>
          <w:rFonts w:hint="eastAsia" w:ascii="宋体" w:hAnsi="宋体" w:eastAsia="宋体" w:cs="宋体"/>
          <w:bCs/>
          <w:color w:val="000000" w:themeColor="text1"/>
          <w:sz w:val="24"/>
          <w:u w:val="single"/>
          <w14:textFill>
            <w14:solidFill>
              <w14:schemeClr w14:val="tx1"/>
            </w14:solidFill>
          </w14:textFill>
        </w:rPr>
        <w:t xml:space="preserve"> 3 </w:t>
      </w:r>
      <w:r>
        <w:rPr>
          <w:rFonts w:hint="eastAsia" w:ascii="宋体" w:hAnsi="宋体" w:eastAsia="宋体" w:cs="宋体"/>
          <w:bCs/>
          <w:color w:val="000000" w:themeColor="text1"/>
          <w:sz w:val="24"/>
          <w14:textFill>
            <w14:solidFill>
              <w14:schemeClr w14:val="tx1"/>
            </w14:solidFill>
          </w14:textFill>
        </w:rPr>
        <w:t xml:space="preserve">年以来无建筑市场不良行为；</w:t>
      </w:r>
      <w:r/>
    </w:p>
    <w:p>
      <w:pPr>
        <w:ind w:firstLine="480"/>
        <w:rPr>
          <w:rFonts w:ascii="宋体" w:hAnsi="宋体" w:eastAsia="宋体" w:cs="宋体"/>
          <w:bCs/>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3、</w:t>
      </w:r>
      <w:r>
        <w:rPr>
          <w:rFonts w:hint="eastAsia" w:ascii="宋体" w:hAnsi="宋体" w:eastAsia="宋体" w:cs="宋体"/>
          <w:bCs/>
          <w:color w:val="000000" w:themeColor="text1"/>
          <w:sz w:val="24"/>
          <w14:textFill>
            <w14:solidFill>
              <w14:schemeClr w14:val="tx1"/>
            </w14:solidFill>
          </w14:textFill>
        </w:rPr>
        <w:t xml:space="preserve">我单位不存在借牌挂靠行为，不出借挂靠资质；</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4、企业资质动态监管核查：</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（1）我公司在磋商期间企业资质动态监管核查结果为合格</w:t>
      </w:r>
      <w:r>
        <w:rPr>
          <w:rFonts w:hint="eastAsia" w:ascii="宋体" w:hAnsi="宋体" w:eastAsia="宋体" w:cs="Times New Roman"/>
          <w:color w:val="000000" w:themeColor="text1"/>
          <w:sz w:val="24"/>
          <w14:textFill>
            <w14:solidFill>
              <w14:schemeClr w14:val="tx1"/>
            </w14:solidFill>
          </w14:textFill>
        </w:rPr>
        <w:t xml:space="preserve">；</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（2）我公司在磋商响应有效期内企业资质动态监管核查为合格；若磋商响应有效期内企业资质动态监管核查不合格，将主动放弃成交资格</w:t>
      </w:r>
      <w:r>
        <w:rPr>
          <w:rFonts w:hint="eastAsia" w:ascii="宋体" w:hAnsi="宋体" w:eastAsia="宋体" w:cs="Times New Roman"/>
          <w:color w:val="000000" w:themeColor="text1"/>
          <w:sz w:val="24"/>
          <w14:textFill>
            <w14:solidFill>
              <w14:schemeClr w14:val="tx1"/>
            </w14:solidFill>
          </w14:textFill>
        </w:rPr>
        <w:t xml:space="preserve">；</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5、我公司</w:t>
      </w:r>
      <w:r>
        <w:rPr>
          <w:rFonts w:hint="eastAsia" w:ascii="宋体" w:hAnsi="宋体" w:eastAsia="宋体" w:cs="Times New Roman"/>
          <w:color w:val="000000" w:themeColor="text1"/>
          <w:sz w:val="24"/>
          <w:szCs w:val="22"/>
          <w14:textFill>
            <w14:solidFill>
              <w14:schemeClr w14:val="tx1"/>
            </w14:solidFill>
          </w14:textFill>
        </w:rPr>
        <w:t xml:space="preserve">在“信用中国”网站未被列入失信被执行人、重大税收违法案件当事人名单、</w:t>
      </w:r>
      <w:bookmarkStart w:id="744" w:name="OLE_LINK102"/>
      <w:r/>
      <w:bookmarkStart w:id="745" w:name="OLE_LINK103"/>
      <w:r>
        <w:rPr>
          <w:rFonts w:hint="eastAsia" w:ascii="宋体" w:hAnsi="宋体" w:eastAsia="宋体" w:cs="Times New Roman"/>
          <w:color w:val="000000" w:themeColor="text1"/>
          <w:sz w:val="24"/>
          <w14:textFill>
            <w14:solidFill>
              <w14:schemeClr w14:val="tx1"/>
            </w14:solidFill>
          </w14:textFill>
        </w:rPr>
        <w:t xml:space="preserve">严重失信主体名单</w:t>
      </w:r>
      <w:bookmarkEnd w:id="744"/>
      <w:r/>
      <w:bookmarkEnd w:id="745"/>
      <w:r>
        <w:rPr>
          <w:rFonts w:hint="eastAsia" w:ascii="宋体" w:hAnsi="宋体" w:eastAsia="宋体" w:cs="Times New Roman"/>
          <w:color w:val="000000" w:themeColor="text1"/>
          <w:sz w:val="24"/>
          <w:szCs w:val="22"/>
          <w14:textFill>
            <w14:solidFill>
              <w14:schemeClr w14:val="tx1"/>
            </w14:solidFill>
          </w14:textFill>
        </w:rPr>
        <w:t xml:space="preserve">及其他不符合《中华人民共和国政府采购法》</w:t>
      </w:r>
      <w:r>
        <w:rPr>
          <w:rFonts w:hint="eastAsia" w:ascii="宋体" w:hAnsi="宋体" w:eastAsia="宋体" w:cs="宋体"/>
          <w:color w:val="000000" w:themeColor="text1"/>
          <w:sz w:val="24"/>
          <w14:textFill>
            <w14:solidFill>
              <w14:schemeClr w14:val="tx1"/>
            </w14:solidFill>
          </w14:textFill>
        </w:rPr>
        <w:t xml:space="preserve">第二十二条规定条件的信用记录；</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ascii="宋体" w:hAnsi="宋体" w:eastAsia="宋体" w:cs="宋体"/>
          <w:color w:val="000000" w:themeColor="text1"/>
          <w:sz w:val="24"/>
          <w14:textFill>
            <w14:solidFill>
              <w14:schemeClr w14:val="tx1"/>
            </w14:solidFill>
          </w14:textFill>
        </w:rPr>
        <w:t xml:space="preserve">、本单位（超过3年）、法定代表人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同志</w:t>
      </w:r>
      <w:r>
        <w:rPr>
          <w:rFonts w:ascii="宋体" w:hAnsi="宋体" w:eastAsia="宋体" w:cs="宋体"/>
          <w:color w:val="000000" w:themeColor="text1"/>
          <w:sz w:val="24"/>
          <w14:textFill>
            <w14:solidFill>
              <w14:schemeClr w14:val="tx1"/>
            </w14:solidFill>
          </w14:textFill>
        </w:rPr>
        <w:t xml:space="preserve">（超过5年）、项目负责人</w:t>
      </w:r>
      <w:r>
        <w:rPr>
          <w:rFonts w:hint="eastAsia"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color w:val="000000" w:themeColor="text1"/>
          <w:sz w:val="24"/>
          <w14:textFill>
            <w14:solidFill>
              <w14:schemeClr w14:val="tx1"/>
            </w14:solidFill>
          </w14:textFill>
        </w:rPr>
        <w:t xml:space="preserve">同志（超过5年）无行贿犯罪记录；</w:t>
      </w:r>
      <w:r/>
    </w:p>
    <w:p>
      <w:pPr>
        <w:ind w:firstLine="480"/>
        <w:jc w:val="left"/>
        <w:spacing w:line="276" w:lineRule="auto"/>
        <w:widowControl/>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7</w:t>
      </w:r>
      <w:r>
        <w:rPr>
          <w:rFonts w:ascii="宋体" w:hAnsi="宋体" w:eastAsia="宋体" w:cs="Times New Roman"/>
          <w:color w:val="000000" w:themeColor="text1"/>
          <w:sz w:val="24"/>
          <w14:textFill>
            <w14:solidFill>
              <w14:schemeClr w14:val="tx1"/>
            </w14:solidFill>
          </w14:textFill>
        </w:rPr>
        <w:t xml:space="preserve">、本单位及项目负责人</w:t>
      </w:r>
      <w:r>
        <w:rPr>
          <w:rFonts w:ascii="宋体" w:hAnsi="宋体"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u w:val="single"/>
          <w14:textFill>
            <w14:solidFill>
              <w14:schemeClr w14:val="tx1"/>
            </w14:solidFill>
          </w14:textFill>
        </w:rPr>
        <w:t xml:space="preserve">     </w:t>
      </w:r>
      <w:r>
        <w:rPr>
          <w:rFonts w:ascii="宋体" w:hAnsi="宋体" w:eastAsia="宋体" w:cs="Times New Roman"/>
          <w:color w:val="000000" w:themeColor="text1"/>
          <w:sz w:val="24"/>
          <w14:textFill>
            <w14:solidFill>
              <w14:schemeClr w14:val="tx1"/>
            </w14:solidFill>
          </w14:textFill>
        </w:rPr>
        <w:t xml:space="preserve">同志未被建设行政主管部门限制在招标项目所在地投标</w:t>
      </w:r>
      <w:r>
        <w:rPr>
          <w:rFonts w:hint="eastAsia" w:ascii="宋体" w:hAnsi="宋体" w:eastAsia="宋体" w:cs="Times New Roman"/>
          <w:color w:val="000000" w:themeColor="text1"/>
          <w:sz w:val="24"/>
          <w14:textFill>
            <w14:solidFill>
              <w14:schemeClr w14:val="tx1"/>
            </w14:solidFill>
          </w14:textFill>
        </w:rPr>
        <w:t xml:space="preserve">；</w:t>
      </w:r>
      <w:r/>
    </w:p>
    <w:p>
      <w:pPr>
        <w:ind w:firstLine="480"/>
        <w:spacing w:line="276" w:lineRule="auto"/>
        <w:rPr>
          <w:rFonts w:ascii="宋体" w:hAnsi="宋体" w:eastAsia="宋体" w:cs="Times New Roman"/>
          <w:color w:val="000000" w:themeColor="text1"/>
          <w:sz w:val="24"/>
          <w:szCs w:val="22"/>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8、</w:t>
      </w:r>
      <w:r>
        <w:rPr>
          <w:rFonts w:hint="eastAsia" w:ascii="宋体" w:hAnsi="宋体" w:eastAsia="宋体" w:cs="Times New Roman"/>
          <w:color w:val="000000" w:themeColor="text1"/>
          <w:sz w:val="24"/>
          <w:szCs w:val="22"/>
          <w14:textFill>
            <w14:solidFill>
              <w14:schemeClr w14:val="tx1"/>
            </w14:solidFill>
          </w14:textFill>
        </w:rPr>
        <w:t xml:space="preserve">单位负责人为同一人或者存在直接控股、管理关系的不同供应商，不得参加同一合同项下的政府采购活动。</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9、本项目我单位中标后不分包或转包；</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10.将委托授权项目负责人参与投标全过程（含开评标、异议、投诉环节）工作。开评标如非该委托授权代理人参与，则视为未实质响应</w:t>
      </w:r>
      <w:r>
        <w:rPr>
          <w:rFonts w:hint="eastAsia" w:ascii="宋体" w:hAnsi="宋体" w:eastAsia="宋体" w:cs="宋体"/>
          <w:color w:val="000000" w:themeColor="text1"/>
          <w:sz w:val="24"/>
          <w:lang w:val="en-US" w:eastAsia="zh-CN"/>
          <w14:textFill>
            <w14:solidFill>
              <w14:schemeClr w14:val="tx1"/>
            </w14:solidFill>
          </w14:textFill>
        </w:rPr>
        <w:t xml:space="preserve">磋商</w:t>
      </w:r>
      <w:r>
        <w:rPr>
          <w:rFonts w:hint="eastAsia" w:ascii="宋体" w:hAnsi="宋体" w:eastAsia="宋体" w:cs="宋体"/>
          <w:color w:val="000000" w:themeColor="text1"/>
          <w:sz w:val="24"/>
          <w14:textFill>
            <w14:solidFill>
              <w14:schemeClr w14:val="tx1"/>
            </w14:solidFill>
          </w14:textFill>
        </w:rPr>
        <w:t xml:space="preserve">文件要求；后期如发生异议或投诉，也将授权投标项目负责人本人参与处理，本单位法定代表人将在异议或投诉书中真实署名并实际参与</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人或监管部门的质询，否则，异议或投诉不成立；</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11、磋商全过程（含质疑、投诉环节）出示的文件资料均是真实、有效的。</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综上，我公司承诺如有弄虚作假，违反规定参加磋商，愿意无条件接受被取消磋商或成交资格、履约保证金不予退还、合同解除及清除出场，一切损失由我单位自行承担，同时愿意接受相关处罚，特此承诺！</w:t>
      </w:r>
      <w:r/>
    </w:p>
    <w:p>
      <w:pPr>
        <w:jc w:val="left"/>
        <w:spacing w:line="276" w:lineRule="auto"/>
        <w:widowControl/>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sz w:val="24"/>
          <w:szCs w:val="21"/>
          <w14:textFill>
            <w14:solidFill>
              <w14:schemeClr w14:val="tx1"/>
            </w14:solidFill>
          </w14:textFill>
        </w:rPr>
        <w:t xml:space="preserve">供应商全称</w:t>
      </w:r>
      <w:r>
        <w:rPr>
          <w:rFonts w:ascii="Calibri" w:hAnsi="Calibri" w:eastAsia="宋体" w:cs="Times New Roman"/>
          <w:color w:val="000000" w:themeColor="text1"/>
          <w:sz w:val="24"/>
          <w14:textFill>
            <w14:solidFill>
              <w14:schemeClr w14:val="tx1"/>
            </w14:solidFill>
          </w14:textFill>
        </w:rPr>
        <w:t xml:space="preserve">：</w:t>
      </w:r>
      <w:r>
        <w:rPr>
          <w:rFonts w:hint="eastAsia" w:ascii="Calibri" w:hAnsi="Calibri"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szCs w:val="21"/>
          <w14:textFill>
            <w14:solidFill>
              <w14:schemeClr w14:val="tx1"/>
            </w14:solidFill>
          </w14:textFill>
        </w:rPr>
        <w:t xml:space="preserve">（加盖CA电子公章）</w:t>
      </w:r>
      <w:r/>
    </w:p>
    <w:p>
      <w:pPr>
        <w:jc w:val="left"/>
        <w:spacing w:line="276" w:lineRule="auto"/>
        <w:widowControl/>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法定代表人：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（签字或盖章） </w:t>
      </w:r>
      <w:r/>
    </w:p>
    <w:p>
      <w:pPr>
        <w:jc w:val="left"/>
        <w:spacing w:line="276"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项目负责人：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（签字）</w:t>
      </w:r>
      <w:r/>
    </w:p>
    <w:p>
      <w:pPr>
        <w:jc w:val="left"/>
        <w:spacing w:line="276" w:lineRule="auto"/>
        <w:widowControl/>
        <w:rPr>
          <w:rFonts w:ascii="Times New Roman" w:hAnsi="Times New Roman" w:eastAsia="宋体" w:cs="Times New Roman"/>
          <w:color w:val="000000" w:themeColor="text1"/>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项目负责人证书编号：</w:t>
      </w:r>
      <w:r>
        <w:rPr>
          <w:rFonts w:hint="eastAsia" w:ascii="宋体" w:hAnsi="宋体" w:eastAsia="宋体" w:cs="宋体"/>
          <w:color w:val="000000" w:themeColor="text1"/>
          <w:sz w:val="24"/>
          <w:u w:val="single"/>
          <w14:textFill>
            <w14:solidFill>
              <w14:schemeClr w14:val="tx1"/>
            </w14:solidFill>
          </w14:textFill>
        </w:rPr>
        <w:t xml:space="preserve">                  </w:t>
      </w:r>
      <w:r/>
    </w:p>
    <w:p>
      <w:pPr>
        <w:jc w:val="left"/>
        <w:spacing w:line="276" w:lineRule="auto"/>
        <w:widowControl/>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日期：</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年</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月</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日</w:t>
      </w:r>
      <w:r/>
    </w:p>
    <w:p>
      <w:pPr>
        <w:ind w:firstLine="480"/>
        <w:jc w:val="left"/>
        <w:keepLines w:val="0"/>
        <w:keepNext w:val="0"/>
        <w:pageBreakBefore w:val="0"/>
        <w:spacing w:line="360" w:lineRule="auto"/>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r>
      <w:r/>
    </w:p>
    <w:p>
      <w:pPr>
        <w:ind w:firstLine="0"/>
        <w:keepLines w:val="0"/>
        <w:keepNext w:val="0"/>
        <w:pageBreakBefore w:val="0"/>
        <w:spacing w:line="360" w:lineRule="auto"/>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r>
      <w:r/>
    </w:p>
    <w:p>
      <w:pPr>
        <w:ind w:firstLine="0"/>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r>
      <w:r/>
    </w:p>
    <w:p>
      <w:pPr>
        <w:jc w:val="center"/>
        <w:spacing w:line="40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br w:type="page" w:clear="all"/>
      </w:r>
      <w:r/>
    </w:p>
    <w:p>
      <w:pPr>
        <w:jc w:val="both"/>
        <w:spacing w:line="400" w:lineRule="exact"/>
        <w:rPr>
          <w:rFonts w:hint="eastAsia" w:ascii="宋体" w:hAnsi="宋体" w:eastAsia="宋体" w:cs="宋体"/>
          <w:b/>
          <w:color w:val="000000" w:themeColor="text1"/>
          <w:sz w:val="28"/>
          <w:szCs w:val="28"/>
          <w:highlight w:val="none"/>
          <w14:textFill>
            <w14:solidFill>
              <w14:schemeClr w14:val="tx1"/>
            </w14:solidFill>
          </w14:textFill>
        </w:rPr>
      </w:pPr>
      <w:r/>
      <w:bookmarkStart w:id="746" w:name="_Toc27900"/>
      <w:r/>
      <w:bookmarkStart w:id="747" w:name="_Toc20606"/>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w:t>
      </w:r>
      <w:bookmarkEnd w:id="746"/>
      <w:r/>
      <w:bookmarkEnd w:id="747"/>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施工组织设计</w:t>
      </w:r>
      <w:r/>
    </w:p>
    <w:p>
      <w:pPr>
        <w:pStyle w:val="1132"/>
        <w:jc w:val="cente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1132"/>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pStyle w:val="1132"/>
        <w:jc w:val="cente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（格式自定）</w:t>
      </w:r>
      <w:r/>
    </w:p>
    <w:p>
      <w:pPr>
        <w:pStyle w:val="113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项目名称</w:t>
      </w:r>
      <w:r>
        <w:rPr>
          <w:rFonts w:hint="eastAsia" w:ascii="宋体" w:hAnsi="宋体" w:eastAsia="宋体" w:cs="宋体"/>
          <w:color w:val="000000" w:themeColor="text1"/>
          <w:szCs w:val="24"/>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项目名称</w:t>
      </w:r>
      <w:r>
        <w:rPr>
          <w:rFonts w:hint="eastAsia" w:ascii="宋体" w:hAnsi="宋体" w:eastAsia="宋体" w:cs="宋体"/>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项目编号</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项目编号</w:t>
      </w:r>
      <w:r>
        <w:rPr>
          <w:rFonts w:hint="eastAsia" w:ascii="宋体" w:hAnsi="宋体" w:eastAsia="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hd w:val="clear" w:color="auto" w:fill="auto"/>
        <w:rPr>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numPr>
          <w:ilvl w:val="0"/>
          <w:numId w:val="0"/>
        </w:numPr>
        <w:jc w:val="both"/>
        <w:spacing w:line="520" w:lineRule="exact"/>
        <w:rPr>
          <w:rFonts w:hint="eastAsia" w:ascii="宋体" w:hAnsi="宋体" w:cs="宋体"/>
          <w:b/>
          <w:bCs/>
          <w:color w:val="000000" w:themeColor="text1"/>
          <w:sz w:val="28"/>
          <w:szCs w:val="28"/>
          <w:highlight w:val="none"/>
          <w:lang w:val="en-US" w:eastAsia="zh-CN"/>
          <w14:textFill>
            <w14:solidFill>
              <w14:schemeClr w14:val="tx1"/>
            </w14:solidFill>
          </w14:textFill>
        </w:rPr>
        <w:outlineLvl w:val="0"/>
      </w:pPr>
      <w:r/>
      <w:bookmarkStart w:id="748" w:name="_Toc25888"/>
      <w:r/>
      <w:bookmarkStart w:id="749" w:name="_Toc25497"/>
      <w:r/>
      <w:bookmarkStart w:id="750" w:name="_Toc32188"/>
      <w:r/>
      <w:bookmarkStart w:id="751" w:name="_Toc18727"/>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六、</w:t>
      </w:r>
      <w:r>
        <w:rPr>
          <w:rFonts w:hint="eastAsia" w:ascii="宋体" w:hAnsi="宋体" w:cs="宋体"/>
          <w:b/>
          <w:bCs/>
          <w:color w:val="000000" w:themeColor="text1"/>
          <w:sz w:val="28"/>
          <w:szCs w:val="28"/>
          <w:highlight w:val="none"/>
          <w14:textFill>
            <w14:solidFill>
              <w14:schemeClr w14:val="tx1"/>
            </w14:solidFill>
          </w14:textFill>
        </w:rPr>
        <w:t xml:space="preserve">商务、技术条款偏离表</w:t>
      </w:r>
      <w:r/>
    </w:p>
    <w:p>
      <w:pPr>
        <w:jc w:val="center"/>
        <w:spacing w:before="50" w:after="50" w:line="560" w:lineRule="exact"/>
        <w:rPr>
          <w:rFonts w:ascii="Times New Roman" w:hAnsi="Times New Roman" w:eastAsia="宋体" w:cs="Times New Roman"/>
          <w:b/>
          <w:bCs/>
          <w:color w:val="000000" w:themeColor="text1"/>
          <w:sz w:val="32"/>
          <w:szCs w:val="32"/>
          <w14:textFill>
            <w14:solidFill>
              <w14:schemeClr w14:val="tx1"/>
            </w14:solidFill>
          </w14:textFill>
        </w:rPr>
      </w:pPr>
      <w:r/>
      <w:bookmarkStart w:id="752" w:name="OLE_LINK114"/>
      <w:r>
        <w:rPr>
          <w:rFonts w:hint="eastAsia" w:ascii="Times New Roman" w:hAnsi="Times New Roman" w:eastAsia="宋体" w:cs="Times New Roman"/>
          <w:b/>
          <w:bCs/>
          <w:color w:val="000000" w:themeColor="text1"/>
          <w:sz w:val="32"/>
          <w:szCs w:val="32"/>
          <w14:textFill>
            <w14:solidFill>
              <w14:schemeClr w14:val="tx1"/>
            </w14:solidFill>
          </w14:textFill>
        </w:rPr>
        <w:t xml:space="preserve">商务、技术条款偏离表</w:t>
      </w:r>
      <w:bookmarkEnd w:id="752"/>
      <w:r/>
      <w:r/>
    </w:p>
    <w:p>
      <w:pPr>
        <w:jc w:val="center"/>
        <w:spacing w:before="50" w:after="50" w:line="560" w:lineRule="exact"/>
        <w:rPr>
          <w:rFonts w:ascii="Times New Roman" w:hAnsi="Times New Roman" w:eastAsia="宋体" w:cs="Times New Roman"/>
          <w:b/>
          <w:bCs/>
          <w:color w:val="000000" w:themeColor="text1"/>
          <w:sz w:val="32"/>
          <w:szCs w:val="32"/>
          <w14:textFill>
            <w14:solidFill>
              <w14:schemeClr w14:val="tx1"/>
            </w14:solidFill>
          </w14:textFill>
        </w:rPr>
      </w:pPr>
      <w:r>
        <w:rPr>
          <w:rFonts w:ascii="Times New Roman" w:hAnsi="Times New Roman" w:eastAsia="宋体" w:cs="Times New Roman"/>
          <w:b/>
          <w:bCs/>
          <w:color w:val="000000" w:themeColor="text1"/>
          <w:sz w:val="32"/>
          <w:szCs w:val="32"/>
          <w14:textFill>
            <w14:solidFill>
              <w14:schemeClr w14:val="tx1"/>
            </w14:solidFill>
          </w14:textFill>
        </w:rPr>
      </w:r>
      <w:r/>
    </w:p>
    <w:p>
      <w:pPr>
        <w:jc w:val="center"/>
        <w:spacing w:line="360" w:lineRule="auto"/>
        <w:rPr>
          <w:rFonts w:ascii="宋体" w:hAnsi="宋体" w:eastAsia="宋体" w:cs="Times New Roman"/>
          <w:b/>
          <w:bCs/>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请逐条对应采购文件中的商务、技术条件，填写该表。</w:t>
      </w:r>
      <w:r/>
    </w:p>
    <w:tbl>
      <w:tblPr>
        <w:tblStyle w:val="9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tcPr>
          <w:p>
            <w:pPr>
              <w:jc w:val="center"/>
              <w:spacing w:line="360" w:lineRule="auto"/>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项号</w:t>
            </w:r>
            <w:r/>
          </w:p>
        </w:tc>
        <w:tc>
          <w:tcPr>
            <w:tcW w:w="2774" w:type="dxa"/>
            <w:vAlign w:val="center"/>
            <w:textDirection w:val="lrTb"/>
            <w:noWrap/>
          </w:tcPr>
          <w:p>
            <w:pPr>
              <w:jc w:val="center"/>
              <w:spacing w:line="360" w:lineRule="auto"/>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采购文件的商务、技术条款</w:t>
            </w:r>
            <w:r/>
          </w:p>
        </w:tc>
        <w:tc>
          <w:tcPr>
            <w:tcW w:w="2927" w:type="dxa"/>
            <w:vAlign w:val="center"/>
            <w:textDirection w:val="lrTb"/>
            <w:noWrap/>
          </w:tcPr>
          <w:p>
            <w:pPr>
              <w:jc w:val="center"/>
              <w:spacing w:line="360" w:lineRule="auto"/>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响应文件的商务、技术条款</w:t>
            </w:r>
            <w:r/>
          </w:p>
        </w:tc>
        <w:tc>
          <w:tcPr>
            <w:tcW w:w="2444" w:type="dxa"/>
            <w:vAlign w:val="center"/>
            <w:textDirection w:val="lrTb"/>
            <w:noWrap/>
          </w:tcPr>
          <w:p>
            <w:pPr>
              <w:jc w:val="center"/>
              <w:spacing w:line="360" w:lineRule="auto"/>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偏离说明</w:t>
            </w:r>
            <w:r/>
          </w:p>
        </w:tc>
      </w:tr>
      <w:tr>
        <w:trPr>
          <w:jc w:val="center"/>
          <w:trHeight w:val="491"/>
        </w:trPr>
        <w:tc>
          <w:tcPr>
            <w:tcW w:w="107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77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92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4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jc w:val="center"/>
          <w:trHeight w:val="491"/>
        </w:trPr>
        <w:tc>
          <w:tcPr>
            <w:tcW w:w="107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77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92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4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jc w:val="center"/>
          <w:trHeight w:val="491"/>
        </w:trPr>
        <w:tc>
          <w:tcPr>
            <w:tcW w:w="107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77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92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4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jc w:val="center"/>
          <w:trHeight w:val="491"/>
        </w:trPr>
        <w:tc>
          <w:tcPr>
            <w:tcW w:w="107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77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92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4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jc w:val="center"/>
          <w:trHeight w:val="491"/>
        </w:trPr>
        <w:tc>
          <w:tcPr>
            <w:tcW w:w="107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77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92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4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jc w:val="center"/>
          <w:trHeight w:val="491"/>
        </w:trPr>
        <w:tc>
          <w:tcPr>
            <w:tcW w:w="107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77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92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4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jc w:val="center"/>
          <w:trHeight w:val="491"/>
        </w:trPr>
        <w:tc>
          <w:tcPr>
            <w:tcW w:w="107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77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92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4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jc w:val="center"/>
          <w:trHeight w:val="491"/>
        </w:trPr>
        <w:tc>
          <w:tcPr>
            <w:tcW w:w="107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77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92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4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jc w:val="center"/>
          <w:trHeight w:val="491"/>
        </w:trPr>
        <w:tc>
          <w:tcPr>
            <w:tcW w:w="107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77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92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4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jc w:val="center"/>
          <w:trHeight w:val="491"/>
        </w:trPr>
        <w:tc>
          <w:tcPr>
            <w:tcW w:w="107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77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92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4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bl>
    <w:p>
      <w:pPr>
        <w:ind w:firstLine="480"/>
        <w:spacing w:line="400" w:lineRule="exact"/>
        <w:rPr>
          <w:rFonts w:ascii="宋体" w:hAnsi="宋体" w:eastAsia="宋体" w:cs="Times New Roman"/>
          <w:color w:val="000000" w:themeColor="text1"/>
          <w:szCs w:val="20"/>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注：“偏离说明”填写“正偏离”“负偏离”或“无偏离”。</w:t>
      </w:r>
      <w:r/>
    </w:p>
    <w:p>
      <w:pPr>
        <w:ind w:firstLine="480"/>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p>
      <w:pPr>
        <w:ind w:firstLine="480"/>
        <w:spacing w:line="276" w:lineRule="auto"/>
        <w:rPr>
          <w:rFonts w:ascii="宋体" w:hAnsi="宋体" w:eastAsia="宋体" w:cs="Times New Roman"/>
          <w:color w:val="000000" w:themeColor="text1"/>
          <w:sz w:val="24"/>
          <w:szCs w:val="21"/>
          <w14:textFill>
            <w14:solidFill>
              <w14:schemeClr w14:val="tx1"/>
            </w14:solidFill>
          </w14:textFill>
        </w:rPr>
      </w:pPr>
      <w:r>
        <w:rPr>
          <w:rFonts w:hint="eastAsia" w:ascii="宋体" w:hAnsi="宋体" w:eastAsia="宋体" w:cs="Times New Roman"/>
          <w:color w:val="000000" w:themeColor="text1"/>
          <w:sz w:val="24"/>
          <w:szCs w:val="21"/>
          <w14:textFill>
            <w14:solidFill>
              <w14:schemeClr w14:val="tx1"/>
            </w14:solidFill>
          </w14:textFill>
        </w:rPr>
        <w:t xml:space="preserve">供应商全称：</w:t>
      </w:r>
      <w:r>
        <w:rPr>
          <w:rFonts w:hint="eastAsia" w:ascii="Calibri" w:hAnsi="Calibri"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szCs w:val="21"/>
          <w14:textFill>
            <w14:solidFill>
              <w14:schemeClr w14:val="tx1"/>
            </w14:solidFill>
          </w14:textFill>
        </w:rPr>
        <w:t xml:space="preserve">（加盖CA电子公章）</w:t>
      </w:r>
      <w:r/>
    </w:p>
    <w:p>
      <w:pPr>
        <w:ind w:firstLine="480"/>
        <w:spacing w:line="276" w:lineRule="auto"/>
        <w:rPr>
          <w:rFonts w:ascii="宋体" w:hAnsi="宋体" w:eastAsia="宋体" w:cs="Times New Roman"/>
          <w:bCs/>
          <w:color w:val="000000" w:themeColor="text1"/>
          <w:sz w:val="24"/>
          <w:szCs w:val="21"/>
          <w14:textFill>
            <w14:solidFill>
              <w14:schemeClr w14:val="tx1"/>
            </w14:solidFill>
          </w14:textFill>
        </w:rPr>
      </w:pPr>
      <w:r>
        <w:rPr>
          <w:rFonts w:hint="eastAsia" w:ascii="宋体" w:hAnsi="宋体" w:eastAsia="宋体" w:cs="Times New Roman"/>
          <w:bCs/>
          <w:color w:val="000000" w:themeColor="text1"/>
          <w:sz w:val="24"/>
          <w:szCs w:val="21"/>
          <w14:textFill>
            <w14:solidFill>
              <w14:schemeClr w14:val="tx1"/>
            </w14:solidFill>
          </w14:textFill>
        </w:rPr>
        <w:t xml:space="preserve">法定代表人或委托代理人：</w:t>
      </w:r>
      <w:r>
        <w:rPr>
          <w:rFonts w:hint="eastAsia" w:ascii="Calibri" w:hAnsi="Calibri"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（签字或盖章）</w:t>
      </w:r>
      <w:r/>
    </w:p>
    <w:p>
      <w:pPr>
        <w:ind w:firstLine="480"/>
        <w:spacing w:line="276" w:lineRule="auto"/>
        <w:rPr>
          <w:rFonts w:ascii="宋体" w:hAnsi="宋体" w:eastAsia="宋体" w:cs="Times New Roman"/>
          <w:bCs/>
          <w:color w:val="000000" w:themeColor="text1"/>
          <w:sz w:val="24"/>
          <w:szCs w:val="21"/>
          <w14:textFill>
            <w14:solidFill>
              <w14:schemeClr w14:val="tx1"/>
            </w14:solidFill>
          </w14:textFill>
        </w:rPr>
      </w:pPr>
      <w:r>
        <w:rPr>
          <w:rFonts w:hint="eastAsia" w:ascii="宋体" w:hAnsi="宋体" w:eastAsia="宋体" w:cs="Times New Roman"/>
          <w:bCs/>
          <w:color w:val="000000" w:themeColor="text1"/>
          <w:sz w:val="24"/>
          <w:szCs w:val="21"/>
          <w14:textFill>
            <w14:solidFill>
              <w14:schemeClr w14:val="tx1"/>
            </w14:solidFill>
          </w14:textFill>
        </w:rPr>
        <w:t xml:space="preserve">日期：</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年</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月</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日</w:t>
      </w:r>
      <w:r/>
    </w:p>
    <w:p>
      <w:pPr>
        <w:numPr>
          <w:ilvl w:val="0"/>
          <w:numId w:val="0"/>
        </w:numPr>
        <w:jc w:val="both"/>
        <w:spacing w:line="520" w:lineRule="exact"/>
        <w:rPr>
          <w:rFonts w:hint="eastAsia" w:ascii="宋体" w:hAnsi="宋体" w:cs="宋体"/>
          <w:b/>
          <w:bCs/>
          <w:color w:val="000000" w:themeColor="text1"/>
          <w:sz w:val="28"/>
          <w:szCs w:val="28"/>
          <w:highlight w:val="none"/>
          <w:lang w:val="en-US" w:eastAsia="zh-CN"/>
          <w14:textFill>
            <w14:solidFill>
              <w14:schemeClr w14:val="tx1"/>
            </w14:solidFill>
          </w14:textFill>
        </w:rPr>
        <w:outlineLvl w:val="0"/>
      </w:pPr>
      <w:r>
        <w:rPr>
          <w:rFonts w:hint="eastAsia" w:ascii="宋体" w:hAnsi="宋体" w:cs="宋体"/>
          <w:b/>
          <w:bCs/>
          <w:color w:val="000000" w:themeColor="text1"/>
          <w:sz w:val="28"/>
          <w:szCs w:val="28"/>
          <w:highlight w:val="none"/>
          <w:lang w:val="en-US" w:eastAsia="zh-CN"/>
          <w14:textFill>
            <w14:solidFill>
              <w14:schemeClr w14:val="tx1"/>
            </w14:solidFill>
          </w14:textFill>
        </w:rPr>
      </w:r>
      <w:r/>
    </w:p>
    <w:p>
      <w:pPr>
        <w:rPr>
          <w:rFonts w:hint="eastAsia" w:ascii="宋体" w:hAnsi="宋体" w:cs="宋体"/>
          <w:b/>
          <w:bCs/>
          <w:color w:val="000000" w:themeColor="text1"/>
          <w:sz w:val="28"/>
          <w:szCs w:val="28"/>
          <w:highlight w:val="none"/>
          <w:lang w:val="en-US" w:eastAsia="zh-CN"/>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br w:type="page" w:clear="all"/>
      </w:r>
      <w:r/>
    </w:p>
    <w:p>
      <w:pPr>
        <w:numPr>
          <w:ilvl w:val="0"/>
          <w:numId w:val="0"/>
        </w:numPr>
        <w:jc w:val="both"/>
        <w:spacing w:line="520" w:lineRule="exact"/>
        <w:rPr>
          <w:rFonts w:hint="eastAsia" w:ascii="宋体" w:hAnsi="宋体" w:cs="宋体"/>
          <w:b/>
          <w:bCs/>
          <w:color w:val="000000" w:themeColor="text1"/>
          <w:sz w:val="28"/>
          <w:szCs w:val="28"/>
          <w:highlight w:val="none"/>
          <w14:textFill>
            <w14:solidFill>
              <w14:schemeClr w14:val="tx1"/>
            </w14:solidFill>
          </w14:textFill>
        </w:rPr>
        <w:outlineLvl w:val="0"/>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七、</w:t>
      </w:r>
      <w:r>
        <w:rPr>
          <w:rFonts w:hint="eastAsia" w:ascii="宋体" w:hAnsi="宋体" w:cs="宋体"/>
          <w:b/>
          <w:bCs/>
          <w:color w:val="000000" w:themeColor="text1"/>
          <w:sz w:val="28"/>
          <w:szCs w:val="28"/>
          <w:highlight w:val="none"/>
          <w14:textFill>
            <w14:solidFill>
              <w14:schemeClr w14:val="tx1"/>
            </w14:solidFill>
          </w14:textFill>
        </w:rPr>
        <w:t xml:space="preserve">项目团队人员一览表</w:t>
      </w:r>
      <w:r/>
    </w:p>
    <w:p>
      <w:pPr>
        <w:pStyle w:val="908"/>
        <w:numPr>
          <w:ilvl w:val="0"/>
          <w:numId w:val="0"/>
        </w:numPr>
        <w:jc w:val="center"/>
        <w:rPr>
          <w:color w:val="000000" w:themeColor="text1"/>
          <w14:textFill>
            <w14:solidFill>
              <w14:schemeClr w14:val="tx1"/>
            </w14:solidFill>
          </w14:textFill>
        </w:rPr>
      </w:pPr>
      <w:r>
        <w:rPr>
          <w:rFonts w:hint="eastAsia" w:ascii="Times New Roman" w:hAnsi="Times New Roman" w:eastAsia="宋体" w:cs="Times New Roman"/>
          <w:b/>
          <w:bCs/>
          <w:color w:val="000000" w:themeColor="text1"/>
          <w:sz w:val="32"/>
          <w:szCs w:val="32"/>
          <w14:textFill>
            <w14:solidFill>
              <w14:schemeClr w14:val="tx1"/>
            </w14:solidFill>
          </w14:textFill>
        </w:rPr>
        <w:t xml:space="preserve">项目团队人员一览表</w:t>
      </w:r>
      <w:r/>
    </w:p>
    <w:tbl>
      <w:tblPr>
        <w:tblStyle w:val="918"/>
        <w:tblpPr w:horzAnchor="margin" w:tblpXSpec="left"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2473"/>
        <w:gridCol w:w="1237"/>
      </w:tblGrid>
      <w:tr>
        <w:trPr>
          <w:trHeight w:val="930"/>
        </w:trPr>
        <w:tc>
          <w:tcPr>
            <w:tcW w:w="1470"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姓  名</w:t>
            </w:r>
            <w:r/>
          </w:p>
        </w:tc>
        <w:tc>
          <w:tcPr>
            <w:tcW w:w="1905"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本项目拟任</w:t>
            </w:r>
            <w:r/>
          </w:p>
          <w:p>
            <w:pPr>
              <w:jc w:val="center"/>
              <w:spacing w:line="276" w:lineRule="auto"/>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职  务</w:t>
            </w:r>
            <w:r/>
          </w:p>
        </w:tc>
        <w:tc>
          <w:tcPr>
            <w:tcW w:w="112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职称</w:t>
            </w:r>
            <w:r/>
          </w:p>
        </w:tc>
        <w:tc>
          <w:tcPr>
            <w:tcW w:w="896"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 xml:space="preserve">执业资格</w:t>
            </w:r>
            <w:r/>
          </w:p>
        </w:tc>
        <w:tc>
          <w:tcPr>
            <w:tcW w:w="2473"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 xml:space="preserve">类似工作经验</w:t>
            </w:r>
            <w:r/>
          </w:p>
        </w:tc>
        <w:tc>
          <w:tcPr>
            <w:tcW w:w="123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备注</w:t>
            </w:r>
            <w:r/>
          </w:p>
        </w:tc>
      </w:tr>
      <w:tr>
        <w:trPr>
          <w:trHeight w:val="729"/>
        </w:trPr>
        <w:tc>
          <w:tcPr>
            <w:tcW w:w="1470"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905"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12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896"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73"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23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trHeight w:val="729"/>
        </w:trPr>
        <w:tc>
          <w:tcPr>
            <w:tcW w:w="1470"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905"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12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896"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73"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23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trHeight w:val="729"/>
        </w:trPr>
        <w:tc>
          <w:tcPr>
            <w:tcW w:w="1470"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905"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12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896"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73"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23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trHeight w:val="729"/>
        </w:trPr>
        <w:tc>
          <w:tcPr>
            <w:tcW w:w="1470"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905"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12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896"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73"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23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trHeight w:val="729"/>
        </w:trPr>
        <w:tc>
          <w:tcPr>
            <w:tcW w:w="1470"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905"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12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896"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73"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23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trHeight w:val="729"/>
        </w:trPr>
        <w:tc>
          <w:tcPr>
            <w:tcW w:w="1470"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905"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12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896"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73"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23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trHeight w:val="729"/>
        </w:trPr>
        <w:tc>
          <w:tcPr>
            <w:tcW w:w="1470"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905"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12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896"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73"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23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trHeight w:val="729"/>
        </w:trPr>
        <w:tc>
          <w:tcPr>
            <w:tcW w:w="1470"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905"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12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896"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73"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23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trHeight w:val="729"/>
        </w:trPr>
        <w:tc>
          <w:tcPr>
            <w:tcW w:w="1470"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905"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12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896"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73"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23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bl>
    <w:p>
      <w:pPr>
        <w:jc w:val="left"/>
        <w:spacing w:line="400" w:lineRule="exact"/>
        <w:rPr>
          <w:rFonts w:ascii="宋体" w:hAnsi="宋体" w:eastAsia="宋体" w:cs="Times New Roman"/>
          <w:color w:val="000000" w:themeColor="text1"/>
          <w:sz w:val="22"/>
          <w:szCs w:val="30"/>
          <w14:textFill>
            <w14:solidFill>
              <w14:schemeClr w14:val="tx1"/>
            </w14:solidFill>
          </w14:textFill>
        </w:rPr>
      </w:pPr>
      <w:r>
        <w:rPr>
          <w:rFonts w:ascii="宋体" w:hAnsi="宋体" w:eastAsia="宋体" w:cs="Times New Roman"/>
          <w:color w:val="000000" w:themeColor="text1"/>
          <w:sz w:val="22"/>
          <w:szCs w:val="30"/>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t xml:space="preserve">      </w:t>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ascii="宋体" w:hAnsi="宋体" w:eastAsia="宋体" w:cs="Times New Roman"/>
          <w:color w:val="000000" w:themeColor="text1"/>
          <w:sz w:val="22"/>
          <w:szCs w:val="30"/>
          <w14:textFill>
            <w14:solidFill>
              <w14:schemeClr w14:val="tx1"/>
            </w14:solidFill>
          </w14:textFill>
        </w:rPr>
      </w:pPr>
      <w:r>
        <w:rPr>
          <w:rFonts w:ascii="宋体" w:hAnsi="宋体" w:eastAsia="宋体" w:cs="Times New Roman"/>
          <w:color w:val="000000" w:themeColor="text1"/>
          <w:sz w:val="22"/>
          <w:szCs w:val="30"/>
          <w14:textFill>
            <w14:solidFill>
              <w14:schemeClr w14:val="tx1"/>
            </w14:solidFill>
          </w14:textFill>
        </w:rPr>
        <w:t xml:space="preserve">注：</w:t>
      </w:r>
      <w:r>
        <w:rPr>
          <w:rFonts w:hint="eastAsia" w:ascii="宋体" w:hAnsi="宋体" w:eastAsia="宋体" w:cs="Times New Roman"/>
          <w:color w:val="000000" w:themeColor="text1"/>
          <w:sz w:val="22"/>
          <w:szCs w:val="30"/>
          <w14:textFill>
            <w14:solidFill>
              <w14:schemeClr w14:val="tx1"/>
            </w14:solidFill>
          </w14:textFill>
        </w:rPr>
        <w:t xml:space="preserve">后</w:t>
      </w:r>
      <w:r>
        <w:rPr>
          <w:rFonts w:ascii="宋体" w:hAnsi="宋体" w:eastAsia="宋体" w:cs="Times New Roman"/>
          <w:color w:val="000000" w:themeColor="text1"/>
          <w:sz w:val="22"/>
          <w:szCs w:val="30"/>
          <w14:textFill>
            <w14:solidFill>
              <w14:schemeClr w14:val="tx1"/>
            </w14:solidFill>
          </w14:textFill>
        </w:rPr>
        <w:t xml:space="preserve">附相关证明材料。</w:t>
      </w:r>
      <w:r/>
    </w:p>
    <w:p>
      <w:pPr>
        <w:jc w:val="left"/>
        <w:spacing w:line="400" w:lineRule="exact"/>
        <w:rPr>
          <w:rFonts w:ascii="宋体" w:hAnsi="宋体" w:eastAsia="宋体" w:cs="Times New Roman"/>
          <w:color w:val="000000" w:themeColor="text1"/>
          <w:sz w:val="22"/>
          <w:szCs w:val="30"/>
          <w14:textFill>
            <w14:solidFill>
              <w14:schemeClr w14:val="tx1"/>
            </w14:solidFill>
          </w14:textFill>
        </w:rPr>
      </w:pPr>
      <w:r>
        <w:rPr>
          <w:rFonts w:ascii="宋体" w:hAnsi="宋体" w:eastAsia="宋体" w:cs="Times New Roman"/>
          <w:color w:val="000000" w:themeColor="text1"/>
          <w:sz w:val="22"/>
          <w:szCs w:val="30"/>
          <w14:textFill>
            <w14:solidFill>
              <w14:schemeClr w14:val="tx1"/>
            </w14:solidFill>
          </w14:textFill>
        </w:rPr>
      </w:r>
      <w:r/>
    </w:p>
    <w:p>
      <w:pPr>
        <w:jc w:val="center"/>
        <w:spacing w:line="400" w:lineRule="exact"/>
        <w:rPr>
          <w:rFonts w:ascii="宋体" w:hAnsi="宋体" w:eastAsia="宋体" w:cs="Times New Roman"/>
          <w:b/>
          <w:color w:val="000000" w:themeColor="text1"/>
          <w:sz w:val="28"/>
          <w:szCs w:val="30"/>
          <w14:textFill>
            <w14:solidFill>
              <w14:schemeClr w14:val="tx1"/>
            </w14:solidFill>
          </w14:textFill>
        </w:rPr>
      </w:pPr>
      <w:r>
        <w:rPr>
          <w:rFonts w:ascii="宋体" w:hAnsi="宋体" w:eastAsia="宋体" w:cs="Times New Roman"/>
          <w:b/>
          <w:color w:val="000000" w:themeColor="text1"/>
          <w:sz w:val="28"/>
          <w:szCs w:val="30"/>
          <w14:textFill>
            <w14:solidFill>
              <w14:schemeClr w14:val="tx1"/>
            </w14:solidFill>
          </w14:textFill>
        </w:rPr>
      </w:r>
      <w:r/>
    </w:p>
    <w:p>
      <w:pPr>
        <w:ind w:firstLine="480"/>
        <w:spacing w:line="276" w:lineRule="auto"/>
        <w:rPr>
          <w:rFonts w:ascii="宋体" w:hAnsi="宋体" w:eastAsia="宋体" w:cs="Times New Roman"/>
          <w:color w:val="000000" w:themeColor="text1"/>
          <w:sz w:val="24"/>
          <w:szCs w:val="21"/>
          <w14:textFill>
            <w14:solidFill>
              <w14:schemeClr w14:val="tx1"/>
            </w14:solidFill>
          </w14:textFill>
        </w:rPr>
      </w:pPr>
      <w:r>
        <w:rPr>
          <w:rFonts w:hint="eastAsia" w:ascii="宋体" w:hAnsi="宋体" w:eastAsia="宋体" w:cs="Times New Roman"/>
          <w:color w:val="000000" w:themeColor="text1"/>
          <w:sz w:val="24"/>
          <w:szCs w:val="21"/>
          <w14:textFill>
            <w14:solidFill>
              <w14:schemeClr w14:val="tx1"/>
            </w14:solidFill>
          </w14:textFill>
        </w:rPr>
        <w:t xml:space="preserve">供应商全称：</w:t>
      </w:r>
      <w:r>
        <w:rPr>
          <w:rFonts w:hint="eastAsia" w:ascii="Calibri" w:hAnsi="Calibri"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szCs w:val="21"/>
          <w14:textFill>
            <w14:solidFill>
              <w14:schemeClr w14:val="tx1"/>
            </w14:solidFill>
          </w14:textFill>
        </w:rPr>
        <w:t xml:space="preserve">（加盖CA电子公章）</w:t>
      </w:r>
      <w:r/>
    </w:p>
    <w:p>
      <w:pPr>
        <w:ind w:firstLine="480"/>
        <w:spacing w:line="276" w:lineRule="auto"/>
        <w:rPr>
          <w:rFonts w:ascii="宋体" w:hAnsi="宋体" w:eastAsia="宋体" w:cs="Times New Roman"/>
          <w:bCs/>
          <w:color w:val="000000" w:themeColor="text1"/>
          <w:sz w:val="24"/>
          <w:szCs w:val="21"/>
          <w14:textFill>
            <w14:solidFill>
              <w14:schemeClr w14:val="tx1"/>
            </w14:solidFill>
          </w14:textFill>
        </w:rPr>
      </w:pPr>
      <w:r>
        <w:rPr>
          <w:rFonts w:hint="eastAsia" w:ascii="宋体" w:hAnsi="宋体" w:eastAsia="宋体" w:cs="Times New Roman"/>
          <w:bCs/>
          <w:color w:val="000000" w:themeColor="text1"/>
          <w:sz w:val="24"/>
          <w:szCs w:val="21"/>
          <w14:textFill>
            <w14:solidFill>
              <w14:schemeClr w14:val="tx1"/>
            </w14:solidFill>
          </w14:textFill>
        </w:rPr>
        <w:t xml:space="preserve">法定代表人或委托代理人：</w:t>
      </w:r>
      <w:r>
        <w:rPr>
          <w:rFonts w:hint="eastAsia" w:ascii="Calibri" w:hAnsi="Calibri"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（签字或盖章）</w:t>
      </w:r>
      <w:r/>
    </w:p>
    <w:p>
      <w:pPr>
        <w:ind w:firstLine="480"/>
        <w:spacing w:line="276" w:lineRule="auto"/>
        <w:rPr>
          <w:rFonts w:ascii="宋体" w:hAnsi="宋体" w:eastAsia="宋体" w:cs="Times New Roman"/>
          <w:bCs/>
          <w:color w:val="000000" w:themeColor="text1"/>
          <w:sz w:val="24"/>
          <w:szCs w:val="21"/>
          <w14:textFill>
            <w14:solidFill>
              <w14:schemeClr w14:val="tx1"/>
            </w14:solidFill>
          </w14:textFill>
        </w:rPr>
      </w:pPr>
      <w:r>
        <w:rPr>
          <w:rFonts w:hint="eastAsia" w:ascii="宋体" w:hAnsi="宋体" w:eastAsia="宋体" w:cs="Times New Roman"/>
          <w:bCs/>
          <w:color w:val="000000" w:themeColor="text1"/>
          <w:sz w:val="24"/>
          <w:szCs w:val="21"/>
          <w14:textFill>
            <w14:solidFill>
              <w14:schemeClr w14:val="tx1"/>
            </w14:solidFill>
          </w14:textFill>
        </w:rPr>
        <w:t xml:space="preserve">日期：</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年</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月</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日</w:t>
      </w:r>
      <w:r/>
    </w:p>
    <w:p>
      <w:pPr>
        <w:jc w:val="center"/>
        <w:rPr>
          <w:rFonts w:ascii="黑体" w:hAnsi="黑体" w:eastAsia="黑体" w:cs="Times New Roman"/>
          <w:b/>
          <w:bCs/>
          <w:color w:val="000000" w:themeColor="text1"/>
          <w:sz w:val="32"/>
          <w:szCs w:val="32"/>
          <w14:textFill>
            <w14:solidFill>
              <w14:schemeClr w14:val="tx1"/>
            </w14:solidFill>
          </w14:textFill>
        </w:rPr>
      </w:pPr>
      <w:r>
        <w:rPr>
          <w:rFonts w:ascii="黑体" w:hAnsi="黑体" w:eastAsia="黑体" w:cs="Times New Roman"/>
          <w:b/>
          <w:bCs/>
          <w:color w:val="000000" w:themeColor="text1"/>
          <w:sz w:val="32"/>
          <w:szCs w:val="32"/>
          <w14:textFill>
            <w14:solidFill>
              <w14:schemeClr w14:val="tx1"/>
            </w14:solidFill>
          </w14:textFill>
        </w:rPr>
      </w:r>
      <w:r/>
    </w:p>
    <w:p>
      <w:pPr>
        <w:numPr>
          <w:ilvl w:val="0"/>
          <w:numId w:val="0"/>
        </w:numPr>
        <w:jc w:val="both"/>
        <w:spacing w:line="520" w:lineRule="exact"/>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0"/>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br w:type="page" w:clear="all"/>
      </w:r>
      <w:r/>
    </w:p>
    <w:p>
      <w:pPr>
        <w:numPr>
          <w:ilvl w:val="0"/>
          <w:numId w:val="0"/>
        </w:numPr>
        <w:jc w:val="both"/>
        <w:spacing w:line="520" w:lineRule="exact"/>
        <w:rPr>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8"/>
          <w:szCs w:val="28"/>
          <w:highlight w:val="none"/>
          <w14:textFill>
            <w14:solidFill>
              <w14:schemeClr w14:val="tx1"/>
            </w14:solidFill>
          </w14:textFill>
        </w:rPr>
        <w:t xml:space="preserve">类似项目业绩一览表</w:t>
      </w:r>
      <w:bookmarkEnd w:id="748"/>
      <w:r/>
      <w:bookmarkEnd w:id="749"/>
      <w:r/>
      <w:bookmarkEnd w:id="750"/>
      <w:r/>
      <w:bookmarkEnd w:id="751"/>
      <w:r/>
      <w:r/>
    </w:p>
    <w:p>
      <w:pPr>
        <w:pStyle w:val="1129"/>
        <w:numPr>
          <w:ilvl w:val="0"/>
          <w:numId w:val="0"/>
        </w:num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类似项目业绩一览表</w:t>
      </w:r>
      <w:r/>
    </w:p>
    <w:tbl>
      <w:tblPr>
        <w:tblStyle w:val="918"/>
        <w:tblW w:w="9656" w:type="dxa"/>
        <w:tblInd w:w="-4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1556"/>
        <w:gridCol w:w="1626"/>
        <w:gridCol w:w="1556"/>
        <w:gridCol w:w="1685"/>
        <w:gridCol w:w="1216"/>
        <w:gridCol w:w="1380"/>
      </w:tblGrid>
      <w:tr>
        <w:trPr>
          <w:trHeight w:val="756"/>
        </w:trPr>
        <w:tc>
          <w:tcPr>
            <w:tcW w:w="63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 </w:t>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工程名称 </w:t>
            </w:r>
            <w:r/>
          </w:p>
        </w:tc>
        <w:tc>
          <w:tcPr>
            <w:tcW w:w="1626" w:type="dxa"/>
            <w:vAlign w:val="center"/>
            <w:textDirection w:val="lrTb"/>
            <w:noWrap w:val="false"/>
          </w:tcPr>
          <w:p>
            <w:pPr>
              <w:jc w:val="center"/>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工 程 内 容</w:t>
            </w:r>
            <w:r/>
          </w:p>
        </w:tc>
        <w:tc>
          <w:tcPr>
            <w:tcW w:w="1556" w:type="dxa"/>
            <w:vAlign w:val="center"/>
            <w:textDirection w:val="lrTb"/>
            <w:noWrap w:val="false"/>
          </w:tcPr>
          <w:p>
            <w:pPr>
              <w:jc w:val="center"/>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竣工验收时间</w:t>
            </w:r>
            <w:r/>
          </w:p>
        </w:tc>
        <w:tc>
          <w:tcPr>
            <w:tcW w:w="168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建设单位全称</w:t>
            </w:r>
            <w:r/>
          </w:p>
        </w:tc>
        <w:tc>
          <w:tcPr>
            <w:tcW w:w="1216" w:type="dxa"/>
            <w:vAlign w:val="center"/>
            <w:textDirection w:val="lrTb"/>
            <w:noWrap w:val="false"/>
          </w:tcPr>
          <w:p>
            <w:pPr>
              <w:jc w:val="center"/>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合同金额</w:t>
            </w:r>
            <w:r/>
          </w:p>
        </w:tc>
        <w:tc>
          <w:tcPr>
            <w:tcW w:w="1380" w:type="dxa"/>
            <w:vAlign w:val="center"/>
            <w:textDirection w:val="lrTb"/>
            <w:noWrap w:val="false"/>
          </w:tcPr>
          <w:p>
            <w:pPr>
              <w:jc w:val="center"/>
              <w:rPr>
                <w:rFonts w:hint="default"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项目负责人</w:t>
            </w:r>
            <w:r/>
          </w:p>
        </w:tc>
      </w:tr>
      <w:tr>
        <w:trPr>
          <w:trHeight w:val="756"/>
        </w:trPr>
        <w:tc>
          <w:tcPr>
            <w:tcW w:w="637" w:type="dxa"/>
            <w:vAlign w:val="center"/>
            <w:textDirection w:val="lrTb"/>
            <w:noWrap w:val="false"/>
          </w:tcPr>
          <w:p>
            <w:pPr>
              <w:jc w:val="center"/>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1</w:t>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2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8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8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56"/>
        </w:trPr>
        <w:tc>
          <w:tcPr>
            <w:tcW w:w="637" w:type="dxa"/>
            <w:vAlign w:val="center"/>
            <w:textDirection w:val="lrTb"/>
            <w:noWrap w:val="false"/>
          </w:tcPr>
          <w:p>
            <w:pPr>
              <w:jc w:val="center"/>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2</w:t>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2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8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8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56"/>
        </w:trPr>
        <w:tc>
          <w:tcPr>
            <w:tcW w:w="637" w:type="dxa"/>
            <w:vAlign w:val="center"/>
            <w:textDirection w:val="lrTb"/>
            <w:noWrap w:val="false"/>
          </w:tcPr>
          <w:p>
            <w:pPr>
              <w:jc w:val="center"/>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3</w:t>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2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8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8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56"/>
        </w:trPr>
        <w:tc>
          <w:tcPr>
            <w:tcW w:w="63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2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8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8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56"/>
        </w:trPr>
        <w:tc>
          <w:tcPr>
            <w:tcW w:w="63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2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8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8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56"/>
        </w:trPr>
        <w:tc>
          <w:tcPr>
            <w:tcW w:w="63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2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8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8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65"/>
        </w:trPr>
        <w:tc>
          <w:tcPr>
            <w:tcW w:w="63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2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8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8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ind w:firstLine="802"/>
        <w:spacing w:line="400" w:lineRule="exact"/>
        <w:rPr>
          <w:rFonts w:ascii="宋体" w:hAnsi="宋体" w:eastAsia="宋体" w:cs="宋体"/>
          <w:b/>
          <w:color w:val="000000" w:themeColor="text1"/>
          <w:sz w:val="28"/>
          <w:szCs w:val="30"/>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后附：按评分标准要求提供类似合同业绩，表格不够自行添加。</w:t>
      </w:r>
      <w:r/>
    </w:p>
    <w:p>
      <w:pPr>
        <w:spacing w:line="52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r>
      <w:r/>
    </w:p>
    <w:p>
      <w:pPr>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公章：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52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法定代表人或授权委托人签字或盖章：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5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月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日</w:t>
      </w:r>
      <w:r/>
    </w:p>
    <w:p>
      <w:pPr>
        <w:pStyle w:val="924"/>
        <w:rPr>
          <w:rFonts w:hint="eastAsia" w:ascii="宋体" w:hAnsi="宋体" w:eastAsia="宋体" w:cs="宋体"/>
          <w:b/>
          <w:color w:val="000000" w:themeColor="text1"/>
          <w:sz w:val="28"/>
          <w:szCs w:val="30"/>
          <w:highlight w:val="none"/>
          <w:lang w:val="en-US" w:eastAsia="zh-CN"/>
          <w14:textFill>
            <w14:solidFill>
              <w14:schemeClr w14:val="tx1"/>
            </w14:solidFill>
          </w14:textFill>
        </w:rPr>
      </w:pPr>
      <w:r>
        <w:rPr>
          <w:rFonts w:hint="eastAsia" w:ascii="宋体" w:hAnsi="宋体" w:eastAsia="宋体" w:cs="宋体"/>
          <w:b/>
          <w:color w:val="000000" w:themeColor="text1"/>
          <w:sz w:val="28"/>
          <w:szCs w:val="30"/>
          <w:highlight w:val="none"/>
          <w:lang w:val="en-US" w:eastAsia="zh-CN"/>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numPr>
          <w:ilvl w:val="0"/>
          <w:numId w:val="0"/>
        </w:numPr>
        <w:jc w:val="both"/>
        <w:spacing w:line="520" w:lineRule="exact"/>
        <w:rPr>
          <w:rFonts w:hint="eastAsia" w:ascii="宋体" w:hAnsi="宋体" w:eastAsia="宋体" w:cs="宋体"/>
          <w:b/>
          <w:bCs/>
          <w:color w:val="000000" w:themeColor="text1"/>
          <w:sz w:val="28"/>
          <w:highlight w:val="none"/>
          <w:lang w:val="en-US" w:eastAsia="zh-CN"/>
          <w14:textFill>
            <w14:solidFill>
              <w14:schemeClr w14:val="tx1"/>
            </w14:solidFill>
          </w14:textFill>
        </w:rPr>
        <w:outlineLvl w:val="0"/>
      </w:pPr>
      <w:r/>
      <w:bookmarkStart w:id="753" w:name="_Toc860"/>
      <w:r/>
      <w:bookmarkStart w:id="754" w:name="_Toc7264"/>
      <w:r/>
      <w:bookmarkStart w:id="755" w:name="_Toc24229"/>
      <w:r/>
      <w:r/>
    </w:p>
    <w:p>
      <w:pPr>
        <w:numPr>
          <w:ilvl w:val="0"/>
          <w:numId w:val="0"/>
        </w:numPr>
        <w:jc w:val="both"/>
        <w:spacing w:line="520" w:lineRule="exact"/>
        <w:rPr>
          <w:rFonts w:hint="eastAsia" w:ascii="宋体" w:hAnsi="宋体" w:cs="宋体"/>
          <w:b/>
          <w:bCs/>
          <w:color w:val="000000" w:themeColor="text1"/>
          <w:sz w:val="28"/>
          <w:highlight w:val="none"/>
          <w:lang w:val="en-US" w:eastAsia="zh-CN"/>
          <w14:textFill>
            <w14:solidFill>
              <w14:schemeClr w14:val="tx1"/>
            </w14:solidFill>
          </w14:textFill>
        </w:rPr>
        <w:outlineLvl w:val="0"/>
      </w:pPr>
      <w:r>
        <w:rPr>
          <w:rFonts w:hint="eastAsia" w:ascii="宋体" w:hAnsi="宋体" w:cs="宋体"/>
          <w:b/>
          <w:bCs/>
          <w:color w:val="000000" w:themeColor="text1"/>
          <w:sz w:val="28"/>
          <w:highlight w:val="none"/>
          <w:lang w:val="en-US" w:eastAsia="zh-CN"/>
          <w14:textFill>
            <w14:solidFill>
              <w14:schemeClr w14:val="tx1"/>
            </w14:solidFill>
          </w14:textFill>
        </w:rPr>
      </w:r>
      <w:r/>
    </w:p>
    <w:p>
      <w:pPr>
        <w:rPr>
          <w:rFonts w:hint="eastAsia" w:ascii="宋体" w:hAnsi="宋体" w:cs="宋体"/>
          <w:b/>
          <w:bCs/>
          <w:color w:val="000000" w:themeColor="text1"/>
          <w:sz w:val="28"/>
          <w:highlight w:val="none"/>
          <w:lang w:val="en-US" w:eastAsia="zh-CN"/>
          <w14:textFill>
            <w14:solidFill>
              <w14:schemeClr w14:val="tx1"/>
            </w14:solidFill>
          </w14:textFill>
        </w:rPr>
      </w:pPr>
      <w:r/>
      <w:bookmarkStart w:id="756" w:name="_Toc11750"/>
      <w:r>
        <w:rPr>
          <w:rFonts w:hint="eastAsia" w:ascii="宋体" w:hAnsi="宋体" w:cs="宋体"/>
          <w:b/>
          <w:bCs/>
          <w:color w:val="000000" w:themeColor="text1"/>
          <w:sz w:val="28"/>
          <w:highlight w:val="none"/>
          <w:lang w:val="en-US" w:eastAsia="zh-CN"/>
          <w14:textFill>
            <w14:solidFill>
              <w14:schemeClr w14:val="tx1"/>
            </w14:solidFill>
          </w14:textFill>
        </w:rPr>
        <w:br w:type="page" w:clear="all"/>
      </w:r>
      <w:r/>
    </w:p>
    <w:p>
      <w:pPr>
        <w:numPr>
          <w:ilvl w:val="0"/>
          <w:numId w:val="0"/>
        </w:numPr>
        <w:jc w:val="both"/>
        <w:spacing w:line="520" w:lineRule="exact"/>
        <w:rPr>
          <w:rFonts w:hint="eastAsia" w:ascii="宋体" w:hAnsi="宋体" w:cs="宋体"/>
          <w:b/>
          <w:bCs/>
          <w:color w:val="000000" w:themeColor="text1"/>
          <w:sz w:val="28"/>
          <w:highlight w:val="none"/>
          <w:lang w:val="en-US" w:eastAsia="zh-CN"/>
          <w14:textFill>
            <w14:solidFill>
              <w14:schemeClr w14:val="tx1"/>
            </w14:solidFill>
          </w14:textFill>
        </w:rPr>
        <w:outlineLvl w:val="0"/>
      </w:pPr>
      <w:r>
        <w:rPr>
          <w:rFonts w:hint="eastAsia" w:ascii="宋体" w:hAnsi="宋体" w:cs="宋体"/>
          <w:b/>
          <w:bCs/>
          <w:color w:val="000000" w:themeColor="text1"/>
          <w:sz w:val="28"/>
          <w:highlight w:val="none"/>
          <w:lang w:val="en-US" w:eastAsia="zh-CN"/>
          <w14:textFill>
            <w14:solidFill>
              <w14:schemeClr w14:val="tx1"/>
            </w14:solidFill>
          </w14:textFill>
        </w:rPr>
        <w:t xml:space="preserve">九、已标价的工程量清单</w:t>
      </w:r>
      <w:bookmarkEnd w:id="756"/>
      <w:r/>
      <w:r/>
    </w:p>
    <w:p>
      <w:pPr>
        <w:pStyle w:val="924"/>
        <w:rPr>
          <w:rFonts w:hint="eastAsia" w:ascii="宋体" w:hAnsi="宋体" w:cs="宋体"/>
          <w:b/>
          <w:bCs/>
          <w:color w:val="000000" w:themeColor="text1"/>
          <w:sz w:val="28"/>
          <w:highlight w:val="none"/>
          <w:lang w:val="en-US" w:eastAsia="zh-CN"/>
          <w14:textFill>
            <w14:solidFill>
              <w14:schemeClr w14:val="tx1"/>
            </w14:solidFill>
          </w14:textFill>
        </w:rPr>
      </w:pPr>
      <w:r>
        <w:rPr>
          <w:rFonts w:hint="eastAsia" w:ascii="宋体" w:hAnsi="宋体" w:cs="宋体"/>
          <w:b/>
          <w:bCs/>
          <w:color w:val="000000" w:themeColor="text1"/>
          <w:sz w:val="28"/>
          <w:highlight w:val="none"/>
          <w:lang w:val="en-US" w:eastAsia="zh-CN"/>
          <w14:textFill>
            <w14:solidFill>
              <w14:schemeClr w14:val="tx1"/>
            </w14:solidFill>
          </w14:textFill>
        </w:rPr>
      </w:r>
      <w:r/>
    </w:p>
    <w:p>
      <w:pPr>
        <w:pStyle w:val="924"/>
        <w:rPr>
          <w:rFonts w:hint="eastAsia" w:ascii="宋体" w:hAnsi="宋体" w:cs="宋体"/>
          <w:b/>
          <w:bCs/>
          <w:color w:val="000000" w:themeColor="text1"/>
          <w:sz w:val="28"/>
          <w:highlight w:val="none"/>
          <w:lang w:val="en-US" w:eastAsia="zh-CN"/>
          <w14:textFill>
            <w14:solidFill>
              <w14:schemeClr w14:val="tx1"/>
            </w14:solidFill>
          </w14:textFill>
        </w:rPr>
      </w:pPr>
      <w:r>
        <w:rPr>
          <w:rFonts w:hint="eastAsia" w:ascii="宋体" w:hAnsi="宋体" w:cs="宋体"/>
          <w:b/>
          <w:bCs/>
          <w:color w:val="000000" w:themeColor="text1"/>
          <w:sz w:val="28"/>
          <w:highlight w:val="none"/>
          <w:lang w:val="en-US" w:eastAsia="zh-CN"/>
          <w14:textFill>
            <w14:solidFill>
              <w14:schemeClr w14:val="tx1"/>
            </w14:solidFill>
          </w14:textFill>
        </w:rPr>
      </w:r>
      <w:r/>
    </w:p>
    <w:p>
      <w:pPr>
        <w:pStyle w:val="924"/>
        <w:rPr>
          <w:rFonts w:hint="eastAsia" w:ascii="宋体" w:hAnsi="宋体" w:cs="宋体"/>
          <w:b/>
          <w:bCs/>
          <w:color w:val="000000" w:themeColor="text1"/>
          <w:sz w:val="28"/>
          <w:highlight w:val="none"/>
          <w:lang w:val="en-US" w:eastAsia="zh-CN"/>
          <w14:textFill>
            <w14:solidFill>
              <w14:schemeClr w14:val="tx1"/>
            </w14:solidFill>
          </w14:textFill>
        </w:rPr>
      </w:pPr>
      <w:r>
        <w:rPr>
          <w:rFonts w:hint="eastAsia" w:ascii="宋体" w:hAnsi="宋体" w:cs="宋体"/>
          <w:b/>
          <w:bCs/>
          <w:color w:val="000000" w:themeColor="text1"/>
          <w:sz w:val="28"/>
          <w:highlight w:val="none"/>
          <w:lang w:val="en-US" w:eastAsia="zh-CN"/>
          <w14:textFill>
            <w14:solidFill>
              <w14:schemeClr w14:val="tx1"/>
            </w14:solidFill>
          </w14:textFill>
        </w:rPr>
      </w:r>
      <w:r/>
    </w:p>
    <w:p>
      <w:pPr>
        <w:pStyle w:val="924"/>
        <w:rPr>
          <w:rFonts w:hint="eastAsia" w:ascii="宋体" w:hAnsi="宋体" w:cs="宋体"/>
          <w:b/>
          <w:bCs/>
          <w:color w:val="000000" w:themeColor="text1"/>
          <w:sz w:val="28"/>
          <w:highlight w:val="none"/>
          <w:lang w:val="en-US" w:eastAsia="zh-CN"/>
          <w14:textFill>
            <w14:solidFill>
              <w14:schemeClr w14:val="tx1"/>
            </w14:solidFill>
          </w14:textFill>
        </w:rPr>
      </w:pPr>
      <w:r>
        <w:rPr>
          <w:rFonts w:hint="eastAsia" w:ascii="宋体" w:hAnsi="宋体" w:cs="宋体"/>
          <w:b/>
          <w:bCs/>
          <w:color w:val="000000" w:themeColor="text1"/>
          <w:sz w:val="28"/>
          <w:highlight w:val="none"/>
          <w:lang w:val="en-US" w:eastAsia="zh-CN"/>
          <w14:textFill>
            <w14:solidFill>
              <w14:schemeClr w14:val="tx1"/>
            </w14:solidFill>
          </w14:textFill>
        </w:rPr>
      </w:r>
      <w:r/>
    </w:p>
    <w:p>
      <w:pPr>
        <w:pStyle w:val="924"/>
        <w:rPr>
          <w:rFonts w:hint="eastAsia" w:ascii="宋体" w:hAnsi="宋体" w:cs="宋体"/>
          <w:b/>
          <w:bCs/>
          <w:color w:val="000000" w:themeColor="text1"/>
          <w:sz w:val="28"/>
          <w:highlight w:val="none"/>
          <w:lang w:val="en-US" w:eastAsia="zh-CN"/>
          <w14:textFill>
            <w14:solidFill>
              <w14:schemeClr w14:val="tx1"/>
            </w14:solidFill>
          </w14:textFill>
        </w:rPr>
      </w:pPr>
      <w:r>
        <w:rPr>
          <w:rFonts w:hint="eastAsia" w:ascii="宋体" w:hAnsi="宋体" w:cs="宋体"/>
          <w:b/>
          <w:bCs/>
          <w:color w:val="000000" w:themeColor="text1"/>
          <w:sz w:val="28"/>
          <w:highlight w:val="none"/>
          <w:lang w:val="en-US" w:eastAsia="zh-CN"/>
          <w14:textFill>
            <w14:solidFill>
              <w14:schemeClr w14:val="tx1"/>
            </w14:solidFill>
          </w14:textFill>
        </w:rPr>
      </w:r>
      <w:r/>
    </w:p>
    <w:p>
      <w:pPr>
        <w:pStyle w:val="924"/>
        <w:rPr>
          <w:rFonts w:hint="eastAsia" w:ascii="宋体" w:hAnsi="宋体" w:cs="宋体"/>
          <w:b/>
          <w:bCs/>
          <w:color w:val="000000" w:themeColor="text1"/>
          <w:sz w:val="28"/>
          <w:highlight w:val="none"/>
          <w:lang w:val="en-US" w:eastAsia="zh-CN"/>
          <w14:textFill>
            <w14:solidFill>
              <w14:schemeClr w14:val="tx1"/>
            </w14:solidFill>
          </w14:textFill>
        </w:rPr>
      </w:pPr>
      <w:r>
        <w:rPr>
          <w:rFonts w:hint="eastAsia" w:ascii="宋体" w:hAnsi="宋体" w:cs="宋体"/>
          <w:b/>
          <w:bCs/>
          <w:color w:val="000000" w:themeColor="text1"/>
          <w:sz w:val="28"/>
          <w:highlight w:val="none"/>
          <w:lang w:val="en-US" w:eastAsia="zh-CN"/>
          <w14:textFill>
            <w14:solidFill>
              <w14:schemeClr w14:val="tx1"/>
            </w14:solidFill>
          </w14:textFill>
        </w:rPr>
      </w:r>
      <w:r/>
    </w:p>
    <w:p>
      <w:pPr>
        <w:pStyle w:val="924"/>
        <w:rPr>
          <w:rFonts w:hint="eastAsia" w:ascii="宋体" w:hAnsi="宋体" w:cs="宋体"/>
          <w:b/>
          <w:bCs/>
          <w:color w:val="000000" w:themeColor="text1"/>
          <w:sz w:val="28"/>
          <w:highlight w:val="none"/>
          <w:lang w:val="en-US" w:eastAsia="zh-CN"/>
          <w14:textFill>
            <w14:solidFill>
              <w14:schemeClr w14:val="tx1"/>
            </w14:solidFill>
          </w14:textFill>
        </w:rPr>
      </w:pPr>
      <w:r>
        <w:rPr>
          <w:rFonts w:hint="eastAsia" w:ascii="宋体" w:hAnsi="宋体" w:cs="宋体"/>
          <w:b/>
          <w:bCs/>
          <w:color w:val="000000" w:themeColor="text1"/>
          <w:sz w:val="28"/>
          <w:highlight w:val="none"/>
          <w:lang w:val="en-US" w:eastAsia="zh-CN"/>
          <w14:textFill>
            <w14:solidFill>
              <w14:schemeClr w14:val="tx1"/>
            </w14:solidFill>
          </w14:textFill>
        </w:rPr>
      </w:r>
      <w:r/>
    </w:p>
    <w:p>
      <w:pPr>
        <w:pStyle w:val="924"/>
        <w:rPr>
          <w:rFonts w:hint="eastAsia" w:ascii="宋体" w:hAnsi="宋体" w:cs="宋体"/>
          <w:b/>
          <w:bCs/>
          <w:color w:val="000000" w:themeColor="text1"/>
          <w:sz w:val="28"/>
          <w:highlight w:val="none"/>
          <w:lang w:val="en-US" w:eastAsia="zh-CN"/>
          <w14:textFill>
            <w14:solidFill>
              <w14:schemeClr w14:val="tx1"/>
            </w14:solidFill>
          </w14:textFill>
        </w:rPr>
      </w:pPr>
      <w:r>
        <w:rPr>
          <w:rFonts w:hint="eastAsia" w:ascii="宋体" w:hAnsi="宋体" w:cs="宋体"/>
          <w:b/>
          <w:bCs/>
          <w:color w:val="000000" w:themeColor="text1"/>
          <w:sz w:val="28"/>
          <w:highlight w:val="none"/>
          <w:lang w:val="en-US" w:eastAsia="zh-CN"/>
          <w14:textFill>
            <w14:solidFill>
              <w14:schemeClr w14:val="tx1"/>
            </w14:solidFill>
          </w14:textFill>
        </w:rPr>
      </w:r>
      <w:r/>
    </w:p>
    <w:p>
      <w:pPr>
        <w:rPr>
          <w:rFonts w:hint="eastAsia" w:ascii="宋体" w:hAnsi="宋体" w:cs="宋体"/>
          <w:b/>
          <w:bCs/>
          <w:color w:val="000000" w:themeColor="text1"/>
          <w:sz w:val="28"/>
          <w:highlight w:val="none"/>
          <w:lang w:val="en-US" w:eastAsia="zh-CN"/>
          <w14:textFill>
            <w14:solidFill>
              <w14:schemeClr w14:val="tx1"/>
            </w14:solidFill>
          </w14:textFill>
        </w:rPr>
      </w:pPr>
      <w:r/>
      <w:bookmarkStart w:id="757" w:name="_Toc21174"/>
      <w:r>
        <w:rPr>
          <w:rFonts w:hint="eastAsia" w:ascii="宋体" w:hAnsi="宋体" w:cs="宋体"/>
          <w:b/>
          <w:bCs/>
          <w:color w:val="000000" w:themeColor="text1"/>
          <w:sz w:val="28"/>
          <w:highlight w:val="none"/>
          <w:lang w:val="en-US" w:eastAsia="zh-CN"/>
          <w14:textFill>
            <w14:solidFill>
              <w14:schemeClr w14:val="tx1"/>
            </w14:solidFill>
          </w14:textFill>
        </w:rPr>
        <w:br w:type="page" w:clear="all"/>
      </w:r>
      <w:r/>
    </w:p>
    <w:p>
      <w:pPr>
        <w:pStyle w:val="943"/>
        <w:ind w:left="0" w:right="0"/>
        <w:jc w:val="both"/>
        <w:keepLines w:val="0"/>
        <w:keepNext w:val="0"/>
        <w:spacing w:before="0" w:beforeAutospacing="0" w:after="0" w:afterAutospacing="0" w:line="360" w:lineRule="auto"/>
        <w:widowControl/>
        <w:rPr>
          <w:rFonts w:hint="eastAsia" w:ascii="宋体" w:hAnsi="宋体" w:cs="宋体"/>
          <w:b/>
          <w:bCs/>
          <w:color w:val="000000" w:themeColor="text1"/>
          <w:sz w:val="28"/>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themeColor="text1"/>
          <w:sz w:val="28"/>
          <w:highlight w:val="none"/>
          <w:lang w:val="en-US" w:eastAsia="zh-CN"/>
          <w14:textFill>
            <w14:solidFill>
              <w14:schemeClr w14:val="tx1"/>
            </w14:solidFill>
          </w14:textFill>
        </w:rPr>
        <w:t xml:space="preserve">十、关于投标报价合理性的澄清说明（若涉及则提供，不涉及则无需提供）</w:t>
      </w:r>
      <w:r/>
    </w:p>
    <w:p>
      <w:pPr>
        <w:pStyle w:val="943"/>
        <w:ind w:left="0" w:firstLine="420"/>
        <w:jc w:val="center"/>
        <w:keepLines w:val="0"/>
        <w:keepNext w:val="0"/>
        <w:spacing w:before="0" w:beforeAutospacing="0" w:after="0" w:afterAutospacing="0"/>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14:textFill>
            <w14:solidFill>
              <w14:schemeClr w14:val="tx1"/>
            </w14:solidFill>
          </w14:textFill>
        </w:rPr>
        <w:t xml:space="preserve"> </w:t>
      </w:r>
      <w:r/>
    </w:p>
    <w:p>
      <w:pPr>
        <w:pStyle w:val="943"/>
        <w:jc w:val="center"/>
        <w:keepLines w:val="0"/>
        <w:keepNext w:val="0"/>
        <w:spacing w:before="0" w:beforeAutospacing="0" w:after="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14:textFill>
            <w14:solidFill>
              <w14:schemeClr w14:val="tx1"/>
            </w14:solidFill>
          </w14:textFill>
        </w:rPr>
        <w:t xml:space="preserve">关于投标报价合理性的澄清说明</w:t>
      </w:r>
      <w:r/>
    </w:p>
    <w:p>
      <w:pPr>
        <w:pStyle w:val="943"/>
        <w:jc w:val="center"/>
        <w:keepLines w:val="0"/>
        <w:keepNext w:val="0"/>
        <w:spacing w:before="0" w:beforeAutospacing="0" w:after="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14:textFill>
            <w14:solidFill>
              <w14:schemeClr w14:val="tx1"/>
            </w14:solidFill>
          </w14:textFill>
        </w:rPr>
        <w:t xml:space="preserve"> </w:t>
      </w:r>
      <w:r/>
    </w:p>
    <w:p>
      <w:pPr>
        <w:pStyle w:val="943"/>
        <w:jc w:val="both"/>
        <w:keepLines w:val="0"/>
        <w:keepNext w:val="0"/>
        <w:spacing w:before="0" w:beforeAutospacing="0" w:after="0" w:afterAutospacing="0" w:line="0" w:lineRule="atLeast"/>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t xml:space="preserve">致：</w:t>
      </w:r>
      <w:r>
        <w:rPr>
          <w:rFonts w:hint="eastAsia" w:ascii="宋体" w:hAnsi="宋体" w:eastAsia="宋体" w:cs="宋体"/>
          <w:color w:val="000000" w:themeColor="text1"/>
          <w:sz w:val="24"/>
          <w:szCs w:val="24"/>
          <w:u w:val="single"/>
          <w14:textFill>
            <w14:solidFill>
              <w14:schemeClr w14:val="tx1"/>
            </w14:solidFill>
          </w14:textFill>
        </w:rPr>
        <w:t xml:space="preserve"> (采购人) </w:t>
      </w:r>
      <w:r/>
    </w:p>
    <w:p>
      <w:pPr>
        <w:pStyle w:val="943"/>
        <w:ind w:left="0" w:firstLine="480"/>
        <w:jc w:val="both"/>
        <w:keepLines w:val="0"/>
        <w:keepNext w:val="0"/>
        <w:spacing w:before="0" w:beforeAutospacing="0" w:after="12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14:textFill>
            <w14:solidFill>
              <w14:schemeClr w14:val="tx1"/>
            </w14:solidFill>
          </w14:textFill>
        </w:rPr>
        <w:t xml:space="preserve"> </w:t>
      </w:r>
      <w:r/>
    </w:p>
    <w:p>
      <w:pPr>
        <w:pStyle w:val="943"/>
        <w:ind w:left="0" w:firstLine="480"/>
        <w:jc w:val="both"/>
        <w:keepLines w:val="0"/>
        <w:keepNext w:val="0"/>
        <w:spacing w:before="0" w:beforeAutospacing="0" w:after="12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t xml:space="preserve">本公司愿就由贵中心组织实施的编号为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号（项目编号）的磋商活动进行响应，对于本公司的响应报价合理性作出说明如下：</w:t>
      </w:r>
      <w:r/>
    </w:p>
    <w:tbl>
      <w:tblPr>
        <w:tblStyle w:val="918"/>
        <w:tblW w:w="0" w:type="auto"/>
        <w:tblCellSpacing w:w="0" w:type="dxa"/>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580"/>
      </w:tblGrid>
      <w:tr>
        <w:trPr>
          <w:tblCellSpacing w:w="0" w:type="dxa"/>
          <w:trHeight w:val="3940"/>
        </w:trPr>
        <w:tc>
          <w:tcPr>
            <w:shd w:val="clear" w:color="auto" w:fill="auto"/>
            <w:tcBorders>
              <w:top w:val="single" w:color="000000" w:sz="4" w:space="0"/>
              <w:left w:val="single" w:color="000000" w:sz="4" w:space="0"/>
              <w:bottom w:val="single" w:color="000000" w:sz="4" w:space="0"/>
              <w:right w:val="single" w:color="000000" w:sz="4" w:space="0"/>
            </w:tcBorders>
            <w:tcW w:w="8580" w:type="dxa"/>
            <w:vAlign w:val="center"/>
            <w:textDirection w:val="lrTb"/>
            <w:noWrap w:val="false"/>
          </w:tcPr>
          <w:p>
            <w:pPr>
              <w:pStyle w:val="943"/>
              <w:jc w:val="both"/>
              <w:keepLines w:val="0"/>
              <w:keepNext w:val="0"/>
              <w:spacing w:before="0" w:beforeAutospacing="0" w:after="0" w:afterAutospacing="0" w:line="60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14:textFill>
                  <w14:solidFill>
                    <w14:schemeClr w14:val="tx1"/>
                  </w14:solidFill>
                </w14:textFill>
              </w:rPr>
              <w:t xml:space="preserve">响应单位应当根据实际情况自拟答复并根据磋商小组关于澄清的要求提供相关证明材料作为附件。</w:t>
            </w:r>
            <w:r/>
          </w:p>
        </w:tc>
      </w:tr>
    </w:tbl>
    <w:p>
      <w:pPr>
        <w:pStyle w:val="943"/>
        <w:ind w:left="0" w:firstLine="422"/>
        <w:jc w:val="both"/>
        <w:keepLines w:val="0"/>
        <w:keepNext w:val="0"/>
        <w:spacing w:before="0" w:beforeAutospacing="0" w:after="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t xml:space="preserve">备注：根据竞争性磋商采购文件第二章“供应商须知”要求，在评标过程中当</w:t>
      </w:r>
      <w:r>
        <w:rPr>
          <w:rFonts w:hint="eastAsia" w:ascii="宋体" w:hAnsi="宋体" w:eastAsia="宋体" w:cs="宋体"/>
          <w:b/>
          <w:bCs/>
          <w:color w:val="000000" w:themeColor="text1"/>
          <w:sz w:val="24"/>
          <w:szCs w:val="24"/>
          <w14:textFill>
            <w14:solidFill>
              <w14:schemeClr w14:val="tx1"/>
            </w14:solidFill>
          </w14:textFill>
        </w:rPr>
        <w:t xml:space="preserve">投标（响应）报价低于采购项目最高限价45%的</w:t>
      </w:r>
      <w:r>
        <w:rPr>
          <w:rFonts w:hint="eastAsia" w:ascii="宋体" w:hAnsi="宋体" w:eastAsia="宋体" w:cs="宋体"/>
          <w:color w:val="000000" w:themeColor="text1"/>
          <w:sz w:val="24"/>
          <w:szCs w:val="24"/>
          <w14:textFill>
            <w14:solidFill>
              <w14:schemeClr w14:val="tx1"/>
            </w14:solidFill>
          </w14:textFill>
        </w:rPr>
        <w:t xml:space="preserve">，即响应报价&lt;采购项目最高限价×45%；</w:t>
      </w:r>
      <w:r>
        <w:rPr>
          <w:rFonts w:hint="eastAsia" w:ascii="宋体" w:hAnsi="宋体" w:eastAsia="宋体" w:cs="宋体"/>
          <w:b/>
          <w:bCs/>
          <w:color w:val="000000" w:themeColor="text1"/>
          <w:sz w:val="24"/>
          <w:szCs w:val="24"/>
          <w14:textFill>
            <w14:solidFill>
              <w14:schemeClr w14:val="tx1"/>
            </w14:solidFill>
          </w14:textFill>
        </w:rPr>
        <w:t xml:space="preserve">供应商可随响应文件一并提交相关书面说明及必要的证明材料的对投标（响应）报价作出解释</w:t>
      </w:r>
      <w:r>
        <w:rPr>
          <w:rFonts w:hint="eastAsia" w:ascii="宋体" w:hAnsi="宋体" w:eastAsia="宋体" w:cs="宋体"/>
          <w:color w:val="000000" w:themeColor="text1"/>
          <w:sz w:val="24"/>
          <w:szCs w:val="24"/>
          <w14:textFill>
            <w14:solidFill>
              <w14:schemeClr w14:val="tx1"/>
            </w14:solidFill>
          </w14:textFill>
        </w:rPr>
        <w:t xml:space="preserve">。书面说明、证明材料主要是项目具体成本测算等与报价合理性相关的说明、材料。响应单位不能证明其报价合理性的，磋商小组应当将其作为无效响应报价处理。</w:t>
      </w:r>
      <w:r/>
    </w:p>
    <w:p>
      <w:pPr>
        <w:pStyle w:val="943"/>
        <w:ind w:left="0" w:firstLine="422"/>
        <w:jc w:val="both"/>
        <w:keepLines w:val="0"/>
        <w:keepNext w:val="0"/>
        <w:spacing w:before="0" w:beforeAutospacing="0" w:after="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14:textFill>
            <w14:solidFill>
              <w14:schemeClr w14:val="tx1"/>
            </w14:solidFill>
          </w14:textFill>
        </w:rPr>
        <w:t xml:space="preserve"> </w:t>
      </w:r>
      <w:r/>
    </w:p>
    <w:p>
      <w:pPr>
        <w:pStyle w:val="943"/>
        <w:ind w:left="420"/>
        <w:jc w:val="both"/>
        <w:keepLines w:val="0"/>
        <w:keepNext w:val="0"/>
        <w:spacing w:before="0" w:beforeAutospacing="0" w:after="120" w:afterAutospacing="0"/>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14:textFill>
            <w14:solidFill>
              <w14:schemeClr w14:val="tx1"/>
            </w14:solidFill>
          </w14:textFill>
        </w:rPr>
        <w:t xml:space="preserve"> </w:t>
      </w:r>
      <w:r/>
    </w:p>
    <w:p>
      <w:pPr>
        <w:pStyle w:val="943"/>
        <w:ind w:left="0" w:firstLine="3422"/>
        <w:jc w:val="both"/>
        <w:keepLines w:val="0"/>
        <w:keepNext w:val="0"/>
        <w:spacing w:before="0" w:beforeAutospacing="0" w:after="0" w:afterAutospacing="0"/>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themeColor="text1"/>
          <w:sz w:val="24"/>
          <w:szCs w:val="24"/>
          <w14:textFill>
            <w14:solidFill>
              <w14:schemeClr w14:val="tx1"/>
            </w14:solidFill>
          </w14:textFill>
        </w:rPr>
        <w:t xml:space="preserve">磋商单位盖章：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default" w:ascii="Times New Roman" w:hAnsi="Times New Roman" w:cs="Times New Roman"/>
          <w:color w:val="000000" w:themeColor="text1"/>
          <w:sz w:val="24"/>
          <w:szCs w:val="24"/>
          <w14:textFill>
            <w14:solidFill>
              <w14:schemeClr w14:val="tx1"/>
            </w14:solidFill>
          </w14:textFill>
        </w:rPr>
        <w:t xml:space="preserve">          </w:t>
      </w:r>
      <w:r/>
    </w:p>
    <w:p>
      <w:pPr>
        <w:pStyle w:val="943"/>
        <w:ind w:left="0" w:firstLine="480"/>
        <w:jc w:val="both"/>
        <w:keepLines w:val="0"/>
        <w:keepNext w:val="0"/>
        <w:spacing w:before="0" w:beforeAutospacing="0" w:after="0" w:afterAutospacing="0"/>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14:textFill>
            <w14:solidFill>
              <w14:schemeClr w14:val="tx1"/>
            </w14:solidFill>
          </w14:textFill>
        </w:rPr>
        <w:t xml:space="preserve"> </w:t>
      </w:r>
      <w:r/>
    </w:p>
    <w:p>
      <w:pPr>
        <w:pStyle w:val="943"/>
        <w:ind w:left="0" w:firstLine="1262"/>
        <w:jc w:val="both"/>
        <w:keepLines w:val="0"/>
        <w:keepNext w:val="0"/>
        <w:spacing w:before="0" w:beforeAutospacing="0" w:after="0" w:afterAutospacing="0"/>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t xml:space="preserve">法定代表人或委托代理人(签字或盖章)：</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pStyle w:val="943"/>
        <w:ind w:left="0" w:firstLine="480"/>
        <w:jc w:val="both"/>
        <w:keepLines w:val="0"/>
        <w:keepNext w:val="0"/>
        <w:spacing w:before="0" w:beforeAutospacing="0" w:after="0" w:afterAutospacing="0"/>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themeColor="text1"/>
          <w:sz w:val="24"/>
          <w:szCs w:val="24"/>
          <w14:textFill>
            <w14:solidFill>
              <w14:schemeClr w14:val="tx1"/>
            </w14:solidFill>
          </w14:textFill>
        </w:rPr>
        <w:t xml:space="preserve"> </w:t>
      </w:r>
      <w:r/>
    </w:p>
    <w:p>
      <w:pPr>
        <w:pStyle w:val="943"/>
        <w:ind w:left="0" w:firstLine="3360"/>
        <w:jc w:val="both"/>
        <w:keepLines w:val="0"/>
        <w:keepNext w:val="0"/>
        <w:spacing w:before="0" w:beforeAutospacing="0" w:after="0" w:afterAutospacing="0" w:line="48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numPr>
          <w:ilvl w:val="0"/>
          <w:numId w:val="0"/>
        </w:numPr>
        <w:jc w:val="both"/>
        <w:spacing w:line="520" w:lineRule="exact"/>
        <w:rPr>
          <w:rFonts w:hint="eastAsia" w:ascii="宋体" w:hAnsi="宋体" w:cs="宋体"/>
          <w:b/>
          <w:bCs/>
          <w:color w:val="000000" w:themeColor="text1"/>
          <w:sz w:val="28"/>
          <w:highlight w:val="none"/>
          <w:lang w:val="en-US" w:eastAsia="zh-CN"/>
          <w14:textFill>
            <w14:solidFill>
              <w14:schemeClr w14:val="tx1"/>
            </w14:solidFill>
          </w14:textFill>
        </w:rPr>
        <w:outlineLvl w:val="0"/>
      </w:pPr>
      <w:r>
        <w:rPr>
          <w:rFonts w:hint="eastAsia" w:ascii="宋体" w:hAnsi="宋体" w:cs="宋体"/>
          <w:b/>
          <w:bCs/>
          <w:color w:val="000000" w:themeColor="text1"/>
          <w:sz w:val="28"/>
          <w:highlight w:val="none"/>
          <w:lang w:val="en-US" w:eastAsia="zh-CN"/>
          <w14:textFill>
            <w14:solidFill>
              <w14:schemeClr w14:val="tx1"/>
            </w14:solidFill>
          </w14:textFill>
        </w:rPr>
      </w:r>
      <w:r/>
    </w:p>
    <w:p>
      <w:pPr>
        <w:rPr>
          <w:rFonts w:hint="eastAsia" w:ascii="宋体" w:hAnsi="宋体" w:cs="宋体"/>
          <w:b/>
          <w:bCs/>
          <w:color w:val="000000" w:themeColor="text1"/>
          <w:sz w:val="28"/>
          <w:highlight w:val="none"/>
          <w:lang w:val="en-US" w:eastAsia="zh-CN"/>
          <w14:textFill>
            <w14:solidFill>
              <w14:schemeClr w14:val="tx1"/>
            </w14:solidFill>
          </w14:textFill>
        </w:rPr>
      </w:pPr>
      <w:r>
        <w:rPr>
          <w:rFonts w:hint="eastAsia" w:ascii="宋体" w:hAnsi="宋体" w:cs="宋体"/>
          <w:b/>
          <w:bCs/>
          <w:color w:val="000000" w:themeColor="text1"/>
          <w:sz w:val="28"/>
          <w:highlight w:val="none"/>
          <w:lang w:val="en-US" w:eastAsia="zh-CN"/>
          <w14:textFill>
            <w14:solidFill>
              <w14:schemeClr w14:val="tx1"/>
            </w14:solidFill>
          </w14:textFill>
        </w:rPr>
        <w:br w:type="page" w:clear="all"/>
      </w:r>
      <w:r/>
    </w:p>
    <w:p>
      <w:pPr>
        <w:numPr>
          <w:ilvl w:val="0"/>
          <w:numId w:val="0"/>
        </w:numPr>
        <w:jc w:val="both"/>
        <w:spacing w:line="520" w:lineRule="exact"/>
        <w:rPr>
          <w:rFonts w:hint="eastAsia" w:ascii="宋体" w:hAnsi="宋体" w:eastAsia="宋体" w:cs="宋体"/>
          <w:b/>
          <w:bCs/>
          <w:color w:val="000000" w:themeColor="text1"/>
          <w:sz w:val="28"/>
          <w:highlight w:val="none"/>
          <w14:textFill>
            <w14:solidFill>
              <w14:schemeClr w14:val="tx1"/>
            </w14:solidFill>
          </w14:textFill>
        </w:rPr>
        <w:outlineLvl w:val="0"/>
      </w:pPr>
      <w:r>
        <w:rPr>
          <w:rFonts w:hint="eastAsia" w:ascii="宋体" w:hAnsi="宋体" w:cs="宋体"/>
          <w:b/>
          <w:bCs/>
          <w:color w:val="000000" w:themeColor="text1"/>
          <w:sz w:val="28"/>
          <w:highlight w:val="none"/>
          <w:lang w:val="en-US" w:eastAsia="zh-CN"/>
          <w14:textFill>
            <w14:solidFill>
              <w14:schemeClr w14:val="tx1"/>
            </w14:solidFill>
          </w14:textFill>
        </w:rPr>
        <w:t xml:space="preserve">十一、</w:t>
      </w:r>
      <w:r>
        <w:rPr>
          <w:rFonts w:hint="eastAsia" w:ascii="宋体" w:hAnsi="宋体" w:eastAsia="宋体" w:cs="宋体"/>
          <w:b/>
          <w:bCs/>
          <w:color w:val="000000" w:themeColor="text1"/>
          <w:sz w:val="28"/>
          <w:highlight w:val="none"/>
          <w14:textFill>
            <w14:solidFill>
              <w14:schemeClr w14:val="tx1"/>
            </w14:solidFill>
          </w14:textFill>
        </w:rPr>
        <w:t xml:space="preserve">其它材料</w:t>
      </w:r>
      <w:bookmarkEnd w:id="753"/>
      <w:r/>
      <w:bookmarkEnd w:id="754"/>
      <w:r/>
      <w:bookmarkEnd w:id="755"/>
      <w:r/>
      <w:bookmarkEnd w:id="757"/>
      <w:r/>
      <w:r/>
    </w:p>
    <w:p>
      <w:pPr>
        <w:ind w:firstLine="420"/>
        <w:spacing w:line="52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p>
      <w:pPr>
        <w:ind w:firstLine="420"/>
        <w:jc w:val="center"/>
        <w:spacing w:line="520" w:lineRule="exact"/>
        <w:rPr>
          <w:rFonts w:hint="eastAsia" w:ascii="宋体" w:hAnsi="宋体" w:eastAsia="宋体" w:cs="宋体"/>
          <w:color w:val="000000" w:themeColor="text1"/>
          <w:sz w:val="28"/>
          <w:highlight w:val="none"/>
          <w14:textFill>
            <w14:solidFill>
              <w14:schemeClr w14:val="tx1"/>
            </w14:solidFill>
          </w14:textFill>
        </w:rPr>
        <w:outlineLvl w:val="0"/>
      </w:pPr>
      <w:r/>
      <w:bookmarkStart w:id="758" w:name="_Toc25997"/>
      <w:r/>
      <w:bookmarkStart w:id="759" w:name="_Toc15866"/>
      <w:r/>
      <w:bookmarkStart w:id="760" w:name="_Toc4695"/>
      <w:r/>
      <w:bookmarkStart w:id="761" w:name="_Toc10037"/>
      <w:r/>
      <w:bookmarkStart w:id="762" w:name="_Toc11517_WPSOffice_Level1"/>
      <w:r>
        <w:rPr>
          <w:rFonts w:hint="eastAsia" w:ascii="宋体" w:hAnsi="宋体" w:eastAsia="宋体" w:cs="宋体"/>
          <w:color w:val="000000" w:themeColor="text1"/>
          <w:sz w:val="28"/>
          <w:highlight w:val="none"/>
          <w14:textFill>
            <w14:solidFill>
              <w14:schemeClr w14:val="tx1"/>
            </w14:solidFill>
          </w14:textFill>
        </w:rPr>
        <w:t xml:space="preserve">供应商认为有必要提供的材料或评分标准中需要提供的材料。</w:t>
      </w:r>
      <w:bookmarkEnd w:id="758"/>
      <w:r/>
      <w:bookmarkEnd w:id="759"/>
      <w:r/>
      <w:bookmarkEnd w:id="760"/>
      <w:r/>
      <w:bookmarkEnd w:id="761"/>
      <w:r/>
      <w:bookmarkEnd w:id="762"/>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jc w:val="center"/>
        <w:rPr>
          <w:rFonts w:ascii="黑体" w:hAnsi="黑体" w:eastAsia="黑体" w:cs="仿宋"/>
          <w:bCs/>
          <w:color w:val="000000" w:themeColor="text1"/>
          <w:sz w:val="40"/>
          <w:szCs w:val="32"/>
          <w:highlight w:val="none"/>
          <w14:textFill>
            <w14:solidFill>
              <w14:schemeClr w14:val="tx1"/>
            </w14:solidFill>
          </w14:textFill>
        </w:rPr>
      </w:pPr>
      <w:r>
        <w:rPr>
          <w:rFonts w:hint="eastAsia" w:ascii="黑体" w:hAnsi="黑体" w:eastAsia="黑体" w:cs="仿宋"/>
          <w:bCs/>
          <w:color w:val="000000" w:themeColor="text1"/>
          <w:sz w:val="40"/>
          <w:szCs w:val="32"/>
          <w:highlight w:val="none"/>
          <w14:textFill>
            <w14:solidFill>
              <w14:schemeClr w14:val="tx1"/>
            </w14:solidFill>
          </w14:textFill>
        </w:rPr>
        <w:t xml:space="preserve">质疑函范本</w:t>
      </w:r>
      <w:r/>
    </w:p>
    <w:p>
      <w:pPr>
        <w:spacing w:line="500" w:lineRule="exact"/>
        <w:rPr>
          <w:rFonts w:ascii="黑体" w:hAnsi="黑体" w:eastAsia="黑体" w:cs="仿宋"/>
          <w:bCs/>
          <w:color w:val="000000" w:themeColor="text1"/>
          <w:sz w:val="24"/>
          <w:szCs w:val="24"/>
          <w:highlight w:val="none"/>
          <w14:textFill>
            <w14:solidFill>
              <w14:schemeClr w14:val="tx1"/>
            </w14:solidFill>
          </w14:textFill>
        </w:rPr>
      </w:pPr>
      <w:r>
        <w:rPr>
          <w:rFonts w:hint="eastAsia" w:ascii="黑体" w:hAnsi="黑体" w:eastAsia="黑体" w:cs="仿宋"/>
          <w:bCs/>
          <w:color w:val="000000" w:themeColor="text1"/>
          <w:sz w:val="24"/>
          <w:szCs w:val="24"/>
          <w:highlight w:val="none"/>
          <w14:textFill>
            <w14:solidFill>
              <w14:schemeClr w14:val="tx1"/>
            </w14:solidFill>
          </w14:textFill>
        </w:rPr>
        <w:t xml:space="preserve">一、质疑供应商基本信息</w:t>
      </w:r>
      <w:r/>
    </w:p>
    <w:p>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质疑供应商：</w:t>
      </w:r>
      <w:r/>
    </w:p>
    <w:p>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地址：邮编：</w:t>
      </w:r>
      <w:r/>
    </w:p>
    <w:p>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联系人：联系电话：</w:t>
      </w:r>
      <w:r/>
    </w:p>
    <w:p>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授权代表：</w:t>
      </w:r>
      <w:r/>
    </w:p>
    <w:p>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联系电话：</w:t>
      </w:r>
      <w:r/>
    </w:p>
    <w:p>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地址：邮编：</w:t>
      </w:r>
      <w:r/>
    </w:p>
    <w:p>
      <w:pPr>
        <w:spacing w:line="500" w:lineRule="exact"/>
        <w:rPr>
          <w:rFonts w:ascii="黑体" w:hAnsi="黑体" w:eastAsia="黑体" w:cs="仿宋"/>
          <w:bCs/>
          <w:color w:val="000000" w:themeColor="text1"/>
          <w:sz w:val="24"/>
          <w:szCs w:val="24"/>
          <w:highlight w:val="none"/>
          <w14:textFill>
            <w14:solidFill>
              <w14:schemeClr w14:val="tx1"/>
            </w14:solidFill>
          </w14:textFill>
        </w:rPr>
      </w:pPr>
      <w:r>
        <w:rPr>
          <w:rFonts w:hint="eastAsia" w:ascii="黑体" w:hAnsi="黑体" w:eastAsia="黑体" w:cs="仿宋"/>
          <w:bCs/>
          <w:color w:val="000000" w:themeColor="text1"/>
          <w:sz w:val="24"/>
          <w:szCs w:val="24"/>
          <w:highlight w:val="none"/>
          <w14:textFill>
            <w14:solidFill>
              <w14:schemeClr w14:val="tx1"/>
            </w14:solidFill>
          </w14:textFill>
        </w:rPr>
        <w:t xml:space="preserve">二、质疑项目基本情况</w:t>
      </w:r>
      <w:r/>
    </w:p>
    <w:p>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质疑项目的名称：</w:t>
      </w:r>
      <w:r/>
    </w:p>
    <w:p>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质疑项目的编号：包号：</w:t>
      </w:r>
      <w:r/>
    </w:p>
    <w:p>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采购人名称：</w:t>
      </w:r>
      <w:r/>
    </w:p>
    <w:p>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采购文件获取日期：</w:t>
      </w:r>
      <w:r/>
    </w:p>
    <w:p>
      <w:pPr>
        <w:spacing w:line="500" w:lineRule="exact"/>
        <w:rPr>
          <w:rFonts w:ascii="黑体" w:hAnsi="黑体" w:eastAsia="黑体" w:cs="仿宋"/>
          <w:bCs/>
          <w:color w:val="000000" w:themeColor="text1"/>
          <w:sz w:val="24"/>
          <w:szCs w:val="24"/>
          <w:highlight w:val="none"/>
          <w14:textFill>
            <w14:solidFill>
              <w14:schemeClr w14:val="tx1"/>
            </w14:solidFill>
          </w14:textFill>
        </w:rPr>
      </w:pPr>
      <w:r>
        <w:rPr>
          <w:rFonts w:hint="eastAsia" w:ascii="黑体" w:hAnsi="黑体" w:eastAsia="黑体" w:cs="仿宋"/>
          <w:bCs/>
          <w:color w:val="000000" w:themeColor="text1"/>
          <w:sz w:val="24"/>
          <w:szCs w:val="24"/>
          <w:highlight w:val="none"/>
          <w14:textFill>
            <w14:solidFill>
              <w14:schemeClr w14:val="tx1"/>
            </w14:solidFill>
          </w14:textFill>
        </w:rPr>
        <w:t xml:space="preserve">三、质疑事项具体内容</w:t>
      </w:r>
      <w:r/>
    </w:p>
    <w:p>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质疑事项1：</w:t>
      </w:r>
      <w:r/>
    </w:p>
    <w:p>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事实依据：</w:t>
      </w:r>
      <w:r/>
    </w:p>
    <w:p>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ascii="宋体" w:hAnsi="宋体" w:eastAsia="宋体" w:cs="仿宋"/>
          <w:color w:val="000000" w:themeColor="text1"/>
          <w:sz w:val="24"/>
          <w:szCs w:val="24"/>
          <w:highlight w:val="none"/>
          <w14:textFill>
            <w14:solidFill>
              <w14:schemeClr w14:val="tx1"/>
            </w14:solidFill>
          </w14:textFill>
        </w:rPr>
      </w:r>
      <w:r/>
    </w:p>
    <w:p>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法律依据：</w:t>
      </w:r>
      <w:r/>
    </w:p>
    <w:p>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ascii="宋体" w:hAnsi="宋体" w:eastAsia="宋体" w:cs="仿宋"/>
          <w:color w:val="000000" w:themeColor="text1"/>
          <w:sz w:val="24"/>
          <w:szCs w:val="24"/>
          <w:highlight w:val="none"/>
          <w:u w:val="single"/>
          <w14:textFill>
            <w14:solidFill>
              <w14:schemeClr w14:val="tx1"/>
            </w14:solidFill>
          </w14:textFill>
        </w:rPr>
      </w:r>
      <w:r/>
    </w:p>
    <w:p>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质疑事项2</w:t>
      </w:r>
      <w:r/>
    </w:p>
    <w:p>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w:t>
      </w:r>
      <w:r/>
    </w:p>
    <w:p>
      <w:pPr>
        <w:spacing w:line="500" w:lineRule="exact"/>
        <w:rPr>
          <w:rFonts w:ascii="黑体" w:hAnsi="黑体" w:eastAsia="黑体" w:cs="仿宋"/>
          <w:bCs/>
          <w:color w:val="000000" w:themeColor="text1"/>
          <w:sz w:val="24"/>
          <w:szCs w:val="24"/>
          <w:highlight w:val="none"/>
          <w14:textFill>
            <w14:solidFill>
              <w14:schemeClr w14:val="tx1"/>
            </w14:solidFill>
          </w14:textFill>
        </w:rPr>
      </w:pPr>
      <w:r>
        <w:rPr>
          <w:rFonts w:hint="eastAsia" w:ascii="黑体" w:hAnsi="黑体" w:eastAsia="黑体" w:cs="仿宋"/>
          <w:bCs/>
          <w:color w:val="000000" w:themeColor="text1"/>
          <w:sz w:val="24"/>
          <w:szCs w:val="24"/>
          <w:highlight w:val="none"/>
          <w14:textFill>
            <w14:solidFill>
              <w14:schemeClr w14:val="tx1"/>
            </w14:solidFill>
          </w14:textFill>
        </w:rPr>
        <w:t xml:space="preserve">四、与质疑事项相关的质疑请求</w:t>
      </w:r>
      <w:r/>
    </w:p>
    <w:p>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请求：</w:t>
      </w:r>
      <w:r/>
    </w:p>
    <w:p>
      <w:pPr>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签字（签章）：                   公章：                      </w:t>
      </w:r>
      <w:r/>
    </w:p>
    <w:p>
      <w:pPr>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日期：    </w:t>
      </w:r>
      <w:r/>
    </w:p>
    <w:p>
      <w:pPr>
        <w:spacing w:line="500" w:lineRule="exact"/>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质疑函制作说明：</w:t>
      </w:r>
      <w:r/>
    </w:p>
    <w:p>
      <w:pPr>
        <w:ind w:firstLine="480"/>
        <w:jc w:val="left"/>
        <w:spacing w:line="500" w:lineRule="exact"/>
        <w:widowControl/>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500" w:lineRule="exact"/>
        <w:widowControl/>
        <w:rPr>
          <w:rFonts w:hint="eastAsia"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sectPr>
      <w:footerReference w:type="default" r:id="rId24"/>
      <w:footerReference w:type="first" r:id="rId25"/>
      <w:footnotePr/>
      <w:endnotePr/>
      <w:type w:val="nextPage"/>
      <w:pgSz w:w="11906" w:h="16838" w:orient="portrait"/>
      <w:pgMar w:top="1015" w:right="987" w:bottom="868" w:left="1259"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新宋体">
    <w:panose1 w:val="02010609030101010101"/>
  </w:font>
  <w:font w:name="Calibri">
    <w:panose1 w:val="020F0502020204030204"/>
  </w:font>
  <w:font w:name="Cambria">
    <w:panose1 w:val="02040503050406030204"/>
  </w:font>
  <w:font w:name="黑体">
    <w:panose1 w:val="02010609060101010101"/>
  </w:font>
  <w:font w:name="幼圆">
    <w:panose1 w:val="020105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t xml:space="preserve">第 </w:t>
                          </w: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48</w:t>
                          </w:r>
                          <w:r>
                            <w:rPr>
                              <w:rFonts w:hint="default" w:ascii="Times New Roman" w:hAnsi="Times New Roman" w:eastAsia="宋体" w:cs="Times New Roman"/>
                              <w:sz w:val="21"/>
                              <w:szCs w:val="24"/>
                              <w:lang w:val="en-US" w:eastAsia="zh-CN" w:bidi="ar-SA"/>
                            </w:rPr>
                            <w:fldChar w:fldCharType="end"/>
                          </w:r>
                          <w:r>
                            <w:rPr>
                              <w:rFonts w:hint="default" w:ascii="Times New Roman" w:hAnsi="Times New Roman" w:eastAsia="宋体" w:cs="Times New Roman"/>
                              <w:sz w:val="21"/>
                              <w:szCs w:val="24"/>
                              <w:lang w:val="en-US" w:eastAsia="zh-CN" w:bidi="ar-SA"/>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t xml:space="preserve">第 </w:t>
                    </w: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48</w:t>
                    </w:r>
                    <w:r>
                      <w:rPr>
                        <w:rFonts w:hint="default" w:ascii="Times New Roman" w:hAnsi="Times New Roman" w:eastAsia="宋体" w:cs="Times New Roman"/>
                        <w:sz w:val="21"/>
                        <w:szCs w:val="24"/>
                        <w:lang w:val="en-US" w:eastAsia="zh-CN" w:bidi="ar-SA"/>
                      </w:rPr>
                      <w:fldChar w:fldCharType="end"/>
                    </w:r>
                    <w:r>
                      <w:rPr>
                        <w:rFonts w:hint="default" w:ascii="Times New Roman" w:hAnsi="Times New Roman" w:eastAsia="宋体" w:cs="Times New Roman"/>
                        <w:sz w:val="21"/>
                        <w:szCs w:val="24"/>
                        <w:lang w:val="en-US" w:eastAsia="zh-CN" w:bidi="ar-SA"/>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t xml:space="preserve">第 </w:t>
                          </w: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49</w:t>
                          </w:r>
                          <w:r>
                            <w:rPr>
                              <w:rFonts w:hint="default" w:ascii="Times New Roman" w:hAnsi="Times New Roman" w:eastAsia="宋体" w:cs="Times New Roman"/>
                              <w:sz w:val="21"/>
                              <w:szCs w:val="24"/>
                              <w:lang w:val="en-US" w:eastAsia="zh-CN" w:bidi="ar-SA"/>
                            </w:rPr>
                            <w:fldChar w:fldCharType="end"/>
                          </w:r>
                          <w:r>
                            <w:rPr>
                              <w:rFonts w:hint="default" w:ascii="Times New Roman" w:hAnsi="Times New Roman" w:eastAsia="宋体" w:cs="Times New Roman"/>
                              <w:sz w:val="21"/>
                              <w:szCs w:val="24"/>
                              <w:lang w:val="en-US" w:eastAsia="zh-CN" w:bidi="ar-SA"/>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t xml:space="preserve">第 </w:t>
                    </w: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49</w:t>
                    </w:r>
                    <w:r>
                      <w:rPr>
                        <w:rFonts w:hint="default" w:ascii="Times New Roman" w:hAnsi="Times New Roman" w:eastAsia="宋体" w:cs="Times New Roman"/>
                        <w:sz w:val="21"/>
                        <w:szCs w:val="24"/>
                        <w:lang w:val="en-US" w:eastAsia="zh-CN" w:bidi="ar-SA"/>
                      </w:rPr>
                      <w:fldChar w:fldCharType="end"/>
                    </w:r>
                    <w:r>
                      <w:rPr>
                        <w:rFonts w:hint="default" w:ascii="Times New Roman" w:hAnsi="Times New Roman" w:eastAsia="宋体" w:cs="Times New Roman"/>
                        <w:sz w:val="21"/>
                        <w:szCs w:val="24"/>
                        <w:lang w:val="en-US" w:eastAsia="zh-CN" w:bidi="ar-SA"/>
                      </w:rP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jc w:val="left"/>
      <w:tabs>
        <w:tab w:val="left" w:pos="8058" w:leader="none"/>
      </w:tabs>
      <w:rPr>
        <w:rFonts w:hint="default" w:eastAsia="宋体"/>
        <w:color w:val="000000"/>
        <w:lang w:val="en-US" w:eastAsia="zh-CN"/>
      </w:rPr>
    </w:pPr>
    <w:r>
      <w:rPr>
        <w:rFonts w:hint="eastAsia"/>
        <w:color w:val="000000"/>
        <w:lang w:val="en-US" w:eastAsia="zh-CN"/>
      </w:rPr>
      <w:t xml:space="preserve">江苏仁合中惠工程咨询有限公司</w:t>
    </w:r>
    <w:r>
      <w:rPr>
        <w:rFonts w:hint="eastAsia"/>
        <w:color w:val="000000"/>
      </w:rPr>
      <w:t xml:space="preserve">                                       </w:t>
    </w:r>
    <w:r>
      <w:rPr>
        <w:rFonts w:hint="eastAsia"/>
        <w:color w:val="000000"/>
        <w:lang w:val="en-US" w:eastAsia="zh-CN"/>
      </w:rPr>
      <w:t xml:space="preserve">          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7" w:default="1">
    <w:name w:val="Normal"/>
    <w:link w:val="11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8">
    <w:name w:val="Heading 1"/>
    <w:basedOn w:val="907"/>
    <w:next w:val="907"/>
    <w:link w:val="961"/>
    <w:uiPriority w:val="9"/>
    <w:qFormat/>
    <w:pPr>
      <w:keepLines/>
      <w:keepNext/>
      <w:spacing w:before="480" w:after="200"/>
      <w:outlineLvl w:val="0"/>
    </w:pPr>
    <w:rPr>
      <w:rFonts w:ascii="Arial" w:hAnsi="Arial" w:eastAsia="Arial" w:cs="Arial"/>
      <w:sz w:val="40"/>
      <w:szCs w:val="40"/>
    </w:rPr>
  </w:style>
  <w:style w:type="paragraph" w:styleId="909">
    <w:name w:val="Heading 2"/>
    <w:basedOn w:val="907"/>
    <w:next w:val="907"/>
    <w:link w:val="962"/>
    <w:uiPriority w:val="9"/>
    <w:unhideWhenUsed/>
    <w:qFormat/>
    <w:pPr>
      <w:keepLines/>
      <w:keepNext/>
      <w:spacing w:before="360" w:after="200"/>
      <w:outlineLvl w:val="1"/>
    </w:pPr>
    <w:rPr>
      <w:rFonts w:ascii="Arial" w:hAnsi="Arial" w:eastAsia="Arial" w:cs="Arial"/>
      <w:sz w:val="34"/>
    </w:rPr>
  </w:style>
  <w:style w:type="paragraph" w:styleId="910">
    <w:name w:val="Heading 3"/>
    <w:basedOn w:val="907"/>
    <w:next w:val="907"/>
    <w:link w:val="963"/>
    <w:uiPriority w:val="9"/>
    <w:unhideWhenUsed/>
    <w:qFormat/>
    <w:pPr>
      <w:keepLines/>
      <w:keepNext/>
      <w:spacing w:before="320" w:after="200"/>
      <w:outlineLvl w:val="2"/>
    </w:pPr>
    <w:rPr>
      <w:rFonts w:ascii="Arial" w:hAnsi="Arial" w:eastAsia="Arial" w:cs="Arial"/>
      <w:sz w:val="30"/>
      <w:szCs w:val="30"/>
    </w:rPr>
  </w:style>
  <w:style w:type="paragraph" w:styleId="911">
    <w:name w:val="Heading 4"/>
    <w:basedOn w:val="907"/>
    <w:next w:val="907"/>
    <w:link w:val="964"/>
    <w:uiPriority w:val="9"/>
    <w:unhideWhenUsed/>
    <w:qFormat/>
    <w:pPr>
      <w:keepLines/>
      <w:keepNext/>
      <w:spacing w:before="320" w:after="200"/>
      <w:outlineLvl w:val="3"/>
    </w:pPr>
    <w:rPr>
      <w:rFonts w:ascii="Arial" w:hAnsi="Arial" w:eastAsia="Arial" w:cs="Arial"/>
      <w:b/>
      <w:bCs/>
      <w:sz w:val="26"/>
      <w:szCs w:val="26"/>
    </w:rPr>
  </w:style>
  <w:style w:type="paragraph" w:styleId="912">
    <w:name w:val="Heading 5"/>
    <w:basedOn w:val="907"/>
    <w:next w:val="907"/>
    <w:link w:val="965"/>
    <w:uiPriority w:val="9"/>
    <w:unhideWhenUsed/>
    <w:qFormat/>
    <w:pPr>
      <w:keepLines/>
      <w:keepNext/>
      <w:spacing w:before="320" w:after="200"/>
      <w:outlineLvl w:val="4"/>
    </w:pPr>
    <w:rPr>
      <w:rFonts w:ascii="Arial" w:hAnsi="Arial" w:eastAsia="Arial" w:cs="Arial"/>
      <w:b/>
      <w:bCs/>
      <w:sz w:val="24"/>
      <w:szCs w:val="24"/>
    </w:rPr>
  </w:style>
  <w:style w:type="paragraph" w:styleId="913">
    <w:name w:val="Heading 6"/>
    <w:basedOn w:val="907"/>
    <w:next w:val="907"/>
    <w:link w:val="966"/>
    <w:uiPriority w:val="9"/>
    <w:unhideWhenUsed/>
    <w:qFormat/>
    <w:pPr>
      <w:keepLines/>
      <w:keepNext/>
      <w:spacing w:before="320" w:after="200"/>
      <w:outlineLvl w:val="5"/>
    </w:pPr>
    <w:rPr>
      <w:rFonts w:ascii="Arial" w:hAnsi="Arial" w:eastAsia="Arial" w:cs="Arial"/>
      <w:b/>
      <w:bCs/>
      <w:sz w:val="22"/>
      <w:szCs w:val="22"/>
    </w:rPr>
  </w:style>
  <w:style w:type="paragraph" w:styleId="914">
    <w:name w:val="Heading 7"/>
    <w:basedOn w:val="907"/>
    <w:next w:val="907"/>
    <w:link w:val="967"/>
    <w:uiPriority w:val="9"/>
    <w:unhideWhenUsed/>
    <w:qFormat/>
    <w:pPr>
      <w:keepLines/>
      <w:keepNext/>
      <w:spacing w:before="320" w:after="200"/>
      <w:outlineLvl w:val="6"/>
    </w:pPr>
    <w:rPr>
      <w:rFonts w:ascii="Arial" w:hAnsi="Arial" w:eastAsia="Arial" w:cs="Arial"/>
      <w:b/>
      <w:bCs/>
      <w:i/>
      <w:iCs/>
      <w:sz w:val="22"/>
      <w:szCs w:val="22"/>
    </w:rPr>
  </w:style>
  <w:style w:type="paragraph" w:styleId="915">
    <w:name w:val="Heading 8"/>
    <w:basedOn w:val="907"/>
    <w:next w:val="907"/>
    <w:link w:val="968"/>
    <w:uiPriority w:val="9"/>
    <w:unhideWhenUsed/>
    <w:qFormat/>
    <w:pPr>
      <w:keepLines/>
      <w:keepNext/>
      <w:spacing w:before="320" w:after="200"/>
      <w:outlineLvl w:val="7"/>
    </w:pPr>
    <w:rPr>
      <w:rFonts w:ascii="Arial" w:hAnsi="Arial" w:eastAsia="Arial" w:cs="Arial"/>
      <w:i/>
      <w:iCs/>
      <w:sz w:val="22"/>
      <w:szCs w:val="22"/>
    </w:rPr>
  </w:style>
  <w:style w:type="paragraph" w:styleId="916">
    <w:name w:val="Heading 9"/>
    <w:basedOn w:val="907"/>
    <w:next w:val="907"/>
    <w:link w:val="969"/>
    <w:uiPriority w:val="9"/>
    <w:unhideWhenUsed/>
    <w:qFormat/>
    <w:pPr>
      <w:keepLines/>
      <w:keepNext/>
      <w:spacing w:before="320" w:after="200"/>
      <w:outlineLvl w:val="8"/>
    </w:pPr>
    <w:rPr>
      <w:rFonts w:ascii="Arial" w:hAnsi="Arial" w:eastAsia="Arial" w:cs="Arial"/>
      <w:i/>
      <w:iCs/>
      <w:sz w:val="21"/>
      <w:szCs w:val="21"/>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name w:val="toc 7"/>
    <w:basedOn w:val="907"/>
    <w:next w:val="907"/>
    <w:uiPriority w:val="39"/>
    <w:unhideWhenUsed/>
    <w:qFormat/>
    <w:pPr>
      <w:ind w:left="1701" w:right="0" w:firstLine="0"/>
      <w:spacing w:after="57"/>
    </w:pPr>
  </w:style>
  <w:style w:type="paragraph" w:styleId="920">
    <w:name w:val="Normal Indent"/>
    <w:basedOn w:val="907"/>
    <w:uiPriority w:val="0"/>
    <w:qFormat/>
    <w:pPr>
      <w:ind w:firstLine="420"/>
    </w:pPr>
    <w:rPr>
      <w:szCs w:val="20"/>
    </w:rPr>
  </w:style>
  <w:style w:type="paragraph" w:styleId="921">
    <w:name w:val="Caption"/>
    <w:basedOn w:val="907"/>
    <w:next w:val="9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2">
    <w:name w:val="annotation text"/>
    <w:basedOn w:val="907"/>
    <w:uiPriority w:val="0"/>
    <w:qFormat/>
    <w:pPr>
      <w:jc w:val="left"/>
    </w:pPr>
  </w:style>
  <w:style w:type="paragraph" w:styleId="923">
    <w:name w:val="Body Text"/>
    <w:basedOn w:val="907"/>
    <w:next w:val="924"/>
    <w:uiPriority w:val="0"/>
    <w:qFormat/>
    <w:rPr>
      <w:rFonts w:ascii="楷体_GB2312" w:hAnsi="Arial" w:eastAsia="楷体_GB2312"/>
      <w:sz w:val="28"/>
      <w:szCs w:val="20"/>
    </w:rPr>
  </w:style>
  <w:style w:type="paragraph" w:styleId="92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25">
    <w:name w:val="Body Text Indent"/>
    <w:basedOn w:val="907"/>
    <w:next w:val="926"/>
    <w:uiPriority w:val="0"/>
    <w:qFormat/>
    <w:pPr>
      <w:ind w:firstLine="645"/>
    </w:pPr>
    <w:rPr>
      <w:rFonts w:ascii="楷体_GB2312" w:eastAsia="楷体_GB2312"/>
      <w:sz w:val="32"/>
      <w:szCs w:val="20"/>
    </w:rPr>
  </w:style>
  <w:style w:type="paragraph" w:styleId="926">
    <w:name w:val="envelope return"/>
    <w:basedOn w:val="907"/>
    <w:uiPriority w:val="99"/>
    <w:qFormat/>
    <w:rPr>
      <w:rFonts w:ascii="Arial" w:hAnsi="Arial"/>
    </w:rPr>
  </w:style>
  <w:style w:type="paragraph" w:styleId="927">
    <w:name w:val="toc 5"/>
    <w:basedOn w:val="907"/>
    <w:next w:val="907"/>
    <w:uiPriority w:val="39"/>
    <w:unhideWhenUsed/>
    <w:qFormat/>
    <w:pPr>
      <w:ind w:left="1134" w:right="0" w:firstLine="0"/>
      <w:spacing w:after="57"/>
    </w:pPr>
  </w:style>
  <w:style w:type="paragraph" w:styleId="928">
    <w:name w:val="toc 3"/>
    <w:basedOn w:val="907"/>
    <w:next w:val="907"/>
    <w:uiPriority w:val="39"/>
    <w:unhideWhenUsed/>
    <w:qFormat/>
    <w:pPr>
      <w:ind w:left="567" w:right="0" w:firstLine="0"/>
      <w:spacing w:after="57"/>
    </w:pPr>
  </w:style>
  <w:style w:type="paragraph" w:styleId="929">
    <w:name w:val="Plain Text"/>
    <w:basedOn w:val="907"/>
    <w:uiPriority w:val="0"/>
    <w:qFormat/>
    <w:rPr>
      <w:rFonts w:ascii="宋体" w:hAnsi="Courier New"/>
      <w:szCs w:val="20"/>
    </w:rPr>
  </w:style>
  <w:style w:type="paragraph" w:styleId="930">
    <w:name w:val="toc 8"/>
    <w:basedOn w:val="907"/>
    <w:next w:val="907"/>
    <w:uiPriority w:val="39"/>
    <w:unhideWhenUsed/>
    <w:qFormat/>
    <w:pPr>
      <w:ind w:left="1984" w:right="0" w:firstLine="0"/>
      <w:spacing w:after="57"/>
    </w:pPr>
  </w:style>
  <w:style w:type="paragraph" w:styleId="931">
    <w:name w:val="endnote text"/>
    <w:basedOn w:val="907"/>
    <w:link w:val="1107"/>
    <w:uiPriority w:val="99"/>
    <w:semiHidden/>
    <w:unhideWhenUsed/>
    <w:qFormat/>
    <w:pPr>
      <w:spacing w:after="0" w:line="240" w:lineRule="auto"/>
    </w:pPr>
    <w:rPr>
      <w:sz w:val="20"/>
    </w:rPr>
  </w:style>
  <w:style w:type="paragraph" w:styleId="932">
    <w:name w:val="Footer"/>
    <w:basedOn w:val="907"/>
    <w:link w:val="980"/>
    <w:uiPriority w:val="99"/>
    <w:unhideWhenUsed/>
    <w:qFormat/>
    <w:pPr>
      <w:spacing w:after="0" w:line="240" w:lineRule="auto"/>
      <w:tabs>
        <w:tab w:val="center" w:pos="7143" w:leader="none"/>
        <w:tab w:val="right" w:pos="14287" w:leader="none"/>
      </w:tabs>
    </w:pPr>
  </w:style>
  <w:style w:type="paragraph" w:styleId="933">
    <w:name w:val="Header"/>
    <w:basedOn w:val="907"/>
    <w:link w:val="978"/>
    <w:uiPriority w:val="99"/>
    <w:unhideWhenUsed/>
    <w:qFormat/>
    <w:pPr>
      <w:spacing w:after="0" w:line="240" w:lineRule="auto"/>
      <w:tabs>
        <w:tab w:val="center" w:pos="7143" w:leader="none"/>
        <w:tab w:val="right" w:pos="14287" w:leader="none"/>
      </w:tabs>
    </w:pPr>
  </w:style>
  <w:style w:type="paragraph" w:styleId="934">
    <w:name w:val="toc 1"/>
    <w:basedOn w:val="907"/>
    <w:next w:val="907"/>
    <w:uiPriority w:val="39"/>
    <w:unhideWhenUsed/>
    <w:qFormat/>
    <w:pPr>
      <w:ind w:left="0" w:right="0" w:firstLine="0"/>
      <w:spacing w:after="57"/>
    </w:pPr>
  </w:style>
  <w:style w:type="paragraph" w:styleId="935">
    <w:name w:val="toc 4"/>
    <w:basedOn w:val="907"/>
    <w:next w:val="907"/>
    <w:uiPriority w:val="39"/>
    <w:unhideWhenUsed/>
    <w:qFormat/>
    <w:pPr>
      <w:ind w:left="850" w:right="0" w:firstLine="0"/>
      <w:spacing w:after="57"/>
    </w:pPr>
  </w:style>
  <w:style w:type="paragraph" w:styleId="936">
    <w:name w:val="Subtitle"/>
    <w:basedOn w:val="907"/>
    <w:next w:val="907"/>
    <w:link w:val="973"/>
    <w:uiPriority w:val="11"/>
    <w:qFormat/>
    <w:pPr>
      <w:spacing w:before="200" w:after="200"/>
    </w:pPr>
    <w:rPr>
      <w:sz w:val="24"/>
      <w:szCs w:val="24"/>
    </w:rPr>
  </w:style>
  <w:style w:type="paragraph" w:styleId="937">
    <w:name w:val="footnote text"/>
    <w:basedOn w:val="907"/>
    <w:link w:val="1106"/>
    <w:uiPriority w:val="99"/>
    <w:semiHidden/>
    <w:unhideWhenUsed/>
    <w:qFormat/>
    <w:pPr>
      <w:spacing w:after="40" w:line="240" w:lineRule="auto"/>
    </w:pPr>
    <w:rPr>
      <w:sz w:val="18"/>
    </w:rPr>
  </w:style>
  <w:style w:type="paragraph" w:styleId="938">
    <w:name w:val="toc 6"/>
    <w:basedOn w:val="907"/>
    <w:next w:val="907"/>
    <w:uiPriority w:val="39"/>
    <w:unhideWhenUsed/>
    <w:qFormat/>
    <w:pPr>
      <w:ind w:left="1417" w:right="0" w:firstLine="0"/>
      <w:spacing w:after="57"/>
    </w:pPr>
  </w:style>
  <w:style w:type="paragraph" w:styleId="939">
    <w:name w:val="Body Text Indent 3"/>
    <w:basedOn w:val="907"/>
    <w:uiPriority w:val="0"/>
    <w:qFormat/>
    <w:pPr>
      <w:ind w:firstLine="523"/>
    </w:pPr>
    <w:rPr>
      <w:rFonts w:ascii="仿宋_GB2312" w:hAnsi="宋体" w:eastAsia="仿宋_GB2312"/>
      <w:sz w:val="24"/>
    </w:rPr>
  </w:style>
  <w:style w:type="paragraph" w:styleId="940">
    <w:name w:val="table of figures"/>
    <w:basedOn w:val="907"/>
    <w:next w:val="907"/>
    <w:uiPriority w:val="99"/>
    <w:unhideWhenUsed/>
    <w:qFormat/>
    <w:pPr>
      <w:spacing w:after="0" w:afterAutospacing="0"/>
    </w:pPr>
  </w:style>
  <w:style w:type="paragraph" w:styleId="941">
    <w:name w:val="toc 2"/>
    <w:basedOn w:val="907"/>
    <w:next w:val="907"/>
    <w:uiPriority w:val="39"/>
    <w:unhideWhenUsed/>
    <w:qFormat/>
    <w:pPr>
      <w:ind w:left="283" w:right="0" w:firstLine="0"/>
      <w:spacing w:after="57"/>
    </w:pPr>
  </w:style>
  <w:style w:type="paragraph" w:styleId="942">
    <w:name w:val="toc 9"/>
    <w:basedOn w:val="907"/>
    <w:next w:val="907"/>
    <w:uiPriority w:val="39"/>
    <w:unhideWhenUsed/>
    <w:qFormat/>
    <w:pPr>
      <w:ind w:left="2268" w:right="0" w:firstLine="0"/>
      <w:spacing w:after="57"/>
    </w:pPr>
  </w:style>
  <w:style w:type="paragraph" w:styleId="943">
    <w:name w:val="Normal (Web)"/>
    <w:basedOn w:val="907"/>
    <w:uiPriority w:val="99"/>
    <w:unhideWhenUsed/>
    <w:qFormat/>
    <w:pPr>
      <w:jc w:val="left"/>
      <w:spacing w:before="100" w:beforeAutospacing="1" w:after="100" w:afterAutospacing="1"/>
      <w:widowControl/>
    </w:pPr>
    <w:rPr>
      <w:rFonts w:ascii="宋体" w:hAnsi="宋体" w:cs="宋体"/>
      <w:sz w:val="24"/>
    </w:rPr>
  </w:style>
  <w:style w:type="paragraph" w:styleId="944">
    <w:name w:val="Title"/>
    <w:basedOn w:val="907"/>
    <w:next w:val="907"/>
    <w:link w:val="972"/>
    <w:uiPriority w:val="10"/>
    <w:qFormat/>
    <w:pPr>
      <w:contextualSpacing/>
      <w:spacing w:before="300" w:after="200"/>
    </w:pPr>
    <w:rPr>
      <w:sz w:val="48"/>
      <w:szCs w:val="48"/>
    </w:rPr>
  </w:style>
  <w:style w:type="table" w:styleId="9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6">
    <w:name w:val="endnote reference"/>
    <w:uiPriority w:val="99"/>
    <w:semiHidden/>
    <w:unhideWhenUsed/>
    <w:qFormat/>
    <w:rPr>
      <w:vertAlign w:val="superscript"/>
    </w:rPr>
  </w:style>
  <w:style w:type="character" w:styleId="947">
    <w:name w:val="page number"/>
    <w:basedOn w:val="917"/>
    <w:uiPriority w:val="0"/>
    <w:qFormat/>
  </w:style>
  <w:style w:type="character" w:styleId="948">
    <w:name w:val="FollowedHyperlink"/>
    <w:basedOn w:val="917"/>
    <w:uiPriority w:val="99"/>
    <w:semiHidden/>
    <w:unhideWhenUsed/>
    <w:qFormat/>
    <w:rPr>
      <w:color w:val="800080"/>
      <w:u w:val="none"/>
    </w:rPr>
  </w:style>
  <w:style w:type="character" w:styleId="949">
    <w:name w:val="HTML Definition"/>
    <w:basedOn w:val="917"/>
    <w:uiPriority w:val="99"/>
    <w:semiHidden/>
    <w:unhideWhenUsed/>
    <w:qFormat/>
  </w:style>
  <w:style w:type="character" w:styleId="950">
    <w:name w:val="HTML Typewriter"/>
    <w:basedOn w:val="917"/>
    <w:uiPriority w:val="99"/>
    <w:semiHidden/>
    <w:unhideWhenUsed/>
    <w:qFormat/>
    <w:rPr>
      <w:rFonts w:hint="default" w:ascii="monospace" w:hAnsi="monospace" w:eastAsia="monospace" w:cs="monospace"/>
      <w:sz w:val="20"/>
    </w:rPr>
  </w:style>
  <w:style w:type="character" w:styleId="951">
    <w:name w:val="HTML Acronym"/>
    <w:basedOn w:val="917"/>
    <w:uiPriority w:val="99"/>
    <w:semiHidden/>
    <w:unhideWhenUsed/>
    <w:qFormat/>
  </w:style>
  <w:style w:type="character" w:styleId="952">
    <w:name w:val="HTML Variable"/>
    <w:basedOn w:val="917"/>
    <w:uiPriority w:val="99"/>
    <w:semiHidden/>
    <w:unhideWhenUsed/>
    <w:qFormat/>
  </w:style>
  <w:style w:type="character" w:styleId="953">
    <w:name w:val="Hyperlink"/>
    <w:uiPriority w:val="99"/>
    <w:unhideWhenUsed/>
    <w:qFormat/>
    <w:rPr>
      <w:color w:val="0000ff" w:themeColor="hyperlink"/>
      <w:u w:val="single"/>
      <w14:textFill>
        <w14:solidFill>
          <w14:schemeClr w14:val="hlink"/>
        </w14:solidFill>
      </w14:textFill>
    </w:rPr>
  </w:style>
  <w:style w:type="character" w:styleId="954">
    <w:name w:val="HTML Code"/>
    <w:basedOn w:val="917"/>
    <w:uiPriority w:val="99"/>
    <w:semiHidden/>
    <w:unhideWhenUsed/>
    <w:qFormat/>
    <w:rPr>
      <w:rFonts w:hint="default" w:ascii="monospace" w:hAnsi="monospace" w:eastAsia="monospace" w:cs="monospace"/>
      <w:sz w:val="20"/>
    </w:rPr>
  </w:style>
  <w:style w:type="character" w:styleId="955">
    <w:name w:val="HTML Cite"/>
    <w:basedOn w:val="917"/>
    <w:uiPriority w:val="99"/>
    <w:semiHidden/>
    <w:unhideWhenUsed/>
    <w:qFormat/>
  </w:style>
  <w:style w:type="character" w:styleId="956">
    <w:name w:val="footnote reference"/>
    <w:uiPriority w:val="99"/>
    <w:unhideWhenUsed/>
    <w:qFormat/>
    <w:rPr>
      <w:vertAlign w:val="superscript"/>
    </w:rPr>
  </w:style>
  <w:style w:type="character" w:styleId="957">
    <w:name w:val="HTML Keyboard"/>
    <w:basedOn w:val="917"/>
    <w:uiPriority w:val="99"/>
    <w:semiHidden/>
    <w:unhideWhenUsed/>
    <w:qFormat/>
    <w:rPr>
      <w:rFonts w:hint="default" w:ascii="monospace" w:hAnsi="monospace" w:eastAsia="monospace" w:cs="monospace"/>
      <w:sz w:val="20"/>
    </w:rPr>
  </w:style>
  <w:style w:type="character" w:styleId="958">
    <w:name w:val="HTML Sample"/>
    <w:basedOn w:val="917"/>
    <w:uiPriority w:val="99"/>
    <w:semiHidden/>
    <w:unhideWhenUsed/>
    <w:qFormat/>
    <w:rPr>
      <w:rFonts w:ascii="monospace" w:hAnsi="monospace" w:eastAsia="monospace" w:cs="monospace"/>
    </w:rPr>
  </w:style>
  <w:style w:type="paragraph" w:styleId="959" w:customStyle="1">
    <w:name w:val="首行缩进"/>
    <w:basedOn w:val="907"/>
    <w:uiPriority w:val="0"/>
    <w:qFormat/>
    <w:pPr>
      <w:ind w:firstLine="480"/>
    </w:pPr>
    <w:rPr>
      <w:lang w:val="zh-CN"/>
    </w:rPr>
  </w:style>
  <w:style w:type="paragraph" w:styleId="960" w:customStyle="1">
    <w:name w:val="xl58"/>
    <w:basedOn w:val="907"/>
    <w:uiPriority w:val="0"/>
    <w:qFormat/>
    <w:pPr>
      <w:jc w:val="left"/>
      <w:spacing w:before="100" w:beforeAutospacing="1" w:after="100" w:afterAutospacing="1"/>
      <w:widowControl/>
      <w:pBdr>
        <w:top w:val="single" w:color="000000" w:sz="4" w:space="0"/>
        <w:left w:val="single" w:color="000000" w:sz="4" w:space="0"/>
        <w:bottom w:val="single" w:color="auto" w:sz="4" w:space="0"/>
        <w:right w:val="single" w:color="000000" w:sz="4" w:space="0"/>
      </w:pBdr>
    </w:pPr>
    <w:rPr>
      <w:rFonts w:ascii="宋体" w:hAnsi="宋体" w:cs="宋体"/>
      <w:color w:val="000000"/>
      <w:sz w:val="24"/>
    </w:rPr>
  </w:style>
  <w:style w:type="character" w:styleId="961" w:customStyle="1">
    <w:name w:val="Heading 1 Char"/>
    <w:link w:val="908"/>
    <w:uiPriority w:val="9"/>
    <w:qFormat/>
    <w:rPr>
      <w:rFonts w:ascii="Arial" w:hAnsi="Arial" w:eastAsia="Arial" w:cs="Arial"/>
      <w:sz w:val="40"/>
      <w:szCs w:val="40"/>
    </w:rPr>
  </w:style>
  <w:style w:type="character" w:styleId="962" w:customStyle="1">
    <w:name w:val="Heading 2 Char"/>
    <w:link w:val="909"/>
    <w:uiPriority w:val="9"/>
    <w:qFormat/>
    <w:rPr>
      <w:rFonts w:ascii="Arial" w:hAnsi="Arial" w:eastAsia="Arial" w:cs="Arial"/>
      <w:sz w:val="34"/>
    </w:rPr>
  </w:style>
  <w:style w:type="character" w:styleId="963" w:customStyle="1">
    <w:name w:val="Heading 3 Char"/>
    <w:link w:val="910"/>
    <w:uiPriority w:val="9"/>
    <w:qFormat/>
    <w:rPr>
      <w:rFonts w:ascii="Arial" w:hAnsi="Arial" w:eastAsia="Arial" w:cs="Arial"/>
      <w:sz w:val="30"/>
      <w:szCs w:val="30"/>
    </w:rPr>
  </w:style>
  <w:style w:type="character" w:styleId="964" w:customStyle="1">
    <w:name w:val="Heading 4 Char"/>
    <w:link w:val="911"/>
    <w:uiPriority w:val="9"/>
    <w:qFormat/>
    <w:rPr>
      <w:rFonts w:ascii="Arial" w:hAnsi="Arial" w:eastAsia="Arial" w:cs="Arial"/>
      <w:b/>
      <w:bCs/>
      <w:sz w:val="26"/>
      <w:szCs w:val="26"/>
    </w:rPr>
  </w:style>
  <w:style w:type="character" w:styleId="965" w:customStyle="1">
    <w:name w:val="Heading 5 Char"/>
    <w:link w:val="912"/>
    <w:uiPriority w:val="9"/>
    <w:qFormat/>
    <w:rPr>
      <w:rFonts w:ascii="Arial" w:hAnsi="Arial" w:eastAsia="Arial" w:cs="Arial"/>
      <w:b/>
      <w:bCs/>
      <w:sz w:val="24"/>
      <w:szCs w:val="24"/>
    </w:rPr>
  </w:style>
  <w:style w:type="character" w:styleId="966" w:customStyle="1">
    <w:name w:val="Heading 6 Char"/>
    <w:link w:val="913"/>
    <w:uiPriority w:val="9"/>
    <w:qFormat/>
    <w:rPr>
      <w:rFonts w:ascii="Arial" w:hAnsi="Arial" w:eastAsia="Arial" w:cs="Arial"/>
      <w:b/>
      <w:bCs/>
      <w:sz w:val="22"/>
      <w:szCs w:val="22"/>
    </w:rPr>
  </w:style>
  <w:style w:type="character" w:styleId="967" w:customStyle="1">
    <w:name w:val="Heading 7 Char"/>
    <w:link w:val="914"/>
    <w:uiPriority w:val="9"/>
    <w:qFormat/>
    <w:rPr>
      <w:rFonts w:ascii="Arial" w:hAnsi="Arial" w:eastAsia="Arial" w:cs="Arial"/>
      <w:b/>
      <w:bCs/>
      <w:i/>
      <w:iCs/>
      <w:sz w:val="22"/>
      <w:szCs w:val="22"/>
    </w:rPr>
  </w:style>
  <w:style w:type="character" w:styleId="968" w:customStyle="1">
    <w:name w:val="Heading 8 Char"/>
    <w:link w:val="915"/>
    <w:uiPriority w:val="9"/>
    <w:qFormat/>
    <w:rPr>
      <w:rFonts w:ascii="Arial" w:hAnsi="Arial" w:eastAsia="Arial" w:cs="Arial"/>
      <w:i/>
      <w:iCs/>
      <w:sz w:val="22"/>
      <w:szCs w:val="22"/>
    </w:rPr>
  </w:style>
  <w:style w:type="character" w:styleId="969" w:customStyle="1">
    <w:name w:val="Heading 9 Char"/>
    <w:link w:val="916"/>
    <w:uiPriority w:val="9"/>
    <w:qFormat/>
    <w:rPr>
      <w:rFonts w:ascii="Arial" w:hAnsi="Arial" w:eastAsia="Arial" w:cs="Arial"/>
      <w:i/>
      <w:iCs/>
      <w:sz w:val="21"/>
      <w:szCs w:val="21"/>
    </w:rPr>
  </w:style>
  <w:style w:type="paragraph" w:styleId="970">
    <w:name w:val="List Paragraph"/>
    <w:basedOn w:val="907"/>
    <w:uiPriority w:val="34"/>
    <w:qFormat/>
    <w:pPr>
      <w:contextualSpacing/>
      <w:ind w:left="720"/>
    </w:pPr>
  </w:style>
  <w:style w:type="paragraph" w:styleId="971">
    <w:name w:val="No Spacing"/>
    <w:uiPriority w:val="1"/>
    <w:qFormat/>
    <w:pPr>
      <w:spacing w:before="0" w:after="0" w:line="240" w:lineRule="auto"/>
    </w:pPr>
    <w:rPr>
      <w:rFonts w:hint="default" w:ascii="Times New Roman" w:hAnsi="Times New Roman" w:eastAsia="宋体" w:cs="Times New Roman"/>
    </w:rPr>
  </w:style>
  <w:style w:type="character" w:styleId="972" w:customStyle="1">
    <w:name w:val="Title Char"/>
    <w:link w:val="944"/>
    <w:uiPriority w:val="10"/>
    <w:qFormat/>
    <w:rPr>
      <w:sz w:val="48"/>
      <w:szCs w:val="48"/>
    </w:rPr>
  </w:style>
  <w:style w:type="character" w:styleId="973" w:customStyle="1">
    <w:name w:val="Subtitle Char"/>
    <w:link w:val="936"/>
    <w:uiPriority w:val="11"/>
    <w:qFormat/>
    <w:rPr>
      <w:sz w:val="24"/>
      <w:szCs w:val="24"/>
    </w:rPr>
  </w:style>
  <w:style w:type="paragraph" w:styleId="974">
    <w:name w:val="Quote"/>
    <w:basedOn w:val="907"/>
    <w:next w:val="907"/>
    <w:link w:val="975"/>
    <w:uiPriority w:val="29"/>
    <w:qFormat/>
    <w:pPr>
      <w:ind w:left="720" w:right="720"/>
    </w:pPr>
    <w:rPr>
      <w:i/>
    </w:rPr>
  </w:style>
  <w:style w:type="character" w:styleId="975" w:customStyle="1">
    <w:name w:val="Quote Char"/>
    <w:link w:val="974"/>
    <w:uiPriority w:val="29"/>
    <w:qFormat/>
    <w:rPr>
      <w:i/>
    </w:rPr>
  </w:style>
  <w:style w:type="paragraph" w:styleId="976">
    <w:name w:val="Intense Quote"/>
    <w:basedOn w:val="907"/>
    <w:next w:val="907"/>
    <w:link w:val="9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Intense Quote Char"/>
    <w:link w:val="976"/>
    <w:uiPriority w:val="30"/>
    <w:qFormat/>
    <w:rPr>
      <w:i/>
    </w:rPr>
  </w:style>
  <w:style w:type="character" w:styleId="978" w:customStyle="1">
    <w:name w:val="Header Char"/>
    <w:link w:val="933"/>
    <w:uiPriority w:val="99"/>
    <w:qFormat/>
  </w:style>
  <w:style w:type="character" w:styleId="979" w:customStyle="1">
    <w:name w:val="Footer Char"/>
    <w:link w:val="932"/>
    <w:uiPriority w:val="99"/>
    <w:qFormat/>
  </w:style>
  <w:style w:type="character" w:styleId="980" w:customStyle="1">
    <w:name w:val="Caption Char"/>
    <w:link w:val="932"/>
    <w:uiPriority w:val="99"/>
    <w:qFormat/>
  </w:style>
  <w:style w:type="table" w:styleId="98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2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6" w:customStyle="1">
    <w:name w:val="Footnote Text Char"/>
    <w:link w:val="937"/>
    <w:uiPriority w:val="99"/>
    <w:qFormat/>
    <w:rPr>
      <w:sz w:val="18"/>
    </w:rPr>
  </w:style>
  <w:style w:type="character" w:styleId="1107" w:customStyle="1">
    <w:name w:val="Endnote Text Char"/>
    <w:link w:val="931"/>
    <w:uiPriority w:val="99"/>
    <w:qFormat/>
    <w:rPr>
      <w:sz w:val="20"/>
    </w:rPr>
  </w:style>
  <w:style w:type="paragraph" w:styleId="1108" w:customStyle="1">
    <w:name w:val="TOC Heading"/>
    <w:uiPriority w:val="39"/>
    <w:unhideWhenUsed/>
    <w:qFormat/>
    <w:rPr>
      <w:rFonts w:hint="default" w:ascii="Times New Roman" w:hAnsi="Times New Roman" w:eastAsia="宋体" w:cs="Times New Roman"/>
    </w:rPr>
  </w:style>
  <w:style w:type="character" w:styleId="1109" w:customStyle="1">
    <w:name w:val="默认段落字体11"/>
    <w:link w:val="907"/>
    <w:uiPriority w:val="0"/>
    <w:semiHidden/>
    <w:qFormat/>
  </w:style>
  <w:style w:type="table" w:styleId="1110" w:customStyle="1">
    <w:name w:val="普通表格1"/>
    <w:uiPriority w:val="0"/>
    <w:semiHidden/>
    <w:qFormat/>
    <w:tblPr/>
  </w:style>
  <w:style w:type="paragraph" w:styleId="1111" w:customStyle="1">
    <w:name w:val="纯文本11"/>
    <w:basedOn w:val="907"/>
    <w:uiPriority w:val="0"/>
    <w:qFormat/>
    <w:pPr>
      <w:ind w:firstLine="0"/>
      <w:jc w:val="both"/>
      <w:spacing w:line="240" w:lineRule="auto"/>
    </w:pPr>
    <w:rPr>
      <w:rFonts w:hAnsi="Courier New" w:eastAsia="楷体_GB2312"/>
      <w:color w:val="000000"/>
      <w:sz w:val="26"/>
    </w:rPr>
  </w:style>
  <w:style w:type="paragraph" w:styleId="1112" w:customStyle="1">
    <w:name w:val="标题 11"/>
    <w:basedOn w:val="907"/>
    <w:next w:val="907"/>
    <w:uiPriority w:val="0"/>
    <w:qFormat/>
    <w:pPr>
      <w:keepNext/>
      <w:outlineLvl w:val="0"/>
    </w:pPr>
    <w:rPr>
      <w:rFonts w:ascii="楷体_GB2312" w:eastAsia="楷体_GB2312"/>
      <w:sz w:val="28"/>
      <w:szCs w:val="20"/>
    </w:rPr>
  </w:style>
  <w:style w:type="character" w:styleId="1113" w:customStyle="1">
    <w:name w:val="默认段落字体1"/>
    <w:link w:val="907"/>
    <w:uiPriority w:val="0"/>
    <w:semiHidden/>
    <w:qFormat/>
  </w:style>
  <w:style w:type="paragraph" w:styleId="1114" w:customStyle="1">
    <w:name w:val="普通正文"/>
    <w:basedOn w:val="907"/>
    <w:uiPriority w:val="0"/>
    <w:qFormat/>
    <w:pPr>
      <w:ind w:firstLine="480"/>
      <w:jc w:val="left"/>
      <w:spacing w:before="120" w:after="120" w:line="360" w:lineRule="auto"/>
    </w:pPr>
    <w:rPr>
      <w:rFonts w:ascii="Arial" w:hAnsi="Arial"/>
      <w:sz w:val="24"/>
    </w:rPr>
  </w:style>
  <w:style w:type="paragraph" w:styleId="1115" w:customStyle="1">
    <w:name w:val="纯文本1"/>
    <w:basedOn w:val="907"/>
    <w:uiPriority w:val="0"/>
    <w:qFormat/>
    <w:rPr>
      <w:rFonts w:ascii="宋体" w:hAnsi="Courier New"/>
      <w:szCs w:val="20"/>
    </w:rPr>
  </w:style>
  <w:style w:type="paragraph" w:styleId="1116" w:customStyle="1">
    <w:name w:val="WPSOffice手动目录 1"/>
    <w:uiPriority w:val="0"/>
    <w:qFormat/>
    <w:rPr>
      <w:rFonts w:hint="default" w:ascii="Times New Roman" w:hAnsi="Times New Roman" w:eastAsia="宋体" w:cs="Times New Roman"/>
      <w:lang w:val="en-US" w:eastAsia="zh-CN" w:bidi="ar-SA"/>
    </w:rPr>
  </w:style>
  <w:style w:type="paragraph" w:styleId="1117" w:customStyle="1">
    <w:name w:val="普通(网站)1"/>
    <w:basedOn w:val="907"/>
    <w:uiPriority w:val="0"/>
    <w:unhideWhenUsed/>
    <w:qFormat/>
    <w:pPr>
      <w:jc w:val="left"/>
      <w:spacing w:before="100" w:beforeAutospacing="1" w:after="100" w:afterAutospacing="1"/>
      <w:widowControl/>
    </w:pPr>
    <w:rPr>
      <w:rFonts w:ascii="宋体" w:hAnsi="宋体" w:cs="宋体"/>
      <w:sz w:val="24"/>
    </w:rPr>
  </w:style>
  <w:style w:type="paragraph" w:styleId="1118" w:customStyle="1">
    <w:name w:val="副标题1"/>
    <w:basedOn w:val="907"/>
    <w:next w:val="907"/>
    <w:uiPriority w:val="0"/>
    <w:qFormat/>
    <w:pPr>
      <w:jc w:val="center"/>
      <w:spacing w:before="240" w:after="60" w:line="312" w:lineRule="auto"/>
      <w:outlineLvl w:val="1"/>
    </w:pPr>
    <w:rPr>
      <w:rFonts w:ascii="Cambria" w:hAnsi="Cambria"/>
      <w:b/>
      <w:bCs/>
      <w:sz w:val="32"/>
      <w:szCs w:val="32"/>
    </w:rPr>
  </w:style>
  <w:style w:type="paragraph" w:styleId="1119" w:customStyle="1">
    <w:name w:val="正文文本缩进 31"/>
    <w:basedOn w:val="907"/>
    <w:uiPriority w:val="0"/>
    <w:qFormat/>
    <w:pPr>
      <w:ind w:firstLine="523"/>
    </w:pPr>
    <w:rPr>
      <w:rFonts w:ascii="仿宋_GB2312" w:hAnsi="宋体" w:eastAsia="仿宋_GB2312"/>
      <w:sz w:val="24"/>
    </w:rPr>
  </w:style>
  <w:style w:type="paragraph" w:styleId="1120" w:customStyle="1">
    <w:name w:val="标题 21"/>
    <w:basedOn w:val="907"/>
    <w:next w:val="907"/>
    <w:uiPriority w:val="0"/>
    <w:qFormat/>
    <w:pPr>
      <w:jc w:val="center"/>
      <w:keepLines/>
      <w:keepNext/>
      <w:spacing w:before="260" w:after="260" w:line="416" w:lineRule="auto"/>
      <w:outlineLvl w:val="1"/>
    </w:pPr>
    <w:rPr>
      <w:rFonts w:ascii="Arial" w:hAnsi="Arial" w:eastAsia="幼圆"/>
      <w:b/>
      <w:sz w:val="44"/>
      <w:szCs w:val="20"/>
    </w:rPr>
  </w:style>
  <w:style w:type="paragraph" w:styleId="1121" w:customStyle="1">
    <w:name w:val="标题 31"/>
    <w:basedOn w:val="907"/>
    <w:next w:val="907"/>
    <w:uiPriority w:val="0"/>
    <w:qFormat/>
    <w:pPr>
      <w:keepLines/>
      <w:keepNext/>
      <w:spacing w:before="260" w:after="260" w:line="416" w:lineRule="auto"/>
      <w:outlineLvl w:val="2"/>
    </w:pPr>
    <w:rPr>
      <w:b/>
      <w:sz w:val="32"/>
      <w:szCs w:val="20"/>
    </w:rPr>
  </w:style>
  <w:style w:type="paragraph" w:styleId="1122" w:customStyle="1">
    <w:name w:val="目录 31"/>
    <w:basedOn w:val="907"/>
    <w:next w:val="907"/>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123" w:customStyle="1">
    <w:name w:val="正文文本缩进1"/>
    <w:basedOn w:val="907"/>
    <w:next w:val="1124"/>
    <w:uiPriority w:val="0"/>
    <w:qFormat/>
    <w:pPr>
      <w:ind w:firstLine="645"/>
    </w:pPr>
    <w:rPr>
      <w:rFonts w:ascii="楷体_GB2312" w:eastAsia="楷体_GB2312"/>
      <w:sz w:val="32"/>
      <w:szCs w:val="20"/>
    </w:rPr>
  </w:style>
  <w:style w:type="paragraph" w:styleId="1124" w:customStyle="1">
    <w:name w:val="寄信人地址1"/>
    <w:basedOn w:val="907"/>
    <w:uiPriority w:val="99"/>
    <w:qFormat/>
    <w:rPr>
      <w:rFonts w:ascii="Arial" w:hAnsi="Arial"/>
    </w:rPr>
  </w:style>
  <w:style w:type="paragraph" w:styleId="1125" w:customStyle="1">
    <w:name w:val="正文文本1"/>
    <w:basedOn w:val="907"/>
    <w:next w:val="907"/>
    <w:uiPriority w:val="0"/>
    <w:qFormat/>
    <w:rPr>
      <w:rFonts w:ascii="楷体_GB2312" w:hAnsi="Arial" w:eastAsia="楷体_GB2312"/>
      <w:sz w:val="28"/>
      <w:szCs w:val="20"/>
    </w:rPr>
  </w:style>
  <w:style w:type="paragraph" w:styleId="1126" w:customStyle="1">
    <w:name w:val="Blockquote"/>
    <w:basedOn w:val="907"/>
    <w:uiPriority w:val="0"/>
    <w:qFormat/>
    <w:pPr>
      <w:ind w:left="360" w:right="360"/>
      <w:jc w:val="left"/>
      <w:spacing w:before="100" w:after="100"/>
    </w:pPr>
    <w:rPr>
      <w:sz w:val="24"/>
      <w:szCs w:val="20"/>
    </w:rPr>
  </w:style>
  <w:style w:type="paragraph" w:styleId="1127" w:customStyle="1">
    <w:name w:val="HTML 预设格式1"/>
    <w:basedOn w:val="90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28" w:customStyle="1">
    <w:name w:val="文本块1"/>
    <w:basedOn w:val="907"/>
    <w:uiPriority w:val="0"/>
    <w:qFormat/>
    <w:pPr>
      <w:ind w:left="1440" w:right="1440" w:firstLine="480"/>
      <w:jc w:val="left"/>
      <w:spacing w:before="100" w:beforeAutospacing="1" w:after="100" w:afterAutospacing="1" w:line="360" w:lineRule="auto"/>
      <w:widowControl/>
    </w:pPr>
    <w:rPr>
      <w:rFonts w:ascii="宋体" w:hAnsi="宋体"/>
      <w:sz w:val="24"/>
      <w:szCs w:val="24"/>
    </w:rPr>
  </w:style>
  <w:style w:type="paragraph" w:styleId="1129" w:customStyle="1">
    <w:name w:val="标题 41"/>
    <w:basedOn w:val="907"/>
    <w:next w:val="907"/>
    <w:uiPriority w:val="0"/>
    <w:qFormat/>
    <w:pPr>
      <w:keepLines/>
      <w:keepNext/>
      <w:spacing w:before="280" w:after="290" w:line="376" w:lineRule="auto"/>
      <w:outlineLvl w:val="3"/>
    </w:pPr>
    <w:rPr>
      <w:rFonts w:ascii="Arial" w:hAnsi="Arial" w:eastAsia="黑体"/>
      <w:b/>
      <w:bCs/>
      <w:sz w:val="28"/>
      <w:szCs w:val="28"/>
    </w:rPr>
  </w:style>
  <w:style w:type="paragraph" w:styleId="1130" w:customStyle="1">
    <w:name w:val="Char"/>
    <w:basedOn w:val="907"/>
    <w:uiPriority w:val="0"/>
    <w:qFormat/>
    <w:pPr>
      <w:tabs>
        <w:tab w:val="left" w:pos="360" w:leader="none"/>
      </w:tabs>
    </w:pPr>
    <w:rPr>
      <w:sz w:val="24"/>
    </w:rPr>
  </w:style>
  <w:style w:type="character" w:styleId="1131" w:customStyle="1">
    <w:name w:val="要点1"/>
    <w:basedOn w:val="1113"/>
    <w:link w:val="907"/>
    <w:uiPriority w:val="0"/>
    <w:qFormat/>
    <w:rPr>
      <w:rFonts w:ascii="Times New Roman" w:hAnsi="Times New Roman" w:eastAsia="宋体" w:cs="Times New Roman"/>
      <w:sz w:val="21"/>
      <w:szCs w:val="24"/>
      <w:lang w:val="en-US" w:eastAsia="zh-CN" w:bidi="ar-SA"/>
    </w:rPr>
  </w:style>
  <w:style w:type="paragraph" w:styleId="1132" w:customStyle="1">
    <w:name w:val="日期1"/>
    <w:basedOn w:val="907"/>
    <w:next w:val="907"/>
    <w:uiPriority w:val="0"/>
    <w:qFormat/>
    <w:rPr>
      <w:sz w:val="24"/>
      <w:szCs w:val="20"/>
    </w:rPr>
  </w:style>
  <w:style w:type="paragraph" w:styleId="1133" w:customStyle="1">
    <w:name w:val="页眉1"/>
    <w:basedOn w:val="907"/>
    <w:next w:val="1134"/>
    <w:uiPriority w:val="0"/>
    <w:qFormat/>
    <w:pPr>
      <w:jc w:val="center"/>
      <w:tabs>
        <w:tab w:val="center" w:pos="4153" w:leader="none"/>
        <w:tab w:val="right" w:pos="8306" w:leader="none"/>
      </w:tabs>
      <w:pBdr>
        <w:bottom w:val="single" w:color="000000" w:sz="6" w:space="1"/>
      </w:pBdr>
    </w:pPr>
    <w:rPr>
      <w:sz w:val="18"/>
      <w:szCs w:val="18"/>
    </w:rPr>
  </w:style>
  <w:style w:type="paragraph" w:styleId="1134" w:customStyle="1">
    <w:name w:val="Quote1"/>
    <w:basedOn w:val="907"/>
    <w:next w:val="907"/>
    <w:uiPriority w:val="99"/>
    <w:qFormat/>
    <w:pPr>
      <w:ind w:left="864" w:right="864"/>
      <w:jc w:val="center"/>
      <w:spacing w:before="200" w:after="160"/>
      <w:widowControl/>
    </w:pPr>
    <w:rPr>
      <w:rFonts w:ascii="宋体"/>
      <w:i/>
      <w:color w:val="404040"/>
    </w:rPr>
  </w:style>
  <w:style w:type="paragraph" w:styleId="1135" w:customStyle="1">
    <w:name w:val="页脚1"/>
    <w:basedOn w:val="907"/>
    <w:uiPriority w:val="0"/>
    <w:qFormat/>
    <w:pPr>
      <w:jc w:val="left"/>
      <w:tabs>
        <w:tab w:val="center" w:pos="4153" w:leader="none"/>
        <w:tab w:val="right" w:pos="8306" w:leader="none"/>
      </w:tabs>
    </w:pPr>
    <w:rPr>
      <w:sz w:val="18"/>
      <w:szCs w:val="20"/>
    </w:rPr>
  </w:style>
  <w:style w:type="paragraph" w:styleId="1136" w:customStyle="1">
    <w:name w:val="段"/>
    <w:next w:val="907"/>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137" w:customStyle="1">
    <w:name w:val="正文1"/>
    <w:basedOn w:val="1138"/>
    <w:next w:val="907"/>
    <w:uiPriority w:val="0"/>
    <w:qFormat/>
    <w:pPr>
      <w:ind w:firstLine="0"/>
      <w:spacing w:line="500" w:lineRule="exact"/>
    </w:pPr>
    <w:rPr>
      <w:rFonts w:hAnsi="新宋体"/>
    </w:rPr>
  </w:style>
  <w:style w:type="paragraph" w:styleId="1138" w:customStyle="1">
    <w:name w:val="正文缩进1"/>
    <w:basedOn w:val="907"/>
    <w:uiPriority w:val="0"/>
    <w:qFormat/>
    <w:pPr>
      <w:ind w:firstLine="420"/>
      <w:spacing w:line="360" w:lineRule="atLeast"/>
    </w:pPr>
    <w:rPr>
      <w:szCs w:val="20"/>
    </w:rPr>
  </w:style>
  <w:style w:type="character" w:styleId="1139" w:customStyle="1">
    <w:name w:val="first-child"/>
    <w:basedOn w:val="917"/>
    <w:uiPriority w:val="0"/>
    <w:qFormat/>
  </w:style>
  <w:style w:type="character" w:styleId="1140" w:customStyle="1">
    <w:name w:val="layui-this2"/>
    <w:basedOn w:val="917"/>
    <w:uiPriority w:val="0"/>
    <w:qFormat/>
    <w:rPr>
      <w:shd w:val="clear" w:color="auto" w:fill="ffffff"/>
    </w:rPr>
  </w:style>
  <w:style w:type="character" w:styleId="1141" w:customStyle="1">
    <w:name w:val="hover2"/>
    <w:basedOn w:val="917"/>
    <w:uiPriority w:val="0"/>
    <w:qFormat/>
    <w:rPr>
      <w:color w:val="5fb878"/>
    </w:rPr>
  </w:style>
  <w:style w:type="character" w:styleId="1142" w:customStyle="1">
    <w:name w:val="hover3"/>
    <w:basedOn w:val="917"/>
    <w:uiPriority w:val="0"/>
    <w:qFormat/>
    <w:rPr>
      <w:color w:val="5fb878"/>
    </w:rPr>
  </w:style>
  <w:style w:type="character" w:styleId="1143" w:customStyle="1">
    <w:name w:val="hover4"/>
    <w:basedOn w:val="917"/>
    <w:uiPriority w:val="0"/>
    <w:qFormat/>
    <w:rPr>
      <w:color w:val="ffffff"/>
    </w:rPr>
  </w:style>
  <w:style w:type="character" w:styleId="1144" w:customStyle="1">
    <w:name w:val="layui-this"/>
    <w:basedOn w:val="917"/>
    <w:uiPriority w:val="0"/>
    <w:qFormat/>
    <w:rPr>
      <w:shd w:val="clear" w:color="auto" w:fill="ffffff"/>
    </w:rPr>
  </w:style>
  <w:style w:type="paragraph" w:styleId="1145" w:customStyle="1">
    <w:name w:val="正文文本_0"/>
    <w:uiPriority w:val="0"/>
    <w:qFormat/>
    <w:pPr>
      <w:ind w:left="72" w:right="30"/>
      <w:jc w:val="center"/>
      <w:spacing w:after="60" w:line="360" w:lineRule="atLeast"/>
      <w:widowControl w:val="off"/>
    </w:pPr>
    <w:rPr>
      <w:rFonts w:hint="default" w:ascii="Times New Roman" w:hAnsi="Times New Roman" w:eastAsia="宋体" w:cs="Times New Roman"/>
      <w:sz w:val="20"/>
      <w:szCs w:val="20"/>
      <w:lang w:val="en-US" w:eastAsia="zh-CN" w:bidi="ar-SA"/>
    </w:rPr>
  </w:style>
  <w:style w:type="paragraph" w:styleId="114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批注文字1"/>
    <w:uiPriority w:val="0"/>
    <w:qFormat/>
    <w:pPr>
      <w:ind w:firstLine="802"/>
      <w:jc w:val="left"/>
      <w:spacing w:line="360" w:lineRule="auto"/>
      <w:widowControl w:val="off"/>
    </w:pPr>
    <w:rPr>
      <w:rFonts w:hint="default" w:ascii="Times New Roman" w:hAnsi="Times New Roman" w:eastAsia="宋体" w:cs="Times New Roman"/>
      <w:sz w:val="21"/>
      <w:szCs w:val="24"/>
      <w:lang w:val="en-US" w:eastAsia="zh-CN" w:bidi="ar-SA"/>
    </w:rPr>
  </w:style>
  <w:style w:type="numbering" w:styleId="224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刘娜</cp:lastModifiedBy>
  <cp:revision>13</cp:revision>
  <dcterms:created xsi:type="dcterms:W3CDTF">2024-04-03T03:01:00Z</dcterms:created>
  <dcterms:modified xsi:type="dcterms:W3CDTF">2026-07-01T06:38:20Z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679530EA864447BBA0FE2FC79298927D_13</vt:lpwstr>
  </property>
  <property fmtid="{D5CDD505-2E9C-101B-9397-08002B2CF9AE}" pid="4" name="KSOTemplateDocerSaveRecord">
    <vt:lpwstr>eyJoZGlkIjoiYjBkMjQxZTNiNmNlNmQ2YzM2OTFiZWFjZDNhZDVjMjkiLCJ1c2VySWQiOiIxODQzOTg3Njc5In0=</vt:lpwstr>
  </property>
</Properties>
</file>