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C527C5">
      <w:pPr>
        <w:spacing w:line="360" w:lineRule="auto"/>
        <w:rPr>
          <w:rFonts w:ascii="宋体" w:hAnsi="宋体" w:cs="宋体"/>
          <w:b/>
          <w:color w:val="auto"/>
          <w:sz w:val="52"/>
          <w:szCs w:val="52"/>
          <w:highlight w:val="none"/>
        </w:rPr>
      </w:pPr>
      <w:bookmarkStart w:id="43" w:name="_GoBack"/>
    </w:p>
    <w:p w14:paraId="16EB0747">
      <w:pPr>
        <w:spacing w:line="360" w:lineRule="auto"/>
        <w:jc w:val="center"/>
        <w:outlineLvl w:val="0"/>
        <w:rPr>
          <w:rFonts w:ascii="宋体" w:hAnsi="宋体" w:cs="宋体"/>
          <w:bCs/>
          <w:color w:val="auto"/>
          <w:spacing w:val="20"/>
          <w:sz w:val="72"/>
          <w:szCs w:val="72"/>
          <w:highlight w:val="none"/>
        </w:rPr>
      </w:pPr>
      <w:r>
        <w:rPr>
          <w:rFonts w:hint="eastAsia" w:ascii="宋体" w:hAnsi="宋体" w:cs="宋体"/>
          <w:bCs/>
          <w:color w:val="auto"/>
          <w:spacing w:val="20"/>
          <w:sz w:val="72"/>
          <w:szCs w:val="72"/>
          <w:highlight w:val="none"/>
        </w:rPr>
        <w:t>无锡市政府采购项目</w:t>
      </w:r>
    </w:p>
    <w:p w14:paraId="71A36DAD">
      <w:pPr>
        <w:spacing w:line="360" w:lineRule="auto"/>
        <w:rPr>
          <w:rFonts w:ascii="宋体" w:hAnsi="宋体" w:cs="宋体"/>
          <w:bCs/>
          <w:color w:val="auto"/>
          <w:sz w:val="30"/>
          <w:highlight w:val="none"/>
        </w:rPr>
      </w:pPr>
    </w:p>
    <w:p w14:paraId="3048C1ED">
      <w:pPr>
        <w:spacing w:line="360" w:lineRule="auto"/>
        <w:rPr>
          <w:rFonts w:ascii="宋体" w:hAnsi="宋体" w:cs="宋体"/>
          <w:bCs/>
          <w:color w:val="auto"/>
          <w:sz w:val="30"/>
          <w:highlight w:val="none"/>
        </w:rPr>
      </w:pPr>
    </w:p>
    <w:p w14:paraId="508A37AF">
      <w:pPr>
        <w:spacing w:line="360" w:lineRule="auto"/>
        <w:jc w:val="center"/>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公   开</w:t>
      </w:r>
    </w:p>
    <w:p w14:paraId="0A9235FD">
      <w:pPr>
        <w:spacing w:line="360" w:lineRule="auto"/>
        <w:jc w:val="center"/>
        <w:rPr>
          <w:rFonts w:ascii="宋体" w:hAnsi="宋体" w:cs="宋体"/>
          <w:b/>
          <w:color w:val="auto"/>
          <w:spacing w:val="20"/>
          <w:sz w:val="72"/>
          <w:szCs w:val="72"/>
          <w:highlight w:val="none"/>
        </w:rPr>
      </w:pPr>
      <w:r>
        <w:rPr>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CtNrfTVAAAACQEAAA8AAAAAAAAAAQAgAAAAIgAA&#10;AGRycy9kb3ducmV2LnhtbFBLAQIUABQAAAAIAIdO4kAkU4VP0gEAALoDAAAOAAAAAAAAAAEAIAAA&#10;ACQBAABkcnMvZTJvRG9jLnhtbFBLBQYAAAAABgAGAFkBAABoBQAAAAA=&#10;">
                <v:fill on="t" focussize="0,0"/>
                <v:stroke color="#000000" joinstyle="round"/>
                <v:imagedata o:title=""/>
                <o:lock v:ext="edit" aspectratio="f"/>
              </v:line>
            </w:pict>
          </mc:Fallback>
        </mc:AlternateContent>
      </w:r>
      <w:r>
        <w:rPr>
          <w:rFonts w:hint="eastAsia" w:ascii="宋体" w:hAnsi="宋体" w:cs="宋体"/>
          <w:b/>
          <w:color w:val="auto"/>
          <w:spacing w:val="20"/>
          <w:sz w:val="72"/>
          <w:szCs w:val="72"/>
          <w:highlight w:val="none"/>
        </w:rPr>
        <w:t>招  标  文  件</w:t>
      </w:r>
    </w:p>
    <w:p w14:paraId="63548340">
      <w:pPr>
        <w:tabs>
          <w:tab w:val="left" w:pos="9921"/>
        </w:tabs>
        <w:spacing w:line="360" w:lineRule="auto"/>
        <w:jc w:val="center"/>
        <w:rPr>
          <w:rFonts w:ascii="宋体" w:hAnsi="宋体" w:cs="宋体"/>
          <w:bCs/>
          <w:color w:val="auto"/>
          <w:sz w:val="30"/>
          <w:highlight w:val="none"/>
        </w:rPr>
      </w:pPr>
      <w:r>
        <w:rPr>
          <w:rFonts w:hint="eastAsia" w:ascii="宋体" w:hAnsi="宋体" w:cs="宋体"/>
          <w:bCs/>
          <w:color w:val="auto"/>
          <w:sz w:val="30"/>
          <w:highlight w:val="none"/>
        </w:rPr>
        <w:t>（全流程电子化）</w:t>
      </w:r>
    </w:p>
    <w:p w14:paraId="02B21C3C">
      <w:pPr>
        <w:spacing w:line="360" w:lineRule="auto"/>
        <w:jc w:val="center"/>
        <w:rPr>
          <w:rFonts w:ascii="宋体" w:hAnsi="宋体" w:cs="宋体"/>
          <w:bCs/>
          <w:color w:val="auto"/>
          <w:sz w:val="24"/>
          <w:highlight w:val="none"/>
        </w:rPr>
      </w:pPr>
    </w:p>
    <w:p w14:paraId="0D2F3089">
      <w:pPr>
        <w:spacing w:line="360" w:lineRule="auto"/>
        <w:jc w:val="center"/>
        <w:rPr>
          <w:rFonts w:ascii="宋体" w:hAnsi="宋体" w:cs="宋体"/>
          <w:b/>
          <w:color w:val="auto"/>
          <w:sz w:val="24"/>
          <w:highlight w:val="none"/>
        </w:rPr>
      </w:pPr>
    </w:p>
    <w:p w14:paraId="62360974">
      <w:pPr>
        <w:spacing w:line="360" w:lineRule="auto"/>
        <w:rPr>
          <w:rFonts w:ascii="宋体" w:hAnsi="宋体" w:cs="宋体"/>
          <w:b/>
          <w:color w:val="auto"/>
          <w:sz w:val="24"/>
          <w:highlight w:val="none"/>
        </w:rPr>
      </w:pPr>
    </w:p>
    <w:p w14:paraId="65F0DE17">
      <w:pPr>
        <w:spacing w:line="360" w:lineRule="auto"/>
        <w:rPr>
          <w:rFonts w:ascii="宋体" w:hAnsi="宋体" w:cs="宋体"/>
          <w:b/>
          <w:color w:val="auto"/>
          <w:sz w:val="24"/>
          <w:highlight w:val="none"/>
        </w:rPr>
      </w:pPr>
    </w:p>
    <w:p w14:paraId="11FAAD62">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政府采购编号：</w:t>
      </w:r>
      <w:r>
        <w:rPr>
          <w:rFonts w:hint="eastAsia" w:ascii="宋体" w:hAnsi="宋体" w:cs="宋体"/>
          <w:bCs/>
          <w:color w:val="auto"/>
          <w:sz w:val="30"/>
          <w:szCs w:val="30"/>
          <w:highlight w:val="none"/>
          <w:lang w:eastAsia="zh-CN"/>
        </w:rPr>
        <w:t>JSZC-320214-ZRJJ-G2026-0008</w:t>
      </w:r>
    </w:p>
    <w:p w14:paraId="7B93AB16">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采购项目名称：</w:t>
      </w:r>
      <w:r>
        <w:rPr>
          <w:rFonts w:hint="eastAsia" w:ascii="宋体" w:hAnsi="宋体" w:cs="宋体"/>
          <w:bCs/>
          <w:color w:val="auto"/>
          <w:sz w:val="30"/>
          <w:szCs w:val="30"/>
          <w:highlight w:val="none"/>
          <w:lang w:eastAsia="zh-CN"/>
        </w:rPr>
        <w:t>2026-2027年度交通设施维护项目</w:t>
      </w:r>
    </w:p>
    <w:p w14:paraId="71F73599">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采购人：</w:t>
      </w:r>
      <w:r>
        <w:rPr>
          <w:rFonts w:hint="eastAsia" w:ascii="宋体" w:hAnsi="宋体" w:cs="宋体"/>
          <w:bCs/>
          <w:color w:val="auto"/>
          <w:sz w:val="30"/>
          <w:szCs w:val="30"/>
          <w:highlight w:val="none"/>
          <w:lang w:eastAsia="zh-CN"/>
        </w:rPr>
        <w:t>无锡市新吴区人民政府鸿山街道办事处</w:t>
      </w:r>
    </w:p>
    <w:p w14:paraId="7382F2CE">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采购代理机构：</w:t>
      </w:r>
      <w:r>
        <w:rPr>
          <w:rFonts w:hint="eastAsia" w:ascii="宋体" w:hAnsi="宋体" w:cs="宋体"/>
          <w:bCs/>
          <w:color w:val="auto"/>
          <w:sz w:val="30"/>
          <w:szCs w:val="30"/>
          <w:highlight w:val="none"/>
          <w:lang w:eastAsia="zh-CN"/>
        </w:rPr>
        <w:t>无锡彰誉技术咨询有限公司</w:t>
      </w:r>
    </w:p>
    <w:p w14:paraId="6C09B7A8">
      <w:pPr>
        <w:spacing w:line="360" w:lineRule="auto"/>
        <w:rPr>
          <w:rFonts w:ascii="宋体" w:hAnsi="宋体" w:cs="宋体"/>
          <w:b/>
          <w:color w:val="auto"/>
          <w:sz w:val="24"/>
          <w:highlight w:val="none"/>
        </w:rPr>
      </w:pPr>
    </w:p>
    <w:p w14:paraId="46BC5C00">
      <w:pPr>
        <w:spacing w:line="360" w:lineRule="auto"/>
        <w:jc w:val="center"/>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二〇二</w:t>
      </w:r>
      <w:r>
        <w:rPr>
          <w:rFonts w:hint="eastAsia" w:ascii="宋体" w:hAnsi="宋体" w:cs="宋体"/>
          <w:bCs/>
          <w:color w:val="auto"/>
          <w:sz w:val="30"/>
          <w:szCs w:val="30"/>
          <w:highlight w:val="none"/>
          <w:lang w:val="en-US" w:eastAsia="zh-CN"/>
        </w:rPr>
        <w:t>六</w:t>
      </w:r>
      <w:r>
        <w:rPr>
          <w:rFonts w:hint="eastAsia" w:ascii="宋体" w:hAnsi="宋体" w:cs="宋体"/>
          <w:bCs/>
          <w:color w:val="auto"/>
          <w:sz w:val="30"/>
          <w:szCs w:val="30"/>
          <w:highlight w:val="none"/>
        </w:rPr>
        <w:t>年</w:t>
      </w:r>
      <w:r>
        <w:rPr>
          <w:rFonts w:hint="eastAsia" w:ascii="宋体" w:hAnsi="宋体" w:cs="宋体"/>
          <w:bCs/>
          <w:color w:val="auto"/>
          <w:sz w:val="30"/>
          <w:szCs w:val="30"/>
          <w:highlight w:val="none"/>
          <w:lang w:val="en-US" w:eastAsia="zh-CN"/>
        </w:rPr>
        <w:t>六</w:t>
      </w:r>
      <w:r>
        <w:rPr>
          <w:rFonts w:hint="eastAsia" w:ascii="宋体" w:hAnsi="宋体" w:cs="宋体"/>
          <w:bCs/>
          <w:color w:val="auto"/>
          <w:sz w:val="30"/>
          <w:szCs w:val="30"/>
          <w:highlight w:val="none"/>
        </w:rPr>
        <w:t>月</w:t>
      </w:r>
    </w:p>
    <w:p w14:paraId="55644D42">
      <w:pPr>
        <w:rPr>
          <w:rFonts w:hint="eastAsia" w:ascii="宋体" w:hAnsi="宋体" w:cs="宋体"/>
          <w:bCs/>
          <w:color w:val="auto"/>
          <w:sz w:val="44"/>
          <w:szCs w:val="44"/>
          <w:highlight w:val="none"/>
        </w:rPr>
      </w:pPr>
      <w:r>
        <w:rPr>
          <w:rFonts w:hint="eastAsia" w:ascii="宋体" w:hAnsi="宋体" w:cs="宋体"/>
          <w:bCs/>
          <w:color w:val="auto"/>
          <w:sz w:val="44"/>
          <w:szCs w:val="44"/>
          <w:highlight w:val="none"/>
        </w:rPr>
        <w:br w:type="page"/>
      </w:r>
    </w:p>
    <w:p w14:paraId="2FAA5DC3">
      <w:pPr>
        <w:jc w:val="center"/>
        <w:rPr>
          <w:rFonts w:ascii="宋体" w:hAnsi="宋体" w:cs="宋体"/>
          <w:bCs/>
          <w:color w:val="auto"/>
          <w:sz w:val="44"/>
          <w:szCs w:val="44"/>
          <w:highlight w:val="none"/>
        </w:rPr>
      </w:pPr>
      <w:r>
        <w:rPr>
          <w:rFonts w:hint="eastAsia" w:ascii="宋体" w:hAnsi="宋体" w:cs="宋体"/>
          <w:bCs/>
          <w:color w:val="auto"/>
          <w:sz w:val="44"/>
          <w:szCs w:val="44"/>
          <w:highlight w:val="none"/>
        </w:rPr>
        <w:t>目录</w:t>
      </w:r>
    </w:p>
    <w:p w14:paraId="37AD0DB0">
      <w:pPr>
        <w:tabs>
          <w:tab w:val="left" w:pos="8000"/>
        </w:tabs>
        <w:spacing w:line="600" w:lineRule="auto"/>
        <w:rPr>
          <w:rFonts w:ascii="宋体" w:hAnsi="宋体" w:cs="宋体"/>
          <w:bCs/>
          <w:color w:val="auto"/>
          <w:sz w:val="30"/>
          <w:szCs w:val="30"/>
          <w:highlight w:val="none"/>
        </w:rPr>
      </w:pPr>
    </w:p>
    <w:p w14:paraId="693F2F0B">
      <w:pPr>
        <w:tabs>
          <w:tab w:val="left" w:pos="8000"/>
        </w:tabs>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第一部分    投标邀请</w:t>
      </w:r>
    </w:p>
    <w:p w14:paraId="52D74F9D">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第二部分    投标供应商须知</w:t>
      </w:r>
    </w:p>
    <w:p w14:paraId="36932E41">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第三部分    采购需求</w:t>
      </w:r>
    </w:p>
    <w:p w14:paraId="147FB9E9">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第四部分    合同书</w:t>
      </w:r>
    </w:p>
    <w:p w14:paraId="6A1AD626">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第五部分    附件</w:t>
      </w:r>
    </w:p>
    <w:p w14:paraId="71AC2BD6">
      <w:pPr>
        <w:widowControl/>
        <w:spacing w:line="360" w:lineRule="auto"/>
        <w:rPr>
          <w:rFonts w:ascii="宋体" w:hAnsi="宋体" w:cs="宋体"/>
          <w:b/>
          <w:color w:val="auto"/>
          <w:sz w:val="30"/>
          <w:szCs w:val="30"/>
          <w:highlight w:val="none"/>
        </w:rPr>
      </w:pPr>
    </w:p>
    <w:p w14:paraId="22791773">
      <w:pPr>
        <w:widowControl/>
        <w:spacing w:line="360" w:lineRule="auto"/>
        <w:rPr>
          <w:rFonts w:ascii="宋体" w:hAnsi="宋体" w:cs="宋体"/>
          <w:b/>
          <w:color w:val="auto"/>
          <w:sz w:val="30"/>
          <w:szCs w:val="30"/>
          <w:highlight w:val="none"/>
        </w:rPr>
      </w:pPr>
    </w:p>
    <w:p w14:paraId="38632E2A">
      <w:pPr>
        <w:widowControl/>
        <w:spacing w:line="360" w:lineRule="auto"/>
        <w:rPr>
          <w:rFonts w:ascii="宋体" w:hAnsi="宋体" w:cs="宋体"/>
          <w:b/>
          <w:color w:val="auto"/>
          <w:sz w:val="24"/>
          <w:highlight w:val="none"/>
        </w:rPr>
      </w:pPr>
    </w:p>
    <w:p w14:paraId="24DA951F">
      <w:pPr>
        <w:widowControl/>
        <w:spacing w:line="360" w:lineRule="auto"/>
        <w:rPr>
          <w:rFonts w:ascii="宋体" w:hAnsi="宋体" w:cs="宋体"/>
          <w:b/>
          <w:color w:val="auto"/>
          <w:sz w:val="24"/>
          <w:highlight w:val="none"/>
        </w:rPr>
      </w:pPr>
    </w:p>
    <w:p w14:paraId="5EE5670D">
      <w:pPr>
        <w:widowControl/>
        <w:spacing w:line="360" w:lineRule="auto"/>
        <w:rPr>
          <w:rFonts w:ascii="宋体" w:hAnsi="宋体" w:cs="宋体"/>
          <w:b/>
          <w:color w:val="auto"/>
          <w:sz w:val="24"/>
          <w:highlight w:val="none"/>
        </w:rPr>
      </w:pPr>
    </w:p>
    <w:p w14:paraId="09A13EB5">
      <w:pPr>
        <w:widowControl/>
        <w:spacing w:before="470" w:line="360" w:lineRule="auto"/>
        <w:rPr>
          <w:rFonts w:ascii="宋体" w:hAnsi="宋体" w:cs="宋体"/>
          <w:b/>
          <w:color w:val="auto"/>
          <w:sz w:val="24"/>
          <w:highlight w:val="none"/>
        </w:rPr>
      </w:pPr>
    </w:p>
    <w:p w14:paraId="2710E856">
      <w:pPr>
        <w:spacing w:line="360" w:lineRule="auto"/>
        <w:jc w:val="center"/>
        <w:rPr>
          <w:rFonts w:ascii="宋体" w:hAnsi="宋体" w:cs="宋体"/>
          <w:b/>
          <w:color w:val="auto"/>
          <w:sz w:val="44"/>
          <w:szCs w:val="44"/>
          <w:highlight w:val="none"/>
        </w:rPr>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第一部分 投标邀请</w:t>
      </w:r>
    </w:p>
    <w:p w14:paraId="0333D7D8">
      <w:pPr>
        <w:widowControl/>
        <w:spacing w:line="360" w:lineRule="auto"/>
        <w:ind w:firstLine="480"/>
        <w:rPr>
          <w:rFonts w:ascii="宋体" w:hAnsi="宋体" w:cs="宋体"/>
          <w:color w:val="auto"/>
          <w:sz w:val="24"/>
          <w:highlight w:val="none"/>
        </w:rPr>
      </w:pPr>
      <w:r>
        <w:rPr>
          <w:rFonts w:hint="eastAsia" w:ascii="宋体" w:hAnsi="宋体" w:cs="宋体"/>
          <w:color w:val="auto"/>
          <w:sz w:val="24"/>
          <w:highlight w:val="none"/>
          <w:lang w:eastAsia="zh-CN"/>
        </w:rPr>
        <w:t>无锡彰誉技术咨询有限公司</w:t>
      </w:r>
      <w:r>
        <w:rPr>
          <w:rFonts w:hint="eastAsia" w:ascii="宋体" w:hAnsi="宋体" w:cs="宋体"/>
          <w:color w:val="auto"/>
          <w:sz w:val="24"/>
          <w:highlight w:val="none"/>
        </w:rPr>
        <w:t>受</w:t>
      </w:r>
      <w:r>
        <w:rPr>
          <w:rFonts w:hint="eastAsia" w:ascii="宋体" w:hAnsi="宋体" w:cs="宋体"/>
          <w:color w:val="auto"/>
          <w:sz w:val="24"/>
          <w:highlight w:val="none"/>
          <w:lang w:eastAsia="zh-CN"/>
        </w:rPr>
        <w:t>无锡市新吴区人民政府鸿山街道办事处</w:t>
      </w:r>
      <w:r>
        <w:rPr>
          <w:rFonts w:hint="eastAsia" w:ascii="宋体" w:hAnsi="宋体" w:cs="宋体"/>
          <w:color w:val="auto"/>
          <w:sz w:val="24"/>
          <w:highlight w:val="none"/>
        </w:rPr>
        <w:t>的委托，对</w:t>
      </w:r>
      <w:r>
        <w:rPr>
          <w:rFonts w:hint="eastAsia" w:ascii="宋体" w:hAnsi="宋体" w:cs="宋体"/>
          <w:color w:val="auto"/>
          <w:sz w:val="24"/>
          <w:highlight w:val="none"/>
          <w:lang w:eastAsia="zh-CN"/>
        </w:rPr>
        <w:t>2026-2027年度交通设施维护项目</w:t>
      </w:r>
      <w:r>
        <w:rPr>
          <w:rFonts w:hint="eastAsia" w:ascii="宋体" w:hAnsi="宋体" w:cs="宋体"/>
          <w:color w:val="auto"/>
          <w:sz w:val="24"/>
          <w:highlight w:val="none"/>
        </w:rPr>
        <w:t>进行公开招标采购，欢迎</w:t>
      </w:r>
      <w:r>
        <w:rPr>
          <w:rFonts w:hint="eastAsia" w:ascii="宋体" w:hAnsi="宋体" w:cs="宋体"/>
          <w:color w:val="auto"/>
          <w:sz w:val="24"/>
          <w:highlight w:val="none"/>
          <w:lang w:eastAsia="zh-CN"/>
        </w:rPr>
        <w:t>贵</w:t>
      </w:r>
      <w:r>
        <w:rPr>
          <w:rFonts w:hint="eastAsia" w:ascii="宋体" w:hAnsi="宋体" w:cs="宋体"/>
          <w:color w:val="auto"/>
          <w:sz w:val="24"/>
          <w:highlight w:val="none"/>
        </w:rPr>
        <w:t>单位参加投标并提请注意下列附表中的相关事项：</w:t>
      </w:r>
    </w:p>
    <w:tbl>
      <w:tblPr>
        <w:tblStyle w:val="43"/>
        <w:tblW w:w="9748" w:type="dxa"/>
        <w:tblInd w:w="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1"/>
        <w:gridCol w:w="9027"/>
      </w:tblGrid>
      <w:tr w14:paraId="26EB4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1" w:type="dxa"/>
            <w:noWrap w:val="0"/>
            <w:vAlign w:val="center"/>
          </w:tcPr>
          <w:p w14:paraId="6353DE98">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序号</w:t>
            </w:r>
          </w:p>
        </w:tc>
        <w:tc>
          <w:tcPr>
            <w:tcW w:w="9027" w:type="dxa"/>
            <w:noWrap w:val="0"/>
            <w:vAlign w:val="center"/>
          </w:tcPr>
          <w:p w14:paraId="282EB561">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内容</w:t>
            </w:r>
          </w:p>
        </w:tc>
      </w:tr>
      <w:tr w14:paraId="32B35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1" w:type="dxa"/>
            <w:noWrap w:val="0"/>
            <w:vAlign w:val="center"/>
          </w:tcPr>
          <w:p w14:paraId="0A77E06A">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w:t>
            </w:r>
          </w:p>
        </w:tc>
        <w:tc>
          <w:tcPr>
            <w:tcW w:w="9027" w:type="dxa"/>
            <w:noWrap w:val="0"/>
            <w:vAlign w:val="center"/>
          </w:tcPr>
          <w:p w14:paraId="020501E1">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项目名称：</w:t>
            </w:r>
            <w:r>
              <w:rPr>
                <w:rFonts w:hint="eastAsia" w:ascii="宋体" w:hAnsi="宋体" w:cs="宋体"/>
                <w:color w:val="auto"/>
                <w:sz w:val="24"/>
                <w:highlight w:val="none"/>
                <w:lang w:eastAsia="zh-CN"/>
              </w:rPr>
              <w:t>2026-2027年度交通设施维护项目</w:t>
            </w:r>
          </w:p>
          <w:p w14:paraId="2B4B5A46">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政府采购编号：</w:t>
            </w:r>
            <w:r>
              <w:rPr>
                <w:rFonts w:hint="eastAsia" w:ascii="宋体" w:hAnsi="宋体" w:cs="宋体"/>
                <w:color w:val="auto"/>
                <w:sz w:val="24"/>
                <w:highlight w:val="none"/>
                <w:lang w:eastAsia="zh-CN"/>
              </w:rPr>
              <w:t>JSZC-320214-ZRJJ-G2026-0008</w:t>
            </w:r>
          </w:p>
          <w:p w14:paraId="3798E2E3">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b/>
                <w:bCs/>
                <w:color w:val="auto"/>
                <w:sz w:val="24"/>
                <w:highlight w:val="none"/>
              </w:rPr>
              <w:t>采购方式：</w:t>
            </w:r>
            <w:r>
              <w:rPr>
                <w:rFonts w:hint="eastAsia" w:ascii="宋体" w:hAnsi="宋体" w:cs="宋体"/>
                <w:color w:val="auto"/>
                <w:sz w:val="24"/>
                <w:highlight w:val="none"/>
              </w:rPr>
              <w:t>公开招标</w:t>
            </w:r>
          </w:p>
        </w:tc>
      </w:tr>
      <w:tr w14:paraId="584EC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1" w:type="dxa"/>
            <w:noWrap w:val="0"/>
            <w:vAlign w:val="center"/>
          </w:tcPr>
          <w:p w14:paraId="46167621">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2</w:t>
            </w:r>
          </w:p>
        </w:tc>
        <w:tc>
          <w:tcPr>
            <w:tcW w:w="9027" w:type="dxa"/>
            <w:noWrap w:val="0"/>
            <w:vAlign w:val="center"/>
          </w:tcPr>
          <w:p w14:paraId="0827E62B">
            <w:pPr>
              <w:keepNext w:val="0"/>
              <w:keepLines w:val="0"/>
              <w:suppressLineNumbers w:val="0"/>
              <w:spacing w:before="0" w:beforeAutospacing="0" w:after="0" w:afterAutospacing="0" w:line="360" w:lineRule="auto"/>
              <w:ind w:left="0" w:right="0"/>
              <w:rPr>
                <w:rFonts w:ascii="宋体" w:hAnsi="宋体" w:cs="宋体"/>
                <w:b/>
                <w:color w:val="auto"/>
                <w:sz w:val="24"/>
                <w:highlight w:val="none"/>
              </w:rPr>
            </w:pPr>
            <w:r>
              <w:rPr>
                <w:rFonts w:hint="eastAsia" w:ascii="宋体" w:hAnsi="宋体" w:cs="宋体"/>
                <w:b/>
                <w:color w:val="auto"/>
                <w:sz w:val="24"/>
                <w:highlight w:val="none"/>
              </w:rPr>
              <w:t>采购项目概况、要求：</w:t>
            </w:r>
          </w:p>
          <w:p w14:paraId="5173F07A">
            <w:pPr>
              <w:keepNext w:val="0"/>
              <w:keepLines w:val="0"/>
              <w:suppressLineNumbers w:val="0"/>
              <w:spacing w:before="0" w:beforeAutospacing="0" w:after="0" w:afterAutospacing="0" w:line="360" w:lineRule="auto"/>
              <w:ind w:left="0" w:right="0"/>
              <w:jc w:val="left"/>
              <w:rPr>
                <w:rFonts w:ascii="宋体" w:hAnsi="宋体" w:cs="宋体"/>
                <w:bCs/>
                <w:color w:val="auto"/>
                <w:sz w:val="24"/>
                <w:highlight w:val="none"/>
              </w:rPr>
            </w:pPr>
            <w:r>
              <w:rPr>
                <w:rFonts w:hint="eastAsia" w:ascii="宋体" w:hAnsi="宋体" w:cs="宋体"/>
                <w:b/>
                <w:bCs w:val="0"/>
                <w:color w:val="auto"/>
                <w:sz w:val="24"/>
                <w:highlight w:val="none"/>
              </w:rPr>
              <w:t>项目概况</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主要为鸿山辖区道路交通设施的供货、安装、整理、调整、更新</w:t>
            </w:r>
            <w:r>
              <w:rPr>
                <w:rFonts w:hint="eastAsia" w:hAnsi="宋体" w:cs="宋体"/>
                <w:color w:val="auto"/>
                <w:sz w:val="24"/>
                <w:highlight w:val="none"/>
                <w:lang w:val="en-US" w:eastAsia="zh-CN"/>
              </w:rPr>
              <w:t>（</w:t>
            </w:r>
            <w:r>
              <w:rPr>
                <w:rFonts w:hint="eastAsia" w:hAnsi="宋体" w:cs="宋体"/>
                <w:bCs/>
                <w:color w:val="auto"/>
                <w:sz w:val="24"/>
                <w:szCs w:val="24"/>
                <w:highlight w:val="none"/>
                <w:lang w:val="en-US" w:eastAsia="zh-CN"/>
              </w:rPr>
              <w:t>具体详见招标文件第三部分·采购需求）</w:t>
            </w:r>
            <w:r>
              <w:rPr>
                <w:rFonts w:hint="eastAsia" w:ascii="宋体" w:hAnsi="宋体" w:cs="宋体"/>
                <w:bCs/>
                <w:color w:val="auto"/>
                <w:sz w:val="24"/>
                <w:highlight w:val="none"/>
              </w:rPr>
              <w:t>。</w:t>
            </w:r>
          </w:p>
          <w:p w14:paraId="1B1F4B33">
            <w:pPr>
              <w:keepNext w:val="0"/>
              <w:keepLines w:val="0"/>
              <w:suppressLineNumbers w:val="0"/>
              <w:spacing w:before="0" w:beforeAutospacing="0" w:after="0" w:afterAutospacing="0" w:line="360" w:lineRule="auto"/>
              <w:ind w:left="0" w:right="0"/>
              <w:jc w:val="both"/>
              <w:rPr>
                <w:rFonts w:hint="default" w:ascii="宋体" w:hAnsi="宋体" w:eastAsia="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服务期限：</w:t>
            </w:r>
            <w:r>
              <w:rPr>
                <w:rFonts w:hint="eastAsia" w:ascii="宋体" w:hAnsi="宋体" w:cs="宋体"/>
                <w:b w:val="0"/>
                <w:bCs/>
                <w:color w:val="auto"/>
                <w:sz w:val="24"/>
                <w:highlight w:val="none"/>
                <w:u w:val="none"/>
                <w:lang w:val="en-US" w:eastAsia="zh-CN"/>
              </w:rPr>
              <w:t>两年</w:t>
            </w:r>
          </w:p>
          <w:p w14:paraId="44F2515B">
            <w:pPr>
              <w:keepNext w:val="0"/>
              <w:keepLines w:val="0"/>
              <w:suppressLineNumbers w:val="0"/>
              <w:spacing w:before="0" w:beforeAutospacing="0" w:after="0" w:afterAutospacing="0" w:line="360" w:lineRule="auto"/>
              <w:ind w:left="0" w:right="0"/>
              <w:jc w:val="both"/>
              <w:rPr>
                <w:rFonts w:hint="eastAsia" w:ascii="宋体" w:hAnsi="宋体" w:cs="宋体"/>
                <w:bCs/>
                <w:color w:val="auto"/>
                <w:sz w:val="24"/>
                <w:highlight w:val="none"/>
              </w:rPr>
            </w:pPr>
            <w:r>
              <w:rPr>
                <w:rFonts w:hint="eastAsia" w:ascii="宋体" w:hAnsi="宋体" w:cs="宋体"/>
                <w:b/>
                <w:bCs w:val="0"/>
                <w:color w:val="auto"/>
                <w:sz w:val="24"/>
                <w:highlight w:val="none"/>
              </w:rPr>
              <w:t>供货期</w:t>
            </w:r>
            <w:r>
              <w:rPr>
                <w:rFonts w:hint="eastAsia" w:ascii="宋体" w:hAnsi="宋体" w:cs="宋体"/>
                <w:bCs/>
                <w:color w:val="auto"/>
                <w:sz w:val="24"/>
                <w:highlight w:val="none"/>
              </w:rPr>
              <w:t>：每次接到采购人供货通知后30日历天完成当次供货及全部配套工作，交付采购人使用</w:t>
            </w:r>
            <w:r>
              <w:rPr>
                <w:rFonts w:hint="eastAsia" w:ascii="宋体" w:hAnsi="宋体" w:cs="宋体"/>
                <w:color w:val="auto"/>
                <w:sz w:val="24"/>
                <w:highlight w:val="none"/>
              </w:rPr>
              <w:t>；</w:t>
            </w:r>
          </w:p>
          <w:p w14:paraId="665722E4">
            <w:pPr>
              <w:keepNext w:val="0"/>
              <w:keepLines w:val="0"/>
              <w:suppressLineNumbers w:val="0"/>
              <w:spacing w:before="0" w:beforeAutospacing="0" w:after="0" w:afterAutospacing="0" w:line="360" w:lineRule="auto"/>
              <w:ind w:left="0" w:right="0"/>
              <w:rPr>
                <w:rFonts w:hint="eastAsia" w:ascii="宋体" w:hAnsi="宋体" w:cs="宋体"/>
                <w:bCs/>
                <w:color w:val="auto"/>
                <w:sz w:val="24"/>
                <w:highlight w:val="none"/>
              </w:rPr>
            </w:pPr>
            <w:r>
              <w:rPr>
                <w:rFonts w:hint="eastAsia" w:ascii="宋体" w:hAnsi="宋体" w:cs="宋体"/>
                <w:b/>
                <w:bCs w:val="0"/>
                <w:color w:val="auto"/>
                <w:sz w:val="24"/>
                <w:highlight w:val="none"/>
              </w:rPr>
              <w:t>质量要求</w:t>
            </w:r>
            <w:r>
              <w:rPr>
                <w:rFonts w:hint="eastAsia" w:ascii="宋体" w:hAnsi="宋体" w:cs="宋体"/>
                <w:b/>
                <w:bCs w:val="0"/>
                <w:color w:val="auto"/>
                <w:sz w:val="24"/>
                <w:highlight w:val="none"/>
                <w:lang w:eastAsia="zh-CN"/>
              </w:rPr>
              <w:t>：</w:t>
            </w:r>
            <w:r>
              <w:rPr>
                <w:rFonts w:hint="eastAsia" w:ascii="宋体" w:hAnsi="宋体" w:cs="宋体"/>
                <w:b w:val="0"/>
                <w:bCs/>
                <w:color w:val="auto"/>
                <w:sz w:val="24"/>
                <w:highlight w:val="none"/>
                <w:lang w:eastAsia="zh-CN"/>
              </w:rPr>
              <w:t>合格标准，符合国家相关标准</w:t>
            </w:r>
            <w:r>
              <w:rPr>
                <w:rFonts w:hint="eastAsia" w:ascii="宋体" w:hAnsi="宋体" w:cs="宋体"/>
                <w:b w:val="0"/>
                <w:bCs/>
                <w:color w:val="auto"/>
                <w:sz w:val="24"/>
                <w:highlight w:val="none"/>
              </w:rPr>
              <w:t>；</w:t>
            </w:r>
          </w:p>
          <w:p w14:paraId="37A17622">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lang w:val="en-US" w:eastAsia="zh-CN"/>
              </w:rPr>
            </w:pPr>
            <w:r>
              <w:rPr>
                <w:rFonts w:hint="eastAsia" w:ascii="宋体" w:hAnsi="宋体" w:cs="宋体"/>
                <w:b/>
                <w:bCs w:val="0"/>
                <w:color w:val="auto"/>
                <w:sz w:val="24"/>
                <w:highlight w:val="none"/>
                <w:lang w:val="en-US" w:eastAsia="zh-CN"/>
              </w:rPr>
              <w:t>质保期：</w:t>
            </w:r>
            <w:r>
              <w:rPr>
                <w:rFonts w:hint="eastAsia" w:ascii="宋体" w:hAnsi="宋体" w:cs="宋体"/>
                <w:bCs/>
                <w:color w:val="auto"/>
                <w:sz w:val="24"/>
                <w:highlight w:val="none"/>
                <w:lang w:val="en-US" w:eastAsia="zh-CN"/>
              </w:rPr>
              <w:t>两年；</w:t>
            </w:r>
          </w:p>
          <w:p w14:paraId="63B069EA">
            <w:pPr>
              <w:keepNext w:val="0"/>
              <w:keepLines w:val="0"/>
              <w:pageBreakBefore w:val="0"/>
              <w:suppressLineNumbers w:val="0"/>
              <w:kinsoku/>
              <w:wordWrap/>
              <w:bidi w:val="0"/>
              <w:spacing w:before="0" w:beforeAutospacing="0" w:after="0" w:afterAutospacing="0" w:line="360" w:lineRule="auto"/>
              <w:ind w:left="0" w:right="0"/>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采购预算：</w:t>
            </w:r>
            <w:r>
              <w:rPr>
                <w:rFonts w:hint="eastAsia" w:ascii="宋体" w:hAnsi="宋体" w:cs="宋体"/>
                <w:b/>
                <w:bCs w:val="0"/>
                <w:color w:val="auto"/>
                <w:sz w:val="24"/>
                <w:szCs w:val="24"/>
                <w:highlight w:val="none"/>
                <w:lang w:val="en-US" w:eastAsia="zh-CN"/>
              </w:rPr>
              <w:t>165.52</w:t>
            </w:r>
            <w:r>
              <w:rPr>
                <w:rFonts w:hint="eastAsia" w:ascii="宋体" w:hAnsi="宋体" w:eastAsia="宋体" w:cs="宋体"/>
                <w:b/>
                <w:bCs w:val="0"/>
                <w:color w:val="auto"/>
                <w:sz w:val="24"/>
                <w:szCs w:val="24"/>
                <w:highlight w:val="none"/>
              </w:rPr>
              <w:t>万元</w:t>
            </w:r>
            <w:r>
              <w:rPr>
                <w:rFonts w:hint="eastAsia" w:ascii="宋体" w:hAnsi="宋体" w:eastAsia="宋体" w:cs="宋体"/>
                <w:bCs/>
                <w:color w:val="auto"/>
                <w:sz w:val="24"/>
                <w:szCs w:val="24"/>
                <w:highlight w:val="none"/>
              </w:rPr>
              <w:t>；</w:t>
            </w:r>
          </w:p>
          <w:p w14:paraId="750F3D18">
            <w:pPr>
              <w:keepNext w:val="0"/>
              <w:keepLines w:val="0"/>
              <w:pageBreakBefore w:val="0"/>
              <w:suppressLineNumbers w:val="0"/>
              <w:kinsoku/>
              <w:wordWrap/>
              <w:bidi w:val="0"/>
              <w:spacing w:before="0" w:beforeAutospacing="0" w:after="0" w:afterAutospacing="0" w:line="360" w:lineRule="auto"/>
              <w:ind w:left="0" w:right="0"/>
              <w:rPr>
                <w:rFonts w:hint="eastAsia"/>
                <w:color w:val="auto"/>
                <w:highlight w:val="none"/>
                <w:lang w:val="zh-CN"/>
              </w:rPr>
            </w:pPr>
            <w:r>
              <w:rPr>
                <w:rFonts w:hint="eastAsia" w:ascii="宋体" w:hAnsi="宋体" w:eastAsia="宋体" w:cs="宋体"/>
                <w:b/>
                <w:bCs w:val="0"/>
                <w:color w:val="auto"/>
                <w:sz w:val="24"/>
                <w:szCs w:val="24"/>
                <w:highlight w:val="none"/>
              </w:rPr>
              <w:t>最高限价：</w:t>
            </w:r>
            <w:r>
              <w:rPr>
                <w:rFonts w:hint="eastAsia" w:ascii="宋体" w:hAnsi="宋体" w:cs="宋体"/>
                <w:b/>
                <w:bCs w:val="0"/>
                <w:color w:val="auto"/>
                <w:sz w:val="24"/>
                <w:szCs w:val="24"/>
                <w:highlight w:val="none"/>
                <w:lang w:val="en-US" w:eastAsia="zh-CN"/>
              </w:rPr>
              <w:t>165.52</w:t>
            </w:r>
            <w:r>
              <w:rPr>
                <w:rFonts w:hint="eastAsia" w:ascii="宋体" w:hAnsi="宋体" w:eastAsia="宋体" w:cs="宋体"/>
                <w:b/>
                <w:bCs w:val="0"/>
                <w:color w:val="auto"/>
                <w:sz w:val="24"/>
                <w:szCs w:val="24"/>
                <w:highlight w:val="none"/>
              </w:rPr>
              <w:t>万元</w:t>
            </w:r>
            <w:r>
              <w:rPr>
                <w:rFonts w:hint="eastAsia" w:ascii="宋体" w:hAnsi="宋体" w:cs="宋体"/>
                <w:b/>
                <w:bCs w:val="0"/>
                <w:color w:val="auto"/>
                <w:sz w:val="24"/>
                <w:szCs w:val="24"/>
                <w:highlight w:val="none"/>
                <w:lang w:val="en-US" w:eastAsia="zh-CN"/>
              </w:rPr>
              <w:t>/两年</w:t>
            </w:r>
            <w:r>
              <w:rPr>
                <w:rFonts w:hint="eastAsia" w:ascii="宋体" w:hAnsi="宋体" w:eastAsia="宋体" w:cs="宋体"/>
                <w:bCs/>
                <w:color w:val="auto"/>
                <w:sz w:val="24"/>
                <w:szCs w:val="24"/>
                <w:highlight w:val="none"/>
              </w:rPr>
              <w:t>；</w:t>
            </w:r>
          </w:p>
          <w:p w14:paraId="4448FB88">
            <w:pPr>
              <w:keepNext w:val="0"/>
              <w:keepLines w:val="0"/>
              <w:pageBreakBefore w:val="0"/>
              <w:suppressLineNumbers w:val="0"/>
              <w:kinsoku/>
              <w:wordWrap/>
              <w:bidi w:val="0"/>
              <w:spacing w:before="0" w:beforeAutospacing="0" w:after="0" w:afterAutospacing="0" w:line="360" w:lineRule="auto"/>
              <w:ind w:left="0" w:right="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本项目是否专门面向中小企业：是；</w:t>
            </w:r>
          </w:p>
          <w:p w14:paraId="5F2401B5">
            <w:pPr>
              <w:pStyle w:val="329"/>
              <w:keepNext w:val="0"/>
              <w:keepLines w:val="0"/>
              <w:pageBreakBefore w:val="0"/>
              <w:suppressLineNumbers w:val="0"/>
              <w:kinsoku/>
              <w:wordWrap/>
              <w:bidi w:val="0"/>
              <w:spacing w:before="0" w:beforeAutospacing="0" w:after="0" w:afterAutospacing="0" w:line="360" w:lineRule="auto"/>
              <w:ind w:left="0" w:leftChars="0" w:right="0" w:firstLine="0" w:firstLineChars="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本项目标的所属行业：其他未列明行业；（识别企业规模类型，可登录工业和信息化部网站上</w:t>
            </w:r>
            <w:r>
              <w:rPr>
                <w:rFonts w:hint="eastAsia" w:ascii="宋体" w:hAnsi="宋体" w:cs="宋体"/>
                <w:color w:val="auto"/>
                <w:kern w:val="0"/>
                <w:sz w:val="24"/>
                <w:szCs w:val="24"/>
                <w:highlight w:val="none"/>
                <w:lang w:val="zh-CN"/>
              </w:rPr>
              <w:t>的中小企业</w:t>
            </w:r>
            <w:r>
              <w:rPr>
                <w:rFonts w:hint="eastAsia" w:ascii="宋体" w:hAnsi="宋体" w:eastAsia="宋体" w:cs="宋体"/>
                <w:color w:val="auto"/>
                <w:kern w:val="0"/>
                <w:sz w:val="24"/>
                <w:szCs w:val="24"/>
                <w:highlight w:val="none"/>
                <w:lang w:val="zh-CN"/>
              </w:rPr>
              <w:t>规模类型自测小</w:t>
            </w:r>
            <w:r>
              <w:rPr>
                <w:rFonts w:hint="eastAsia" w:ascii="宋体" w:hAnsi="宋体" w:cs="宋体"/>
                <w:color w:val="auto"/>
                <w:kern w:val="0"/>
                <w:sz w:val="24"/>
                <w:szCs w:val="24"/>
                <w:highlight w:val="none"/>
                <w:lang w:val="zh-CN"/>
              </w:rPr>
              <w:t>程序</w:t>
            </w:r>
            <w:r>
              <w:rPr>
                <w:rFonts w:hint="eastAsia" w:ascii="宋体" w:hAnsi="宋体" w:eastAsia="宋体" w:cs="宋体"/>
                <w:color w:val="auto"/>
                <w:kern w:val="0"/>
                <w:sz w:val="24"/>
                <w:szCs w:val="24"/>
                <w:highlight w:val="none"/>
                <w:lang w:val="zh-CN"/>
              </w:rPr>
              <w:t>查询）</w:t>
            </w:r>
          </w:p>
          <w:p w14:paraId="20ADEA3C">
            <w:pPr>
              <w:keepNext w:val="0"/>
              <w:keepLines w:val="0"/>
              <w:widowControl/>
              <w:suppressLineNumbers w:val="0"/>
              <w:shd w:val="clear" w:color="auto" w:fill="FFFFFF"/>
              <w:spacing w:before="0" w:beforeAutospacing="0" w:after="0" w:afterAutospacing="0" w:line="360" w:lineRule="auto"/>
              <w:ind w:left="0" w:right="0"/>
              <w:rPr>
                <w:rFonts w:ascii="宋体" w:hAnsi="宋体" w:cs="宋体"/>
                <w:bCs/>
                <w:color w:val="auto"/>
                <w:sz w:val="24"/>
                <w:highlight w:val="none"/>
              </w:rPr>
            </w:pPr>
            <w:r>
              <w:rPr>
                <w:rFonts w:hint="eastAsia" w:ascii="宋体" w:hAnsi="宋体" w:eastAsia="宋体" w:cs="宋体"/>
                <w:color w:val="auto"/>
                <w:kern w:val="0"/>
                <w:sz w:val="24"/>
                <w:szCs w:val="24"/>
                <w:highlight w:val="none"/>
                <w:lang w:val="zh-CN"/>
              </w:rPr>
              <w:t>其他未列明行业（根据中小企业划型标准规定（工信部联企业〔2011〕300号），从业人员300人以下的为中小微型企业。其中，从业人员100人及以上的为中型企业；从业人员10人及以上的为小型企业；从业人员10人以下的为微型企业。</w:t>
            </w:r>
          </w:p>
        </w:tc>
      </w:tr>
      <w:tr w14:paraId="3F289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1" w:type="dxa"/>
            <w:noWrap w:val="0"/>
            <w:vAlign w:val="center"/>
          </w:tcPr>
          <w:p w14:paraId="56D7E000">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4</w:t>
            </w:r>
          </w:p>
        </w:tc>
        <w:tc>
          <w:tcPr>
            <w:tcW w:w="9027" w:type="dxa"/>
            <w:noWrap w:val="0"/>
            <w:vAlign w:val="center"/>
          </w:tcPr>
          <w:p w14:paraId="7C2460D8">
            <w:pPr>
              <w:pStyle w:val="39"/>
              <w:keepNext w:val="0"/>
              <w:keepLines w:val="0"/>
              <w:suppressLineNumbers w:val="0"/>
              <w:tabs>
                <w:tab w:val="left" w:pos="0"/>
              </w:tabs>
              <w:spacing w:before="0" w:beforeAutospacing="0" w:after="0" w:afterAutospacing="0" w:line="360" w:lineRule="auto"/>
              <w:ind w:left="0" w:right="0" w:firstLine="0"/>
              <w:jc w:val="both"/>
              <w:rPr>
                <w:rFonts w:cs="宋体"/>
                <w:b/>
                <w:bCs/>
                <w:color w:val="auto"/>
                <w:highlight w:val="none"/>
              </w:rPr>
            </w:pPr>
            <w:r>
              <w:rPr>
                <w:rFonts w:hint="eastAsia" w:cs="宋体"/>
                <w:b/>
                <w:bCs/>
                <w:color w:val="auto"/>
                <w:highlight w:val="none"/>
              </w:rPr>
              <w:t>投标供应商资格要求：</w:t>
            </w:r>
          </w:p>
          <w:p w14:paraId="3387C7AA">
            <w:pPr>
              <w:keepNext w:val="0"/>
              <w:keepLines w:val="0"/>
              <w:widowControl/>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lang w:eastAsia="zh-CN"/>
              </w:rPr>
              <w:t>1.</w:t>
            </w:r>
            <w:r>
              <w:rPr>
                <w:rFonts w:hint="eastAsia" w:ascii="宋体" w:hAnsi="宋体" w:cs="宋体"/>
                <w:b/>
                <w:bCs/>
                <w:color w:val="auto"/>
                <w:sz w:val="24"/>
                <w:highlight w:val="none"/>
              </w:rPr>
              <w:t>基本资格要求：符合政府采购法第二十二条第一款规定的条件</w:t>
            </w:r>
          </w:p>
          <w:p w14:paraId="4B4CBD1A">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（1）具有独立承担民事责任能力的法人、其他组织或自然人；</w:t>
            </w:r>
          </w:p>
          <w:p w14:paraId="32216C7E">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（2）具有良好的商业信誉和健全的财务会计制度；</w:t>
            </w:r>
          </w:p>
          <w:p w14:paraId="3B2FF79A">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（3）具有依法缴纳税收和社会保障资金的良好记录；</w:t>
            </w:r>
          </w:p>
          <w:p w14:paraId="27F140D9">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（4）具有履行合同所必需的设备和专业技术能力；</w:t>
            </w:r>
          </w:p>
          <w:p w14:paraId="73A216EA">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（5）参加政府采购活动前三年内，在经营活动中没有重大违法记录；</w:t>
            </w:r>
          </w:p>
          <w:p w14:paraId="1720E21C">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（6）法律、行政法规规定的其他条件。</w:t>
            </w:r>
          </w:p>
          <w:p w14:paraId="09077B0D">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b/>
                <w:bCs/>
                <w:color w:val="auto"/>
                <w:sz w:val="24"/>
                <w:highlight w:val="none"/>
                <w:lang w:eastAsia="zh-CN"/>
              </w:rPr>
              <w:t>2.</w:t>
            </w:r>
            <w:r>
              <w:rPr>
                <w:rFonts w:hint="eastAsia" w:ascii="宋体" w:hAnsi="宋体" w:cs="宋体"/>
                <w:b/>
                <w:bCs/>
                <w:color w:val="auto"/>
                <w:sz w:val="24"/>
                <w:highlight w:val="none"/>
              </w:rPr>
              <w:t>落实政府采购政策需满足的资格要求</w:t>
            </w:r>
            <w:r>
              <w:rPr>
                <w:rFonts w:hint="eastAsia" w:ascii="宋体" w:hAnsi="宋体" w:cs="宋体"/>
                <w:color w:val="auto"/>
                <w:sz w:val="24"/>
                <w:highlight w:val="none"/>
              </w:rPr>
              <w:t>：</w:t>
            </w:r>
          </w:p>
          <w:p w14:paraId="0E78CABA">
            <w:pPr>
              <w:keepNext w:val="0"/>
              <w:keepLines w:val="0"/>
              <w:widowControl/>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本项目是否专门面向中小企业：是；</w:t>
            </w:r>
          </w:p>
          <w:p w14:paraId="1B80AB7D">
            <w:pPr>
              <w:keepNext w:val="0"/>
              <w:keepLines w:val="0"/>
              <w:widowControl/>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本项目标的所属行业：</w:t>
            </w:r>
            <w:r>
              <w:rPr>
                <w:rFonts w:hint="eastAsia" w:ascii="宋体" w:hAnsi="宋体" w:cs="宋体"/>
                <w:color w:val="auto"/>
                <w:sz w:val="24"/>
                <w:highlight w:val="none"/>
                <w:lang w:val="en-US" w:eastAsia="zh-CN"/>
              </w:rPr>
              <w:t>其他未列明行业</w:t>
            </w:r>
            <w:r>
              <w:rPr>
                <w:rFonts w:hint="eastAsia" w:ascii="宋体" w:hAnsi="宋体" w:cs="宋体"/>
                <w:color w:val="auto"/>
                <w:sz w:val="24"/>
                <w:highlight w:val="none"/>
              </w:rPr>
              <w:t>；（识别企业规模类型，可登录工业和信息化部网站上</w:t>
            </w:r>
            <w:r>
              <w:rPr>
                <w:rFonts w:hint="eastAsia" w:ascii="宋体" w:hAnsi="宋体" w:cs="宋体"/>
                <w:color w:val="auto"/>
                <w:sz w:val="24"/>
                <w:highlight w:val="none"/>
                <w:lang w:eastAsia="zh-CN"/>
              </w:rPr>
              <w:t>的中小企业</w:t>
            </w:r>
            <w:r>
              <w:rPr>
                <w:rFonts w:hint="eastAsia" w:ascii="宋体" w:hAnsi="宋体" w:cs="宋体"/>
                <w:color w:val="auto"/>
                <w:sz w:val="24"/>
                <w:highlight w:val="none"/>
              </w:rPr>
              <w:t>规模类型自测小</w:t>
            </w:r>
            <w:r>
              <w:rPr>
                <w:rFonts w:hint="eastAsia" w:ascii="宋体" w:hAnsi="宋体" w:cs="宋体"/>
                <w:color w:val="auto"/>
                <w:sz w:val="24"/>
                <w:highlight w:val="none"/>
                <w:lang w:eastAsia="zh-CN"/>
              </w:rPr>
              <w:t>程序</w:t>
            </w:r>
            <w:r>
              <w:rPr>
                <w:rFonts w:hint="eastAsia" w:ascii="宋体" w:hAnsi="宋体" w:cs="宋体"/>
                <w:color w:val="auto"/>
                <w:sz w:val="24"/>
                <w:highlight w:val="none"/>
              </w:rPr>
              <w:t>查询）</w:t>
            </w:r>
          </w:p>
          <w:p w14:paraId="188F0ACE">
            <w:pPr>
              <w:keepNext w:val="0"/>
              <w:keepLines w:val="0"/>
              <w:widowControl/>
              <w:suppressLineNumbers w:val="0"/>
              <w:spacing w:before="0" w:beforeAutospacing="0" w:after="0" w:afterAutospacing="0" w:line="360" w:lineRule="auto"/>
              <w:ind w:left="0" w:right="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其他未列明行业（根据《中小企业划型标准规定》（工信部联企业〔2011〕300号），从业人员300人以下的为中小微型企业。其中，从业人员100人及以上的为中型企业；从业人员10人及以上的为小型企业；从业人员10人以下的为微型企业。</w:t>
            </w:r>
          </w:p>
          <w:p w14:paraId="4CB3AC06">
            <w:pPr>
              <w:keepNext w:val="0"/>
              <w:keepLines w:val="0"/>
              <w:suppressLineNumbers w:val="0"/>
              <w:spacing w:before="0" w:beforeAutospacing="0" w:after="0" w:afterAutospacing="0" w:line="360" w:lineRule="auto"/>
              <w:ind w:left="0" w:right="0"/>
              <w:jc w:val="left"/>
              <w:rPr>
                <w:rFonts w:ascii="宋体" w:hAnsi="宋体" w:cs="宋体"/>
                <w:b/>
                <w:bCs/>
                <w:color w:val="auto"/>
                <w:sz w:val="24"/>
                <w:highlight w:val="none"/>
              </w:rPr>
            </w:pPr>
            <w:r>
              <w:rPr>
                <w:rFonts w:hint="eastAsia" w:ascii="宋体" w:hAnsi="宋体" w:cs="宋体"/>
                <w:b/>
                <w:bCs/>
                <w:color w:val="auto"/>
                <w:sz w:val="24"/>
                <w:highlight w:val="none"/>
                <w:lang w:eastAsia="zh-CN"/>
              </w:rPr>
              <w:t>3.</w:t>
            </w:r>
            <w:r>
              <w:rPr>
                <w:rFonts w:hint="eastAsia" w:ascii="宋体" w:hAnsi="宋体" w:cs="宋体"/>
                <w:b/>
                <w:bCs/>
                <w:color w:val="auto"/>
                <w:sz w:val="24"/>
                <w:highlight w:val="none"/>
              </w:rPr>
              <w:t>特定资格要求：</w:t>
            </w:r>
          </w:p>
          <w:p w14:paraId="34557245">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（1）未被“信用中国”（www.creditchina.gov.cn）、中国政府采购网（www.ccgp.gov.cn）列入失信被执行人、重大税收违法失信主体、政府采购严重违法失信行为记录名单；</w:t>
            </w:r>
          </w:p>
          <w:p w14:paraId="3BACC56C">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（2）单位负责人为同一人或者存在直接控股、管理关系的不同供应商，不得参加同一合同项下的政府采购活动</w:t>
            </w:r>
            <w:r>
              <w:rPr>
                <w:rFonts w:hint="eastAsia" w:ascii="宋体" w:hAnsi="宋体" w:cs="宋体"/>
                <w:color w:val="auto"/>
                <w:sz w:val="24"/>
                <w:highlight w:val="none"/>
                <w:lang w:eastAsia="zh-CN"/>
              </w:rPr>
              <w:t>；</w:t>
            </w:r>
          </w:p>
          <w:p w14:paraId="0F6B6E85">
            <w:pPr>
              <w:pStyle w:val="329"/>
              <w:keepNext w:val="0"/>
              <w:keepLines w:val="0"/>
              <w:suppressLineNumbers w:val="0"/>
              <w:spacing w:before="0" w:beforeAutospacing="0" w:after="0" w:afterAutospacing="0" w:line="360" w:lineRule="auto"/>
              <w:ind w:left="0" w:leftChars="0" w:right="0" w:firstLine="0" w:firstLineChars="0"/>
              <w:rPr>
                <w:rFonts w:hint="eastAsia" w:eastAsia="宋体"/>
                <w:color w:val="auto"/>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）本项目不接受联合投标。</w:t>
            </w:r>
          </w:p>
          <w:p w14:paraId="0B43DEFA">
            <w:pPr>
              <w:keepNext w:val="0"/>
              <w:keepLines w:val="0"/>
              <w:widowControl/>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b/>
                <w:bCs/>
                <w:color w:val="auto"/>
                <w:sz w:val="24"/>
                <w:highlight w:val="none"/>
              </w:rPr>
              <w:t>注：</w:t>
            </w:r>
            <w:r>
              <w:rPr>
                <w:rFonts w:hint="eastAsia" w:ascii="宋体" w:hAnsi="宋体" w:cs="宋体"/>
                <w:color w:val="auto"/>
                <w:sz w:val="24"/>
                <w:highlight w:val="none"/>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A86C29B">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highlight w:val="none"/>
                <w:lang w:eastAsia="zh-CN"/>
              </w:rPr>
            </w:pPr>
            <w:r>
              <w:rPr>
                <w:rFonts w:hint="eastAsia" w:ascii="宋体" w:hAnsi="宋体" w:cs="宋体"/>
                <w:color w:val="auto"/>
                <w:sz w:val="24"/>
                <w:highlight w:val="none"/>
              </w:rPr>
              <w:t>2）重大违法记录是指投标供应商因违法经营受到刑事处罚或者责令停产停业、吊销许可证或者执照、较大数额罚款等行政处罚。</w:t>
            </w:r>
            <w:r>
              <w:rPr>
                <w:rFonts w:hint="eastAsia" w:ascii="宋体" w:hAnsi="宋体" w:cs="宋体"/>
                <w:color w:val="auto"/>
                <w:sz w:val="24"/>
                <w:highlight w:val="none"/>
                <w:lang w:eastAsia="zh-CN"/>
              </w:rPr>
              <w:t>（</w:t>
            </w:r>
            <w:r>
              <w:rPr>
                <w:rFonts w:hint="eastAsia" w:ascii="宋体" w:hAnsi="宋体" w:cs="宋体"/>
                <w:color w:val="auto"/>
                <w:sz w:val="24"/>
                <w:highlight w:val="none"/>
              </w:rPr>
              <w:t>根据财库〔2022〕3号文，较大数额罚款认定为200万元以上的罚款，法律、行政法规以及国务院有关部门明确规定相关领域“较大数额罚款”标准高于200万元的，从其规定。</w:t>
            </w:r>
            <w:r>
              <w:rPr>
                <w:rFonts w:hint="eastAsia" w:ascii="宋体" w:hAnsi="宋体" w:cs="宋体"/>
                <w:color w:val="auto"/>
                <w:sz w:val="24"/>
                <w:highlight w:val="none"/>
                <w:lang w:eastAsia="zh-CN"/>
              </w:rPr>
              <w:t>）</w:t>
            </w:r>
          </w:p>
        </w:tc>
      </w:tr>
      <w:tr w14:paraId="25BFD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7" w:hRule="atLeast"/>
        </w:trPr>
        <w:tc>
          <w:tcPr>
            <w:tcW w:w="721" w:type="dxa"/>
            <w:noWrap w:val="0"/>
            <w:vAlign w:val="center"/>
          </w:tcPr>
          <w:p w14:paraId="7E30BCAB">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5</w:t>
            </w:r>
          </w:p>
        </w:tc>
        <w:tc>
          <w:tcPr>
            <w:tcW w:w="9027" w:type="dxa"/>
            <w:noWrap w:val="0"/>
            <w:vAlign w:val="center"/>
          </w:tcPr>
          <w:p w14:paraId="661FB6A0">
            <w:pPr>
              <w:keepNext w:val="0"/>
              <w:keepLines w:val="0"/>
              <w:suppressLineNumbers w:val="0"/>
              <w:spacing w:before="0" w:beforeAutospacing="0" w:after="0" w:afterAutospacing="0" w:line="360" w:lineRule="auto"/>
              <w:ind w:left="0" w:right="0"/>
              <w:jc w:val="left"/>
              <w:rPr>
                <w:rFonts w:ascii="宋体" w:hAnsi="宋体" w:cs="宋体"/>
                <w:b/>
                <w:bCs/>
                <w:color w:val="auto"/>
                <w:sz w:val="24"/>
                <w:highlight w:val="none"/>
              </w:rPr>
            </w:pPr>
            <w:r>
              <w:rPr>
                <w:rFonts w:hint="eastAsia" w:ascii="宋体" w:hAnsi="宋体" w:cs="宋体"/>
                <w:b/>
                <w:bCs/>
                <w:color w:val="auto"/>
                <w:sz w:val="24"/>
                <w:highlight w:val="none"/>
              </w:rPr>
              <w:t>采购文件获取信息</w:t>
            </w:r>
            <w:r>
              <w:rPr>
                <w:rFonts w:hint="eastAsia" w:ascii="宋体" w:hAnsi="宋体" w:cs="宋体"/>
                <w:b/>
                <w:bCs/>
                <w:color w:val="auto"/>
                <w:sz w:val="24"/>
                <w:highlight w:val="none"/>
                <w:lang w:eastAsia="zh-CN"/>
              </w:rPr>
              <w:t>：</w:t>
            </w:r>
          </w:p>
          <w:p w14:paraId="7492514A">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1.采购文件获取时间</w:t>
            </w:r>
            <w:r>
              <w:rPr>
                <w:rFonts w:hint="eastAsia" w:ascii="宋体" w:hAnsi="宋体" w:cs="宋体"/>
                <w:color w:val="auto"/>
                <w:sz w:val="24"/>
                <w:highlight w:val="none"/>
                <w:lang w:eastAsia="zh-CN"/>
              </w:rPr>
              <w:t>：</w:t>
            </w:r>
            <w:r>
              <w:rPr>
                <w:rFonts w:hint="eastAsia" w:ascii="宋体" w:hAnsi="宋体" w:cs="宋体"/>
                <w:color w:val="auto"/>
                <w:sz w:val="24"/>
                <w:highlight w:val="none"/>
              </w:rPr>
              <w:t>自本公告发布之日起五个工作日内。五个工作日后仍可下载招标文件，但不作为供应商权益受到损害的证明材料和依据。</w:t>
            </w:r>
          </w:p>
          <w:p w14:paraId="42AA28B0">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2.获取采购文件的方式和地点</w:t>
            </w:r>
            <w:r>
              <w:rPr>
                <w:rFonts w:hint="eastAsia" w:ascii="宋体" w:hAnsi="宋体" w:cs="宋体"/>
                <w:color w:val="auto"/>
                <w:sz w:val="24"/>
                <w:highlight w:val="none"/>
                <w:lang w:eastAsia="zh-CN"/>
              </w:rPr>
              <w:t>：</w:t>
            </w:r>
            <w:r>
              <w:rPr>
                <w:rFonts w:hint="eastAsia" w:ascii="宋体" w:hAnsi="宋体" w:cs="宋体"/>
                <w:color w:val="auto"/>
                <w:sz w:val="24"/>
                <w:highlight w:val="none"/>
              </w:rPr>
              <w:t>供应商登录苏采云http://jszfcg.jsczt.cn/，招标文件（后缀名为“.kedt”）、供应商操作手册及政府采购客户端工具也可通过“苏采云”系统</w:t>
            </w:r>
            <w:r>
              <w:rPr>
                <w:rFonts w:hint="eastAsia" w:ascii="宋体" w:hAnsi="宋体" w:cs="宋体"/>
                <w:color w:val="auto"/>
                <w:sz w:val="24"/>
                <w:highlight w:val="none"/>
                <w:lang w:eastAsia="zh-CN"/>
              </w:rPr>
              <w:t>－－</w:t>
            </w:r>
            <w:r>
              <w:rPr>
                <w:rFonts w:hint="eastAsia" w:ascii="宋体" w:hAnsi="宋体" w:cs="宋体"/>
                <w:color w:val="auto"/>
                <w:sz w:val="24"/>
                <w:highlight w:val="none"/>
              </w:rPr>
              <w:t>已报名项目</w:t>
            </w:r>
            <w:r>
              <w:rPr>
                <w:rFonts w:hint="eastAsia" w:ascii="宋体" w:hAnsi="宋体" w:cs="宋体"/>
                <w:color w:val="auto"/>
                <w:sz w:val="24"/>
                <w:highlight w:val="none"/>
                <w:lang w:eastAsia="zh-CN"/>
              </w:rPr>
              <w:t>－－</w:t>
            </w:r>
            <w:r>
              <w:rPr>
                <w:rFonts w:hint="eastAsia" w:ascii="宋体" w:hAnsi="宋体" w:cs="宋体"/>
                <w:color w:val="auto"/>
                <w:sz w:val="24"/>
                <w:highlight w:val="none"/>
              </w:rPr>
              <w:t>报名详情页面内相应链接进行下载。</w:t>
            </w:r>
          </w:p>
          <w:p w14:paraId="0FA2D665">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供应商应承担其编制投标文件以及递交投标文件所涉及的一切费用。无论投标结果如何，采购人对上述费用不负任何责任。</w:t>
            </w:r>
          </w:p>
        </w:tc>
      </w:tr>
      <w:tr w14:paraId="31D6B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5" w:hRule="atLeast"/>
        </w:trPr>
        <w:tc>
          <w:tcPr>
            <w:tcW w:w="721" w:type="dxa"/>
            <w:noWrap w:val="0"/>
            <w:vAlign w:val="center"/>
          </w:tcPr>
          <w:p w14:paraId="46A41AD1">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6</w:t>
            </w:r>
          </w:p>
        </w:tc>
        <w:tc>
          <w:tcPr>
            <w:tcW w:w="9027" w:type="dxa"/>
            <w:noWrap w:val="0"/>
            <w:vAlign w:val="center"/>
          </w:tcPr>
          <w:p w14:paraId="69E0B9A7">
            <w:pPr>
              <w:keepNext w:val="0"/>
              <w:keepLines w:val="0"/>
              <w:widowControl/>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现场踏勘、提疑（答疑）、澄清、修改：</w:t>
            </w:r>
          </w:p>
          <w:p w14:paraId="7AAB2458">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投标供应商要求澄清招标文件的截止时间：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24</w:t>
            </w:r>
            <w:r>
              <w:rPr>
                <w:rFonts w:hint="eastAsia" w:ascii="宋体" w:hAnsi="宋体" w:cs="宋体"/>
                <w:color w:val="auto"/>
                <w:sz w:val="24"/>
                <w:highlight w:val="none"/>
              </w:rPr>
              <w:t>日10</w:t>
            </w:r>
            <w:r>
              <w:rPr>
                <w:rFonts w:hint="eastAsia" w:ascii="宋体" w:hAnsi="宋体" w:cs="宋体"/>
                <w:color w:val="auto"/>
                <w:sz w:val="24"/>
                <w:highlight w:val="none"/>
                <w:lang w:eastAsia="zh-CN"/>
              </w:rPr>
              <w:t>:00</w:t>
            </w:r>
            <w:r>
              <w:rPr>
                <w:rFonts w:hint="eastAsia" w:ascii="宋体" w:hAnsi="宋体" w:cs="宋体"/>
                <w:color w:val="auto"/>
                <w:sz w:val="24"/>
                <w:highlight w:val="none"/>
              </w:rPr>
              <w:t>前，以书面</w:t>
            </w:r>
            <w:r>
              <w:rPr>
                <w:rFonts w:hint="eastAsia" w:ascii="宋体" w:hAnsi="宋体" w:cs="宋体"/>
                <w:color w:val="auto"/>
                <w:sz w:val="24"/>
                <w:highlight w:val="none"/>
                <w:lang w:eastAsia="zh-CN"/>
              </w:rPr>
              <w:t>（</w:t>
            </w:r>
            <w:r>
              <w:rPr>
                <w:rFonts w:hint="eastAsia" w:ascii="宋体" w:hAnsi="宋体" w:cs="宋体"/>
                <w:color w:val="auto"/>
                <w:sz w:val="24"/>
                <w:highlight w:val="none"/>
              </w:rPr>
              <w:t>含电子邮件）形式发送给采购代理机构。</w:t>
            </w:r>
          </w:p>
          <w:p w14:paraId="0D255E48">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采购人对招标文件答疑、澄清、修改的时间：采购人或者采购代理机构</w:t>
            </w:r>
            <w:r>
              <w:rPr>
                <w:rFonts w:hint="eastAsia" w:ascii="宋体" w:hAnsi="宋体" w:cs="宋体"/>
                <w:color w:val="auto"/>
                <w:sz w:val="24"/>
                <w:highlight w:val="none"/>
                <w:lang w:eastAsia="zh-CN"/>
              </w:rPr>
              <w:t>应在</w:t>
            </w:r>
            <w:r>
              <w:rPr>
                <w:rFonts w:hint="eastAsia" w:ascii="宋体" w:hAnsi="宋体" w:cs="宋体"/>
                <w:color w:val="auto"/>
                <w:sz w:val="24"/>
                <w:highlight w:val="none"/>
              </w:rPr>
              <w:t>投标截止时间十五日前以书面</w:t>
            </w:r>
            <w:r>
              <w:rPr>
                <w:rFonts w:hint="eastAsia" w:ascii="宋体" w:hAnsi="宋体" w:cs="宋体"/>
                <w:color w:val="auto"/>
                <w:sz w:val="24"/>
                <w:highlight w:val="none"/>
                <w:lang w:eastAsia="zh-CN"/>
              </w:rPr>
              <w:t>（</w:t>
            </w:r>
            <w:r>
              <w:rPr>
                <w:rFonts w:hint="eastAsia" w:ascii="宋体" w:hAnsi="宋体" w:cs="宋体"/>
                <w:color w:val="auto"/>
                <w:sz w:val="24"/>
                <w:highlight w:val="none"/>
              </w:rPr>
              <w:t>含电子邮件）形式</w:t>
            </w:r>
            <w:r>
              <w:rPr>
                <w:rFonts w:hint="eastAsia" w:ascii="宋体" w:hAnsi="宋体" w:cs="宋体"/>
                <w:color w:val="auto"/>
                <w:sz w:val="24"/>
                <w:highlight w:val="none"/>
                <w:lang w:eastAsia="zh-CN"/>
              </w:rPr>
              <w:t>将相关文件发送给</w:t>
            </w:r>
            <w:r>
              <w:rPr>
                <w:rFonts w:hint="eastAsia" w:ascii="宋体" w:hAnsi="宋体" w:cs="宋体"/>
                <w:color w:val="auto"/>
                <w:sz w:val="24"/>
                <w:highlight w:val="none"/>
              </w:rPr>
              <w:t>提疑供应商</w:t>
            </w:r>
            <w:r>
              <w:rPr>
                <w:rFonts w:hint="eastAsia" w:ascii="宋体" w:hAnsi="宋体" w:cs="宋体"/>
                <w:color w:val="auto"/>
                <w:sz w:val="24"/>
                <w:highlight w:val="none"/>
                <w:lang w:eastAsia="zh-CN"/>
              </w:rPr>
              <w:t>；</w:t>
            </w:r>
            <w:r>
              <w:rPr>
                <w:rFonts w:hint="eastAsia" w:ascii="宋体" w:hAnsi="宋体" w:cs="宋体"/>
                <w:color w:val="auto"/>
                <w:sz w:val="24"/>
                <w:highlight w:val="none"/>
              </w:rPr>
              <w:t>如涉及澄清或者修改，在原招标公告媒体上发布。</w:t>
            </w:r>
          </w:p>
          <w:p w14:paraId="1671C72F">
            <w:pPr>
              <w:keepNext w:val="0"/>
              <w:keepLines w:val="0"/>
              <w:widowControl/>
              <w:suppressLineNumbers w:val="0"/>
              <w:spacing w:before="0" w:beforeAutospacing="0" w:after="0" w:afterAutospacing="0" w:line="360" w:lineRule="auto"/>
              <w:ind w:left="0" w:right="0"/>
              <w:rPr>
                <w:rFonts w:ascii="宋体" w:hAnsi="宋体" w:cs="宋体"/>
                <w:color w:val="auto"/>
                <w:highlight w:val="none"/>
              </w:rPr>
            </w:pPr>
            <w:r>
              <w:rPr>
                <w:rFonts w:hint="eastAsia" w:ascii="宋体" w:hAnsi="宋体" w:cs="宋体"/>
                <w:color w:val="auto"/>
                <w:sz w:val="24"/>
                <w:highlight w:val="none"/>
              </w:rPr>
              <w:t>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6667D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721" w:type="dxa"/>
            <w:noWrap w:val="0"/>
            <w:vAlign w:val="center"/>
          </w:tcPr>
          <w:p w14:paraId="2123E3F6">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7</w:t>
            </w:r>
          </w:p>
        </w:tc>
        <w:tc>
          <w:tcPr>
            <w:tcW w:w="9027" w:type="dxa"/>
            <w:noWrap w:val="0"/>
            <w:vAlign w:val="center"/>
          </w:tcPr>
          <w:p w14:paraId="2C059906">
            <w:pPr>
              <w:keepNext w:val="0"/>
              <w:keepLines w:val="0"/>
              <w:widowControl/>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本项目不收取投标保证金</w:t>
            </w:r>
          </w:p>
        </w:tc>
      </w:tr>
      <w:tr w14:paraId="3C836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721" w:type="dxa"/>
            <w:noWrap w:val="0"/>
            <w:vAlign w:val="center"/>
          </w:tcPr>
          <w:p w14:paraId="4926A8BC">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8</w:t>
            </w:r>
          </w:p>
        </w:tc>
        <w:tc>
          <w:tcPr>
            <w:tcW w:w="9027" w:type="dxa"/>
            <w:noWrap w:val="0"/>
            <w:vAlign w:val="center"/>
          </w:tcPr>
          <w:p w14:paraId="4AEC9D92">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b/>
                <w:bCs/>
                <w:color w:val="auto"/>
                <w:sz w:val="24"/>
                <w:highlight w:val="none"/>
              </w:rPr>
              <w:t>投标有效期：</w:t>
            </w:r>
            <w:r>
              <w:rPr>
                <w:rFonts w:hint="eastAsia" w:ascii="宋体" w:hAnsi="宋体" w:cs="宋体"/>
                <w:color w:val="auto"/>
                <w:sz w:val="24"/>
                <w:highlight w:val="none"/>
              </w:rPr>
              <w:t>投标截止之日起90天</w:t>
            </w:r>
          </w:p>
        </w:tc>
      </w:tr>
      <w:tr w14:paraId="29660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1" w:type="dxa"/>
            <w:noWrap w:val="0"/>
            <w:vAlign w:val="center"/>
          </w:tcPr>
          <w:p w14:paraId="451805A4">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9</w:t>
            </w:r>
          </w:p>
        </w:tc>
        <w:tc>
          <w:tcPr>
            <w:tcW w:w="9027" w:type="dxa"/>
            <w:noWrap w:val="0"/>
            <w:vAlign w:val="center"/>
          </w:tcPr>
          <w:p w14:paraId="5D4FC0C4">
            <w:pPr>
              <w:keepNext w:val="0"/>
              <w:keepLines w:val="0"/>
              <w:widowControl/>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投标文件接收信息：</w:t>
            </w:r>
          </w:p>
          <w:p w14:paraId="5450AB52">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网上投标截止时间：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14：00</w:t>
            </w:r>
            <w:r>
              <w:rPr>
                <w:rFonts w:hint="eastAsia" w:ascii="宋体" w:hAnsi="宋体" w:cs="宋体"/>
                <w:color w:val="auto"/>
                <w:sz w:val="24"/>
                <w:highlight w:val="none"/>
              </w:rPr>
              <w:t>，投标截止时间后的投标文件恕不接受。</w:t>
            </w:r>
          </w:p>
          <w:p w14:paraId="0A2CCB8B">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网上投标解密时间：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14：00</w:t>
            </w:r>
            <w:r>
              <w:rPr>
                <w:rFonts w:hint="eastAsia" w:ascii="宋体" w:hAnsi="宋体" w:cs="宋体"/>
                <w:color w:val="auto"/>
                <w:sz w:val="24"/>
                <w:highlight w:val="none"/>
              </w:rPr>
              <w:t>，</w:t>
            </w:r>
            <w:r>
              <w:rPr>
                <w:rFonts w:hint="eastAsia" w:ascii="宋体" w:hAnsi="宋体" w:cs="宋体"/>
                <w:b/>
                <w:color w:val="auto"/>
                <w:sz w:val="24"/>
                <w:highlight w:val="none"/>
              </w:rPr>
              <w:t>解密时限：开启解密后30分钟。</w:t>
            </w:r>
          </w:p>
          <w:p w14:paraId="615ACD0B">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投标文件提交地点：</w:t>
            </w:r>
            <w:r>
              <w:rPr>
                <w:rFonts w:hint="eastAsia" w:ascii="宋体" w:hAnsi="宋体" w:cs="宋体"/>
                <w:color w:val="auto"/>
                <w:sz w:val="24"/>
                <w:highlight w:val="none"/>
                <w:shd w:val="clear" w:color="auto" w:fill="FFFFFF"/>
              </w:rPr>
              <w:t>江苏省政府采购（苏采云）平台投标，线上不见面开标。</w:t>
            </w:r>
          </w:p>
          <w:p w14:paraId="3D765FA2">
            <w:pPr>
              <w:keepNext w:val="0"/>
              <w:keepLines w:val="0"/>
              <w:widowControl/>
              <w:suppressLineNumbers w:val="0"/>
              <w:spacing w:before="0" w:beforeAutospacing="0" w:after="0" w:afterAutospacing="0" w:line="360" w:lineRule="auto"/>
              <w:ind w:left="0" w:right="0"/>
              <w:rPr>
                <w:rFonts w:ascii="宋体" w:hAnsi="宋体" w:cs="宋体"/>
                <w:b/>
                <w:color w:val="auto"/>
                <w:sz w:val="24"/>
                <w:highlight w:val="none"/>
              </w:rPr>
            </w:pPr>
            <w:r>
              <w:rPr>
                <w:rFonts w:hint="eastAsia" w:ascii="宋体" w:hAnsi="宋体" w:cs="宋体"/>
                <w:b/>
                <w:color w:val="auto"/>
                <w:sz w:val="24"/>
                <w:highlight w:val="none"/>
              </w:rPr>
              <w:t>特别提醒：</w:t>
            </w:r>
          </w:p>
          <w:p w14:paraId="46A97A65">
            <w:pPr>
              <w:keepNext w:val="0"/>
              <w:keepLines w:val="0"/>
              <w:widowControl/>
              <w:suppressLineNumbers w:val="0"/>
              <w:spacing w:before="0" w:beforeAutospacing="0" w:after="0" w:afterAutospacing="0" w:line="360" w:lineRule="auto"/>
              <w:ind w:left="0" w:right="0"/>
              <w:rPr>
                <w:rFonts w:ascii="宋体" w:hAnsi="宋体" w:cs="宋体"/>
                <w:b/>
                <w:color w:val="auto"/>
                <w:sz w:val="24"/>
                <w:highlight w:val="none"/>
              </w:rPr>
            </w:pPr>
            <w:r>
              <w:rPr>
                <w:rFonts w:hint="eastAsia" w:ascii="宋体" w:hAnsi="宋体" w:cs="宋体"/>
                <w:b/>
                <w:color w:val="auto"/>
                <w:sz w:val="24"/>
                <w:highlight w:val="none"/>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highlight w:val="none"/>
              </w:rPr>
              <w:t>具体操作流程详见《“苏采云”系统供应商操作手册》。</w:t>
            </w:r>
          </w:p>
        </w:tc>
      </w:tr>
      <w:tr w14:paraId="0AC4A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1" w:type="dxa"/>
            <w:noWrap w:val="0"/>
            <w:vAlign w:val="center"/>
          </w:tcPr>
          <w:p w14:paraId="62AC481F">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10</w:t>
            </w:r>
          </w:p>
        </w:tc>
        <w:tc>
          <w:tcPr>
            <w:tcW w:w="9027" w:type="dxa"/>
            <w:noWrap w:val="0"/>
            <w:vAlign w:val="center"/>
          </w:tcPr>
          <w:p w14:paraId="5A2DBC05">
            <w:pPr>
              <w:keepNext w:val="0"/>
              <w:keepLines w:val="0"/>
              <w:widowControl/>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评审有关信息：</w:t>
            </w:r>
          </w:p>
          <w:p w14:paraId="5912F8AC">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评审时间：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日</w:t>
            </w:r>
          </w:p>
          <w:p w14:paraId="49AE9164">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评审地点：无锡市公共资源交易中心新吴分中心（新吴区交大联云科技园停车场1楼）</w:t>
            </w:r>
          </w:p>
        </w:tc>
      </w:tr>
      <w:tr w14:paraId="081A3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0" w:hRule="atLeast"/>
        </w:trPr>
        <w:tc>
          <w:tcPr>
            <w:tcW w:w="721" w:type="dxa"/>
            <w:noWrap w:val="0"/>
            <w:vAlign w:val="center"/>
          </w:tcPr>
          <w:p w14:paraId="256BB1D7">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11</w:t>
            </w:r>
          </w:p>
        </w:tc>
        <w:tc>
          <w:tcPr>
            <w:tcW w:w="9027" w:type="dxa"/>
            <w:noWrap w:val="0"/>
            <w:vAlign w:val="center"/>
          </w:tcPr>
          <w:p w14:paraId="383ED1CD">
            <w:pPr>
              <w:keepNext w:val="0"/>
              <w:keepLines w:val="0"/>
              <w:widowControl/>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确定中标有关信息：</w:t>
            </w:r>
          </w:p>
          <w:p w14:paraId="4CD47477">
            <w:pPr>
              <w:keepNext w:val="0"/>
              <w:keepLines w:val="0"/>
              <w:widowControl/>
              <w:suppressLineNumbers w:val="0"/>
              <w:spacing w:before="0" w:beforeAutospacing="0" w:after="0" w:afterAutospacing="0" w:line="360" w:lineRule="auto"/>
              <w:ind w:left="0" w:right="0"/>
              <w:rPr>
                <w:rFonts w:ascii="宋体" w:hAnsi="宋体" w:cs="宋体"/>
                <w:b/>
                <w:color w:val="auto"/>
                <w:sz w:val="24"/>
                <w:highlight w:val="none"/>
                <w:u w:val="single"/>
              </w:rPr>
            </w:pPr>
            <w:r>
              <w:rPr>
                <w:rFonts w:hint="eastAsia" w:ascii="宋体" w:hAnsi="宋体" w:cs="宋体"/>
                <w:color w:val="auto"/>
                <w:sz w:val="24"/>
                <w:highlight w:val="none"/>
              </w:rPr>
              <w:t>确定中标单位时间：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日</w:t>
            </w:r>
          </w:p>
          <w:p w14:paraId="0A2E4AF8">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确定中标单位地点：无锡市公共资源交易中心新吴分中心（新吴区交大联云科技园停车场1楼）</w:t>
            </w:r>
          </w:p>
        </w:tc>
      </w:tr>
      <w:tr w14:paraId="3C74B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1" w:type="dxa"/>
            <w:noWrap w:val="0"/>
            <w:vAlign w:val="center"/>
          </w:tcPr>
          <w:p w14:paraId="1FEEAFC3">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12</w:t>
            </w:r>
          </w:p>
        </w:tc>
        <w:tc>
          <w:tcPr>
            <w:tcW w:w="9027" w:type="dxa"/>
            <w:noWrap w:val="0"/>
            <w:vAlign w:val="center"/>
          </w:tcPr>
          <w:p w14:paraId="080129C1">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本次采购采用江苏省政府采购（苏采云）平台进行招标投标活动，招标、投标、评标和中标结果发布全程电子化。</w:t>
            </w:r>
          </w:p>
          <w:p w14:paraId="1C3C34CA">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本项目为线上不见面采购，投标供应商无需到开标现场及递交纸质文件。中标供应商在收到中标通知书后与采购人签订合同前，必须提供与系统中电子投标文件一致的纸质投标文件正本一份，副本二份。</w:t>
            </w:r>
          </w:p>
        </w:tc>
      </w:tr>
      <w:tr w14:paraId="6E7EA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721" w:type="dxa"/>
            <w:noWrap w:val="0"/>
            <w:vAlign w:val="center"/>
          </w:tcPr>
          <w:p w14:paraId="71BBDA63">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13</w:t>
            </w:r>
          </w:p>
        </w:tc>
        <w:tc>
          <w:tcPr>
            <w:tcW w:w="9027" w:type="dxa"/>
            <w:noWrap w:val="0"/>
            <w:vAlign w:val="center"/>
          </w:tcPr>
          <w:p w14:paraId="45399F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
                <w:bCs/>
                <w:color w:val="auto"/>
                <w:sz w:val="24"/>
                <w:highlight w:val="none"/>
              </w:rPr>
            </w:pPr>
            <w:r>
              <w:rPr>
                <w:rFonts w:hint="eastAsia" w:ascii="宋体" w:hAnsi="宋体" w:cs="宋体"/>
                <w:b/>
                <w:bCs/>
                <w:color w:val="auto"/>
                <w:sz w:val="24"/>
                <w:highlight w:val="none"/>
              </w:rPr>
              <w:t>有关本次采购活动程序方面的问题，可来人、来函或电话联系。</w:t>
            </w:r>
          </w:p>
          <w:p w14:paraId="3131FB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采购人：</w:t>
            </w:r>
            <w:r>
              <w:rPr>
                <w:rFonts w:hint="eastAsia" w:ascii="宋体" w:hAnsi="宋体" w:cs="宋体"/>
                <w:color w:val="auto"/>
                <w:sz w:val="24"/>
                <w:highlight w:val="none"/>
                <w:lang w:eastAsia="zh-CN"/>
              </w:rPr>
              <w:t>无锡市新吴区人民政府鸿山街道办事处</w:t>
            </w:r>
          </w:p>
          <w:p w14:paraId="20AA89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采购人统一社会信用代码</w:t>
            </w:r>
            <w:r>
              <w:rPr>
                <w:rFonts w:hint="eastAsia" w:ascii="宋体" w:hAnsi="宋体" w:cs="宋体"/>
                <w:color w:val="auto"/>
                <w:sz w:val="24"/>
                <w:highlight w:val="none"/>
                <w:lang w:eastAsia="zh-CN"/>
              </w:rPr>
              <w:t>：</w:t>
            </w:r>
            <w:r>
              <w:rPr>
                <w:rFonts w:hint="eastAsia" w:ascii="宋体" w:hAnsi="宋体" w:cs="宋体"/>
                <w:color w:val="auto"/>
                <w:sz w:val="24"/>
                <w:highlight w:val="none"/>
              </w:rPr>
              <w:t>11320214014038640X</w:t>
            </w:r>
          </w:p>
          <w:p w14:paraId="502AEE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ascii="宋体" w:hAnsi="宋体" w:cs="宋体"/>
                <w:color w:val="auto"/>
                <w:sz w:val="24"/>
                <w:highlight w:val="none"/>
              </w:rPr>
            </w:pPr>
            <w:r>
              <w:rPr>
                <w:rFonts w:hint="eastAsia" w:ascii="宋体" w:hAnsi="宋体" w:cs="宋体"/>
                <w:color w:val="auto"/>
                <w:sz w:val="24"/>
                <w:highlight w:val="none"/>
              </w:rPr>
              <w:t>联系地址：</w:t>
            </w:r>
            <w:r>
              <w:rPr>
                <w:rFonts w:hint="eastAsia" w:ascii="宋体" w:hAnsi="宋体" w:cs="宋体"/>
                <w:color w:val="auto"/>
                <w:sz w:val="24"/>
                <w:highlight w:val="none"/>
                <w:lang w:eastAsia="zh-CN"/>
              </w:rPr>
              <w:t>无锡市新吴区鸿山街道锦鸿路1号</w:t>
            </w:r>
          </w:p>
          <w:p w14:paraId="2DE401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val="en-US" w:eastAsia="zh-CN"/>
              </w:rPr>
              <w:t>陆梓凌</w:t>
            </w:r>
          </w:p>
          <w:p w14:paraId="662C30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szCs w:val="22"/>
                <w:highlight w:val="none"/>
              </w:rPr>
              <w:t>0510-82228230</w:t>
            </w:r>
          </w:p>
          <w:p w14:paraId="3AD3EF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采购代理机构：</w:t>
            </w:r>
            <w:r>
              <w:rPr>
                <w:rFonts w:hint="eastAsia" w:ascii="宋体" w:hAnsi="宋体" w:cs="宋体"/>
                <w:color w:val="auto"/>
                <w:sz w:val="24"/>
                <w:highlight w:val="none"/>
                <w:lang w:eastAsia="zh-CN"/>
              </w:rPr>
              <w:t>无锡彰誉技术咨询有限公司</w:t>
            </w:r>
          </w:p>
          <w:p w14:paraId="1B8429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ascii="宋体" w:hAnsi="宋体" w:cs="宋体"/>
                <w:color w:val="auto"/>
                <w:sz w:val="24"/>
                <w:highlight w:val="none"/>
              </w:rPr>
            </w:pPr>
            <w:r>
              <w:rPr>
                <w:rFonts w:hint="eastAsia" w:ascii="宋体" w:hAnsi="宋体" w:cs="宋体"/>
                <w:color w:val="auto"/>
                <w:sz w:val="24"/>
                <w:highlight w:val="none"/>
              </w:rPr>
              <w:t>统一社会信用代码：91320211MA26Y0RR4K</w:t>
            </w:r>
          </w:p>
          <w:p w14:paraId="403D60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val="en-US" w:eastAsia="zh-CN"/>
              </w:rPr>
              <w:t>朱君妍</w:t>
            </w:r>
          </w:p>
          <w:p w14:paraId="495830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联系电话：</w:t>
            </w:r>
            <w:r>
              <w:rPr>
                <w:rFonts w:hint="eastAsia" w:ascii="宋体" w:hAnsi="宋体" w:cs="宋体"/>
                <w:color w:val="auto"/>
                <w:sz w:val="24"/>
                <w:szCs w:val="22"/>
                <w:highlight w:val="none"/>
              </w:rPr>
              <w:t>0510-</w:t>
            </w:r>
            <w:r>
              <w:rPr>
                <w:rFonts w:hint="eastAsia" w:ascii="宋体" w:hAnsi="宋体" w:cs="宋体"/>
                <w:color w:val="auto"/>
                <w:sz w:val="24"/>
                <w:szCs w:val="22"/>
                <w:highlight w:val="none"/>
                <w:lang w:val="en-US" w:eastAsia="zh-CN"/>
              </w:rPr>
              <w:t>88710616</w:t>
            </w:r>
          </w:p>
          <w:p w14:paraId="2BAF90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ascii="宋体" w:hAnsi="宋体" w:cs="宋体"/>
                <w:color w:val="auto"/>
                <w:sz w:val="24"/>
                <w:highlight w:val="none"/>
              </w:rPr>
            </w:pPr>
            <w:r>
              <w:rPr>
                <w:rFonts w:hint="eastAsia" w:ascii="宋体" w:hAnsi="宋体" w:cs="宋体"/>
                <w:color w:val="auto"/>
                <w:sz w:val="24"/>
                <w:highlight w:val="none"/>
                <w:lang w:val="zh-CN"/>
              </w:rPr>
              <w:t>电子邮件地址</w:t>
            </w:r>
            <w:r>
              <w:rPr>
                <w:rFonts w:hint="eastAsia" w:ascii="宋体" w:hAnsi="宋体" w:cs="宋体"/>
                <w:color w:val="auto"/>
                <w:sz w:val="24"/>
                <w:highlight w:val="none"/>
              </w:rPr>
              <w:t>：</w:t>
            </w:r>
            <w:r>
              <w:rPr>
                <w:rFonts w:hint="eastAsia" w:ascii="宋体" w:hAnsi="宋体"/>
                <w:bCs/>
                <w:color w:val="auto"/>
                <w:sz w:val="24"/>
                <w:highlight w:val="none"/>
              </w:rPr>
              <w:t>2532046986@qq.com</w:t>
            </w:r>
          </w:p>
          <w:p w14:paraId="29C520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ascii="宋体" w:hAnsi="宋体" w:cs="宋体"/>
                <w:color w:val="auto"/>
                <w:sz w:val="24"/>
                <w:highlight w:val="none"/>
              </w:rPr>
            </w:pPr>
            <w:r>
              <w:rPr>
                <w:rFonts w:hint="eastAsia" w:ascii="宋体" w:hAnsi="宋体" w:cs="宋体"/>
                <w:color w:val="auto"/>
                <w:sz w:val="24"/>
                <w:highlight w:val="none"/>
              </w:rPr>
              <w:t>联系地址：无锡市锡山经济开发区长泰国际社区11栋83-1</w:t>
            </w:r>
          </w:p>
          <w:p w14:paraId="2BF5F8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ascii="宋体" w:hAnsi="宋体" w:cs="宋体"/>
                <w:color w:val="auto"/>
                <w:sz w:val="24"/>
                <w:highlight w:val="none"/>
              </w:rPr>
            </w:pPr>
            <w:r>
              <w:rPr>
                <w:rFonts w:hint="eastAsia" w:ascii="宋体" w:hAnsi="宋体" w:cs="宋体"/>
                <w:color w:val="auto"/>
                <w:sz w:val="24"/>
                <w:highlight w:val="none"/>
              </w:rPr>
              <w:t>邮政编码：214000</w:t>
            </w:r>
          </w:p>
        </w:tc>
      </w:tr>
      <w:tr w14:paraId="49C26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721" w:type="dxa"/>
            <w:noWrap w:val="0"/>
            <w:vAlign w:val="center"/>
          </w:tcPr>
          <w:p w14:paraId="56A2BFAD">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14</w:t>
            </w:r>
          </w:p>
        </w:tc>
        <w:tc>
          <w:tcPr>
            <w:tcW w:w="9027" w:type="dxa"/>
            <w:noWrap w:val="0"/>
            <w:vAlign w:val="center"/>
          </w:tcPr>
          <w:p w14:paraId="67AA204C">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
                <w:bCs/>
                <w:color w:val="auto"/>
                <w:sz w:val="24"/>
                <w:highlight w:val="none"/>
              </w:rPr>
            </w:pPr>
            <w:r>
              <w:rPr>
                <w:rFonts w:hint="eastAsia" w:ascii="宋体" w:hAnsi="宋体" w:cs="宋体"/>
                <w:b/>
                <w:bCs/>
                <w:color w:val="auto"/>
                <w:sz w:val="24"/>
                <w:highlight w:val="none"/>
              </w:rPr>
              <w:t>1.潜在投标供应商访问江苏省政府采购（苏采云）平台的网络地址和方法</w:t>
            </w:r>
          </w:p>
          <w:p w14:paraId="74D2C618">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（1）</w:t>
            </w:r>
            <w:r>
              <w:rPr>
                <w:rFonts w:hint="eastAsia" w:ascii="宋体" w:hAnsi="宋体" w:cs="宋体"/>
                <w:color w:val="auto"/>
                <w:sz w:val="24"/>
                <w:highlight w:val="none"/>
              </w:rPr>
              <w:t>供应商访问江苏省政府采购（苏采云）平台的方法：</w:t>
            </w:r>
            <w:r>
              <w:rPr>
                <w:rFonts w:hint="eastAsia" w:ascii="宋体" w:hAnsi="宋体" w:cs="宋体"/>
                <w:bCs/>
                <w:color w:val="auto"/>
                <w:sz w:val="24"/>
                <w:szCs w:val="20"/>
                <w:highlight w:val="none"/>
              </w:rPr>
              <w:t>“苏采云”系统用户注册</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获取“CA数字证书”</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CA绑定与登录</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网上报名</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下载采购文件</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将采购文件导入政府采购客户端工具</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制作投标文件</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导出加密的投标文件（后缀名为zip）</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通过“苏采云”系统上传投标文件。具体见《</w:t>
            </w:r>
            <w:r>
              <w:rPr>
                <w:rFonts w:hint="eastAsia" w:ascii="宋体" w:hAnsi="宋体" w:cs="宋体"/>
                <w:color w:val="auto"/>
                <w:sz w:val="24"/>
                <w:highlight w:val="none"/>
                <w:shd w:val="clear" w:color="auto" w:fill="FFFFFF"/>
              </w:rPr>
              <w:t>“苏采云”系统供应商操作手册</w:t>
            </w:r>
            <w:r>
              <w:rPr>
                <w:rFonts w:hint="eastAsia" w:ascii="宋体" w:hAnsi="宋体" w:cs="宋体"/>
                <w:bCs/>
                <w:color w:val="auto"/>
                <w:sz w:val="24"/>
                <w:szCs w:val="20"/>
                <w:highlight w:val="none"/>
              </w:rPr>
              <w:t>》。</w:t>
            </w:r>
          </w:p>
          <w:p w14:paraId="45A99B69">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（2）点击“江苏省政府采购（苏采云平台）”——“用户注册”按钮，进行账号注册并填写申请信息</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也可以直接通过</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bCs/>
                <w:color w:val="auto"/>
                <w:sz w:val="24"/>
                <w:szCs w:val="20"/>
                <w:highlight w:val="none"/>
              </w:rPr>
              <w:t>苏采云</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http://jszfcg.jsczt.cn/</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fldChar w:fldCharType="end"/>
            </w:r>
            <w:r>
              <w:rPr>
                <w:rFonts w:hint="eastAsia" w:ascii="宋体" w:hAnsi="宋体" w:cs="宋体"/>
                <w:bCs/>
                <w:color w:val="auto"/>
                <w:sz w:val="24"/>
                <w:szCs w:val="20"/>
                <w:highlight w:val="none"/>
              </w:rPr>
              <w:t>进入注册界面。</w:t>
            </w:r>
          </w:p>
          <w:p w14:paraId="178C621F">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（3）</w:t>
            </w:r>
            <w:r>
              <w:rPr>
                <w:rFonts w:hint="eastAsia" w:ascii="宋体" w:hAnsi="宋体" w:cs="宋体"/>
                <w:color w:val="auto"/>
                <w:sz w:val="24"/>
                <w:highlight w:val="none"/>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auto"/>
                <w:sz w:val="24"/>
                <w:szCs w:val="20"/>
                <w:highlight w:val="none"/>
              </w:rPr>
              <w:t>领取CA和办理电子签章详见“江苏省政府采购数字证书CA及电子签章办理指南”（http://jsxcmm.com/help/help.html）</w:t>
            </w:r>
          </w:p>
          <w:p w14:paraId="4F67954A">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（4）</w:t>
            </w:r>
            <w:r>
              <w:rPr>
                <w:rFonts w:hint="eastAsia" w:ascii="宋体" w:hAnsi="宋体" w:cs="宋体"/>
                <w:color w:val="auto"/>
                <w:sz w:val="24"/>
                <w:highlight w:val="none"/>
              </w:rPr>
              <w:t>CA驱动下载：在“江苏省政府采购（苏采云）平台”账号登录页面，点击“驱动下载”链接中的“政务CA、方正签章控件驱动安装包及安装说明”可以直接下载驱动安装包，安装包中附有驱动安装手册</w:t>
            </w:r>
          </w:p>
          <w:p w14:paraId="1D15CE21">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（5）采购文件、供应商操作手册及政府采购客户端工具可通过“苏采云”系统</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已报名项目</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报名详情页面内相应链接进行下载。</w:t>
            </w:r>
          </w:p>
          <w:p w14:paraId="23E3E0FF">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（6）政府采购客户端工具及“苏采云”系统供应商操作手册可访问江苏政府采购网</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办事指南</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“资料下载”</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下载《“苏采云”系统供应商操作手册及政府采购客户端工具》。</w:t>
            </w:r>
          </w:p>
          <w:p w14:paraId="2845070B">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（7）采购代理机构将数据电文形式的采购文件加载至“苏采云”系统，供潜在供应商下载或者查阅。</w:t>
            </w:r>
          </w:p>
          <w:p w14:paraId="6007BB2E">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（8）苏采云系统应使用谷歌浏览器参与不见面开标。</w:t>
            </w:r>
          </w:p>
          <w:p w14:paraId="2138C2CF">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
                <w:color w:val="auto"/>
                <w:sz w:val="24"/>
                <w:szCs w:val="20"/>
                <w:highlight w:val="none"/>
              </w:rPr>
            </w:pPr>
            <w:r>
              <w:rPr>
                <w:rFonts w:hint="eastAsia" w:ascii="宋体" w:hAnsi="宋体" w:cs="宋体"/>
                <w:b/>
                <w:color w:val="auto"/>
                <w:sz w:val="24"/>
                <w:szCs w:val="20"/>
                <w:highlight w:val="none"/>
              </w:rPr>
              <w:t>2.有关本次招标的事项若存在变动或修改，敬请及时关注“江苏政府采购网”发布的信息。</w:t>
            </w:r>
          </w:p>
          <w:p w14:paraId="2375C151">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
                <w:color w:val="auto"/>
                <w:sz w:val="24"/>
                <w:szCs w:val="20"/>
                <w:highlight w:val="none"/>
              </w:rPr>
            </w:pPr>
            <w:r>
              <w:rPr>
                <w:rFonts w:hint="eastAsia" w:ascii="宋体" w:hAnsi="宋体" w:cs="宋体"/>
                <w:b/>
                <w:color w:val="auto"/>
                <w:sz w:val="24"/>
                <w:szCs w:val="20"/>
                <w:highlight w:val="none"/>
              </w:rPr>
              <w:t>3.特别提醒：</w:t>
            </w:r>
          </w:p>
          <w:p w14:paraId="03774907">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
                <w:color w:val="auto"/>
                <w:sz w:val="24"/>
                <w:szCs w:val="20"/>
                <w:highlight w:val="none"/>
              </w:rPr>
            </w:pPr>
            <w:r>
              <w:rPr>
                <w:rFonts w:hint="eastAsia" w:ascii="宋体" w:hAnsi="宋体" w:cs="宋体"/>
                <w:b/>
                <w:color w:val="auto"/>
                <w:sz w:val="24"/>
                <w:szCs w:val="20"/>
                <w:highlight w:val="none"/>
              </w:rPr>
              <w:t>若</w:t>
            </w:r>
            <w:r>
              <w:rPr>
                <w:rFonts w:hint="eastAsia" w:ascii="宋体" w:hAnsi="宋体" w:cs="宋体"/>
                <w:b/>
                <w:color w:val="auto"/>
                <w:sz w:val="24"/>
                <w:szCs w:val="20"/>
                <w:highlight w:val="none"/>
                <w:lang w:eastAsia="zh-CN"/>
              </w:rPr>
              <w:t>在资格</w:t>
            </w:r>
            <w:r>
              <w:rPr>
                <w:rFonts w:hint="eastAsia" w:ascii="宋体" w:hAnsi="宋体" w:cs="宋体"/>
                <w:b/>
                <w:color w:val="auto"/>
                <w:sz w:val="24"/>
                <w:szCs w:val="20"/>
                <w:highlight w:val="none"/>
              </w:rPr>
              <w:t>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p>
        </w:tc>
      </w:tr>
    </w:tbl>
    <w:p w14:paraId="29978DD7">
      <w:pPr>
        <w:rPr>
          <w:rFonts w:ascii="宋体" w:hAnsi="宋体" w:cs="宋体"/>
          <w:b/>
          <w:color w:val="auto"/>
          <w:sz w:val="24"/>
          <w:highlight w:val="none"/>
        </w:rPr>
      </w:pPr>
    </w:p>
    <w:p w14:paraId="609EB09A">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br w:type="page" w:clear="all"/>
      </w:r>
      <w:r>
        <w:rPr>
          <w:rFonts w:hint="eastAsia" w:ascii="宋体" w:hAnsi="宋体" w:cs="宋体"/>
          <w:b/>
          <w:color w:val="auto"/>
          <w:sz w:val="44"/>
          <w:szCs w:val="44"/>
          <w:highlight w:val="none"/>
        </w:rPr>
        <w:t>第二部分 供应商须知</w:t>
      </w:r>
    </w:p>
    <w:p w14:paraId="365319D1">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（一）遵循原则</w:t>
      </w:r>
    </w:p>
    <w:p w14:paraId="74AE8764">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公开透明原则、公平竞争原则、公正原则和诚实信用原则。</w:t>
      </w:r>
    </w:p>
    <w:p w14:paraId="06E8B1F2">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（二）采购文件</w:t>
      </w:r>
    </w:p>
    <w:p w14:paraId="48557238">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1.采购文件包括文件目录所列全部内容，供应商应仔细阅读，并在投标文件中充分响应采购文件的所有要求。</w:t>
      </w:r>
    </w:p>
    <w:p w14:paraId="3F1DFE16">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2.投标</w:t>
      </w:r>
      <w:r>
        <w:rPr>
          <w:rFonts w:hint="eastAsia" w:ascii="宋体" w:hAnsi="宋体" w:cs="宋体"/>
          <w:color w:val="auto"/>
          <w:sz w:val="24"/>
          <w:highlight w:val="none"/>
          <w:lang w:val="zh-CN"/>
        </w:rPr>
        <w:t>供应商登录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color w:val="auto"/>
          <w:sz w:val="24"/>
          <w:highlight w:val="none"/>
        </w:rPr>
        <w:t>江苏省政府采购（苏采云）平台</w:t>
      </w:r>
      <w:r>
        <w:rPr>
          <w:rFonts w:hint="eastAsia" w:ascii="宋体" w:hAnsi="宋体" w:cs="宋体"/>
          <w:color w:val="auto"/>
          <w:sz w:val="24"/>
          <w:highlight w:val="none"/>
          <w:lang w:eastAsia="zh-CN"/>
        </w:rPr>
        <w:t>（</w:t>
      </w:r>
      <w:r>
        <w:rPr>
          <w:rFonts w:hint="eastAsia" w:ascii="宋体" w:hAnsi="宋体" w:cs="宋体"/>
          <w:color w:val="auto"/>
          <w:sz w:val="24"/>
          <w:highlight w:val="none"/>
        </w:rPr>
        <w:t>http://jszfcg.jsczt.cn/</w:t>
      </w:r>
      <w:r>
        <w:rPr>
          <w:rFonts w:hint="eastAsia" w:ascii="宋体" w:hAnsi="宋体" w:cs="宋体"/>
          <w:color w:val="auto"/>
          <w:sz w:val="24"/>
          <w:highlight w:val="none"/>
          <w:lang w:eastAsia="zh-CN"/>
        </w:rPr>
        <w:t>）</w:t>
      </w:r>
      <w:r>
        <w:rPr>
          <w:rFonts w:hint="eastAsia" w:ascii="宋体" w:hAnsi="宋体" w:cs="宋体"/>
          <w:color w:val="auto"/>
          <w:sz w:val="24"/>
          <w:highlight w:val="none"/>
        </w:rPr>
        <w:fldChar w:fldCharType="end"/>
      </w:r>
      <w:r>
        <w:rPr>
          <w:rFonts w:hint="eastAsia" w:ascii="宋体" w:hAnsi="宋体" w:cs="宋体"/>
          <w:color w:val="auto"/>
          <w:sz w:val="24"/>
          <w:highlight w:val="none"/>
          <w:lang w:val="zh-CN"/>
        </w:rPr>
        <w:t>在线申请获取采购文件</w:t>
      </w:r>
      <w:r>
        <w:rPr>
          <w:rFonts w:hint="eastAsia" w:ascii="宋体" w:hAnsi="宋体" w:cs="宋体"/>
          <w:color w:val="auto"/>
          <w:sz w:val="24"/>
          <w:highlight w:val="none"/>
        </w:rPr>
        <w:t>及有关资料，按采购文件要求提交全部资料并对采购文件各项内容做出实质性响应，否则投标无效</w:t>
      </w:r>
      <w:r>
        <w:rPr>
          <w:rFonts w:hint="eastAsia" w:ascii="宋体" w:hAnsi="宋体" w:cs="宋体"/>
          <w:color w:val="auto"/>
          <w:sz w:val="24"/>
          <w:highlight w:val="none"/>
          <w:lang w:val="zh-CN"/>
        </w:rPr>
        <w:t>。</w:t>
      </w:r>
    </w:p>
    <w:p w14:paraId="5227BB4A">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3.投标供应商一旦参加本项目投标，即表明承诺接受了本采购文件中所有条件和规定。</w:t>
      </w:r>
    </w:p>
    <w:p w14:paraId="28576270">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4.采购文件仅作为本次采购招标使用。</w:t>
      </w:r>
    </w:p>
    <w:p w14:paraId="2AF6A5E1">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（三）采购文件的解释</w:t>
      </w:r>
    </w:p>
    <w:p w14:paraId="2359FFDF">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1.供应商如有需要对采购文件要求澄清的问题，请以</w:t>
      </w:r>
      <w:r>
        <w:rPr>
          <w:rFonts w:hint="eastAsia" w:ascii="宋体" w:hAnsi="宋体" w:cs="宋体"/>
          <w:color w:val="auto"/>
          <w:sz w:val="24"/>
          <w:highlight w:val="none"/>
          <w:lang w:eastAsia="zh-CN"/>
        </w:rPr>
        <w:t>书面形式</w:t>
      </w:r>
      <w:r>
        <w:rPr>
          <w:rFonts w:hint="eastAsia" w:ascii="宋体" w:hAnsi="宋体" w:cs="宋体"/>
          <w:color w:val="auto"/>
          <w:sz w:val="24"/>
          <w:highlight w:val="none"/>
        </w:rPr>
        <w:t>提出，并按“投标邀请”规定的时间将书面（含电子邮件）形式</w:t>
      </w:r>
      <w:r>
        <w:rPr>
          <w:rFonts w:hint="eastAsia" w:ascii="宋体" w:hAnsi="宋体" w:cs="宋体"/>
          <w:color w:val="auto"/>
          <w:sz w:val="24"/>
          <w:highlight w:val="none"/>
          <w:lang w:eastAsia="zh-CN"/>
        </w:rPr>
        <w:t>的材料送</w:t>
      </w:r>
      <w:r>
        <w:rPr>
          <w:rFonts w:hint="eastAsia" w:ascii="宋体" w:hAnsi="宋体" w:cs="宋体"/>
          <w:color w:val="auto"/>
          <w:sz w:val="24"/>
          <w:highlight w:val="none"/>
        </w:rPr>
        <w:t>至</w:t>
      </w:r>
      <w:r>
        <w:rPr>
          <w:rFonts w:hint="eastAsia" w:ascii="宋体" w:hAnsi="宋体" w:cs="宋体"/>
          <w:color w:val="auto"/>
          <w:sz w:val="24"/>
          <w:highlight w:val="none"/>
          <w:lang w:eastAsia="zh-CN"/>
        </w:rPr>
        <w:t>无锡彰誉技术咨询有限公司</w:t>
      </w:r>
      <w:r>
        <w:rPr>
          <w:rFonts w:hint="eastAsia" w:ascii="宋体" w:hAnsi="宋体" w:cs="宋体"/>
          <w:color w:val="auto"/>
          <w:sz w:val="24"/>
          <w:highlight w:val="none"/>
        </w:rPr>
        <w:t>，联系方式详见投标邀请。</w:t>
      </w:r>
    </w:p>
    <w:p w14:paraId="5574A7B0">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2.采购人、</w:t>
      </w:r>
      <w:r>
        <w:rPr>
          <w:rFonts w:hint="eastAsia" w:ascii="宋体" w:hAnsi="宋体" w:cs="宋体"/>
          <w:color w:val="auto"/>
          <w:sz w:val="24"/>
          <w:highlight w:val="none"/>
          <w:lang w:eastAsia="zh-CN"/>
        </w:rPr>
        <w:t>无锡彰誉技术咨询有限公司</w:t>
      </w:r>
      <w:r>
        <w:rPr>
          <w:rFonts w:hint="eastAsia" w:ascii="宋体" w:hAnsi="宋体" w:cs="宋体"/>
          <w:color w:val="auto"/>
          <w:sz w:val="24"/>
          <w:highlight w:val="none"/>
        </w:rPr>
        <w:t>将按“投标邀请”规定的时间对供应商针对采购文件书面提出的要求澄清的问题进行答疑。</w:t>
      </w:r>
    </w:p>
    <w:p w14:paraId="17FD6B9E">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3.本文件的最终解释权归采购人。</w:t>
      </w:r>
    </w:p>
    <w:p w14:paraId="5C52C761">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（四）采购文件的补充或修正</w:t>
      </w:r>
    </w:p>
    <w:p w14:paraId="2412D60F">
      <w:pPr>
        <w:spacing w:line="360" w:lineRule="auto"/>
        <w:ind w:firstLine="420"/>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采购人或者采购代理机构可在投标截止时间十五日前对招标文件进行必要的澄清或者修改，但不得改变采购标的和资格条件。不足十五日的，将顺延提交投标文件的截止时间和开标日期。</w:t>
      </w:r>
    </w:p>
    <w:p w14:paraId="73B50609">
      <w:pPr>
        <w:spacing w:line="360" w:lineRule="auto"/>
        <w:ind w:firstLine="420"/>
        <w:rPr>
          <w:rFonts w:ascii="宋体" w:hAnsi="宋体" w:cs="宋体"/>
          <w:color w:val="auto"/>
          <w:sz w:val="24"/>
          <w:highlight w:val="none"/>
        </w:rPr>
      </w:pPr>
      <w:r>
        <w:rPr>
          <w:rFonts w:hint="eastAsia" w:ascii="宋体" w:hAnsi="宋体" w:cs="宋体"/>
          <w:color w:val="auto"/>
          <w:sz w:val="24"/>
          <w:highlight w:val="none"/>
        </w:rPr>
        <w:t>2. 澄清或者修改应当在江苏省政府采购网站上发布澄清公告。澄清或者修改的内容为招标文件的组成部分，供应商应在投标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01B30B11">
      <w:pPr>
        <w:spacing w:line="360" w:lineRule="auto"/>
        <w:ind w:firstLine="240"/>
        <w:outlineLvl w:val="1"/>
        <w:rPr>
          <w:rFonts w:ascii="宋体" w:hAnsi="宋体" w:cs="宋体"/>
          <w:b/>
          <w:bCs/>
          <w:color w:val="auto"/>
          <w:sz w:val="24"/>
          <w:highlight w:val="none"/>
        </w:rPr>
      </w:pPr>
      <w:bookmarkStart w:id="0" w:name="_Toc116946292"/>
      <w:bookmarkStart w:id="1" w:name="_Toc98277328"/>
      <w:r>
        <w:rPr>
          <w:rFonts w:hint="eastAsia" w:ascii="宋体" w:hAnsi="宋体" w:cs="宋体"/>
          <w:b/>
          <w:bCs/>
          <w:color w:val="auto"/>
          <w:sz w:val="24"/>
          <w:highlight w:val="none"/>
        </w:rPr>
        <w:t>（五）质疑与投诉</w:t>
      </w:r>
      <w:bookmarkEnd w:id="0"/>
      <w:bookmarkEnd w:id="1"/>
    </w:p>
    <w:p w14:paraId="137DAF3A">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1.质疑的提出和答复、投诉的提起和处理须按《政府采购质疑和投诉办法》（中华人民共和国财政部令第94号）相关规定执行。 </w:t>
      </w:r>
    </w:p>
    <w:p w14:paraId="7923D643">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2.质疑的提出</w:t>
      </w:r>
    </w:p>
    <w:p w14:paraId="53DA8E6E">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2.1提出质疑的供应商应当是参与所质疑项目采购活动的供应商。</w:t>
      </w:r>
    </w:p>
    <w:p w14:paraId="3C686195">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2.2潜在供应商已依法获取其可质疑的招标文件的，可以对该文件提出质疑。潜在供应商针对采购文件提出书面质疑的，须同时提供</w:t>
      </w:r>
      <w:r>
        <w:rPr>
          <w:rFonts w:hint="eastAsia" w:ascii="宋体" w:hAnsi="宋体" w:cs="宋体"/>
          <w:bCs/>
          <w:color w:val="auto"/>
          <w:sz w:val="24"/>
          <w:highlight w:val="none"/>
          <w:lang w:eastAsia="zh-CN"/>
        </w:rPr>
        <w:t>已依法获取</w:t>
      </w:r>
      <w:r>
        <w:rPr>
          <w:rFonts w:hint="eastAsia" w:ascii="宋体" w:hAnsi="宋体" w:cs="宋体"/>
          <w:bCs/>
          <w:color w:val="auto"/>
          <w:sz w:val="24"/>
          <w:highlight w:val="none"/>
        </w:rPr>
        <w:t>可质疑的采购</w:t>
      </w:r>
      <w:r>
        <w:rPr>
          <w:rFonts w:hint="eastAsia" w:ascii="宋体" w:hAnsi="宋体" w:cs="宋体"/>
          <w:bCs/>
          <w:color w:val="auto"/>
          <w:sz w:val="24"/>
          <w:highlight w:val="none"/>
          <w:lang w:eastAsia="zh-CN"/>
        </w:rPr>
        <w:t>文件</w:t>
      </w:r>
      <w:r>
        <w:rPr>
          <w:rFonts w:hint="eastAsia" w:ascii="宋体" w:hAnsi="宋体" w:cs="宋体"/>
          <w:bCs/>
          <w:color w:val="auto"/>
          <w:sz w:val="24"/>
          <w:highlight w:val="none"/>
        </w:rPr>
        <w:t>的证明，且采购人或交易中心有权向“苏采云”系统平台方进行核实。供应商</w:t>
      </w:r>
      <w:r>
        <w:rPr>
          <w:rFonts w:hint="eastAsia" w:ascii="宋体" w:hAnsi="宋体" w:cs="宋体"/>
          <w:bCs/>
          <w:color w:val="auto"/>
          <w:sz w:val="24"/>
          <w:highlight w:val="none"/>
          <w:lang w:eastAsia="zh-CN"/>
        </w:rPr>
        <w:t>已依法获取</w:t>
      </w:r>
      <w:r>
        <w:rPr>
          <w:rFonts w:hint="eastAsia" w:ascii="宋体" w:hAnsi="宋体" w:cs="宋体"/>
          <w:bCs/>
          <w:color w:val="auto"/>
          <w:sz w:val="24"/>
          <w:highlight w:val="none"/>
        </w:rPr>
        <w:t>可质疑的采购</w:t>
      </w:r>
      <w:r>
        <w:rPr>
          <w:rFonts w:hint="eastAsia" w:ascii="宋体" w:hAnsi="宋体" w:cs="宋体"/>
          <w:bCs/>
          <w:color w:val="auto"/>
          <w:sz w:val="24"/>
          <w:highlight w:val="none"/>
          <w:lang w:eastAsia="zh-CN"/>
        </w:rPr>
        <w:t>文件</w:t>
      </w:r>
      <w:r>
        <w:rPr>
          <w:rFonts w:hint="eastAsia" w:ascii="宋体" w:hAnsi="宋体" w:cs="宋体"/>
          <w:bCs/>
          <w:color w:val="auto"/>
          <w:sz w:val="24"/>
          <w:highlight w:val="none"/>
        </w:rPr>
        <w:t>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w:t>
      </w:r>
      <w:r>
        <w:rPr>
          <w:rFonts w:hint="eastAsia" w:ascii="宋体" w:hAnsi="宋体" w:cs="宋体"/>
          <w:bCs/>
          <w:color w:val="auto"/>
          <w:sz w:val="24"/>
          <w:highlight w:val="none"/>
          <w:lang w:eastAsia="zh-CN"/>
        </w:rPr>
        <w:t>获取</w:t>
      </w:r>
      <w:r>
        <w:rPr>
          <w:rFonts w:hint="eastAsia" w:ascii="宋体" w:hAnsi="宋体" w:cs="宋体"/>
          <w:bCs/>
          <w:color w:val="auto"/>
          <w:sz w:val="24"/>
          <w:highlight w:val="none"/>
        </w:rPr>
        <w:t>了</w:t>
      </w:r>
      <w:r>
        <w:rPr>
          <w:rFonts w:hint="eastAsia" w:ascii="宋体" w:hAnsi="宋体" w:cs="宋体"/>
          <w:bCs/>
          <w:color w:val="auto"/>
          <w:sz w:val="24"/>
          <w:highlight w:val="none"/>
          <w:lang w:eastAsia="zh-CN"/>
        </w:rPr>
        <w:t>采购文件</w:t>
      </w:r>
      <w:r>
        <w:rPr>
          <w:rFonts w:hint="eastAsia" w:ascii="宋体" w:hAnsi="宋体" w:cs="宋体"/>
          <w:bCs/>
          <w:color w:val="auto"/>
          <w:sz w:val="24"/>
          <w:highlight w:val="none"/>
        </w:rPr>
        <w:t>）。对采购文件提出质疑的，应当在获取采购文件或者采购文件公告期限届满之日起7个工作日内以书面形式提出。</w:t>
      </w:r>
    </w:p>
    <w:p w14:paraId="3823A088">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p>
    <w:p w14:paraId="501E008A">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 上述应知其权益受到损害之日，是指：</w:t>
      </w:r>
    </w:p>
    <w:p w14:paraId="0451CE97">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2.4.1对可以质疑的采购文件提出质疑的，为收到采购文件之日或者采购文件公告期限届满之日；</w:t>
      </w:r>
    </w:p>
    <w:p w14:paraId="6DFD8155">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2.4.2对采购过程提出质疑的，为各采购程序环节结束之日；</w:t>
      </w:r>
    </w:p>
    <w:p w14:paraId="2383DF7D">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2.4.3对中标或者成交结果提出质疑的，为中标或者成交结果公告期限届满之日。</w:t>
      </w:r>
    </w:p>
    <w:p w14:paraId="5069D6C9">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2.5供应商提出质疑应当提交质疑函和必要的证明材料。质疑函应当包括下列内容：</w:t>
      </w:r>
    </w:p>
    <w:p w14:paraId="6782D299">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（1）供应商的姓名或者名称、地址、邮编、联系人及联系电话；</w:t>
      </w:r>
    </w:p>
    <w:p w14:paraId="492D5307">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（2）质疑项目的名称、编号；</w:t>
      </w:r>
    </w:p>
    <w:p w14:paraId="05CA3399">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（3）具体、明确的质疑事项和与质疑事项相关的请求；</w:t>
      </w:r>
    </w:p>
    <w:p w14:paraId="35DCBAD8">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（4）事实依据；</w:t>
      </w:r>
    </w:p>
    <w:p w14:paraId="20BD8C76">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（5）必要的法律依据；</w:t>
      </w:r>
    </w:p>
    <w:p w14:paraId="745B53B5">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（6）提出质疑的日期。</w:t>
      </w:r>
    </w:p>
    <w:p w14:paraId="6DE7B357">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2.6供应商为自然人的，质疑函应当由本人签字；供应商为法人或者其他组织的，应当由法定代表人、主要负责人，或者其授权代表签字或者盖章，并加盖公章。质疑函须原件递交。</w:t>
      </w:r>
    </w:p>
    <w:p w14:paraId="38DC11AD">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2.7供应商可以委托代理人进行质疑和投诉。其授权委托书应当载明代理人的姓名或者名称、代理事项、具体权限、期限和相关事项。供应商为自然人的，质疑函应当由本人签字；供应商为法人或者其他组织的，</w:t>
      </w:r>
      <w:r>
        <w:rPr>
          <w:rFonts w:hint="eastAsia" w:ascii="宋体" w:hAnsi="宋体" w:cs="宋体"/>
          <w:bCs/>
          <w:color w:val="auto"/>
          <w:sz w:val="24"/>
          <w:highlight w:val="none"/>
          <w:lang w:eastAsia="zh-CN"/>
        </w:rPr>
        <w:t>质疑函应当</w:t>
      </w:r>
      <w:r>
        <w:rPr>
          <w:rFonts w:hint="eastAsia" w:ascii="宋体" w:hAnsi="宋体" w:cs="宋体"/>
          <w:bCs/>
          <w:color w:val="auto"/>
          <w:sz w:val="24"/>
          <w:highlight w:val="none"/>
        </w:rPr>
        <w:t>由法定代表人、主要负责人签字或者盖章，并加盖公章。</w:t>
      </w:r>
    </w:p>
    <w:p w14:paraId="69D4052E">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2.8以联合体形式参加政府采购活动的，其投诉应当由组成联合体的所有供应商共同提出。</w:t>
      </w:r>
    </w:p>
    <w:p w14:paraId="5A2729B2">
      <w:pPr>
        <w:spacing w:line="360" w:lineRule="auto"/>
        <w:ind w:firstLine="482"/>
        <w:outlineLvl w:val="1"/>
        <w:rPr>
          <w:rFonts w:ascii="宋体" w:hAnsi="宋体" w:cs="宋体"/>
          <w:b/>
          <w:bCs/>
          <w:color w:val="auto"/>
          <w:sz w:val="24"/>
          <w:highlight w:val="none"/>
        </w:rPr>
      </w:pPr>
      <w:r>
        <w:rPr>
          <w:rFonts w:hint="eastAsia" w:ascii="宋体" w:hAnsi="宋体" w:cs="宋体"/>
          <w:b/>
          <w:bCs/>
          <w:color w:val="auto"/>
          <w:sz w:val="24"/>
          <w:highlight w:val="none"/>
        </w:rPr>
        <w:t>（六）投标文件的组成（相应内容上传至投标客户端）</w:t>
      </w:r>
    </w:p>
    <w:p w14:paraId="6FD279A5">
      <w:pPr>
        <w:tabs>
          <w:tab w:val="left" w:pos="525"/>
        </w:tabs>
        <w:spacing w:line="360" w:lineRule="auto"/>
        <w:ind w:firstLine="480"/>
        <w:rPr>
          <w:rFonts w:ascii="宋体" w:hAnsi="宋体" w:cs="宋体"/>
          <w:b/>
          <w:color w:val="auto"/>
          <w:sz w:val="24"/>
          <w:highlight w:val="none"/>
        </w:rPr>
      </w:pPr>
      <w:r>
        <w:rPr>
          <w:rFonts w:hint="eastAsia" w:ascii="宋体" w:hAnsi="宋体" w:cs="宋体"/>
          <w:b/>
          <w:color w:val="auto"/>
          <w:sz w:val="24"/>
          <w:highlight w:val="none"/>
        </w:rPr>
        <w:t>第一部分 商务标</w:t>
      </w:r>
    </w:p>
    <w:p w14:paraId="2D0E19A2">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1.投标函</w:t>
      </w:r>
      <w:r>
        <w:rPr>
          <w:rFonts w:hint="eastAsia" w:ascii="宋体" w:hAnsi="宋体" w:cs="宋体"/>
          <w:b/>
          <w:color w:val="auto"/>
          <w:sz w:val="24"/>
          <w:highlight w:val="none"/>
        </w:rPr>
        <w:t>（格式见附件）</w:t>
      </w:r>
    </w:p>
    <w:p w14:paraId="42A190FF">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2.证明文件：</w:t>
      </w:r>
    </w:p>
    <w:p w14:paraId="25DCB93A">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（1）资格、资信证明文件</w:t>
      </w:r>
    </w:p>
    <w:p w14:paraId="6FDCB72D">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①关于资格的声明函</w:t>
      </w:r>
      <w:r>
        <w:rPr>
          <w:rFonts w:hint="eastAsia" w:ascii="宋体" w:hAnsi="宋体" w:cs="宋体"/>
          <w:b/>
          <w:color w:val="auto"/>
          <w:sz w:val="24"/>
          <w:highlight w:val="none"/>
        </w:rPr>
        <w:t>（格式见附件）</w:t>
      </w:r>
    </w:p>
    <w:p w14:paraId="74C9C71A">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②具有独立承担民事责任能力的投标供应商营业执照副本或事业单位法人证书或民办非企业单位登记证书或社会团体法人登记证书或基金会法人登记证书或其他组织的营业执照等证明文件原件扫描件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（投标供应商如是允许以分支机构身份参加投标的，提供投标供应商分支机构的营业执照原件扫描件）</w:t>
      </w:r>
      <w:r>
        <w:rPr>
          <w:rFonts w:hint="eastAsia" w:ascii="宋体" w:hAnsi="宋体" w:cs="宋体"/>
          <w:bCs/>
          <w:color w:val="auto"/>
          <w:sz w:val="24"/>
          <w:highlight w:val="none"/>
        </w:rPr>
        <w:t>；</w:t>
      </w:r>
    </w:p>
    <w:p w14:paraId="5D4B30D9">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③投标供应商法定代表人授权委托书</w:t>
      </w:r>
      <w:r>
        <w:rPr>
          <w:rFonts w:hint="eastAsia" w:ascii="宋体" w:hAnsi="宋体" w:cs="宋体"/>
          <w:b/>
          <w:color w:val="auto"/>
          <w:sz w:val="24"/>
          <w:highlight w:val="none"/>
        </w:rPr>
        <w:t>（格式见附件，</w:t>
      </w:r>
      <w:r>
        <w:rPr>
          <w:rFonts w:hint="eastAsia" w:ascii="宋体" w:hAnsi="宋体" w:cs="Times New Roman"/>
          <w:color w:val="auto"/>
          <w:sz w:val="24"/>
          <w:highlight w:val="none"/>
          <w:lang w:val="en-US" w:eastAsia="zh-CN"/>
        </w:rPr>
        <w:t>法定代表人亲自参与投标的须提供《法定代表人身份证明书》（格式见附件）</w:t>
      </w:r>
      <w:r>
        <w:rPr>
          <w:rFonts w:hint="eastAsia" w:ascii="宋体" w:hAnsi="宋体" w:cs="宋体"/>
          <w:b/>
          <w:color w:val="auto"/>
          <w:sz w:val="24"/>
          <w:highlight w:val="none"/>
        </w:rPr>
        <w:t>）（投标供应商如是允许以分支机构身份参加投标的，请自行将“法定代表人”更改为“负责人”，分支机构投标时涉及招标文件“法定代表人”要求的部分，其具体要求视同本条规定）</w:t>
      </w:r>
      <w:r>
        <w:rPr>
          <w:rFonts w:hint="eastAsia" w:ascii="宋体" w:hAnsi="宋体" w:cs="宋体"/>
          <w:bCs/>
          <w:color w:val="auto"/>
          <w:sz w:val="24"/>
          <w:highlight w:val="none"/>
        </w:rPr>
        <w:t>；</w:t>
      </w:r>
    </w:p>
    <w:p w14:paraId="004D89E8">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④投标供应商法定代表人身份证原件扫描件</w:t>
      </w:r>
      <w:r>
        <w:rPr>
          <w:rFonts w:hint="eastAsia" w:ascii="宋体" w:hAnsi="宋体" w:cs="宋体"/>
          <w:b/>
          <w:color w:val="auto"/>
          <w:sz w:val="24"/>
          <w:highlight w:val="none"/>
        </w:rPr>
        <w:t>（身份证应为正、反面）</w:t>
      </w:r>
      <w:r>
        <w:rPr>
          <w:rFonts w:hint="eastAsia" w:ascii="宋体" w:hAnsi="宋体" w:cs="宋体"/>
          <w:bCs/>
          <w:color w:val="auto"/>
          <w:sz w:val="24"/>
          <w:highlight w:val="none"/>
        </w:rPr>
        <w:t>；</w:t>
      </w:r>
    </w:p>
    <w:p w14:paraId="43C320C0">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⑤投标供应商法定代表人授权代表身份证原件扫描件</w:t>
      </w:r>
      <w:r>
        <w:rPr>
          <w:rFonts w:hint="eastAsia" w:ascii="宋体" w:hAnsi="宋体" w:cs="宋体"/>
          <w:b/>
          <w:color w:val="auto"/>
          <w:sz w:val="24"/>
          <w:highlight w:val="none"/>
        </w:rPr>
        <w:t>（身份证应为正、反面，法定代表人亲自参加投标的除外）</w:t>
      </w:r>
      <w:r>
        <w:rPr>
          <w:rFonts w:hint="eastAsia" w:ascii="宋体" w:hAnsi="宋体" w:cs="宋体"/>
          <w:bCs/>
          <w:color w:val="auto"/>
          <w:sz w:val="24"/>
          <w:highlight w:val="none"/>
        </w:rPr>
        <w:t>；</w:t>
      </w:r>
    </w:p>
    <w:p w14:paraId="65EA1FB0">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⑥投标供应商提供</w:t>
      </w:r>
      <w:r>
        <w:rPr>
          <w:rFonts w:hint="eastAsia" w:ascii="宋体" w:hAnsi="宋体" w:cs="宋体"/>
          <w:color w:val="auto"/>
          <w:sz w:val="24"/>
          <w:highlight w:val="none"/>
        </w:rPr>
        <w:t>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的财务状况报告（资产负债表和利润表）或由会计师事务所出具的202</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年度</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或2025年度</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的财务审计报告原件扫描件；</w:t>
      </w:r>
    </w:p>
    <w:p w14:paraId="01E72C14">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⑦投标供应商</w:t>
      </w:r>
      <w:r>
        <w:rPr>
          <w:rFonts w:hint="eastAsia" w:ascii="宋体" w:hAnsi="宋体" w:cs="宋体"/>
          <w:color w:val="auto"/>
          <w:sz w:val="24"/>
          <w:highlight w:val="none"/>
        </w:rPr>
        <w:t>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的依法缴纳税收的相关材料（提供相关主管部门证明或银行代扣证明，或者提供依法免税的主管部门出具的相应证明材料）扫描件；</w:t>
      </w:r>
    </w:p>
    <w:p w14:paraId="770816C3">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⑧投标供应商</w:t>
      </w:r>
      <w:r>
        <w:rPr>
          <w:rFonts w:hint="eastAsia" w:ascii="宋体" w:hAnsi="宋体" w:cs="宋体"/>
          <w:color w:val="auto"/>
          <w:sz w:val="24"/>
          <w:highlight w:val="none"/>
        </w:rPr>
        <w:t>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的依法缴纳社会保障资金的相关材料（提供相关主管部门证明或银行代扣证明，或者提供依法不需要缴纳社会保障资金的主管部门出具的证明材料）扫描件；</w:t>
      </w:r>
    </w:p>
    <w:p w14:paraId="77ADE827">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⑨政府采购投标及履约承诺函</w:t>
      </w:r>
      <w:r>
        <w:rPr>
          <w:rFonts w:hint="eastAsia" w:ascii="宋体" w:hAnsi="宋体" w:cs="宋体"/>
          <w:b/>
          <w:color w:val="auto"/>
          <w:sz w:val="24"/>
          <w:highlight w:val="none"/>
        </w:rPr>
        <w:t>（格式见附件）</w:t>
      </w:r>
      <w:r>
        <w:rPr>
          <w:rFonts w:hint="eastAsia" w:ascii="宋体" w:hAnsi="宋体" w:cs="宋体"/>
          <w:bCs/>
          <w:color w:val="auto"/>
          <w:sz w:val="24"/>
          <w:highlight w:val="none"/>
        </w:rPr>
        <w:t>；</w:t>
      </w:r>
    </w:p>
    <w:p w14:paraId="695FE7A1">
      <w:pPr>
        <w:tabs>
          <w:tab w:val="left" w:pos="525"/>
        </w:tabs>
        <w:spacing w:line="360" w:lineRule="auto"/>
        <w:ind w:firstLine="48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⑩投标供应商应为中型企业/小型企业/微型企业/监狱企业/残疾人福利企业，投标供应商如为中小微企业的提供《中小企业声明函》</w:t>
      </w:r>
      <w:r>
        <w:rPr>
          <w:rFonts w:hint="eastAsia" w:ascii="宋体" w:hAnsi="宋体" w:cs="宋体"/>
          <w:b/>
          <w:color w:val="auto"/>
          <w:sz w:val="24"/>
          <w:highlight w:val="none"/>
        </w:rPr>
        <w:t>（格式</w:t>
      </w:r>
      <w:r>
        <w:rPr>
          <w:rFonts w:hint="eastAsia" w:ascii="宋体" w:hAnsi="宋体" w:cs="宋体"/>
          <w:b/>
          <w:color w:val="auto"/>
          <w:sz w:val="24"/>
          <w:highlight w:val="none"/>
          <w:lang w:eastAsia="zh-CN"/>
        </w:rPr>
        <w:t>见</w:t>
      </w:r>
      <w:r>
        <w:rPr>
          <w:rFonts w:hint="eastAsia" w:ascii="宋体" w:hAnsi="宋体" w:cs="宋体"/>
          <w:b/>
          <w:color w:val="auto"/>
          <w:sz w:val="24"/>
          <w:highlight w:val="none"/>
        </w:rPr>
        <w:t>附件）</w:t>
      </w:r>
      <w:r>
        <w:rPr>
          <w:rFonts w:hint="eastAsia" w:ascii="宋体" w:hAnsi="宋体" w:cs="宋体"/>
          <w:bCs/>
          <w:color w:val="auto"/>
          <w:sz w:val="24"/>
          <w:highlight w:val="none"/>
        </w:rPr>
        <w:t>；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cs="宋体"/>
          <w:b/>
          <w:color w:val="auto"/>
          <w:sz w:val="24"/>
          <w:highlight w:val="none"/>
        </w:rPr>
        <w:t>（格式见附件）</w:t>
      </w:r>
      <w:r>
        <w:rPr>
          <w:rFonts w:hint="eastAsia" w:ascii="宋体" w:hAnsi="宋体" w:cs="宋体"/>
          <w:b/>
          <w:color w:val="auto"/>
          <w:sz w:val="24"/>
          <w:highlight w:val="none"/>
          <w:lang w:eastAsia="zh-CN"/>
        </w:rPr>
        <w:t>；</w:t>
      </w:r>
    </w:p>
    <w:p w14:paraId="53440E72">
      <w:pPr>
        <w:tabs>
          <w:tab w:val="left" w:pos="525"/>
        </w:tabs>
        <w:spacing w:line="360" w:lineRule="auto"/>
        <w:ind w:firstLine="48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⑪承诺书（格式见附件）</w:t>
      </w:r>
      <w:r>
        <w:rPr>
          <w:rFonts w:hint="eastAsia" w:ascii="宋体" w:hAnsi="宋体" w:cs="宋体"/>
          <w:bCs/>
          <w:color w:val="auto"/>
          <w:sz w:val="24"/>
          <w:highlight w:val="none"/>
          <w:lang w:eastAsia="zh-CN"/>
        </w:rPr>
        <w:t>；</w:t>
      </w:r>
    </w:p>
    <w:p w14:paraId="7D2AE726">
      <w:pPr>
        <w:tabs>
          <w:tab w:val="left" w:pos="420"/>
          <w:tab w:val="left" w:pos="945"/>
          <w:tab w:val="left" w:pos="1155"/>
          <w:tab w:val="left" w:pos="1378"/>
        </w:tabs>
        <w:spacing w:line="360" w:lineRule="auto"/>
        <w:ind w:firstLine="482"/>
        <w:rPr>
          <w:rFonts w:ascii="宋体" w:hAnsi="宋体" w:cs="宋体"/>
          <w:bCs/>
          <w:color w:val="auto"/>
          <w:sz w:val="24"/>
          <w:highlight w:val="none"/>
        </w:rPr>
      </w:pPr>
      <w:r>
        <w:rPr>
          <w:rFonts w:hint="eastAsia" w:ascii="宋体" w:hAnsi="宋体" w:cs="宋体"/>
          <w:b/>
          <w:bCs/>
          <w:color w:val="auto"/>
          <w:sz w:val="24"/>
          <w:highlight w:val="none"/>
        </w:rPr>
        <w:t>注：按照《</w:t>
      </w:r>
      <w:r>
        <w:rPr>
          <w:rFonts w:hint="eastAsia" w:ascii="宋体" w:hAnsi="宋体" w:cs="宋体"/>
          <w:b/>
          <w:bCs/>
          <w:color w:val="auto"/>
          <w:sz w:val="24"/>
          <w:highlight w:val="none"/>
          <w:lang w:eastAsia="zh-CN"/>
        </w:rPr>
        <w:t>中华人民共和国政府</w:t>
      </w:r>
      <w:r>
        <w:rPr>
          <w:rFonts w:hint="eastAsia" w:ascii="宋体" w:hAnsi="宋体" w:cs="宋体"/>
          <w:b/>
          <w:bCs/>
          <w:color w:val="auto"/>
          <w:sz w:val="24"/>
          <w:highlight w:val="none"/>
        </w:rPr>
        <w:t>采购法实施条例</w:t>
      </w:r>
      <w:r>
        <w:rPr>
          <w:rFonts w:hint="eastAsia" w:ascii="宋体" w:hAnsi="宋体" w:cs="宋体"/>
          <w:b/>
          <w:bCs/>
          <w:color w:val="auto"/>
          <w:sz w:val="24"/>
          <w:highlight w:val="none"/>
          <w:lang w:eastAsia="zh-CN"/>
        </w:rPr>
        <w:t>》释义</w:t>
      </w:r>
      <w:r>
        <w:rPr>
          <w:rFonts w:hint="eastAsia" w:ascii="宋体" w:hAnsi="宋体" w:cs="宋体"/>
          <w:b/>
          <w:bCs/>
          <w:color w:val="auto"/>
          <w:sz w:val="24"/>
          <w:highlight w:val="none"/>
        </w:rPr>
        <w:t>，法人的分支机构由于其不能独立承担民事责任，不能以分支机构的身份参加政府采购，只能以法人身份参加。但银行、保险、石油石化、电力、电信等有行业特殊情况的，可以分支机构参加政府采购和签订合同。</w:t>
      </w:r>
    </w:p>
    <w:p w14:paraId="303A6BA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（2）补充性文件</w:t>
      </w:r>
    </w:p>
    <w:p w14:paraId="575A0CD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①企业简介和经营情况说明；</w:t>
      </w:r>
    </w:p>
    <w:p w14:paraId="7FB4A5B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②投标供应商认为必须提供的其他证明材料；</w:t>
      </w:r>
    </w:p>
    <w:p w14:paraId="5323C1AC">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上述资格、资信证明文件中的资格证明文件必须全部提供，必须确保所有证明文件均为真实的、有效的且清晰的。如上述资格证明文件遇年检、换证，则必须提供法定年检、换证单位出具的有效证明复印件。如上述资格证明文件⑥、⑦、⑧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p>
    <w:p w14:paraId="1DAAB23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3.开标一览表及附录（格式见附件）</w:t>
      </w:r>
    </w:p>
    <w:p w14:paraId="743809C7">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0CB52B12">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.商务要求响应及偏离表（格式见附件）</w:t>
      </w:r>
    </w:p>
    <w:p w14:paraId="256BB2B3">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w:t>
      </w:r>
      <w:r>
        <w:rPr>
          <w:rFonts w:hint="eastAsia" w:ascii="宋体" w:hAnsi="宋体" w:cs="宋体"/>
          <w:bCs/>
          <w:color w:val="auto"/>
          <w:sz w:val="24"/>
          <w:highlight w:val="none"/>
        </w:rPr>
        <w:t>技术要求响应及偏离表</w:t>
      </w:r>
      <w:r>
        <w:rPr>
          <w:rFonts w:hint="eastAsia" w:ascii="宋体" w:hAnsi="宋体" w:cs="宋体"/>
          <w:color w:val="auto"/>
          <w:sz w:val="24"/>
          <w:highlight w:val="none"/>
        </w:rPr>
        <w:t>（格式见附件）</w:t>
      </w:r>
    </w:p>
    <w:p w14:paraId="75C5733D">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.明细报价表（格式见附件）</w:t>
      </w:r>
    </w:p>
    <w:p w14:paraId="54E535DC">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.评分标准中对应的其他所需证明材料（如有自行添加）</w:t>
      </w:r>
    </w:p>
    <w:p w14:paraId="3CEBE9D9">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.要求采购人提供的配合（如有自拟并自行添加）</w:t>
      </w:r>
    </w:p>
    <w:p w14:paraId="047033A7">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w:t>
      </w:r>
      <w:r>
        <w:rPr>
          <w:rFonts w:hint="eastAsia" w:ascii="宋体" w:hAnsi="宋体" w:cs="宋体"/>
          <w:color w:val="auto"/>
          <w:sz w:val="24"/>
          <w:highlight w:val="none"/>
          <w:lang w:eastAsia="zh-CN"/>
        </w:rPr>
        <w:t>其他</w:t>
      </w:r>
      <w:r>
        <w:rPr>
          <w:rFonts w:hint="eastAsia" w:ascii="宋体" w:hAnsi="宋体" w:cs="宋体"/>
          <w:color w:val="auto"/>
          <w:sz w:val="24"/>
          <w:highlight w:val="none"/>
        </w:rPr>
        <w:t>（投标供应商认为有必要提供的声明和文件，如有自拟并自行添加）</w:t>
      </w:r>
    </w:p>
    <w:p w14:paraId="6E707D74">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第二部分：技术标</w:t>
      </w:r>
    </w:p>
    <w:p w14:paraId="09275547">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（七）投标文件的制作</w:t>
      </w:r>
    </w:p>
    <w:p w14:paraId="761999A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1.所有文件、往来函件均应使用简体中文（规格、型号辅助符号除外）。</w:t>
      </w:r>
    </w:p>
    <w:p w14:paraId="6BE1517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2.投标文件由投标供应商按给定格式如实填写（编写），须有法人（盖章）、法定代表人或法定代表人授权代表签字或盖章，方为有效，未尽事宜可自行补充。</w:t>
      </w:r>
    </w:p>
    <w:p w14:paraId="1764705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3.投标供应商报价一律以人民币为报价结算货币，结算单位为“元”。</w:t>
      </w:r>
    </w:p>
    <w:p w14:paraId="4F6E62B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4.投标文件格式部分，应由投标供应商按给定格式提供，不得更改。</w:t>
      </w:r>
    </w:p>
    <w:p w14:paraId="6C0266B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5.投标文件应用不褪色的黑色墨水书写或打印。</w:t>
      </w:r>
    </w:p>
    <w:p w14:paraId="13A4AA5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6.投标文件应按“投标文件的组成”的顺序制作。</w:t>
      </w:r>
    </w:p>
    <w:p w14:paraId="5DE95A1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7.投标费用自理。</w:t>
      </w:r>
    </w:p>
    <w:p w14:paraId="385CD15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8.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p>
    <w:p w14:paraId="4598D85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9.投标供应商应对CA数字证书妥善保管，如被他人盗用</w:t>
      </w:r>
      <w:r>
        <w:rPr>
          <w:rFonts w:hint="eastAsia" w:ascii="宋体" w:hAnsi="宋体" w:cs="宋体"/>
          <w:color w:val="auto"/>
          <w:sz w:val="24"/>
          <w:highlight w:val="none"/>
          <w:lang w:eastAsia="zh-CN"/>
        </w:rPr>
        <w:t>用于投标</w:t>
      </w:r>
      <w:r>
        <w:rPr>
          <w:rFonts w:hint="eastAsia" w:ascii="宋体" w:hAnsi="宋体" w:cs="宋体"/>
          <w:color w:val="auto"/>
          <w:sz w:val="24"/>
          <w:highlight w:val="none"/>
        </w:rPr>
        <w:t>，后果自负。</w:t>
      </w:r>
    </w:p>
    <w:p w14:paraId="56AB703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10.投标供应商按招标文件规定的网上解密时间进行解密，如未按时解密后果自负。</w:t>
      </w:r>
    </w:p>
    <w:p w14:paraId="31CEE10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11.投标供应商应当对招标文件提出的要求和条件做出实质性响应，并在电子投标系统逐条应答。</w:t>
      </w:r>
    </w:p>
    <w:p w14:paraId="0B49090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12.投标供应商</w:t>
      </w:r>
      <w:r>
        <w:rPr>
          <w:rFonts w:hint="eastAsia" w:ascii="宋体" w:hAnsi="宋体" w:cs="宋体"/>
          <w:color w:val="auto"/>
          <w:sz w:val="24"/>
          <w:highlight w:val="none"/>
          <w:lang w:eastAsia="zh-CN"/>
        </w:rPr>
        <w:t>应将</w:t>
      </w:r>
      <w:r>
        <w:rPr>
          <w:rFonts w:hint="eastAsia" w:ascii="宋体" w:hAnsi="宋体" w:cs="宋体"/>
          <w:color w:val="auto"/>
          <w:sz w:val="24"/>
          <w:highlight w:val="none"/>
        </w:rPr>
        <w:t>要求提供的资格证明文件（如资质证书、资格证书）、技术资料（如白皮书、彩页、手册、检测报告等）扫描</w:t>
      </w:r>
      <w:r>
        <w:rPr>
          <w:rFonts w:hint="eastAsia" w:ascii="宋体" w:hAnsi="宋体" w:cs="宋体"/>
          <w:color w:val="auto"/>
          <w:sz w:val="24"/>
          <w:highlight w:val="none"/>
          <w:lang w:eastAsia="zh-CN"/>
        </w:rPr>
        <w:t>后上传</w:t>
      </w:r>
      <w:r>
        <w:rPr>
          <w:rFonts w:hint="eastAsia" w:ascii="宋体" w:hAnsi="宋体" w:cs="宋体"/>
          <w:color w:val="auto"/>
          <w:sz w:val="24"/>
          <w:highlight w:val="none"/>
        </w:rPr>
        <w:t>至投标系统。</w:t>
      </w:r>
    </w:p>
    <w:p w14:paraId="6C0B451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13.投标供应商进行网上报价</w:t>
      </w:r>
      <w:r>
        <w:rPr>
          <w:rFonts w:hint="eastAsia" w:ascii="宋体" w:hAnsi="宋体" w:cs="宋体"/>
          <w:color w:val="auto"/>
          <w:sz w:val="24"/>
          <w:highlight w:val="none"/>
          <w:lang w:eastAsia="zh-CN"/>
        </w:rPr>
        <w:t>，请</w:t>
      </w:r>
      <w:r>
        <w:rPr>
          <w:rFonts w:hint="eastAsia" w:ascii="宋体" w:hAnsi="宋体" w:cs="宋体"/>
          <w:color w:val="auto"/>
          <w:sz w:val="24"/>
          <w:highlight w:val="none"/>
        </w:rPr>
        <w:t>参照《江苏省政府采购管理交易系统（苏采云）供应商操作指南》（网址http://cz.wuxi.gov.cn/doc/2023/10/11/4080287.shtml）。</w:t>
      </w:r>
    </w:p>
    <w:p w14:paraId="194C7217">
      <w:pPr>
        <w:spacing w:line="360" w:lineRule="auto"/>
        <w:ind w:firstLine="241"/>
        <w:outlineLvl w:val="1"/>
        <w:rPr>
          <w:rFonts w:ascii="宋体" w:hAnsi="宋体" w:cs="宋体"/>
          <w:b/>
          <w:bCs/>
          <w:color w:val="auto"/>
          <w:sz w:val="24"/>
          <w:highlight w:val="none"/>
        </w:rPr>
      </w:pPr>
      <w:r>
        <w:rPr>
          <w:rFonts w:hint="eastAsia" w:ascii="宋体" w:hAnsi="宋体" w:cs="宋体"/>
          <w:b/>
          <w:bCs/>
          <w:color w:val="auto"/>
          <w:sz w:val="24"/>
          <w:highlight w:val="none"/>
        </w:rPr>
        <w:t>（八）无效投标文件的确认</w:t>
      </w:r>
    </w:p>
    <w:p w14:paraId="392205CA">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投标供应商有下列情况之一者，投标文件无效：</w:t>
      </w:r>
    </w:p>
    <w:p w14:paraId="4BE07CC8">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1.电子投标文件未按规定期限报价的，纸质投标文件（如有）未按规定的期限、地点送达的；</w:t>
      </w:r>
    </w:p>
    <w:p w14:paraId="799E9253">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2.电子投标文件未按招标文件要求加盖公章或签电子公章的；</w:t>
      </w:r>
    </w:p>
    <w:p w14:paraId="7E6088C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3.投标供应商在苏采云系统规定的时间内未成功解密电子投标文件的；</w:t>
      </w:r>
    </w:p>
    <w:p w14:paraId="287F881C">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4.投标供应商的法定代表人授权代表无法定代表人授权委托书的；</w:t>
      </w:r>
    </w:p>
    <w:p w14:paraId="33A4D4B2">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5.不具备招标文件中规定的资格要求及未按招标文件规定的要求提供资格证明文件的；</w:t>
      </w:r>
    </w:p>
    <w:p w14:paraId="62F675C7">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6.投标文件含有采购人不能接受的附加条件的；</w:t>
      </w:r>
    </w:p>
    <w:p w14:paraId="425ADDE2">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7.投标文件未按招标文件规定的格式、内容和要求填写；没有在投标系统指定位置上传对应文件、材料的；</w:t>
      </w:r>
    </w:p>
    <w:p w14:paraId="45CF69B8">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8.电子投标文件图片、字迹模糊不清、无法辨认的；</w:t>
      </w:r>
    </w:p>
    <w:p w14:paraId="24E990A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9.投标文件中有招标文件未允许提供的选择性内容的；</w:t>
      </w:r>
    </w:p>
    <w:p w14:paraId="4795EB5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10.恶意串通其他投标供应商，故意哄抬价格或压价的；</w:t>
      </w:r>
    </w:p>
    <w:p w14:paraId="0C3E0800">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11.提供虚假材料的（包括工商营业执照、财务报表、资格证明文件等）；</w:t>
      </w:r>
    </w:p>
    <w:p w14:paraId="3DB80CC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12.投标文件未加盖投标供应商公章及法定代表人或授权代表签字和盖章的；</w:t>
      </w:r>
    </w:p>
    <w:p w14:paraId="75999D0B">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13.不同投标供应商委托同一单位或者个人办理投标事宜；</w:t>
      </w:r>
    </w:p>
    <w:p w14:paraId="6B55DBE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14.不同投标供应商聘请同一人为其投标提供技术或经济咨询服务的；</w:t>
      </w:r>
    </w:p>
    <w:p w14:paraId="175454B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15.不同投标供应商的投标文件载明的项目管理成员或者联系人为同一人的；</w:t>
      </w:r>
    </w:p>
    <w:p w14:paraId="0D9C6701">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16.同一投标文件中单位名称落款与公章不是同一单位的；</w:t>
      </w:r>
    </w:p>
    <w:p w14:paraId="4017AF3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17.投标文件中含有采购人不能接受的附加条件的；</w:t>
      </w:r>
    </w:p>
    <w:p w14:paraId="076C06A3">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18.不同投标供应商的投标文件异常一致或者投标报价呈规律性差异；</w:t>
      </w:r>
    </w:p>
    <w:p w14:paraId="2A110FC2">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19.商务标和技术标，其中某一标被本项目评委确认为无效投标文件的；</w:t>
      </w:r>
    </w:p>
    <w:p w14:paraId="31EC047E">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20.改变招标文件规定的暂定价格或不可竞争费用的；</w:t>
      </w:r>
    </w:p>
    <w:p w14:paraId="16F8AC3D">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21.改变招标文件提供的工程量清单中的名称、计量单位、采购数量及采购需求的；</w:t>
      </w:r>
    </w:p>
    <w:p w14:paraId="06D8491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22.未按要求提供技术文件的；</w:t>
      </w:r>
    </w:p>
    <w:p w14:paraId="05A17A4A">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23.投标文件商务标中同一方案有选择性投标报价且未声明以哪一个为准的；</w:t>
      </w:r>
    </w:p>
    <w:p w14:paraId="27AF0B82">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24.超过招标文件规定的最高限价的；</w:t>
      </w:r>
    </w:p>
    <w:p w14:paraId="5F7E742B">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25.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73687D48">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26.未通过初步资格性审查、投标文件资格性检查、投标文件符合性审查的；</w:t>
      </w:r>
    </w:p>
    <w:p w14:paraId="40DF103E">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27.列入失信被执行人、重大税收违法案件当事人名单、政府采购严重违法失信行为记录名单及其他不符合《中华人民共和国政府采购法》第二十二条规定条件的；</w:t>
      </w:r>
    </w:p>
    <w:p w14:paraId="0872947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28.投标供应商的投标报价畸高或畸低，但投标总报价与各分项报价不能相互对应，在询标时没有合理的解释或者不能提供计算依据和报价依据的；</w:t>
      </w:r>
    </w:p>
    <w:p w14:paraId="27834E68">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29.不同投标供应商的投标文件的目录序号、排版格式、文字风格等存在明显的相似性或一致性，特征显示由同一单位或者同一个人编制的；</w:t>
      </w:r>
    </w:p>
    <w:p w14:paraId="13FB9FB1">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30.不同投标供应商投标文件内容存在非正常一致、项目组成员或者联系人员出现同一人、投标文件中错误（或异常）一致或雷同、电子文档信息一致或雷同的；</w:t>
      </w:r>
    </w:p>
    <w:p w14:paraId="57B88D2F">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31.不同投标供应商的委托代理人、项目负责人以及其他相关人员有在同一个单位缴纳社会保险的；</w:t>
      </w:r>
    </w:p>
    <w:p w14:paraId="5483673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32.不同投标供应商的投标文件由同一台电脑编制或者同一把数字证书加密锁加密或者同一台附属设备打印的；</w:t>
      </w:r>
    </w:p>
    <w:p w14:paraId="22C14B1A">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33.各投标供应商的投标文件上传使用的MAC地址和IP地址一致的，不同投标文件留有相同标记标识、存在两处以上一致性错误或雷同等情况，视为投标供应商相互围标、串标，其投标无效；</w:t>
      </w:r>
    </w:p>
    <w:p w14:paraId="57A68503">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34.单位负责人为同一人或者存在直接控股、管理关系的不同供应商；</w:t>
      </w:r>
    </w:p>
    <w:p w14:paraId="38CFF477">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35.电子投标文件与招标文件要求格式不一致而无法导入计算机评标系统；</w:t>
      </w:r>
    </w:p>
    <w:p w14:paraId="270CC0AC">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36.启用投标文件电子文本的项目，投标供应商因自身原因造成投标文件电子文本无法导入应急开评标系统的，视为放弃其投标；</w:t>
      </w:r>
    </w:p>
    <w:p w14:paraId="11870666">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37.投标文件内容不全或不符合法律法规和招标文件中规定的其他实质性要求的。</w:t>
      </w:r>
    </w:p>
    <w:p w14:paraId="35A126CC">
      <w:pPr>
        <w:spacing w:line="360" w:lineRule="auto"/>
        <w:ind w:left="-2" w:firstLine="420"/>
        <w:outlineLvl w:val="1"/>
        <w:rPr>
          <w:rFonts w:ascii="宋体" w:hAnsi="宋体" w:cs="宋体"/>
          <w:bCs/>
          <w:color w:val="auto"/>
          <w:sz w:val="24"/>
          <w:highlight w:val="none"/>
        </w:rPr>
      </w:pPr>
      <w:r>
        <w:rPr>
          <w:rFonts w:hint="eastAsia" w:ascii="宋体" w:hAnsi="宋体" w:cs="宋体"/>
          <w:b/>
          <w:color w:val="auto"/>
          <w:sz w:val="24"/>
          <w:highlight w:val="none"/>
        </w:rPr>
        <w:t>（九）开标、评标</w:t>
      </w:r>
    </w:p>
    <w:p w14:paraId="6A58F299">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1.开标工作程序</w:t>
      </w:r>
    </w:p>
    <w:p w14:paraId="7DFF3BC1">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1.1代理机构将在招标</w:t>
      </w:r>
      <w:r>
        <w:rPr>
          <w:rFonts w:hint="eastAsia" w:ascii="宋体" w:hAnsi="宋体" w:eastAsia="宋体" w:cs="宋体"/>
          <w:color w:val="auto"/>
          <w:sz w:val="24"/>
          <w:szCs w:val="24"/>
          <w:highlight w:val="none"/>
          <w:lang w:eastAsia="zh-CN"/>
        </w:rPr>
        <w:t>公告</w:t>
      </w:r>
      <w:r>
        <w:rPr>
          <w:rFonts w:hint="eastAsia" w:ascii="宋体" w:hAnsi="宋体" w:eastAsia="宋体" w:cs="宋体"/>
          <w:color w:val="auto"/>
          <w:sz w:val="24"/>
          <w:szCs w:val="24"/>
          <w:highlight w:val="none"/>
        </w:rPr>
        <w:t>规定的时间和地点组织公开开标。投标供应商应当按照《“苏采云”系统供应商操作手册》</w:t>
      </w:r>
      <w:r>
        <w:rPr>
          <w:rFonts w:hint="eastAsia" w:ascii="宋体" w:hAnsi="宋体" w:eastAsia="宋体" w:cs="宋体"/>
          <w:color w:val="auto"/>
          <w:sz w:val="24"/>
          <w:szCs w:val="24"/>
          <w:highlight w:val="none"/>
          <w:lang w:eastAsia="zh-CN"/>
        </w:rPr>
        <w:t>的规定</w:t>
      </w:r>
      <w:r>
        <w:rPr>
          <w:rFonts w:hint="eastAsia" w:ascii="宋体" w:hAnsi="宋体" w:eastAsia="宋体" w:cs="宋体"/>
          <w:color w:val="auto"/>
          <w:sz w:val="24"/>
          <w:szCs w:val="24"/>
          <w:highlight w:val="none"/>
        </w:rPr>
        <w:t>，参加开标活动</w:t>
      </w:r>
      <w:r>
        <w:rPr>
          <w:rFonts w:hint="eastAsia" w:ascii="宋体" w:hAnsi="宋体" w:eastAsia="宋体" w:cs="宋体"/>
          <w:color w:val="auto"/>
          <w:sz w:val="24"/>
          <w:szCs w:val="24"/>
          <w:highlight w:val="none"/>
          <w:lang w:eastAsia="zh-CN"/>
        </w:rPr>
        <w:t>，并</w:t>
      </w:r>
      <w:r>
        <w:rPr>
          <w:rFonts w:hint="eastAsia" w:ascii="宋体" w:hAnsi="宋体" w:eastAsia="宋体" w:cs="宋体"/>
          <w:color w:val="auto"/>
          <w:sz w:val="24"/>
          <w:szCs w:val="24"/>
          <w:highlight w:val="none"/>
        </w:rPr>
        <w:t>在苏采云系统规定的时间内对投标文件进行解密。</w:t>
      </w:r>
    </w:p>
    <w:p w14:paraId="1C3B48B6">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1.2开标仪式由代理机构组织。苏采云系统将自动对项目进行开标，并宣布各投标供应商名称和投标价格。</w:t>
      </w:r>
    </w:p>
    <w:p w14:paraId="0964DECD">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1.3投标供应商在开标过程中</w:t>
      </w:r>
      <w:r>
        <w:rPr>
          <w:rFonts w:hint="eastAsia" w:ascii="宋体" w:hAnsi="宋体" w:eastAsia="宋体" w:cs="宋体"/>
          <w:color w:val="auto"/>
          <w:sz w:val="24"/>
          <w:szCs w:val="24"/>
          <w:highlight w:val="none"/>
          <w:lang w:eastAsia="zh-CN"/>
        </w:rPr>
        <w:t>涉及</w:t>
      </w:r>
      <w:r>
        <w:rPr>
          <w:rFonts w:hint="eastAsia" w:ascii="宋体" w:hAnsi="宋体" w:eastAsia="宋体" w:cs="宋体"/>
          <w:color w:val="auto"/>
          <w:sz w:val="24"/>
          <w:szCs w:val="24"/>
          <w:highlight w:val="none"/>
        </w:rPr>
        <w:t>的投标文件解密、开标结果确认等工作，应按照《“苏采云”系统供应商操作手册》规定执行。</w:t>
      </w:r>
    </w:p>
    <w:p w14:paraId="7A1929C4">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1.4投标人如果对开标过程和开标记录有</w:t>
      </w:r>
      <w:r>
        <w:rPr>
          <w:rFonts w:hint="eastAsia" w:ascii="宋体" w:hAnsi="宋体" w:eastAsia="宋体" w:cs="宋体"/>
          <w:color w:val="auto"/>
          <w:sz w:val="24"/>
          <w:szCs w:val="24"/>
          <w:highlight w:val="none"/>
          <w:lang w:eastAsia="zh-CN"/>
        </w:rPr>
        <w:t>异议</w:t>
      </w:r>
      <w:r>
        <w:rPr>
          <w:rFonts w:hint="eastAsia" w:ascii="宋体" w:hAnsi="宋体" w:eastAsia="宋体" w:cs="宋体"/>
          <w:color w:val="auto"/>
          <w:sz w:val="24"/>
          <w:szCs w:val="24"/>
          <w:highlight w:val="none"/>
        </w:rPr>
        <w:t>，应当根据《“苏采云”系统供应商操作手册》</w:t>
      </w:r>
      <w:r>
        <w:rPr>
          <w:rFonts w:hint="eastAsia" w:ascii="宋体" w:hAnsi="宋体" w:eastAsia="宋体" w:cs="宋体"/>
          <w:color w:val="auto"/>
          <w:sz w:val="24"/>
          <w:szCs w:val="24"/>
          <w:highlight w:val="none"/>
          <w:lang w:eastAsia="zh-CN"/>
        </w:rPr>
        <w:t>的规定</w:t>
      </w:r>
      <w:r>
        <w:rPr>
          <w:rFonts w:hint="eastAsia" w:ascii="宋体" w:hAnsi="宋体" w:eastAsia="宋体" w:cs="宋体"/>
          <w:color w:val="auto"/>
          <w:sz w:val="24"/>
          <w:szCs w:val="24"/>
          <w:highlight w:val="none"/>
        </w:rPr>
        <w:t>提出，如</w:t>
      </w:r>
      <w:r>
        <w:rPr>
          <w:rFonts w:hint="eastAsia" w:ascii="宋体" w:hAnsi="宋体" w:eastAsia="宋体" w:cs="宋体"/>
          <w:color w:val="auto"/>
          <w:sz w:val="24"/>
          <w:szCs w:val="24"/>
          <w:highlight w:val="none"/>
          <w:lang w:eastAsia="zh-CN"/>
        </w:rPr>
        <w:t>在苏</w:t>
      </w:r>
      <w:r>
        <w:rPr>
          <w:rFonts w:hint="eastAsia" w:ascii="宋体" w:hAnsi="宋体" w:eastAsia="宋体" w:cs="宋体"/>
          <w:color w:val="auto"/>
          <w:sz w:val="24"/>
          <w:szCs w:val="24"/>
          <w:highlight w:val="none"/>
        </w:rPr>
        <w:t>采云系统中《开标记录表》宣布后5分钟内未</w:t>
      </w:r>
      <w:r>
        <w:rPr>
          <w:rFonts w:hint="eastAsia" w:ascii="宋体" w:hAnsi="宋体" w:eastAsia="宋体" w:cs="宋体"/>
          <w:color w:val="auto"/>
          <w:sz w:val="24"/>
          <w:szCs w:val="24"/>
          <w:highlight w:val="none"/>
          <w:lang w:eastAsia="zh-CN"/>
        </w:rPr>
        <w:t>提出</w:t>
      </w:r>
      <w:r>
        <w:rPr>
          <w:rFonts w:hint="eastAsia" w:ascii="宋体" w:hAnsi="宋体" w:eastAsia="宋体" w:cs="宋体"/>
          <w:color w:val="auto"/>
          <w:sz w:val="24"/>
          <w:szCs w:val="24"/>
          <w:highlight w:val="none"/>
        </w:rPr>
        <w:t>，视同认可开标结果。</w:t>
      </w:r>
    </w:p>
    <w:p w14:paraId="3F95FE24">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p>
    <w:p w14:paraId="0A27801F">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1.6投标截止时间后参加投标的供应商或解密投标文件的供应商不足三家的，不进行评审。</w:t>
      </w:r>
    </w:p>
    <w:p w14:paraId="453C3B5C">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1.7投标文件报价出现前后不一致的，按照下列规定修正：</w:t>
      </w:r>
    </w:p>
    <w:p w14:paraId="5DAC51A6">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（一）投标文件中开标一览表（报价表）内容与投标文件中相应内容不一致的，以开标一览表（报价表）为准；</w:t>
      </w:r>
    </w:p>
    <w:p w14:paraId="020AD72B">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（二）大写金额和小写金额不一致的，以大写金额为准；</w:t>
      </w:r>
    </w:p>
    <w:p w14:paraId="69030352">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（三）单价金额小数点或者百分比有明显错位的，以开标一览表的总价为准，并修改单价；</w:t>
      </w:r>
    </w:p>
    <w:p w14:paraId="56BBC924">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（四）总价金额与按单价汇总金额不一致的，以单价金额计算结果为准。</w:t>
      </w:r>
    </w:p>
    <w:p w14:paraId="2CD90FFE">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w:t>
      </w:r>
      <w:r>
        <w:rPr>
          <w:rFonts w:hint="eastAsia" w:ascii="宋体" w:hAnsi="宋体" w:eastAsia="宋体" w:cs="宋体"/>
          <w:color w:val="auto"/>
          <w:sz w:val="24"/>
          <w:szCs w:val="24"/>
          <w:highlight w:val="none"/>
          <w:lang w:eastAsia="zh-CN"/>
        </w:rPr>
        <w:t>情况的</w:t>
      </w:r>
      <w:r>
        <w:rPr>
          <w:rFonts w:hint="eastAsia" w:ascii="宋体" w:hAnsi="宋体" w:eastAsia="宋体" w:cs="宋体"/>
          <w:color w:val="auto"/>
          <w:sz w:val="24"/>
          <w:szCs w:val="24"/>
          <w:highlight w:val="none"/>
        </w:rPr>
        <w:t>，按照上述（</w:t>
      </w:r>
      <w:r>
        <w:rPr>
          <w:rFonts w:hint="eastAsia" w:ascii="宋体" w:hAnsi="宋体" w:eastAsia="宋体" w:cs="宋体"/>
          <w:color w:val="auto"/>
          <w:sz w:val="24"/>
          <w:szCs w:val="24"/>
          <w:highlight w:val="none"/>
          <w:lang w:eastAsia="zh-CN"/>
        </w:rPr>
        <w:t>一</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四</w:t>
      </w:r>
      <w:r>
        <w:rPr>
          <w:rFonts w:hint="eastAsia" w:ascii="宋体" w:hAnsi="宋体" w:eastAsia="宋体" w:cs="宋体"/>
          <w:color w:val="auto"/>
          <w:sz w:val="24"/>
          <w:szCs w:val="24"/>
          <w:highlight w:val="none"/>
        </w:rPr>
        <w:t>）款规定的顺序修正。修正后的报价按照《中华人民共和国财政部令第87号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政府采购货物和服务招标投标管理办法》第五十一条第二款的规定</w:t>
      </w:r>
      <w:r>
        <w:rPr>
          <w:rFonts w:hint="eastAsia" w:ascii="宋体" w:hAnsi="宋体" w:eastAsia="宋体" w:cs="宋体"/>
          <w:color w:val="auto"/>
          <w:sz w:val="24"/>
          <w:szCs w:val="24"/>
          <w:highlight w:val="none"/>
          <w:lang w:eastAsia="zh-CN"/>
        </w:rPr>
        <w:t>，经</w:t>
      </w:r>
      <w:r>
        <w:rPr>
          <w:rFonts w:hint="eastAsia" w:ascii="宋体" w:hAnsi="宋体" w:eastAsia="宋体" w:cs="宋体"/>
          <w:color w:val="auto"/>
          <w:sz w:val="24"/>
          <w:szCs w:val="24"/>
          <w:highlight w:val="none"/>
        </w:rPr>
        <w:t>投标供应商书面澄清、说明或者补正，并加盖公章，或者</w:t>
      </w:r>
      <w:r>
        <w:rPr>
          <w:rFonts w:hint="eastAsia" w:ascii="宋体" w:hAnsi="宋体" w:eastAsia="宋体" w:cs="宋体"/>
          <w:color w:val="auto"/>
          <w:sz w:val="24"/>
          <w:szCs w:val="24"/>
          <w:highlight w:val="none"/>
          <w:lang w:eastAsia="zh-CN"/>
        </w:rPr>
        <w:t>由</w:t>
      </w:r>
      <w:r>
        <w:rPr>
          <w:rFonts w:hint="eastAsia" w:ascii="宋体" w:hAnsi="宋体" w:eastAsia="宋体" w:cs="宋体"/>
          <w:color w:val="auto"/>
          <w:sz w:val="24"/>
          <w:szCs w:val="24"/>
          <w:highlight w:val="none"/>
        </w:rPr>
        <w:t>法定代表人或其授权的代表</w:t>
      </w:r>
      <w:r>
        <w:rPr>
          <w:rFonts w:hint="eastAsia" w:ascii="宋体" w:hAnsi="宋体" w:eastAsia="宋体" w:cs="宋体"/>
          <w:color w:val="auto"/>
          <w:sz w:val="24"/>
          <w:szCs w:val="24"/>
          <w:highlight w:val="none"/>
          <w:lang w:eastAsia="zh-CN"/>
        </w:rPr>
        <w:t>签字</w:t>
      </w:r>
      <w:r>
        <w:rPr>
          <w:rFonts w:hint="eastAsia" w:ascii="宋体" w:hAnsi="宋体" w:eastAsia="宋体" w:cs="宋体"/>
          <w:color w:val="auto"/>
          <w:sz w:val="24"/>
          <w:szCs w:val="24"/>
          <w:highlight w:val="none"/>
        </w:rPr>
        <w:t>确认后产生约束力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投标供应商不确认的，其投标无效。</w:t>
      </w:r>
    </w:p>
    <w:p w14:paraId="44BF3CE0">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2.投标供应商资格审查</w:t>
      </w:r>
    </w:p>
    <w:p w14:paraId="780419FD">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2.1公开招标采购项目开标结束后，投标文件资格性检查由采购人或采购代理机构组建的资格审查小组负责。</w:t>
      </w:r>
    </w:p>
    <w:p w14:paraId="5FAAB520">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p>
    <w:p w14:paraId="378C7939">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r>
        <w:rPr>
          <w:rFonts w:hint="eastAsia" w:ascii="宋体" w:hAnsi="宋体" w:eastAsia="宋体" w:cs="宋体"/>
          <w:color w:val="auto"/>
          <w:sz w:val="24"/>
          <w:szCs w:val="24"/>
          <w:highlight w:val="none"/>
          <w:lang w:eastAsia="zh-CN"/>
        </w:rPr>
        <w:t>关于</w:t>
      </w:r>
      <w:r>
        <w:rPr>
          <w:rFonts w:hint="eastAsia" w:ascii="宋体" w:hAnsi="宋体" w:eastAsia="宋体" w:cs="宋体"/>
          <w:color w:val="auto"/>
          <w:sz w:val="24"/>
          <w:szCs w:val="24"/>
          <w:highlight w:val="none"/>
        </w:rPr>
        <w:t>参与供应商信用记录的政府采购要求：投标供应商未被列入“信用中国”网站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“失信被执行人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重大税收违法失信主体</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政府采购严重违法失信行为”记录名单；不处于中国政府采购网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“政府采购严重违法失信行为信息记录”</w:t>
      </w:r>
      <w:r>
        <w:rPr>
          <w:rFonts w:hint="eastAsia" w:ascii="宋体" w:hAnsi="宋体" w:eastAsia="宋体" w:cs="宋体"/>
          <w:color w:val="auto"/>
          <w:sz w:val="24"/>
          <w:szCs w:val="24"/>
          <w:highlight w:val="none"/>
          <w:lang w:eastAsia="zh-CN"/>
        </w:rPr>
        <w:t>规定</w:t>
      </w:r>
      <w:r>
        <w:rPr>
          <w:rFonts w:hint="eastAsia" w:ascii="宋体" w:hAnsi="宋体" w:eastAsia="宋体" w:cs="宋体"/>
          <w:color w:val="auto"/>
          <w:sz w:val="24"/>
          <w:szCs w:val="24"/>
          <w:highlight w:val="none"/>
        </w:rPr>
        <w:t>的禁止参加政府采购活动期间。（有上述处罚记录但处罚期已届满的，视为无记录，以代理机构评标当日查询结果为准）</w:t>
      </w:r>
    </w:p>
    <w:p w14:paraId="40F10642">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w:t>
      </w:r>
      <w:r>
        <w:rPr>
          <w:rFonts w:hint="eastAsia" w:ascii="宋体" w:hAnsi="宋体" w:eastAsia="宋体" w:cs="宋体"/>
          <w:color w:val="auto"/>
          <w:sz w:val="24"/>
          <w:szCs w:val="24"/>
          <w:highlight w:val="none"/>
          <w:lang w:eastAsia="zh-CN"/>
        </w:rPr>
        <w:t>财政部财</w:t>
      </w:r>
      <w:r>
        <w:rPr>
          <w:rFonts w:hint="eastAsia" w:ascii="宋体" w:hAnsi="宋体" w:eastAsia="宋体" w:cs="宋体"/>
          <w:color w:val="auto"/>
          <w:sz w:val="24"/>
          <w:szCs w:val="24"/>
          <w:highlight w:val="none"/>
        </w:rPr>
        <w:t>库</w:t>
      </w:r>
      <w:r>
        <w:rPr>
          <w:rFonts w:hint="eastAsia" w:ascii="宋体" w:hAnsi="宋体" w:eastAsia="宋体" w:cs="宋体"/>
          <w:color w:val="auto"/>
          <w:sz w:val="24"/>
          <w:szCs w:val="24"/>
          <w:highlight w:val="none"/>
          <w:lang w:eastAsia="zh-CN"/>
        </w:rPr>
        <w:t>〔2015〕150号</w:t>
      </w:r>
      <w:r>
        <w:rPr>
          <w:rFonts w:hint="eastAsia" w:ascii="宋体" w:hAnsi="宋体" w:eastAsia="宋体" w:cs="宋体"/>
          <w:color w:val="auto"/>
          <w:sz w:val="24"/>
          <w:szCs w:val="24"/>
          <w:highlight w:val="none"/>
        </w:rPr>
        <w:t>《关于规范政府采购行政处罚有关问题的通知》，相关行政处罚决定在全国范围内生效）。</w:t>
      </w:r>
    </w:p>
    <w:p w14:paraId="122AFAF7">
      <w:pPr>
        <w:tabs>
          <w:tab w:val="left" w:pos="480"/>
        </w:tabs>
        <w:spacing w:line="360" w:lineRule="auto"/>
        <w:ind w:firstLine="482"/>
        <w:rPr>
          <w:rFonts w:ascii="宋体" w:hAnsi="宋体" w:cs="宋体"/>
          <w:color w:val="auto"/>
          <w:sz w:val="24"/>
          <w:highlight w:val="none"/>
        </w:rPr>
      </w:pPr>
      <w:r>
        <w:rPr>
          <w:rFonts w:hint="eastAsia" w:ascii="宋体" w:hAnsi="宋体" w:cs="宋体"/>
          <w:color w:val="auto"/>
          <w:sz w:val="24"/>
          <w:highlight w:val="none"/>
        </w:rPr>
        <w:t>2.4查询证据留存方式：对存在失信信息的供应商，采购代理机构工作人员应</w:t>
      </w:r>
      <w:bookmarkStart w:id="2" w:name="_Toc116946313"/>
      <w:r>
        <w:rPr>
          <w:rFonts w:hint="eastAsia" w:ascii="宋体" w:hAnsi="宋体" w:cs="宋体"/>
          <w:color w:val="auto"/>
          <w:sz w:val="24"/>
          <w:highlight w:val="none"/>
          <w:lang w:eastAsia="zh-CN"/>
        </w:rPr>
        <w:t>登录</w:t>
      </w:r>
      <w:r>
        <w:rPr>
          <w:rFonts w:hint="eastAsia" w:ascii="宋体" w:hAnsi="宋体" w:cs="宋体"/>
          <w:color w:val="auto"/>
          <w:sz w:val="24"/>
          <w:highlight w:val="none"/>
        </w:rPr>
        <w:t>来源网站页面进行复核并打印，作为证据留存。</w:t>
      </w:r>
    </w:p>
    <w:p w14:paraId="238892AA">
      <w:pPr>
        <w:tabs>
          <w:tab w:val="left" w:pos="480"/>
        </w:tabs>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2.5资格性审查表</w:t>
      </w:r>
      <w:bookmarkEnd w:id="2"/>
    </w:p>
    <w:tbl>
      <w:tblPr>
        <w:tblStyle w:val="43"/>
        <w:tblW w:w="9447" w:type="dxa"/>
        <w:tblInd w:w="143"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10"/>
        <w:gridCol w:w="2366"/>
        <w:gridCol w:w="6371"/>
      </w:tblGrid>
      <w:tr w14:paraId="1F3D7A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06" w:hRule="atLeast"/>
        </w:trPr>
        <w:tc>
          <w:tcPr>
            <w:tcW w:w="710" w:type="dxa"/>
            <w:noWrap w:val="0"/>
            <w:vAlign w:val="center"/>
          </w:tcPr>
          <w:p w14:paraId="007490A2">
            <w:pPr>
              <w:keepNext w:val="0"/>
              <w:keepLines w:val="0"/>
              <w:suppressLineNumbers w:val="0"/>
              <w:spacing w:before="0" w:beforeAutospacing="0" w:after="0" w:afterAutospacing="0" w:line="360" w:lineRule="auto"/>
              <w:ind w:left="0" w:right="0"/>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8737" w:type="dxa"/>
            <w:gridSpan w:val="2"/>
            <w:noWrap w:val="0"/>
            <w:vAlign w:val="center"/>
          </w:tcPr>
          <w:p w14:paraId="3DFE049D">
            <w:pPr>
              <w:keepNext w:val="0"/>
              <w:keepLines w:val="0"/>
              <w:suppressLineNumbers w:val="0"/>
              <w:spacing w:before="0" w:beforeAutospacing="0" w:after="0" w:afterAutospacing="0" w:line="360" w:lineRule="auto"/>
              <w:ind w:left="0" w:right="0"/>
              <w:jc w:val="center"/>
              <w:rPr>
                <w:rFonts w:ascii="宋体" w:hAnsi="宋体" w:cs="宋体"/>
                <w:b/>
                <w:bCs/>
                <w:color w:val="auto"/>
                <w:sz w:val="24"/>
                <w:highlight w:val="none"/>
              </w:rPr>
            </w:pPr>
            <w:r>
              <w:rPr>
                <w:rFonts w:hint="eastAsia" w:ascii="宋体" w:hAnsi="宋体" w:cs="宋体"/>
                <w:b/>
                <w:bCs/>
                <w:color w:val="auto"/>
                <w:sz w:val="24"/>
                <w:highlight w:val="none"/>
              </w:rPr>
              <w:t>资格审查内容</w:t>
            </w:r>
          </w:p>
        </w:tc>
      </w:tr>
      <w:tr w14:paraId="20688E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81" w:hRule="atLeast"/>
        </w:trPr>
        <w:tc>
          <w:tcPr>
            <w:tcW w:w="710" w:type="dxa"/>
            <w:noWrap w:val="0"/>
            <w:vAlign w:val="center"/>
          </w:tcPr>
          <w:p w14:paraId="10BB131C">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w:t>
            </w:r>
          </w:p>
        </w:tc>
        <w:tc>
          <w:tcPr>
            <w:tcW w:w="2366" w:type="dxa"/>
            <w:noWrap w:val="0"/>
            <w:vAlign w:val="center"/>
          </w:tcPr>
          <w:p w14:paraId="2EF897D8">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关于资格的声明函</w:t>
            </w:r>
          </w:p>
        </w:tc>
        <w:tc>
          <w:tcPr>
            <w:tcW w:w="6371" w:type="dxa"/>
            <w:noWrap w:val="0"/>
            <w:vAlign w:val="center"/>
          </w:tcPr>
          <w:p w14:paraId="55373935">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格式见附件</w:t>
            </w:r>
          </w:p>
        </w:tc>
      </w:tr>
      <w:tr w14:paraId="1C8612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1895EE9E">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2</w:t>
            </w:r>
          </w:p>
        </w:tc>
        <w:tc>
          <w:tcPr>
            <w:tcW w:w="2366" w:type="dxa"/>
            <w:noWrap w:val="0"/>
            <w:vAlign w:val="center"/>
          </w:tcPr>
          <w:p w14:paraId="70D4FFCE">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具有独立承担民事责任的能力</w:t>
            </w:r>
          </w:p>
        </w:tc>
        <w:tc>
          <w:tcPr>
            <w:tcW w:w="6371" w:type="dxa"/>
            <w:noWrap w:val="0"/>
            <w:vAlign w:val="center"/>
          </w:tcPr>
          <w:p w14:paraId="4D5E96F6">
            <w:pPr>
              <w:keepNext w:val="0"/>
              <w:keepLines w:val="0"/>
              <w:suppressLineNumbers w:val="0"/>
              <w:spacing w:before="0" w:beforeAutospacing="0" w:after="0" w:afterAutospacing="0" w:line="360" w:lineRule="auto"/>
              <w:ind w:left="0" w:right="0"/>
              <w:rPr>
                <w:rFonts w:ascii="宋体" w:hAnsi="宋体" w:cs="宋体"/>
                <w:bCs/>
                <w:color w:val="auto"/>
                <w:sz w:val="24"/>
                <w:highlight w:val="none"/>
              </w:rPr>
            </w:pPr>
            <w:r>
              <w:rPr>
                <w:rFonts w:hint="eastAsia" w:ascii="宋体" w:hAnsi="宋体" w:cs="宋体"/>
                <w:bCs/>
                <w:color w:val="auto"/>
                <w:sz w:val="24"/>
                <w:highlight w:val="none"/>
              </w:rPr>
              <w:t>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（投标供应商如是允许以分支机构身份参加投标的，提供投标供应商分支机构的营业执照原件扫描件）</w:t>
            </w:r>
          </w:p>
        </w:tc>
      </w:tr>
      <w:tr w14:paraId="20DD8F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76" w:hRule="atLeast"/>
        </w:trPr>
        <w:tc>
          <w:tcPr>
            <w:tcW w:w="710" w:type="dxa"/>
            <w:noWrap w:val="0"/>
            <w:vAlign w:val="center"/>
          </w:tcPr>
          <w:p w14:paraId="5DF79AED">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3</w:t>
            </w:r>
          </w:p>
        </w:tc>
        <w:tc>
          <w:tcPr>
            <w:tcW w:w="2366" w:type="dxa"/>
            <w:noWrap w:val="0"/>
            <w:vAlign w:val="center"/>
          </w:tcPr>
          <w:p w14:paraId="2A4B3E4E">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投标人资质</w:t>
            </w:r>
          </w:p>
        </w:tc>
        <w:tc>
          <w:tcPr>
            <w:tcW w:w="6371" w:type="dxa"/>
            <w:noWrap w:val="0"/>
            <w:vAlign w:val="center"/>
          </w:tcPr>
          <w:p w14:paraId="61EA23E7">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w:t>
            </w:r>
          </w:p>
        </w:tc>
      </w:tr>
      <w:tr w14:paraId="047C96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4175060C">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4</w:t>
            </w:r>
          </w:p>
        </w:tc>
        <w:tc>
          <w:tcPr>
            <w:tcW w:w="2366" w:type="dxa"/>
            <w:noWrap w:val="0"/>
            <w:vAlign w:val="center"/>
          </w:tcPr>
          <w:p w14:paraId="0021A45A">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投标供应商法定代表人授权委托书</w:t>
            </w:r>
          </w:p>
        </w:tc>
        <w:tc>
          <w:tcPr>
            <w:tcW w:w="6371" w:type="dxa"/>
            <w:noWrap w:val="0"/>
            <w:vAlign w:val="center"/>
          </w:tcPr>
          <w:p w14:paraId="35A61B4C">
            <w:pPr>
              <w:keepNext w:val="0"/>
              <w:keepLines w:val="0"/>
              <w:suppressLineNumbers w:val="0"/>
              <w:spacing w:before="0" w:beforeAutospacing="0" w:after="0" w:afterAutospacing="0" w:line="360" w:lineRule="auto"/>
              <w:ind w:left="0" w:right="0"/>
              <w:rPr>
                <w:rFonts w:ascii="宋体" w:hAnsi="宋体" w:cs="宋体"/>
                <w:bCs/>
                <w:color w:val="auto"/>
                <w:sz w:val="24"/>
                <w:highlight w:val="none"/>
              </w:rPr>
            </w:pPr>
            <w:r>
              <w:rPr>
                <w:rFonts w:hint="eastAsia" w:ascii="宋体" w:hAnsi="宋体" w:cs="宋体"/>
                <w:bCs/>
                <w:color w:val="auto"/>
                <w:sz w:val="24"/>
                <w:highlight w:val="none"/>
              </w:rPr>
              <w:t>格式见附件，</w:t>
            </w:r>
            <w:r>
              <w:rPr>
                <w:rFonts w:hint="eastAsia" w:ascii="宋体" w:hAnsi="宋体" w:cs="Times New Roman"/>
                <w:color w:val="auto"/>
                <w:sz w:val="24"/>
                <w:highlight w:val="none"/>
                <w:lang w:val="en-US" w:eastAsia="zh-CN"/>
              </w:rPr>
              <w:t>法定代表人亲自参与投标的须提供《法定代表人身份证明书》（格式见附件）</w:t>
            </w:r>
            <w:r>
              <w:rPr>
                <w:rFonts w:hint="eastAsia" w:ascii="宋体" w:hAnsi="宋体" w:cs="宋体"/>
                <w:bCs/>
                <w:color w:val="auto"/>
                <w:sz w:val="24"/>
                <w:highlight w:val="none"/>
              </w:rPr>
              <w:t>（投标供应商如是允许以分支机构身份参加投标的，请自行将“法定代表人”更改为“负责人”，分支机构投标时涉及招标文件“法定代表人”要求的部分，其具体要求视同本条规定）。</w:t>
            </w:r>
          </w:p>
        </w:tc>
      </w:tr>
      <w:tr w14:paraId="2D49CF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66F06A04">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5</w:t>
            </w:r>
          </w:p>
        </w:tc>
        <w:tc>
          <w:tcPr>
            <w:tcW w:w="2366" w:type="dxa"/>
            <w:noWrap w:val="0"/>
            <w:vAlign w:val="center"/>
          </w:tcPr>
          <w:p w14:paraId="177F7FB1">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投标供应商法定代表人身份证原件扫描件</w:t>
            </w:r>
          </w:p>
        </w:tc>
        <w:tc>
          <w:tcPr>
            <w:tcW w:w="6371" w:type="dxa"/>
            <w:noWrap w:val="0"/>
            <w:vAlign w:val="center"/>
          </w:tcPr>
          <w:p w14:paraId="44048C99">
            <w:pPr>
              <w:keepNext w:val="0"/>
              <w:keepLines w:val="0"/>
              <w:suppressLineNumbers w:val="0"/>
              <w:spacing w:before="0" w:beforeAutospacing="0" w:after="0" w:afterAutospacing="0" w:line="360" w:lineRule="auto"/>
              <w:ind w:left="0" w:right="0"/>
              <w:rPr>
                <w:rFonts w:ascii="宋体" w:hAnsi="宋体" w:cs="宋体"/>
                <w:bCs/>
                <w:color w:val="auto"/>
                <w:sz w:val="24"/>
                <w:highlight w:val="none"/>
              </w:rPr>
            </w:pPr>
            <w:r>
              <w:rPr>
                <w:rFonts w:hint="eastAsia" w:ascii="宋体" w:hAnsi="宋体" w:cs="宋体"/>
                <w:bCs/>
                <w:color w:val="auto"/>
                <w:sz w:val="24"/>
                <w:highlight w:val="none"/>
              </w:rPr>
              <w:t>身份证应为正、反面</w:t>
            </w:r>
          </w:p>
        </w:tc>
      </w:tr>
      <w:tr w14:paraId="4E9999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3614BFE0">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6</w:t>
            </w:r>
          </w:p>
        </w:tc>
        <w:tc>
          <w:tcPr>
            <w:tcW w:w="2366" w:type="dxa"/>
            <w:noWrap w:val="0"/>
            <w:vAlign w:val="center"/>
          </w:tcPr>
          <w:p w14:paraId="0F684400">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投标供应商法定代表人授权代表身份证原件扫描件</w:t>
            </w:r>
          </w:p>
        </w:tc>
        <w:tc>
          <w:tcPr>
            <w:tcW w:w="6371" w:type="dxa"/>
            <w:noWrap w:val="0"/>
            <w:vAlign w:val="center"/>
          </w:tcPr>
          <w:p w14:paraId="5129F471">
            <w:pPr>
              <w:keepNext w:val="0"/>
              <w:keepLines w:val="0"/>
              <w:suppressLineNumbers w:val="0"/>
              <w:spacing w:before="0" w:beforeAutospacing="0" w:after="0" w:afterAutospacing="0" w:line="360" w:lineRule="auto"/>
              <w:ind w:left="0" w:right="0"/>
              <w:rPr>
                <w:rFonts w:ascii="宋体" w:hAnsi="宋体" w:cs="宋体"/>
                <w:bCs/>
                <w:color w:val="auto"/>
                <w:sz w:val="24"/>
                <w:highlight w:val="none"/>
              </w:rPr>
            </w:pPr>
            <w:r>
              <w:rPr>
                <w:rFonts w:hint="eastAsia" w:ascii="宋体" w:hAnsi="宋体" w:cs="宋体"/>
                <w:bCs/>
                <w:color w:val="auto"/>
                <w:sz w:val="24"/>
                <w:highlight w:val="none"/>
              </w:rPr>
              <w:t>身份证应为正、反面，法定代表人亲自参加投标的除外</w:t>
            </w:r>
          </w:p>
        </w:tc>
      </w:tr>
      <w:tr w14:paraId="75A54A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7DA63928">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7</w:t>
            </w:r>
          </w:p>
        </w:tc>
        <w:tc>
          <w:tcPr>
            <w:tcW w:w="2366" w:type="dxa"/>
            <w:noWrap w:val="0"/>
            <w:vAlign w:val="center"/>
          </w:tcPr>
          <w:p w14:paraId="7FE81F1E">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具有良好的商业信誉和健全的财务会计制度</w:t>
            </w:r>
          </w:p>
        </w:tc>
        <w:tc>
          <w:tcPr>
            <w:tcW w:w="6371" w:type="dxa"/>
            <w:noWrap w:val="0"/>
            <w:vAlign w:val="center"/>
          </w:tcPr>
          <w:p w14:paraId="39A3381F">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投标供应商提供近一年中任意一个月份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的财务状况报告（资产负债表和利润表）或由会计师事务所出具的202</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年度</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或2025年度</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的财务审计报告原件扫描件。</w:t>
            </w:r>
          </w:p>
        </w:tc>
      </w:tr>
      <w:tr w14:paraId="238ADD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282115B5">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8</w:t>
            </w:r>
          </w:p>
        </w:tc>
        <w:tc>
          <w:tcPr>
            <w:tcW w:w="2366" w:type="dxa"/>
            <w:noWrap w:val="0"/>
            <w:vAlign w:val="center"/>
          </w:tcPr>
          <w:p w14:paraId="5E4611B3">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具有依法缴纳税收的良好记录</w:t>
            </w:r>
          </w:p>
        </w:tc>
        <w:tc>
          <w:tcPr>
            <w:tcW w:w="6371" w:type="dxa"/>
            <w:noWrap w:val="0"/>
            <w:vAlign w:val="center"/>
          </w:tcPr>
          <w:p w14:paraId="6D3CC0C9">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bCs/>
                <w:color w:val="auto"/>
                <w:sz w:val="24"/>
                <w:highlight w:val="none"/>
              </w:rPr>
              <w:t>投标供应商近一年中任意一个月份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的依法缴纳税收的相关材料（提供相关主管部门证明或银行代扣证明）扫描件</w:t>
            </w:r>
            <w:r>
              <w:rPr>
                <w:rFonts w:hint="eastAsia" w:ascii="宋体" w:hAnsi="宋体" w:cs="宋体"/>
                <w:color w:val="auto"/>
                <w:sz w:val="24"/>
                <w:highlight w:val="none"/>
              </w:rPr>
              <w:t>，或者提供依法免税的主管部门出具的相应证明材料。</w:t>
            </w:r>
          </w:p>
        </w:tc>
      </w:tr>
      <w:tr w14:paraId="491A9A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7585EECB">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9</w:t>
            </w:r>
          </w:p>
        </w:tc>
        <w:tc>
          <w:tcPr>
            <w:tcW w:w="2366" w:type="dxa"/>
            <w:noWrap w:val="0"/>
            <w:vAlign w:val="center"/>
          </w:tcPr>
          <w:p w14:paraId="7C0AA8F7">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具有依法缴纳社会保障资金的良好记录</w:t>
            </w:r>
          </w:p>
        </w:tc>
        <w:tc>
          <w:tcPr>
            <w:tcW w:w="6371" w:type="dxa"/>
            <w:noWrap w:val="0"/>
            <w:vAlign w:val="center"/>
          </w:tcPr>
          <w:p w14:paraId="51970456">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投标供应商近一年中任意一个月份</w:t>
            </w:r>
            <w:r>
              <w:rPr>
                <w:rFonts w:hint="eastAsia" w:ascii="宋体" w:hAnsi="宋体" w:cs="宋体"/>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color w:val="auto"/>
                <w:sz w:val="24"/>
                <w:highlight w:val="none"/>
                <w:lang w:eastAsia="zh-CN"/>
              </w:rPr>
              <w:t>）</w:t>
            </w:r>
            <w:r>
              <w:rPr>
                <w:rFonts w:hint="eastAsia" w:ascii="宋体" w:hAnsi="宋体" w:cs="宋体"/>
                <w:color w:val="auto"/>
                <w:sz w:val="24"/>
                <w:highlight w:val="none"/>
              </w:rPr>
              <w:t>的依法缴纳社会保障资金的相关材料（提供相关主管部门证明或银行代扣证明）扫描件，或者提供依法不需要缴纳社会保障资金的主管部门出具的证明材料。</w:t>
            </w:r>
          </w:p>
        </w:tc>
      </w:tr>
      <w:tr w14:paraId="0C2E10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472AB1F3">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10</w:t>
            </w:r>
          </w:p>
        </w:tc>
        <w:tc>
          <w:tcPr>
            <w:tcW w:w="2366" w:type="dxa"/>
            <w:noWrap w:val="0"/>
            <w:vAlign w:val="center"/>
          </w:tcPr>
          <w:p w14:paraId="49DC9418">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政府采购投标及履约承诺函</w:t>
            </w:r>
          </w:p>
        </w:tc>
        <w:tc>
          <w:tcPr>
            <w:tcW w:w="6371" w:type="dxa"/>
            <w:noWrap w:val="0"/>
            <w:vAlign w:val="center"/>
          </w:tcPr>
          <w:p w14:paraId="091C7620">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格式见附件</w:t>
            </w:r>
          </w:p>
        </w:tc>
      </w:tr>
      <w:tr w14:paraId="603250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60C25BD3">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11</w:t>
            </w:r>
          </w:p>
        </w:tc>
        <w:tc>
          <w:tcPr>
            <w:tcW w:w="2366" w:type="dxa"/>
            <w:noWrap w:val="0"/>
            <w:vAlign w:val="center"/>
          </w:tcPr>
          <w:p w14:paraId="26F32163">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落实政府采购政策的证明材料（专门面向中小企业采购）</w:t>
            </w:r>
          </w:p>
          <w:p w14:paraId="5C673C03">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p>
        </w:tc>
        <w:tc>
          <w:tcPr>
            <w:tcW w:w="6371" w:type="dxa"/>
            <w:noWrap w:val="0"/>
            <w:vAlign w:val="center"/>
          </w:tcPr>
          <w:p w14:paraId="6AA2AD7F">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本项目采购标的对应的中小企业划分标准所属行业为“</w:t>
            </w:r>
            <w:r>
              <w:rPr>
                <w:rFonts w:hint="eastAsia" w:ascii="宋体" w:hAnsi="宋体" w:cs="宋体"/>
                <w:color w:val="auto"/>
                <w:sz w:val="24"/>
                <w:highlight w:val="none"/>
                <w:lang w:val="en-US" w:eastAsia="zh-CN"/>
              </w:rPr>
              <w:t>其他未列明行业</w:t>
            </w:r>
            <w:r>
              <w:rPr>
                <w:rFonts w:hint="eastAsia" w:ascii="宋体" w:hAnsi="宋体" w:cs="宋体"/>
                <w:color w:val="auto"/>
                <w:sz w:val="24"/>
                <w:highlight w:val="none"/>
              </w:rPr>
              <w:t>”。本项目属于专门面向中小企业采购的项目</w:t>
            </w:r>
            <w:r>
              <w:rPr>
                <w:rFonts w:hint="eastAsia" w:ascii="宋体" w:hAnsi="宋体" w:cs="宋体"/>
                <w:color w:val="auto"/>
                <w:sz w:val="24"/>
                <w:highlight w:val="none"/>
                <w:lang w:eastAsia="zh-CN"/>
              </w:rPr>
              <w:t>，</w:t>
            </w:r>
            <w:r>
              <w:rPr>
                <w:rFonts w:hint="eastAsia" w:ascii="宋体" w:hAnsi="宋体" w:cs="宋体"/>
                <w:color w:val="auto"/>
                <w:sz w:val="24"/>
                <w:highlight w:val="none"/>
              </w:rPr>
              <w:t>投标供应商应为中型企业/小型企业/微型企业/监狱企业/残疾人福利企业，否则投标无效。投标供应商须满足下述①-③任一条款的规定，并提供相应材料：①投标供应商须符合中小微企业划分标准</w:t>
            </w:r>
            <w:r>
              <w:rPr>
                <w:rFonts w:hint="eastAsia" w:ascii="宋体" w:hAnsi="宋体" w:cs="宋体"/>
                <w:color w:val="auto"/>
                <w:sz w:val="24"/>
                <w:highlight w:val="none"/>
                <w:lang w:eastAsia="zh-CN"/>
              </w:rPr>
              <w:t>（</w:t>
            </w:r>
            <w:r>
              <w:rPr>
                <w:rFonts w:hint="eastAsia" w:ascii="宋体" w:hAnsi="宋体" w:cs="宋体"/>
                <w:color w:val="auto"/>
                <w:sz w:val="24"/>
                <w:highlight w:val="none"/>
              </w:rPr>
              <w:t>《工信部联企业〔2011〕300号》）规定，提供《中小企业声明函（服务）》</w:t>
            </w:r>
            <w:r>
              <w:rPr>
                <w:rFonts w:hint="eastAsia" w:ascii="宋体" w:hAnsi="宋体" w:cs="宋体"/>
                <w:color w:val="auto"/>
                <w:sz w:val="24"/>
                <w:highlight w:val="none"/>
                <w:lang w:eastAsia="zh-CN"/>
              </w:rPr>
              <w:t>（</w:t>
            </w:r>
            <w:r>
              <w:rPr>
                <w:rFonts w:hint="eastAsia" w:ascii="宋体" w:hAnsi="宋体" w:cs="宋体"/>
                <w:color w:val="auto"/>
                <w:sz w:val="24"/>
                <w:highlight w:val="none"/>
              </w:rPr>
              <w:t>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声明函中“标的名称”为“</w:t>
            </w:r>
            <w:r>
              <w:rPr>
                <w:rFonts w:hint="eastAsia" w:ascii="宋体" w:hAnsi="宋体" w:cs="宋体"/>
                <w:color w:val="auto"/>
                <w:sz w:val="24"/>
                <w:highlight w:val="none"/>
                <w:lang w:eastAsia="zh-CN"/>
              </w:rPr>
              <w:t>2026-2027年度交通设施维护项目</w:t>
            </w:r>
            <w:r>
              <w:rPr>
                <w:rFonts w:hint="eastAsia" w:ascii="宋体" w:hAnsi="宋体" w:cs="宋体"/>
                <w:color w:val="auto"/>
                <w:sz w:val="24"/>
                <w:highlight w:val="none"/>
              </w:rPr>
              <w:t>”，采购标的对应的中小企业划分标准所属行业为“</w:t>
            </w:r>
            <w:r>
              <w:rPr>
                <w:rFonts w:hint="eastAsia" w:ascii="宋体" w:hAnsi="宋体" w:cs="宋体"/>
                <w:color w:val="auto"/>
                <w:sz w:val="24"/>
                <w:highlight w:val="none"/>
                <w:lang w:val="en-US" w:eastAsia="zh-CN"/>
              </w:rPr>
              <w:t>其他未列明行业</w:t>
            </w:r>
            <w:r>
              <w:rPr>
                <w:rFonts w:hint="eastAsia" w:ascii="宋体" w:hAnsi="宋体" w:cs="宋体"/>
                <w:color w:val="auto"/>
                <w:sz w:val="24"/>
                <w:highlight w:val="none"/>
              </w:rPr>
              <w:t>”，投标供应商应按招标文件规定格式如实填写声明函，并明确填写投标人所属的具体企业类型（即投标供应商应根据《工信部联企业〔2011〕300号》文件并结合本项目前述规定的所属行业选择中型</w:t>
            </w:r>
            <w:r>
              <w:rPr>
                <w:rFonts w:hint="eastAsia" w:ascii="宋体" w:hAnsi="宋体" w:cs="宋体"/>
                <w:color w:val="auto"/>
                <w:sz w:val="24"/>
                <w:highlight w:val="none"/>
                <w:lang w:eastAsia="zh-CN"/>
              </w:rPr>
              <w:t>、</w:t>
            </w:r>
            <w:r>
              <w:rPr>
                <w:rFonts w:hint="eastAsia" w:ascii="宋体" w:hAnsi="宋体" w:cs="宋体"/>
                <w:color w:val="auto"/>
                <w:sz w:val="24"/>
                <w:highlight w:val="none"/>
              </w:rPr>
              <w:t>小型或微型其中一种类型并明确填写），未按以上规定填写的，其声明函视为无效。</w:t>
            </w:r>
          </w:p>
        </w:tc>
      </w:tr>
      <w:tr w14:paraId="7D3A65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7E647D5A">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12</w:t>
            </w:r>
          </w:p>
        </w:tc>
        <w:tc>
          <w:tcPr>
            <w:tcW w:w="2366" w:type="dxa"/>
            <w:noWrap w:val="0"/>
            <w:vAlign w:val="center"/>
          </w:tcPr>
          <w:p w14:paraId="0D59C557">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信用记录</w:t>
            </w:r>
          </w:p>
        </w:tc>
        <w:tc>
          <w:tcPr>
            <w:tcW w:w="6371" w:type="dxa"/>
            <w:noWrap w:val="0"/>
            <w:vAlign w:val="center"/>
          </w:tcPr>
          <w:p w14:paraId="5F6F4686">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供应商未被列入“信用中国”网站</w:t>
            </w:r>
            <w:r>
              <w:rPr>
                <w:rFonts w:hint="eastAsia" w:ascii="宋体" w:hAnsi="宋体" w:cs="宋体"/>
                <w:color w:val="auto"/>
                <w:sz w:val="24"/>
                <w:highlight w:val="none"/>
                <w:lang w:eastAsia="zh-CN"/>
              </w:rPr>
              <w:t>（</w:t>
            </w:r>
            <w:r>
              <w:rPr>
                <w:rFonts w:hint="eastAsia" w:ascii="宋体" w:hAnsi="宋体" w:cs="宋体"/>
                <w:color w:val="auto"/>
                <w:sz w:val="24"/>
                <w:highlight w:val="none"/>
              </w:rPr>
              <w:t>www.creditchina.gov.cn</w:t>
            </w:r>
            <w:r>
              <w:rPr>
                <w:rFonts w:hint="eastAsia" w:ascii="宋体" w:hAnsi="宋体" w:cs="宋体"/>
                <w:color w:val="auto"/>
                <w:sz w:val="24"/>
                <w:highlight w:val="none"/>
                <w:lang w:eastAsia="zh-CN"/>
              </w:rPr>
              <w:t>）</w:t>
            </w:r>
            <w:r>
              <w:rPr>
                <w:rFonts w:hint="eastAsia" w:ascii="宋体" w:hAnsi="宋体" w:cs="宋体"/>
                <w:color w:val="auto"/>
                <w:sz w:val="24"/>
                <w:highlight w:val="none"/>
              </w:rPr>
              <w:t>“失信被执行人</w:t>
            </w:r>
            <w:r>
              <w:rPr>
                <w:rFonts w:hint="eastAsia" w:ascii="宋体" w:hAnsi="宋体" w:cs="宋体"/>
                <w:color w:val="auto"/>
                <w:sz w:val="24"/>
                <w:highlight w:val="none"/>
                <w:lang w:eastAsia="zh-CN"/>
              </w:rPr>
              <w:t>、</w:t>
            </w:r>
            <w:r>
              <w:rPr>
                <w:rFonts w:hint="eastAsia" w:ascii="宋体" w:hAnsi="宋体" w:cs="宋体"/>
                <w:color w:val="auto"/>
                <w:sz w:val="24"/>
                <w:highlight w:val="none"/>
              </w:rPr>
              <w:t>重大税收违法失信主体或政府采购严重违法失信行为”记录名单；不处于中国政府采购网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www.ccgp.gov.cn</w:t>
            </w:r>
            <w:r>
              <w:rPr>
                <w:rFonts w:hint="eastAsia" w:ascii="宋体" w:hAnsi="宋体" w:cs="宋体"/>
                <w:color w:val="auto"/>
                <w:sz w:val="24"/>
                <w:highlight w:val="none"/>
                <w:lang w:eastAsia="zh-CN"/>
              </w:rPr>
              <w:t>）</w:t>
            </w:r>
            <w:r>
              <w:rPr>
                <w:rFonts w:hint="eastAsia" w:ascii="宋体" w:hAnsi="宋体" w:cs="宋体"/>
                <w:color w:val="auto"/>
                <w:sz w:val="24"/>
                <w:highlight w:val="none"/>
              </w:rPr>
              <w:t>“政府采购严重违法失信行为信息记录”中的禁止参加政府采购活动期间。（有上述处罚记录但处罚期已届满的，视为无记录，以代理机构评标当日查询结果为准）</w:t>
            </w:r>
          </w:p>
        </w:tc>
      </w:tr>
      <w:tr w14:paraId="2D0382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11" w:hRule="atLeast"/>
        </w:trPr>
        <w:tc>
          <w:tcPr>
            <w:tcW w:w="710" w:type="dxa"/>
            <w:noWrap w:val="0"/>
            <w:vAlign w:val="center"/>
          </w:tcPr>
          <w:p w14:paraId="43D2F75F">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13</w:t>
            </w:r>
          </w:p>
        </w:tc>
        <w:tc>
          <w:tcPr>
            <w:tcW w:w="2366" w:type="dxa"/>
            <w:noWrap w:val="0"/>
            <w:vAlign w:val="center"/>
          </w:tcPr>
          <w:p w14:paraId="3B496FEA">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关于联合体投标</w:t>
            </w:r>
          </w:p>
        </w:tc>
        <w:tc>
          <w:tcPr>
            <w:tcW w:w="6371" w:type="dxa"/>
            <w:noWrap w:val="0"/>
            <w:vAlign w:val="center"/>
          </w:tcPr>
          <w:p w14:paraId="38422185">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本项目不接受联合体投标；不允许分包、转包。</w:t>
            </w:r>
          </w:p>
        </w:tc>
      </w:tr>
      <w:tr w14:paraId="34D775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04" w:hRule="atLeast"/>
        </w:trPr>
        <w:tc>
          <w:tcPr>
            <w:tcW w:w="710" w:type="dxa"/>
            <w:noWrap w:val="0"/>
            <w:vAlign w:val="center"/>
          </w:tcPr>
          <w:p w14:paraId="48BC74FB">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14</w:t>
            </w:r>
          </w:p>
        </w:tc>
        <w:tc>
          <w:tcPr>
            <w:tcW w:w="2366" w:type="dxa"/>
            <w:noWrap w:val="0"/>
            <w:vAlign w:val="center"/>
          </w:tcPr>
          <w:p w14:paraId="5BA25FBF">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投标供应商必须符合法律、行政法规规定的其他条件</w:t>
            </w:r>
          </w:p>
        </w:tc>
        <w:tc>
          <w:tcPr>
            <w:tcW w:w="6371" w:type="dxa"/>
            <w:noWrap w:val="0"/>
            <w:vAlign w:val="center"/>
          </w:tcPr>
          <w:p w14:paraId="145144B2">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lang w:eastAsia="zh-CN"/>
              </w:rPr>
            </w:pPr>
            <w:r>
              <w:rPr>
                <w:rFonts w:hint="eastAsia" w:ascii="宋体" w:hAnsi="宋体" w:cs="宋体"/>
                <w:color w:val="auto"/>
                <w:sz w:val="24"/>
                <w:highlight w:val="none"/>
              </w:rPr>
              <w:t>单位负责人为同一人或者存在直接控股、管理关系的不同供应商，不得参加同一合同项下的政府采购活动</w:t>
            </w:r>
            <w:r>
              <w:rPr>
                <w:rFonts w:hint="eastAsia" w:ascii="宋体" w:hAnsi="宋体" w:cs="宋体"/>
                <w:color w:val="auto"/>
                <w:sz w:val="24"/>
                <w:highlight w:val="none"/>
                <w:lang w:eastAsia="zh-CN"/>
              </w:rPr>
              <w:t>。</w:t>
            </w:r>
          </w:p>
        </w:tc>
      </w:tr>
    </w:tbl>
    <w:p w14:paraId="2E669FA7">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2.6资格审查不合格的投标供应商的投标文件不进入后续评审。</w:t>
      </w:r>
    </w:p>
    <w:p w14:paraId="5065D6ED">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3.评标工作程序</w:t>
      </w:r>
    </w:p>
    <w:p w14:paraId="1F97BE8A">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3.1由专家及采购人代表组成评标委员会，并实行回避制度。</w:t>
      </w:r>
    </w:p>
    <w:p w14:paraId="6090AAFE">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3.2投标文件符合性检查</w:t>
      </w:r>
    </w:p>
    <w:p w14:paraId="4A4BE1B7">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3.2.1评委会将对资格</w:t>
      </w:r>
      <w:r>
        <w:rPr>
          <w:rFonts w:hint="eastAsia" w:ascii="宋体" w:hAnsi="宋体" w:eastAsia="宋体" w:cs="宋体"/>
          <w:color w:val="auto"/>
          <w:sz w:val="24"/>
          <w:szCs w:val="24"/>
          <w:highlight w:val="none"/>
          <w:lang w:eastAsia="zh-CN"/>
        </w:rPr>
        <w:t>合格</w:t>
      </w:r>
      <w:r>
        <w:rPr>
          <w:rFonts w:hint="eastAsia" w:ascii="宋体" w:hAnsi="宋体" w:eastAsia="宋体" w:cs="宋体"/>
          <w:color w:val="auto"/>
          <w:sz w:val="24"/>
          <w:szCs w:val="24"/>
          <w:highlight w:val="none"/>
        </w:rPr>
        <w:t>的投标文件进行评审，以确定是否对招标文件的实质性要求做出响应。</w:t>
      </w:r>
    </w:p>
    <w:p w14:paraId="477248AA">
      <w:pPr>
        <w:rPr>
          <w:rFonts w:hint="eastAsia" w:ascii="宋体" w:hAnsi="宋体" w:cs="宋体"/>
          <w:b/>
          <w:color w:val="auto"/>
          <w:sz w:val="24"/>
          <w:highlight w:val="none"/>
        </w:rPr>
      </w:pPr>
      <w:bookmarkStart w:id="3" w:name="_Toc116946315"/>
      <w:r>
        <w:rPr>
          <w:rFonts w:hint="eastAsia" w:ascii="宋体" w:hAnsi="宋体" w:cs="宋体"/>
          <w:b/>
          <w:color w:val="auto"/>
          <w:sz w:val="24"/>
          <w:highlight w:val="none"/>
        </w:rPr>
        <w:br w:type="page"/>
      </w:r>
    </w:p>
    <w:p w14:paraId="6389F094">
      <w:pPr>
        <w:tabs>
          <w:tab w:val="left" w:pos="480"/>
        </w:tabs>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符合性审查表</w:t>
      </w:r>
      <w:bookmarkEnd w:id="3"/>
    </w:p>
    <w:tbl>
      <w:tblPr>
        <w:tblStyle w:val="43"/>
        <w:tblW w:w="9630" w:type="dxa"/>
        <w:tblInd w:w="177"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99"/>
        <w:gridCol w:w="1637"/>
        <w:gridCol w:w="7294"/>
      </w:tblGrid>
      <w:tr w14:paraId="3804B9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23" w:hRule="atLeast"/>
        </w:trPr>
        <w:tc>
          <w:tcPr>
            <w:tcW w:w="699" w:type="dxa"/>
            <w:noWrap w:val="0"/>
            <w:vAlign w:val="center"/>
          </w:tcPr>
          <w:p w14:paraId="4CCF4977">
            <w:pPr>
              <w:keepNext w:val="0"/>
              <w:keepLines w:val="0"/>
              <w:suppressLineNumbers w:val="0"/>
              <w:spacing w:before="0" w:beforeAutospacing="0" w:after="0" w:afterAutospacing="0" w:line="360" w:lineRule="auto"/>
              <w:ind w:left="0" w:right="0"/>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1637" w:type="dxa"/>
            <w:noWrap w:val="0"/>
            <w:vAlign w:val="center"/>
          </w:tcPr>
          <w:p w14:paraId="35104967">
            <w:pPr>
              <w:keepNext w:val="0"/>
              <w:keepLines w:val="0"/>
              <w:suppressLineNumbers w:val="0"/>
              <w:spacing w:before="0" w:beforeAutospacing="0" w:after="0" w:afterAutospacing="0" w:line="360" w:lineRule="auto"/>
              <w:ind w:left="0" w:right="0"/>
              <w:jc w:val="center"/>
              <w:rPr>
                <w:rFonts w:ascii="宋体" w:hAnsi="宋体" w:cs="宋体"/>
                <w:b/>
                <w:bCs/>
                <w:color w:val="auto"/>
                <w:sz w:val="24"/>
                <w:highlight w:val="none"/>
              </w:rPr>
            </w:pPr>
            <w:r>
              <w:rPr>
                <w:rFonts w:hint="eastAsia" w:ascii="宋体" w:hAnsi="宋体" w:cs="宋体"/>
                <w:b/>
                <w:bCs/>
                <w:color w:val="auto"/>
                <w:sz w:val="24"/>
                <w:highlight w:val="none"/>
              </w:rPr>
              <w:t>评审点要求概况</w:t>
            </w:r>
          </w:p>
        </w:tc>
        <w:tc>
          <w:tcPr>
            <w:tcW w:w="7294" w:type="dxa"/>
            <w:noWrap w:val="0"/>
            <w:vAlign w:val="center"/>
          </w:tcPr>
          <w:p w14:paraId="14F0DED7">
            <w:pPr>
              <w:keepNext w:val="0"/>
              <w:keepLines w:val="0"/>
              <w:suppressLineNumbers w:val="0"/>
              <w:spacing w:before="0" w:beforeAutospacing="0" w:after="0" w:afterAutospacing="0" w:line="360" w:lineRule="auto"/>
              <w:ind w:left="0" w:right="0"/>
              <w:jc w:val="center"/>
              <w:rPr>
                <w:rFonts w:ascii="宋体" w:hAnsi="宋体" w:cs="宋体"/>
                <w:b/>
                <w:bCs/>
                <w:color w:val="auto"/>
                <w:sz w:val="24"/>
                <w:highlight w:val="none"/>
              </w:rPr>
            </w:pPr>
            <w:r>
              <w:rPr>
                <w:rFonts w:hint="eastAsia" w:ascii="宋体" w:hAnsi="宋体" w:cs="宋体"/>
                <w:b/>
                <w:bCs/>
                <w:color w:val="auto"/>
                <w:sz w:val="24"/>
                <w:highlight w:val="none"/>
              </w:rPr>
              <w:t>评审点具体描述</w:t>
            </w:r>
          </w:p>
        </w:tc>
      </w:tr>
      <w:tr w14:paraId="412357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16" w:hRule="atLeast"/>
        </w:trPr>
        <w:tc>
          <w:tcPr>
            <w:tcW w:w="9630" w:type="dxa"/>
            <w:gridSpan w:val="3"/>
            <w:noWrap w:val="0"/>
            <w:vAlign w:val="center"/>
          </w:tcPr>
          <w:p w14:paraId="1A627951">
            <w:pPr>
              <w:keepNext w:val="0"/>
              <w:keepLines w:val="0"/>
              <w:suppressLineNumbers w:val="0"/>
              <w:spacing w:before="0" w:beforeAutospacing="0" w:after="0" w:afterAutospacing="0" w:line="360" w:lineRule="auto"/>
              <w:ind w:left="0" w:right="0"/>
              <w:jc w:val="center"/>
              <w:rPr>
                <w:rFonts w:ascii="宋体" w:hAnsi="宋体" w:cs="宋体"/>
                <w:b/>
                <w:bCs/>
                <w:color w:val="auto"/>
                <w:sz w:val="24"/>
                <w:highlight w:val="none"/>
              </w:rPr>
            </w:pPr>
            <w:r>
              <w:rPr>
                <w:rFonts w:hint="eastAsia" w:ascii="宋体" w:hAnsi="宋体" w:cs="宋体"/>
                <w:b/>
                <w:bCs/>
                <w:color w:val="auto"/>
                <w:sz w:val="24"/>
                <w:highlight w:val="none"/>
              </w:rPr>
              <w:t>（一）报价要求</w:t>
            </w:r>
          </w:p>
        </w:tc>
      </w:tr>
      <w:tr w14:paraId="4FE509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46" w:hRule="atLeast"/>
        </w:trPr>
        <w:tc>
          <w:tcPr>
            <w:tcW w:w="699" w:type="dxa"/>
            <w:noWrap w:val="0"/>
            <w:vAlign w:val="center"/>
          </w:tcPr>
          <w:p w14:paraId="1A49FF73">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w:t>
            </w:r>
          </w:p>
        </w:tc>
        <w:tc>
          <w:tcPr>
            <w:tcW w:w="1637" w:type="dxa"/>
            <w:noWrap w:val="0"/>
            <w:vAlign w:val="center"/>
          </w:tcPr>
          <w:p w14:paraId="52C07056">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投标报价</w:t>
            </w:r>
          </w:p>
        </w:tc>
        <w:tc>
          <w:tcPr>
            <w:tcW w:w="7294" w:type="dxa"/>
            <w:noWrap w:val="0"/>
            <w:vAlign w:val="center"/>
          </w:tcPr>
          <w:p w14:paraId="3F6909D4">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投标报价是固定唯一价，且没有超过本项目预算金额或最高限价。</w:t>
            </w:r>
          </w:p>
        </w:tc>
      </w:tr>
      <w:tr w14:paraId="02B352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99" w:type="dxa"/>
            <w:noWrap w:val="0"/>
            <w:vAlign w:val="center"/>
          </w:tcPr>
          <w:p w14:paraId="25C99848">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2</w:t>
            </w:r>
          </w:p>
        </w:tc>
        <w:tc>
          <w:tcPr>
            <w:tcW w:w="1637" w:type="dxa"/>
            <w:noWrap w:val="0"/>
            <w:vAlign w:val="center"/>
          </w:tcPr>
          <w:p w14:paraId="452EE7BF">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报价修正</w:t>
            </w:r>
          </w:p>
        </w:tc>
        <w:tc>
          <w:tcPr>
            <w:tcW w:w="7294" w:type="dxa"/>
            <w:noWrap w:val="0"/>
            <w:vAlign w:val="center"/>
          </w:tcPr>
          <w:p w14:paraId="3C447668">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如出现投标报价错误的，按照处理原则修正后的报价，投标供应商须按规定进行在线确认。</w:t>
            </w:r>
          </w:p>
        </w:tc>
      </w:tr>
      <w:tr w14:paraId="5904B2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99" w:type="dxa"/>
            <w:noWrap w:val="0"/>
            <w:vAlign w:val="center"/>
          </w:tcPr>
          <w:p w14:paraId="0391C03D">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3</w:t>
            </w:r>
          </w:p>
        </w:tc>
        <w:tc>
          <w:tcPr>
            <w:tcW w:w="1637" w:type="dxa"/>
            <w:noWrap w:val="0"/>
            <w:vAlign w:val="center"/>
          </w:tcPr>
          <w:p w14:paraId="3D62B491">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报价合理性</w:t>
            </w:r>
          </w:p>
        </w:tc>
        <w:tc>
          <w:tcPr>
            <w:tcW w:w="7294" w:type="dxa"/>
            <w:noWrap w:val="0"/>
            <w:vAlign w:val="center"/>
          </w:tcPr>
          <w:p w14:paraId="351EA3E2">
            <w:pPr>
              <w:keepNext w:val="0"/>
              <w:keepLines w:val="0"/>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7381D4B6">
            <w:pPr>
              <w:keepNext w:val="0"/>
              <w:keepLines w:val="0"/>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评审过程中出现下列情形之一的，评审委员会应当启动异常低价投标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响应）审查程序：</w:t>
            </w:r>
          </w:p>
          <w:p w14:paraId="55AD4908">
            <w:pPr>
              <w:keepNext w:val="0"/>
              <w:keepLines w:val="0"/>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投标（响应）报价低于全部通过符合性审查供应商投标（响应）报价平均值50%的，即投标（响应）报价</w:t>
            </w:r>
            <w:r>
              <w:rPr>
                <w:rFonts w:hint="eastAsia" w:ascii="宋体" w:hAnsi="宋体" w:cs="宋体"/>
                <w:color w:val="auto"/>
                <w:sz w:val="24"/>
                <w:highlight w:val="none"/>
                <w:lang w:eastAsia="zh-CN"/>
              </w:rPr>
              <w:t>〈</w:t>
            </w:r>
            <w:r>
              <w:rPr>
                <w:rFonts w:hint="eastAsia" w:ascii="宋体" w:hAnsi="宋体" w:cs="宋体"/>
                <w:color w:val="auto"/>
                <w:sz w:val="24"/>
                <w:highlight w:val="none"/>
              </w:rPr>
              <w:t>全部通过符合性审查供应商投标（响应）报价平均值×50%；</w:t>
            </w:r>
          </w:p>
          <w:p w14:paraId="7BEBAD94">
            <w:pPr>
              <w:keepNext w:val="0"/>
              <w:keepLines w:val="0"/>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投标（响应）报价低于通过符合性审查的次低报价供应商投标（响应）报价50%的，即投标（响应）报价</w:t>
            </w:r>
            <w:r>
              <w:rPr>
                <w:rFonts w:hint="eastAsia" w:ascii="宋体" w:hAnsi="宋体" w:cs="宋体"/>
                <w:color w:val="auto"/>
                <w:sz w:val="24"/>
                <w:highlight w:val="none"/>
                <w:lang w:eastAsia="zh-CN"/>
              </w:rPr>
              <w:t>〈</w:t>
            </w:r>
            <w:r>
              <w:rPr>
                <w:rFonts w:hint="eastAsia" w:ascii="宋体" w:hAnsi="宋体" w:cs="宋体"/>
                <w:color w:val="auto"/>
                <w:sz w:val="24"/>
                <w:highlight w:val="none"/>
              </w:rPr>
              <w:t>通过符合性审查的次低报价供应商投标（响应）报价×50%；</w:t>
            </w:r>
          </w:p>
          <w:p w14:paraId="07CCE77A">
            <w:pPr>
              <w:keepNext w:val="0"/>
              <w:keepLines w:val="0"/>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w:t>
            </w:r>
            <w:r>
              <w:rPr>
                <w:rFonts w:hint="eastAsia" w:ascii="宋体" w:hAnsi="宋体" w:cs="宋体"/>
                <w:color w:val="auto"/>
                <w:sz w:val="24"/>
                <w:highlight w:val="none"/>
              </w:rPr>
              <w:t>投标（响应）报价低于采购项目最高限价45%的，即投标（响应）报价</w:t>
            </w:r>
            <w:r>
              <w:rPr>
                <w:rFonts w:hint="eastAsia" w:ascii="宋体" w:hAnsi="宋体" w:cs="宋体"/>
                <w:color w:val="auto"/>
                <w:sz w:val="24"/>
                <w:highlight w:val="none"/>
                <w:lang w:eastAsia="zh-CN"/>
              </w:rPr>
              <w:t>〈</w:t>
            </w:r>
            <w:r>
              <w:rPr>
                <w:rFonts w:hint="eastAsia" w:ascii="宋体" w:hAnsi="宋体" w:cs="宋体"/>
                <w:color w:val="auto"/>
                <w:sz w:val="24"/>
                <w:highlight w:val="none"/>
              </w:rPr>
              <w:t>采购项目最高限价×45%；</w:t>
            </w:r>
          </w:p>
          <w:p w14:paraId="54B08757">
            <w:pPr>
              <w:keepNext w:val="0"/>
              <w:keepLines w:val="0"/>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.评审委员会基于专业判断，认为供应商报价过低，有可能影响产品质量或者不能诚信履约的其他情形。</w:t>
            </w:r>
          </w:p>
          <w:p w14:paraId="1DF543A8">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hint="eastAsia" w:ascii="宋体" w:hAnsi="宋体" w:cs="宋体"/>
                <w:color w:val="auto"/>
                <w:sz w:val="24"/>
                <w:highlight w:val="none"/>
              </w:rPr>
              <w:t>启动异常低价投标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响应）审查后，评审委员会应当要求相关供应商在评标现场合理的时间内，提供项目具体成本测算等与报价合理性相关的书面说明及相关证明材料</w:t>
            </w:r>
            <w:r>
              <w:rPr>
                <w:rFonts w:hint="eastAsia" w:ascii="宋体" w:hAnsi="宋体" w:cs="宋体"/>
                <w:color w:val="auto"/>
                <w:sz w:val="24"/>
                <w:highlight w:val="none"/>
                <w:lang w:eastAsia="zh-CN"/>
              </w:rPr>
              <w:t>，并</w:t>
            </w:r>
            <w:r>
              <w:rPr>
                <w:rFonts w:hint="eastAsia" w:ascii="宋体" w:hAnsi="宋体" w:cs="宋体"/>
                <w:color w:val="auto"/>
                <w:sz w:val="24"/>
                <w:highlight w:val="none"/>
              </w:rPr>
              <w:t>对投标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响应）价格作出解释，由评审委员会结合同类产品在主要电商平台的价格、该行业当地薪资水平等情况，依据专业经验对供应商报价合理性进行判断。投标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响应）供应商不提供书面说明、证明材料，或者提供的书面说明、证明材料不能证明其报价合理性的</w:t>
            </w:r>
            <w:r>
              <w:rPr>
                <w:rFonts w:hint="eastAsia" w:ascii="宋体" w:hAnsi="宋体" w:cs="宋体"/>
                <w:color w:val="auto"/>
                <w:sz w:val="24"/>
                <w:highlight w:val="none"/>
                <w:lang w:eastAsia="zh-CN"/>
              </w:rPr>
              <w:t>，评审</w:t>
            </w:r>
            <w:r>
              <w:rPr>
                <w:rFonts w:hint="eastAsia" w:ascii="宋体" w:hAnsi="宋体" w:cs="宋体"/>
                <w:color w:val="auto"/>
                <w:sz w:val="24"/>
                <w:highlight w:val="none"/>
              </w:rPr>
              <w:t>委员会应当将其作为无效投标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响应）处理。审查相关情况应当在评审报告中进行记录。</w:t>
            </w:r>
          </w:p>
        </w:tc>
      </w:tr>
      <w:tr w14:paraId="737EAE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630" w:type="dxa"/>
            <w:gridSpan w:val="3"/>
            <w:noWrap w:val="0"/>
            <w:vAlign w:val="center"/>
          </w:tcPr>
          <w:p w14:paraId="61B01F82">
            <w:pPr>
              <w:keepNext w:val="0"/>
              <w:keepLines w:val="0"/>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特别说明：以上报价符合性审查需投标供应商上传</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1.开标一览表；2.开标一览表附录；3.明细报价表，由评标委员会在投标报价评审阶段进行审查，以确定是否满足符合性审查的要求。</w:t>
            </w:r>
          </w:p>
        </w:tc>
      </w:tr>
      <w:tr w14:paraId="49D428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76" w:hRule="atLeast"/>
        </w:trPr>
        <w:tc>
          <w:tcPr>
            <w:tcW w:w="9630" w:type="dxa"/>
            <w:gridSpan w:val="3"/>
            <w:noWrap w:val="0"/>
            <w:vAlign w:val="center"/>
          </w:tcPr>
          <w:p w14:paraId="21743302">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b/>
                <w:bCs/>
                <w:color w:val="auto"/>
                <w:sz w:val="24"/>
                <w:highlight w:val="none"/>
              </w:rPr>
              <w:t>（二）商务要求</w:t>
            </w:r>
          </w:p>
        </w:tc>
      </w:tr>
      <w:tr w14:paraId="5F9239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21" w:hRule="atLeast"/>
        </w:trPr>
        <w:tc>
          <w:tcPr>
            <w:tcW w:w="699" w:type="dxa"/>
            <w:noWrap w:val="0"/>
            <w:vAlign w:val="center"/>
          </w:tcPr>
          <w:p w14:paraId="021EE66E">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w:t>
            </w:r>
          </w:p>
        </w:tc>
        <w:tc>
          <w:tcPr>
            <w:tcW w:w="1637" w:type="dxa"/>
            <w:noWrap w:val="0"/>
            <w:vAlign w:val="center"/>
          </w:tcPr>
          <w:p w14:paraId="2ED66966">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投标有效期</w:t>
            </w:r>
          </w:p>
        </w:tc>
        <w:tc>
          <w:tcPr>
            <w:tcW w:w="7294" w:type="dxa"/>
            <w:noWrap w:val="0"/>
            <w:vAlign w:val="center"/>
          </w:tcPr>
          <w:p w14:paraId="2DDB80A1">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投标有效期满足招标文件要求。（投标有效期为90日历天）</w:t>
            </w:r>
          </w:p>
        </w:tc>
      </w:tr>
      <w:tr w14:paraId="230C54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99" w:type="dxa"/>
            <w:noWrap w:val="0"/>
            <w:vAlign w:val="center"/>
          </w:tcPr>
          <w:p w14:paraId="5DF457B1">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2</w:t>
            </w:r>
          </w:p>
        </w:tc>
        <w:tc>
          <w:tcPr>
            <w:tcW w:w="1637" w:type="dxa"/>
            <w:noWrap w:val="0"/>
            <w:vAlign w:val="center"/>
          </w:tcPr>
          <w:p w14:paraId="7E4A0960">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投标文件的签署和盖章</w:t>
            </w:r>
          </w:p>
        </w:tc>
        <w:tc>
          <w:tcPr>
            <w:tcW w:w="7294" w:type="dxa"/>
            <w:noWrap w:val="0"/>
            <w:vAlign w:val="center"/>
          </w:tcPr>
          <w:p w14:paraId="600CE90A">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投标文件符合招标文件的签署和签章要求。</w:t>
            </w:r>
          </w:p>
        </w:tc>
      </w:tr>
      <w:tr w14:paraId="48F219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99" w:type="dxa"/>
            <w:noWrap w:val="0"/>
            <w:vAlign w:val="center"/>
          </w:tcPr>
          <w:p w14:paraId="5F56999D">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3</w:t>
            </w:r>
          </w:p>
        </w:tc>
        <w:tc>
          <w:tcPr>
            <w:tcW w:w="1637" w:type="dxa"/>
            <w:noWrap w:val="0"/>
            <w:vAlign w:val="center"/>
          </w:tcPr>
          <w:p w14:paraId="7011B390">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投标文件内容</w:t>
            </w:r>
          </w:p>
        </w:tc>
        <w:tc>
          <w:tcPr>
            <w:tcW w:w="7294" w:type="dxa"/>
            <w:noWrap w:val="0"/>
            <w:vAlign w:val="center"/>
          </w:tcPr>
          <w:p w14:paraId="2EF7AFD9">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投标文件内容完整，无重大错漏，并已按招标文件要求签字、签章。</w:t>
            </w:r>
          </w:p>
        </w:tc>
      </w:tr>
      <w:tr w14:paraId="55B11F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99" w:type="dxa"/>
            <w:noWrap w:val="0"/>
            <w:vAlign w:val="center"/>
          </w:tcPr>
          <w:p w14:paraId="73CA832D">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4</w:t>
            </w:r>
          </w:p>
        </w:tc>
        <w:tc>
          <w:tcPr>
            <w:tcW w:w="1637" w:type="dxa"/>
            <w:noWrap w:val="0"/>
            <w:vAlign w:val="center"/>
          </w:tcPr>
          <w:p w14:paraId="1D35C381">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附加条件</w:t>
            </w:r>
          </w:p>
        </w:tc>
        <w:tc>
          <w:tcPr>
            <w:tcW w:w="7294" w:type="dxa"/>
            <w:noWrap w:val="0"/>
            <w:vAlign w:val="center"/>
          </w:tcPr>
          <w:p w14:paraId="4C023676">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投标文件未含有采购人不能接受的附加条件。</w:t>
            </w:r>
          </w:p>
        </w:tc>
      </w:tr>
      <w:tr w14:paraId="45AF24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699" w:type="dxa"/>
            <w:noWrap w:val="0"/>
            <w:vAlign w:val="center"/>
          </w:tcPr>
          <w:p w14:paraId="6BDE696E">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5</w:t>
            </w:r>
          </w:p>
        </w:tc>
        <w:tc>
          <w:tcPr>
            <w:tcW w:w="1637" w:type="dxa"/>
            <w:noWrap w:val="0"/>
            <w:vAlign w:val="center"/>
          </w:tcPr>
          <w:p w14:paraId="56605B19">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无效情形</w:t>
            </w:r>
          </w:p>
        </w:tc>
        <w:tc>
          <w:tcPr>
            <w:tcW w:w="7294" w:type="dxa"/>
            <w:noWrap w:val="0"/>
            <w:vAlign w:val="center"/>
          </w:tcPr>
          <w:p w14:paraId="3BC02892">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投标文件中未有</w:t>
            </w:r>
            <w:r>
              <w:rPr>
                <w:rFonts w:hint="eastAsia" w:ascii="宋体" w:hAnsi="宋体" w:cs="宋体"/>
                <w:color w:val="auto"/>
                <w:sz w:val="24"/>
                <w:highlight w:val="none"/>
                <w:lang w:eastAsia="zh-CN"/>
              </w:rPr>
              <w:t>法律法规</w:t>
            </w:r>
            <w:r>
              <w:rPr>
                <w:rFonts w:hint="eastAsia" w:ascii="宋体" w:hAnsi="宋体" w:cs="宋体"/>
                <w:color w:val="auto"/>
                <w:sz w:val="24"/>
                <w:highlight w:val="none"/>
              </w:rPr>
              <w:t>和招标文件规定的其他无效情形。</w:t>
            </w:r>
          </w:p>
        </w:tc>
      </w:tr>
      <w:tr w14:paraId="4D7F49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96" w:hRule="atLeast"/>
        </w:trPr>
        <w:tc>
          <w:tcPr>
            <w:tcW w:w="9630" w:type="dxa"/>
            <w:gridSpan w:val="3"/>
            <w:noWrap w:val="0"/>
            <w:vAlign w:val="center"/>
          </w:tcPr>
          <w:p w14:paraId="624054F2">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b/>
                <w:bCs/>
                <w:color w:val="auto"/>
                <w:sz w:val="24"/>
                <w:highlight w:val="none"/>
              </w:rPr>
              <w:t>特别说明：以上商务符合性审查需投标供应商上传</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商务要求响应及偏离表，由评标委员会在评审阶段进行审查，以确定是否满足符合性审查的要求。</w:t>
            </w:r>
          </w:p>
        </w:tc>
      </w:tr>
      <w:tr w14:paraId="4D993E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9630" w:type="dxa"/>
            <w:gridSpan w:val="3"/>
            <w:noWrap w:val="0"/>
            <w:vAlign w:val="center"/>
          </w:tcPr>
          <w:p w14:paraId="5086E861">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b/>
                <w:bCs/>
                <w:color w:val="auto"/>
                <w:sz w:val="24"/>
                <w:highlight w:val="none"/>
              </w:rPr>
              <w:t>（三）技术要求</w:t>
            </w:r>
          </w:p>
        </w:tc>
      </w:tr>
      <w:tr w14:paraId="135BB0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699" w:type="dxa"/>
            <w:noWrap w:val="0"/>
            <w:vAlign w:val="center"/>
          </w:tcPr>
          <w:p w14:paraId="3A4B009A">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w:t>
            </w:r>
          </w:p>
        </w:tc>
        <w:tc>
          <w:tcPr>
            <w:tcW w:w="1637" w:type="dxa"/>
            <w:noWrap w:val="0"/>
            <w:vAlign w:val="center"/>
          </w:tcPr>
          <w:p w14:paraId="51322B97">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投标方案</w:t>
            </w:r>
          </w:p>
        </w:tc>
        <w:tc>
          <w:tcPr>
            <w:tcW w:w="7294" w:type="dxa"/>
            <w:noWrap w:val="0"/>
            <w:vAlign w:val="center"/>
          </w:tcPr>
          <w:p w14:paraId="1C6C83AA">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投标供应商提供的投标方案及报价方案固定。</w:t>
            </w:r>
          </w:p>
        </w:tc>
      </w:tr>
      <w:tr w14:paraId="0C3528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9630" w:type="dxa"/>
            <w:gridSpan w:val="3"/>
            <w:noWrap w:val="0"/>
            <w:vAlign w:val="center"/>
          </w:tcPr>
          <w:p w14:paraId="3F6658B9">
            <w:pPr>
              <w:keepNext w:val="0"/>
              <w:keepLines w:val="0"/>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特别说明：以上技术符合性审查需投标供应商上传</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技术要求响应及偏离表，由评标委员会在评审阶段进行审查，以确定是否满足符合性审查的要求。</w:t>
            </w:r>
          </w:p>
        </w:tc>
      </w:tr>
      <w:tr w14:paraId="5A0C2C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9630" w:type="dxa"/>
            <w:gridSpan w:val="3"/>
            <w:noWrap w:val="0"/>
            <w:vAlign w:val="center"/>
          </w:tcPr>
          <w:p w14:paraId="689EEFCE">
            <w:pPr>
              <w:keepNext w:val="0"/>
              <w:keepLines w:val="0"/>
              <w:numPr>
                <w:ilvl w:val="0"/>
                <w:numId w:val="7"/>
              </w:numPr>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其他：</w:t>
            </w:r>
          </w:p>
          <w:p w14:paraId="52A54BBB">
            <w:pPr>
              <w:keepNext w:val="0"/>
              <w:keepLines w:val="0"/>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投标文件制作过程中，投标文件内容在制作工具中无对应模块的，可统一上传在“其他”模块中。如无须另外上传资料，本项可上传空白页。</w:t>
            </w:r>
          </w:p>
        </w:tc>
      </w:tr>
    </w:tbl>
    <w:p w14:paraId="07F8F114">
      <w:pPr>
        <w:tabs>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特别提醒：符合性审查不合格的投标供应商的投标文件不进入后续评审。</w:t>
      </w:r>
    </w:p>
    <w:p w14:paraId="58037CF9">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3.2.2实质性响应的投标应该是与招标文件要求的标的、数量、质量、养护期、价款或者报酬、履约期限、履行地点和方式、违约责任和解决争议方法等条款相符。不得限制合同中采购人的权利或投标供应商的义务，也不得对其他实质性响应的投标供应商的竞争地位产生不公正影响。</w:t>
      </w:r>
    </w:p>
    <w:p w14:paraId="19872C55">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3.2.4招标文件提供的工艺、材料、设备、参考的商标或样本目录号码等仅作为说明</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没有限制性，投标供应商在投标中可以选用替代标准，但这些替代标准要优于或相当于技术规格中要求的标准，以满足采购人的需要。</w:t>
      </w:r>
    </w:p>
    <w:p w14:paraId="6E51CC6E">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3.2.5对于投标文件中含义不明确、同类问题表述不一致或者有明显文字和计算错误的内容，评标委员会应当以书面形式要求投标供应商做出必要的澄清、说明或者补正。</w:t>
      </w:r>
    </w:p>
    <w:p w14:paraId="0B992EA2">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投标供应商的澄清、说明或者补正应当采用书面形式，并加盖公章，或者由法定代表人或其授权的代表签字。投标供应商的澄清、说明或者补正不得超出投标文件的范围或者改变投标文件的实质性内容。</w:t>
      </w:r>
    </w:p>
    <w:p w14:paraId="7F6683DC">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3.2.6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14:paraId="5A2FE532">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3.2.7除上述情形外，对投标文件的判定，只依据投标文件本身，不依靠开标后的任何外来证明。</w:t>
      </w:r>
    </w:p>
    <w:p w14:paraId="52F37692">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3.2.8采购人及采购代理机构将拒绝被确定为非实质性响应的投标，投标供应商不能通过修正或撤销不符之处而使其投标成为实质性响应的投标。</w:t>
      </w:r>
    </w:p>
    <w:p w14:paraId="5E7A40C1">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3.2.9对不同文字文本投标文件的解释发生异议的，以中文文本为准；</w:t>
      </w:r>
    </w:p>
    <w:p w14:paraId="56E19405">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3.3评委会负责具体的评标事务，并独立履行以下职责：</w:t>
      </w:r>
    </w:p>
    <w:p w14:paraId="423A4620">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3.3.1审查、评价投标文件是否符合招标文件的商务、技术等实质性要求；</w:t>
      </w:r>
    </w:p>
    <w:p w14:paraId="3021E335">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3.3.2要求投标供应商对投标文件有关事项</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澄清或者说明；</w:t>
      </w:r>
    </w:p>
    <w:p w14:paraId="25C15B46">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3.3.3对投标文件进行比较和评价；</w:t>
      </w:r>
    </w:p>
    <w:p w14:paraId="5AAA2282">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3.3.4根据招标文件评分办法，向采购人推荐3名中标候选供应商；</w:t>
      </w:r>
    </w:p>
    <w:p w14:paraId="42F49D03">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3.3.5向采购人、采购代理机构或者有关部门报告评标中发现的违法行为；</w:t>
      </w:r>
    </w:p>
    <w:p w14:paraId="62573C5F">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3.4评委会成员应当履行下列义务：</w:t>
      </w:r>
    </w:p>
    <w:p w14:paraId="1EFC662F">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3.4.1遵纪守法，客观、公正、廉洁地履行职责；</w:t>
      </w:r>
    </w:p>
    <w:p w14:paraId="722D5835">
      <w:pPr>
        <w:tabs>
          <w:tab w:val="left" w:pos="1288"/>
          <w:tab w:val="left" w:pos="1365"/>
        </w:tabs>
        <w:spacing w:line="360" w:lineRule="auto"/>
        <w:ind w:right="-368" w:firstLine="564"/>
        <w:rPr>
          <w:rFonts w:ascii="宋体" w:hAnsi="宋体" w:cs="宋体"/>
          <w:bCs/>
          <w:color w:val="auto"/>
          <w:sz w:val="24"/>
          <w:highlight w:val="none"/>
        </w:rPr>
      </w:pPr>
      <w:r>
        <w:rPr>
          <w:rFonts w:hint="eastAsia" w:ascii="宋体" w:hAnsi="宋体" w:cs="宋体"/>
          <w:bCs/>
          <w:color w:val="auto"/>
          <w:sz w:val="24"/>
          <w:highlight w:val="none"/>
        </w:rPr>
        <w:t>3.4.2按照招标文件规定的评标办法和评标标准进行评标，对评审意见承担个人责任；</w:t>
      </w:r>
    </w:p>
    <w:p w14:paraId="7D38226C">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3.4.3对评标过程和结果，以及投标供应商的商业秘密保密；</w:t>
      </w:r>
    </w:p>
    <w:p w14:paraId="40D2DBA3">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3.4.4参与评标报告的起草；</w:t>
      </w:r>
    </w:p>
    <w:p w14:paraId="51FE1805">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3.4.5配合采购人及采购代理机构答复投标供应商提出的质疑；</w:t>
      </w:r>
    </w:p>
    <w:p w14:paraId="5076FA6D">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3.4.6配合有关部门的投诉处理工作。</w:t>
      </w:r>
    </w:p>
    <w:p w14:paraId="226AF3B3">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3.5评标内容的保密</w:t>
      </w:r>
    </w:p>
    <w:p w14:paraId="24C964B4">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3.5.1公开开标后，直到宣布授予中标供应商合同为止，凡属于审查、澄清、评价和比较投标的所有资料，有关授予合同的信息都不应向投标供应商或与评标无关的其他人泄露。</w:t>
      </w:r>
    </w:p>
    <w:p w14:paraId="130EB926">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3.5.2在投标文件的审查、澄清、评价和比较以及授予合同的过程中，投标供应商对采购代理机构和评标委员会成员施加影响的任何行为，都将取消其中标资格。</w:t>
      </w:r>
    </w:p>
    <w:p w14:paraId="26BA9DB3">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3.6比较与评价</w:t>
      </w:r>
    </w:p>
    <w:p w14:paraId="442FBD40">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3.6.1</w:t>
      </w:r>
      <w:bookmarkStart w:id="4" w:name="_Hlk71664018"/>
      <w:r>
        <w:rPr>
          <w:rFonts w:hint="eastAsia" w:ascii="宋体" w:hAnsi="宋体" w:cs="宋体"/>
          <w:bCs/>
          <w:color w:val="auto"/>
          <w:sz w:val="24"/>
          <w:highlight w:val="none"/>
        </w:rPr>
        <w:t>投标文件资格性检查和符合性检查结束后</w:t>
      </w:r>
      <w:bookmarkEnd w:id="4"/>
      <w:r>
        <w:rPr>
          <w:rFonts w:hint="eastAsia" w:ascii="宋体" w:hAnsi="宋体" w:cs="宋体"/>
          <w:bCs/>
          <w:color w:val="auto"/>
          <w:sz w:val="24"/>
          <w:highlight w:val="none"/>
        </w:rPr>
        <w:t>，凡属于“</w:t>
      </w:r>
      <w:r>
        <w:rPr>
          <w:rFonts w:hint="eastAsia" w:ascii="宋体" w:hAnsi="宋体" w:cs="宋体"/>
          <w:b/>
          <w:color w:val="auto"/>
          <w:sz w:val="24"/>
          <w:highlight w:val="none"/>
        </w:rPr>
        <w:t>（八）无效投标文件的确认</w:t>
      </w:r>
      <w:r>
        <w:rPr>
          <w:rFonts w:hint="eastAsia" w:ascii="宋体" w:hAnsi="宋体" w:cs="宋体"/>
          <w:bCs/>
          <w:color w:val="auto"/>
          <w:sz w:val="24"/>
          <w:highlight w:val="none"/>
        </w:rPr>
        <w:t>”的投标文件不进入比较与评价程序。</w:t>
      </w:r>
    </w:p>
    <w:p w14:paraId="7C736959">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3.6.2经评审有效的投标文件按招标文件中规定的评标方法和标准，由评标委员会进行比较与评价。</w:t>
      </w:r>
    </w:p>
    <w:p w14:paraId="59955522">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3.6.3评审全部结束后，由工作人员在公证或监督下（如有），汇总各投标供应商商务标和技术标得分，确定各投标供应商总分和最终排序。</w:t>
      </w:r>
    </w:p>
    <w:p w14:paraId="64E56801">
      <w:pPr>
        <w:tabs>
          <w:tab w:val="left" w:pos="1288"/>
          <w:tab w:val="left" w:pos="1365"/>
        </w:tabs>
        <w:spacing w:line="360" w:lineRule="auto"/>
        <w:ind w:firstLine="602"/>
        <w:rPr>
          <w:rFonts w:ascii="宋体" w:hAnsi="宋体" w:cs="宋体"/>
          <w:b/>
          <w:color w:val="auto"/>
          <w:sz w:val="24"/>
          <w:highlight w:val="none"/>
        </w:rPr>
      </w:pPr>
      <w:r>
        <w:rPr>
          <w:rFonts w:hint="eastAsia" w:ascii="宋体" w:hAnsi="宋体" w:cs="宋体"/>
          <w:b/>
          <w:color w:val="auto"/>
          <w:sz w:val="24"/>
          <w:highlight w:val="none"/>
        </w:rPr>
        <w:t>4.评标方法</w:t>
      </w:r>
    </w:p>
    <w:p w14:paraId="7F10CA39">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4.1投标供应商通过资格性检查和符合性检查的，方可进入比较与评价程序。</w:t>
      </w:r>
    </w:p>
    <w:p w14:paraId="0A6955CC">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4.2比较与评价采用综合评分法。</w:t>
      </w:r>
    </w:p>
    <w:p w14:paraId="69F1593F">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14:paraId="7B93A4EF">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以此类推，按排名先后顺序选取三名中标候选人。</w:t>
      </w:r>
    </w:p>
    <w:p w14:paraId="0F45B16F">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如投标供应商提供虚假材料，将按</w:t>
      </w:r>
      <w:r>
        <w:rPr>
          <w:rFonts w:hint="eastAsia" w:ascii="宋体" w:hAnsi="宋体" w:cs="宋体"/>
          <w:bCs/>
          <w:color w:val="auto"/>
          <w:sz w:val="24"/>
          <w:highlight w:val="none"/>
          <w:lang w:eastAsia="zh-CN"/>
        </w:rPr>
        <w:t>《中华人民共和国政府采购法》</w:t>
      </w:r>
      <w:r>
        <w:rPr>
          <w:rFonts w:hint="eastAsia" w:ascii="宋体" w:hAnsi="宋体" w:cs="宋体"/>
          <w:bCs/>
          <w:color w:val="auto"/>
          <w:sz w:val="24"/>
          <w:highlight w:val="none"/>
        </w:rPr>
        <w:t>相关规定处理并由政府监管部门给予严肃处理。</w:t>
      </w:r>
    </w:p>
    <w:p w14:paraId="6BA9AF5F">
      <w:pPr>
        <w:tabs>
          <w:tab w:val="left" w:pos="945"/>
        </w:tabs>
        <w:spacing w:line="360" w:lineRule="auto"/>
        <w:ind w:firstLine="482"/>
        <w:rPr>
          <w:rFonts w:ascii="宋体" w:hAnsi="宋体" w:cs="宋体"/>
          <w:b/>
          <w:color w:val="auto"/>
          <w:sz w:val="24"/>
          <w:highlight w:val="none"/>
        </w:rPr>
      </w:pPr>
      <w:bookmarkStart w:id="5" w:name="_Toc98277359"/>
      <w:bookmarkStart w:id="6" w:name="_Toc116946316"/>
      <w:r>
        <w:rPr>
          <w:rFonts w:hint="eastAsia" w:ascii="宋体" w:hAnsi="宋体" w:cs="宋体"/>
          <w:b/>
          <w:color w:val="auto"/>
          <w:sz w:val="24"/>
          <w:highlight w:val="none"/>
        </w:rPr>
        <w:t>5.评分标准</w:t>
      </w:r>
      <w:bookmarkEnd w:id="5"/>
      <w:bookmarkEnd w:id="6"/>
    </w:p>
    <w:p w14:paraId="4B435C0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5.1综合评分法满分为100分，计分均保留2位小数。</w:t>
      </w:r>
    </w:p>
    <w:p w14:paraId="4147C10F">
      <w:pPr>
        <w:spacing w:line="360" w:lineRule="auto"/>
        <w:ind w:firstLine="482"/>
        <w:rPr>
          <w:rFonts w:ascii="宋体" w:hAnsi="宋体" w:cs="宋体"/>
          <w:b/>
          <w:bCs/>
          <w:color w:val="auto"/>
          <w:sz w:val="24"/>
          <w:highlight w:val="none"/>
        </w:rPr>
      </w:pPr>
      <w:bookmarkStart w:id="7" w:name="_Hlk47984059"/>
      <w:r>
        <w:rPr>
          <w:rFonts w:hint="eastAsia" w:ascii="宋体" w:hAnsi="宋体" w:cs="宋体"/>
          <w:b/>
          <w:bCs/>
          <w:color w:val="auto"/>
          <w:sz w:val="24"/>
          <w:highlight w:val="none"/>
        </w:rPr>
        <w:t>5.2评分项目及分值</w:t>
      </w:r>
      <w:bookmarkEnd w:id="7"/>
    </w:p>
    <w:p w14:paraId="7EEE96A4">
      <w:pPr>
        <w:widowControl/>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                       </w:t>
      </w:r>
      <w:r>
        <w:rPr>
          <w:rFonts w:hint="eastAsia" w:ascii="宋体" w:hAnsi="宋体" w:eastAsia="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rPr>
        <w:t>分</w:t>
      </w:r>
    </w:p>
    <w:p w14:paraId="3941622A">
      <w:pPr>
        <w:widowControl/>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（2）供应商综合评价                 </w:t>
      </w:r>
      <w:r>
        <w:rPr>
          <w:rFonts w:hint="eastAsia" w:ascii="宋体" w:hAnsi="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rPr>
        <w:t>分</w:t>
      </w:r>
    </w:p>
    <w:p w14:paraId="457D49D2">
      <w:pPr>
        <w:widowControl/>
        <w:spacing w:line="360" w:lineRule="auto"/>
        <w:ind w:firstLine="480"/>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服务</w:t>
      </w:r>
      <w:r>
        <w:rPr>
          <w:rFonts w:hint="eastAsia" w:ascii="宋体" w:hAnsi="宋体" w:eastAsia="宋体" w:cs="宋体"/>
          <w:b/>
          <w:bCs/>
          <w:color w:val="auto"/>
          <w:sz w:val="24"/>
          <w:szCs w:val="24"/>
          <w:highlight w:val="none"/>
        </w:rPr>
        <w:t xml:space="preserve">方案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4</w:t>
      </w:r>
      <w:r>
        <w:rPr>
          <w:rFonts w:hint="eastAsia" w:ascii="宋体" w:hAnsi="宋体" w:cs="宋体"/>
          <w:b/>
          <w:bCs/>
          <w:color w:val="auto"/>
          <w:sz w:val="24"/>
          <w:szCs w:val="24"/>
          <w:highlight w:val="none"/>
          <w:lang w:val="en-US" w:eastAsia="zh-CN"/>
        </w:rPr>
        <w:t>0</w:t>
      </w:r>
      <w:r>
        <w:rPr>
          <w:rFonts w:hint="eastAsia" w:ascii="宋体" w:hAnsi="宋体" w:eastAsia="宋体" w:cs="宋体"/>
          <w:b/>
          <w:bCs/>
          <w:color w:val="auto"/>
          <w:sz w:val="24"/>
          <w:szCs w:val="24"/>
          <w:highlight w:val="none"/>
        </w:rPr>
        <w:t>分</w:t>
      </w:r>
    </w:p>
    <w:p w14:paraId="29F31323">
      <w:pPr>
        <w:spacing w:line="360" w:lineRule="auto"/>
        <w:ind w:left="420"/>
        <w:rPr>
          <w:rFonts w:ascii="宋体" w:hAnsi="宋体" w:cs="宋体"/>
          <w:color w:val="auto"/>
          <w:sz w:val="24"/>
          <w:highlight w:val="none"/>
        </w:rPr>
      </w:pPr>
      <w:r>
        <w:rPr>
          <w:rFonts w:hint="eastAsia" w:ascii="宋体" w:hAnsi="宋体" w:cs="宋体"/>
          <w:color w:val="auto"/>
          <w:sz w:val="24"/>
          <w:highlight w:val="none"/>
        </w:rPr>
        <w:t>5.3各项目评分标准</w:t>
      </w:r>
    </w:p>
    <w:p w14:paraId="676EE5B5">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（1）报价部分（30分）</w:t>
      </w:r>
    </w:p>
    <w:p w14:paraId="10D94FDD">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7BD99E4F">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评标基准价／投标报价</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×价格权值×100。</w:t>
      </w:r>
    </w:p>
    <w:p w14:paraId="669B3269">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color w:val="auto"/>
          <w:sz w:val="24"/>
          <w:szCs w:val="24"/>
          <w:highlight w:val="none"/>
        </w:rPr>
      </w:pPr>
      <w:bookmarkStart w:id="8" w:name="_Hlk61121298"/>
      <w:r>
        <w:rPr>
          <w:rFonts w:hint="eastAsia" w:ascii="宋体" w:hAnsi="宋体" w:eastAsia="宋体" w:cs="宋体"/>
          <w:b/>
          <w:color w:val="auto"/>
          <w:sz w:val="24"/>
          <w:szCs w:val="24"/>
          <w:highlight w:val="none"/>
        </w:rPr>
        <w:t>评标委员会认为投标人的报价明显低于其他通过符合性审查投标人的报价，有可能影响产品质量或者不能诚信履约的，将要求其在合理的时间内（自江苏省政府采购（苏采云）平台通知之时起一小时内）提供书面说明，必要时提交相关证明材料；投标人不能证明其报价合理性的，评标委员会将其作为无效投标处理。</w:t>
      </w:r>
      <w:bookmarkEnd w:id="8"/>
    </w:p>
    <w:p w14:paraId="01A3A99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bCs/>
          <w:color w:val="auto"/>
          <w:sz w:val="24"/>
          <w:szCs w:val="24"/>
          <w:highlight w:val="none"/>
        </w:rPr>
        <w:t>供应商综合评价（</w:t>
      </w:r>
      <w:r>
        <w:rPr>
          <w:rFonts w:hint="eastAsia" w:ascii="宋体" w:hAnsi="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rPr>
        <w:t>分）</w:t>
      </w:r>
    </w:p>
    <w:p w14:paraId="16C1BBB1">
      <w:pPr>
        <w:keepNext w:val="0"/>
        <w:keepLines w:val="0"/>
        <w:widowControl/>
        <w:suppressLineNumbers w:val="0"/>
        <w:spacing w:before="0" w:beforeAutospacing="0" w:after="0" w:afterAutospacing="0" w:line="360" w:lineRule="auto"/>
        <w:ind w:left="0" w:right="0" w:firstLine="482" w:firstLineChars="200"/>
        <w:jc w:val="left"/>
        <w:rPr>
          <w:rFonts w:hint="eastAsia" w:ascii="宋体" w:hAnsi="宋体" w:eastAsia="宋体" w:cs="宋体"/>
          <w:b/>
          <w:bCs w:val="0"/>
          <w:color w:val="auto"/>
          <w:sz w:val="24"/>
          <w:szCs w:val="24"/>
          <w:highlight w:val="none"/>
        </w:rPr>
      </w:pPr>
      <w:r>
        <w:rPr>
          <w:rFonts w:hint="eastAsia" w:ascii="宋体" w:hAnsi="宋体" w:cs="宋体"/>
          <w:b/>
          <w:bCs w:val="0"/>
          <w:color w:val="auto"/>
          <w:kern w:val="0"/>
          <w:sz w:val="24"/>
          <w:szCs w:val="24"/>
          <w:highlight w:val="none"/>
          <w:lang w:val="en-US" w:eastAsia="zh-CN" w:bidi="ar"/>
        </w:rPr>
        <w:t>（2.1）</w:t>
      </w:r>
      <w:r>
        <w:rPr>
          <w:rFonts w:hint="eastAsia" w:ascii="宋体" w:hAnsi="宋体" w:eastAsia="宋体" w:cs="宋体"/>
          <w:b/>
          <w:bCs w:val="0"/>
          <w:color w:val="auto"/>
          <w:kern w:val="0"/>
          <w:sz w:val="24"/>
          <w:szCs w:val="24"/>
          <w:highlight w:val="none"/>
          <w:lang w:val="en-US" w:eastAsia="zh-CN" w:bidi="ar"/>
        </w:rPr>
        <w:t>业绩（1分）</w:t>
      </w:r>
    </w:p>
    <w:p w14:paraId="209136DA">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bCs w:val="0"/>
          <w:color w:val="auto"/>
          <w:sz w:val="24"/>
          <w:szCs w:val="24"/>
          <w:highlight w:val="none"/>
        </w:rPr>
      </w:pPr>
      <w:r>
        <w:rPr>
          <w:rFonts w:hint="eastAsia" w:ascii="宋体" w:hAnsi="宋体" w:eastAsia="宋体" w:cs="宋体"/>
          <w:color w:val="auto"/>
          <w:kern w:val="0"/>
          <w:sz w:val="24"/>
          <w:szCs w:val="24"/>
          <w:highlight w:val="none"/>
          <w:lang w:val="en-US" w:eastAsia="zh-CN" w:bidi="ar"/>
        </w:rPr>
        <w:t>投标供应商自2023年1月1日以来承接过的类似项目业绩</w:t>
      </w:r>
      <w:r>
        <w:rPr>
          <w:rFonts w:hint="eastAsia" w:ascii="宋体" w:hAnsi="宋体" w:cs="宋体"/>
          <w:color w:val="auto"/>
          <w:kern w:val="0"/>
          <w:sz w:val="24"/>
          <w:szCs w:val="24"/>
          <w:highlight w:val="none"/>
          <w:lang w:val="en-US" w:eastAsia="zh-CN" w:bidi="ar"/>
        </w:rPr>
        <w:t>的</w:t>
      </w:r>
      <w:r>
        <w:rPr>
          <w:rFonts w:hint="eastAsia" w:ascii="宋体" w:hAnsi="宋体" w:eastAsia="宋体" w:cs="宋体"/>
          <w:color w:val="auto"/>
          <w:kern w:val="0"/>
          <w:sz w:val="24"/>
          <w:szCs w:val="24"/>
          <w:highlight w:val="none"/>
          <w:lang w:val="en-US" w:eastAsia="zh-CN" w:bidi="ar"/>
        </w:rPr>
        <w:t>（日期以合同签订日期为准），有一个得0.5分，最高得1分。【提供中标通知书、合同原件扫描件加盖电子签章上传至电子投标文件，不提供或提供不全不得分】</w:t>
      </w:r>
    </w:p>
    <w:p w14:paraId="429094A5">
      <w:pPr>
        <w:keepNext w:val="0"/>
        <w:keepLines w:val="0"/>
        <w:widowControl/>
        <w:suppressLineNumbers w:val="0"/>
        <w:spacing w:before="0" w:beforeAutospacing="0" w:after="0" w:afterAutospacing="0" w:line="360" w:lineRule="auto"/>
        <w:ind w:left="0" w:right="0" w:firstLine="482" w:firstLineChars="200"/>
        <w:jc w:val="left"/>
        <w:rPr>
          <w:rFonts w:hint="eastAsia" w:ascii="宋体" w:hAnsi="宋体" w:eastAsia="宋体" w:cs="宋体"/>
          <w:b/>
          <w:bCs/>
          <w:color w:val="auto"/>
          <w:sz w:val="24"/>
          <w:szCs w:val="24"/>
          <w:highlight w:val="none"/>
        </w:rPr>
      </w:pPr>
      <w:r>
        <w:rPr>
          <w:rFonts w:hint="eastAsia" w:ascii="宋体" w:hAnsi="宋体" w:cs="宋体"/>
          <w:b/>
          <w:bCs/>
          <w:color w:val="auto"/>
          <w:kern w:val="0"/>
          <w:sz w:val="24"/>
          <w:szCs w:val="24"/>
          <w:highlight w:val="none"/>
          <w:lang w:val="en-US" w:eastAsia="zh-CN" w:bidi="ar"/>
        </w:rPr>
        <w:t>（2.2）</w:t>
      </w:r>
      <w:r>
        <w:rPr>
          <w:rFonts w:hint="eastAsia" w:ascii="宋体" w:hAnsi="宋体" w:eastAsia="宋体" w:cs="宋体"/>
          <w:b/>
          <w:bCs/>
          <w:color w:val="auto"/>
          <w:kern w:val="0"/>
          <w:sz w:val="24"/>
          <w:szCs w:val="24"/>
          <w:highlight w:val="none"/>
          <w:lang w:val="en-US" w:eastAsia="zh-CN" w:bidi="ar"/>
        </w:rPr>
        <w:t>人员配置情况（15分）</w:t>
      </w:r>
    </w:p>
    <w:p w14:paraId="0726C96F">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bCs w:val="0"/>
          <w:color w:val="auto"/>
          <w:sz w:val="24"/>
          <w:szCs w:val="24"/>
          <w:highlight w:val="none"/>
        </w:rPr>
      </w:pPr>
      <w:r>
        <w:rPr>
          <w:rFonts w:hint="eastAsia" w:ascii="宋体" w:hAnsi="宋体" w:eastAsia="宋体" w:cs="宋体"/>
          <w:color w:val="auto"/>
          <w:kern w:val="0"/>
          <w:sz w:val="24"/>
          <w:szCs w:val="24"/>
          <w:highlight w:val="none"/>
          <w:lang w:val="en-US" w:eastAsia="zh-CN" w:bidi="ar"/>
        </w:rPr>
        <w:t>①投标供应商拟配备的本项目人员中，具有“公路交通安全设施工”职业证书的，有一个得2分，本项最高得6分。【</w:t>
      </w:r>
      <w:r>
        <w:rPr>
          <w:rFonts w:hint="eastAsia" w:ascii="宋体" w:hAnsi="宋体" w:eastAsia="宋体" w:cs="宋体"/>
          <w:b/>
          <w:bCs w:val="0"/>
          <w:color w:val="auto"/>
          <w:kern w:val="0"/>
          <w:sz w:val="24"/>
          <w:szCs w:val="24"/>
          <w:highlight w:val="none"/>
          <w:lang w:val="en-US" w:eastAsia="zh-CN" w:bidi="ar"/>
        </w:rPr>
        <w:t>提供以上人员的相关证书、</w:t>
      </w:r>
      <w:r>
        <w:rPr>
          <w:rFonts w:hint="eastAsia" w:ascii="宋体" w:hAnsi="宋体" w:eastAsia="宋体" w:cs="宋体"/>
          <w:b/>
          <w:bCs/>
          <w:color w:val="auto"/>
          <w:kern w:val="0"/>
          <w:sz w:val="24"/>
          <w:szCs w:val="24"/>
          <w:highlight w:val="none"/>
          <w:lang w:val="en-US" w:eastAsia="zh-CN" w:bidi="ar"/>
        </w:rPr>
        <w:t>“国家职业资格证书全国联网查询”网站查询结果截图</w:t>
      </w:r>
      <w:r>
        <w:rPr>
          <w:rFonts w:hint="eastAsia" w:ascii="宋体" w:hAnsi="宋体" w:eastAsia="宋体" w:cs="宋体"/>
          <w:b/>
          <w:bCs w:val="0"/>
          <w:color w:val="auto"/>
          <w:kern w:val="0"/>
          <w:sz w:val="24"/>
          <w:szCs w:val="24"/>
          <w:highlight w:val="none"/>
          <w:lang w:val="en-US" w:eastAsia="zh-CN" w:bidi="ar"/>
        </w:rPr>
        <w:t>及投标供应商近一年内任意一个月（不含投标当月）为以上人员缴纳社保的证明，提供上述资料扫描件加盖电子签章上传至电子投标文件，</w:t>
      </w:r>
      <w:r>
        <w:rPr>
          <w:rFonts w:hint="eastAsia" w:ascii="宋体" w:hAnsi="宋体" w:eastAsia="宋体" w:cs="宋体"/>
          <w:b/>
          <w:bCs/>
          <w:color w:val="auto"/>
          <w:kern w:val="0"/>
          <w:sz w:val="24"/>
          <w:szCs w:val="24"/>
          <w:highlight w:val="none"/>
          <w:lang w:val="en-US" w:eastAsia="zh-CN" w:bidi="ar"/>
        </w:rPr>
        <w:t>未按要求提供不得分</w:t>
      </w:r>
      <w:r>
        <w:rPr>
          <w:rFonts w:hint="eastAsia" w:ascii="宋体" w:hAnsi="宋体" w:eastAsia="宋体" w:cs="宋体"/>
          <w:color w:val="auto"/>
          <w:kern w:val="0"/>
          <w:sz w:val="24"/>
          <w:szCs w:val="24"/>
          <w:highlight w:val="none"/>
          <w:lang w:val="en-US" w:eastAsia="zh-CN" w:bidi="ar"/>
        </w:rPr>
        <w:t>】</w:t>
      </w:r>
    </w:p>
    <w:p w14:paraId="3F4A58E0">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②投标供应商拟配备的本项目人员中具有“高级公路养护工”职业证书的，有一个得1.5分；最高得9分。【</w:t>
      </w:r>
      <w:r>
        <w:rPr>
          <w:rFonts w:hint="eastAsia" w:ascii="宋体" w:hAnsi="宋体" w:eastAsia="宋体" w:cs="宋体"/>
          <w:b/>
          <w:bCs w:val="0"/>
          <w:color w:val="auto"/>
          <w:kern w:val="0"/>
          <w:sz w:val="24"/>
          <w:szCs w:val="24"/>
          <w:highlight w:val="none"/>
          <w:lang w:val="en-US" w:eastAsia="zh-CN" w:bidi="ar"/>
        </w:rPr>
        <w:t>提供以上人员的相关证书、</w:t>
      </w:r>
      <w:r>
        <w:rPr>
          <w:rFonts w:hint="eastAsia" w:ascii="宋体" w:hAnsi="宋体" w:eastAsia="宋体" w:cs="宋体"/>
          <w:b/>
          <w:bCs/>
          <w:color w:val="auto"/>
          <w:kern w:val="0"/>
          <w:sz w:val="24"/>
          <w:szCs w:val="24"/>
          <w:highlight w:val="none"/>
          <w:lang w:val="en-US" w:eastAsia="zh-CN" w:bidi="ar"/>
        </w:rPr>
        <w:t>“国家职业资格证书全国联网查询”网站查询结果截图</w:t>
      </w:r>
      <w:r>
        <w:rPr>
          <w:rFonts w:hint="eastAsia" w:ascii="宋体" w:hAnsi="宋体" w:eastAsia="宋体" w:cs="宋体"/>
          <w:b/>
          <w:bCs w:val="0"/>
          <w:color w:val="auto"/>
          <w:kern w:val="0"/>
          <w:sz w:val="24"/>
          <w:szCs w:val="24"/>
          <w:highlight w:val="none"/>
          <w:lang w:val="en-US" w:eastAsia="zh-CN" w:bidi="ar"/>
        </w:rPr>
        <w:t>及投标供应商近一年内任意一个月（不含投标当月）为以上人员缴纳社保的证明，提供上述资料扫描件加盖电子签章上传至电子投标文件，</w:t>
      </w:r>
      <w:r>
        <w:rPr>
          <w:rFonts w:hint="eastAsia" w:ascii="宋体" w:hAnsi="宋体" w:eastAsia="宋体" w:cs="宋体"/>
          <w:b/>
          <w:bCs/>
          <w:color w:val="auto"/>
          <w:kern w:val="0"/>
          <w:sz w:val="24"/>
          <w:szCs w:val="24"/>
          <w:highlight w:val="none"/>
          <w:lang w:val="en-US" w:eastAsia="zh-CN" w:bidi="ar"/>
        </w:rPr>
        <w:t>未按要求提供不得分</w:t>
      </w:r>
      <w:r>
        <w:rPr>
          <w:rFonts w:hint="eastAsia" w:ascii="宋体" w:hAnsi="宋体" w:eastAsia="宋体" w:cs="宋体"/>
          <w:color w:val="auto"/>
          <w:kern w:val="0"/>
          <w:sz w:val="24"/>
          <w:szCs w:val="24"/>
          <w:highlight w:val="none"/>
          <w:lang w:val="en-US" w:eastAsia="zh-CN" w:bidi="ar"/>
        </w:rPr>
        <w:t>】</w:t>
      </w:r>
    </w:p>
    <w:p w14:paraId="383B916A">
      <w:pPr>
        <w:keepNext w:val="0"/>
        <w:keepLines w:val="0"/>
        <w:widowControl/>
        <w:suppressLineNumbers w:val="0"/>
        <w:spacing w:before="0" w:beforeAutospacing="0" w:after="0" w:afterAutospacing="0" w:line="360" w:lineRule="auto"/>
        <w:ind w:left="0" w:right="0"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注：以上人员不得兼任，按最高分计分，不重复计分。</w:t>
      </w:r>
    </w:p>
    <w:p w14:paraId="60D068F2">
      <w:pPr>
        <w:keepNext w:val="0"/>
        <w:keepLines w:val="0"/>
        <w:widowControl/>
        <w:suppressLineNumbers w:val="0"/>
        <w:spacing w:before="0" w:beforeAutospacing="0" w:after="0" w:afterAutospacing="0" w:line="360" w:lineRule="auto"/>
        <w:ind w:left="0" w:right="0" w:firstLine="482" w:firstLineChars="200"/>
        <w:jc w:val="left"/>
        <w:rPr>
          <w:rFonts w:hint="eastAsia" w:ascii="宋体" w:hAnsi="宋体" w:eastAsia="宋体" w:cs="宋体"/>
          <w:b/>
          <w:bCs/>
          <w:color w:val="auto"/>
          <w:sz w:val="24"/>
          <w:szCs w:val="24"/>
          <w:highlight w:val="none"/>
        </w:rPr>
      </w:pPr>
      <w:r>
        <w:rPr>
          <w:rFonts w:hint="eastAsia" w:ascii="宋体" w:hAnsi="宋体" w:cs="宋体"/>
          <w:b/>
          <w:bCs/>
          <w:color w:val="auto"/>
          <w:kern w:val="0"/>
          <w:sz w:val="24"/>
          <w:szCs w:val="24"/>
          <w:highlight w:val="none"/>
          <w:lang w:val="en-US" w:eastAsia="zh-CN" w:bidi="ar"/>
        </w:rPr>
        <w:t>（2.3）</w:t>
      </w:r>
      <w:r>
        <w:rPr>
          <w:rFonts w:hint="eastAsia" w:ascii="宋体" w:hAnsi="宋体" w:eastAsia="宋体" w:cs="宋体"/>
          <w:b/>
          <w:bCs/>
          <w:color w:val="auto"/>
          <w:kern w:val="0"/>
          <w:sz w:val="24"/>
          <w:szCs w:val="24"/>
          <w:highlight w:val="none"/>
          <w:lang w:val="en-US" w:eastAsia="zh-CN" w:bidi="ar"/>
        </w:rPr>
        <w:t>体系认证（3分）</w:t>
      </w:r>
    </w:p>
    <w:p w14:paraId="54347C66">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bCs w:val="0"/>
          <w:color w:val="auto"/>
          <w:sz w:val="24"/>
          <w:szCs w:val="24"/>
          <w:highlight w:val="none"/>
        </w:rPr>
      </w:pPr>
      <w:r>
        <w:rPr>
          <w:rFonts w:hint="eastAsia" w:ascii="宋体" w:hAnsi="宋体" w:eastAsia="宋体" w:cs="宋体"/>
          <w:color w:val="auto"/>
          <w:kern w:val="0"/>
          <w:sz w:val="24"/>
          <w:szCs w:val="24"/>
          <w:highlight w:val="none"/>
          <w:lang w:val="en-US" w:eastAsia="zh-CN" w:bidi="ar"/>
        </w:rPr>
        <w:t>供应商具有有效期内的质量管理体系认证、环境管理体系认证、职业健康安全管理体系认证的，有1个得1分，本项最高得3分。【</w:t>
      </w:r>
      <w:r>
        <w:rPr>
          <w:rFonts w:hint="eastAsia" w:ascii="宋体" w:hAnsi="宋体" w:eastAsia="宋体" w:cs="宋体"/>
          <w:b/>
          <w:bCs/>
          <w:color w:val="auto"/>
          <w:spacing w:val="-5"/>
          <w:kern w:val="0"/>
          <w:sz w:val="24"/>
          <w:szCs w:val="24"/>
          <w:highlight w:val="none"/>
          <w:lang w:val="en-US" w:eastAsia="zh-CN" w:bidi="ar"/>
        </w:rPr>
        <w:t>提</w:t>
      </w:r>
      <w:r>
        <w:rPr>
          <w:rFonts w:hint="eastAsia" w:ascii="宋体" w:hAnsi="宋体" w:eastAsia="宋体" w:cs="宋体"/>
          <w:b/>
          <w:bCs/>
          <w:color w:val="auto"/>
          <w:spacing w:val="1"/>
          <w:kern w:val="0"/>
          <w:sz w:val="24"/>
          <w:szCs w:val="24"/>
          <w:highlight w:val="none"/>
          <w:lang w:val="en-US" w:eastAsia="zh-CN" w:bidi="ar"/>
        </w:rPr>
        <w:t>供证书须通过中国国家认证认可监督管理委员会备案通过的认证机构颁发且在全国认证认可信息公共服务平台（</w:t>
      </w:r>
      <w:r>
        <w:rPr>
          <w:rFonts w:hint="eastAsia" w:ascii="宋体" w:hAnsi="宋体" w:eastAsia="宋体" w:cs="宋体"/>
          <w:b/>
          <w:bCs/>
          <w:color w:val="auto"/>
          <w:kern w:val="0"/>
          <w:sz w:val="24"/>
          <w:szCs w:val="24"/>
          <w:highlight w:val="none"/>
          <w:lang w:val="en-US" w:eastAsia="zh-CN" w:bidi="ar"/>
        </w:rPr>
        <w:t>www</w:t>
      </w:r>
      <w:r>
        <w:rPr>
          <w:rFonts w:hint="eastAsia" w:ascii="宋体" w:hAnsi="宋体" w:eastAsia="宋体" w:cs="宋体"/>
          <w:b/>
          <w:bCs/>
          <w:color w:val="auto"/>
          <w:spacing w:val="1"/>
          <w:kern w:val="0"/>
          <w:sz w:val="24"/>
          <w:szCs w:val="24"/>
          <w:highlight w:val="none"/>
          <w:lang w:val="en-US" w:eastAsia="zh-CN" w:bidi="ar"/>
        </w:rPr>
        <w:t>.</w:t>
      </w:r>
      <w:r>
        <w:rPr>
          <w:rFonts w:hint="eastAsia" w:ascii="宋体" w:hAnsi="宋体" w:eastAsia="宋体" w:cs="宋体"/>
          <w:b/>
          <w:bCs/>
          <w:color w:val="auto"/>
          <w:kern w:val="0"/>
          <w:sz w:val="24"/>
          <w:szCs w:val="24"/>
          <w:highlight w:val="none"/>
          <w:lang w:val="en-US" w:eastAsia="zh-CN" w:bidi="ar"/>
        </w:rPr>
        <w:t>cnca</w:t>
      </w:r>
      <w:r>
        <w:rPr>
          <w:rFonts w:hint="eastAsia" w:ascii="宋体" w:hAnsi="宋体" w:eastAsia="宋体" w:cs="宋体"/>
          <w:b/>
          <w:bCs/>
          <w:color w:val="auto"/>
          <w:spacing w:val="1"/>
          <w:kern w:val="0"/>
          <w:sz w:val="24"/>
          <w:szCs w:val="24"/>
          <w:highlight w:val="none"/>
          <w:lang w:val="en-US" w:eastAsia="zh-CN" w:bidi="ar"/>
        </w:rPr>
        <w:t>.</w:t>
      </w:r>
      <w:r>
        <w:rPr>
          <w:rFonts w:hint="eastAsia" w:ascii="宋体" w:hAnsi="宋体" w:eastAsia="宋体" w:cs="宋体"/>
          <w:b/>
          <w:bCs/>
          <w:color w:val="auto"/>
          <w:kern w:val="0"/>
          <w:sz w:val="24"/>
          <w:szCs w:val="24"/>
          <w:highlight w:val="none"/>
          <w:lang w:val="en-US" w:eastAsia="zh-CN" w:bidi="ar"/>
        </w:rPr>
        <w:t>gov</w:t>
      </w:r>
      <w:r>
        <w:rPr>
          <w:rFonts w:hint="eastAsia" w:ascii="宋体" w:hAnsi="宋体" w:eastAsia="宋体" w:cs="宋体"/>
          <w:b/>
          <w:bCs/>
          <w:color w:val="auto"/>
          <w:spacing w:val="1"/>
          <w:kern w:val="0"/>
          <w:sz w:val="24"/>
          <w:szCs w:val="24"/>
          <w:highlight w:val="none"/>
          <w:lang w:val="en-US" w:eastAsia="zh-CN" w:bidi="ar"/>
        </w:rPr>
        <w:t>.</w:t>
      </w:r>
      <w:r>
        <w:rPr>
          <w:rFonts w:hint="eastAsia" w:ascii="宋体" w:hAnsi="宋体" w:eastAsia="宋体" w:cs="宋体"/>
          <w:b/>
          <w:bCs/>
          <w:color w:val="auto"/>
          <w:kern w:val="0"/>
          <w:sz w:val="24"/>
          <w:szCs w:val="24"/>
          <w:highlight w:val="none"/>
          <w:lang w:val="en-US" w:eastAsia="zh-CN" w:bidi="ar"/>
        </w:rPr>
        <w:t>cn</w:t>
      </w:r>
      <w:r>
        <w:rPr>
          <w:rFonts w:hint="eastAsia" w:ascii="宋体" w:hAnsi="宋体" w:eastAsia="宋体" w:cs="宋体"/>
          <w:b/>
          <w:bCs/>
          <w:color w:val="auto"/>
          <w:spacing w:val="1"/>
          <w:kern w:val="0"/>
          <w:sz w:val="24"/>
          <w:szCs w:val="24"/>
          <w:highlight w:val="none"/>
          <w:lang w:val="en-US" w:eastAsia="zh-CN" w:bidi="ar"/>
        </w:rPr>
        <w:t>）可查询，提供认证证书的原件扫描件和网页截图加盖电子签章上传至电子投标文件，</w:t>
      </w:r>
      <w:r>
        <w:rPr>
          <w:rFonts w:hint="eastAsia" w:ascii="宋体" w:hAnsi="宋体" w:eastAsia="宋体" w:cs="宋体"/>
          <w:b/>
          <w:bCs/>
          <w:color w:val="auto"/>
          <w:kern w:val="0"/>
          <w:sz w:val="24"/>
          <w:szCs w:val="24"/>
          <w:highlight w:val="none"/>
          <w:lang w:val="en-US" w:eastAsia="zh-CN" w:bidi="ar"/>
        </w:rPr>
        <w:t>未按要求提供不得分</w:t>
      </w:r>
      <w:r>
        <w:rPr>
          <w:rFonts w:hint="eastAsia" w:ascii="宋体" w:hAnsi="宋体" w:eastAsia="宋体" w:cs="宋体"/>
          <w:color w:val="auto"/>
          <w:kern w:val="0"/>
          <w:sz w:val="24"/>
          <w:szCs w:val="24"/>
          <w:highlight w:val="none"/>
          <w:lang w:val="en-US" w:eastAsia="zh-CN" w:bidi="ar"/>
        </w:rPr>
        <w:t>】</w:t>
      </w:r>
    </w:p>
    <w:p w14:paraId="43C0DC95">
      <w:pPr>
        <w:keepNext w:val="0"/>
        <w:keepLines w:val="0"/>
        <w:widowControl w:val="0"/>
        <w:suppressLineNumbers w:val="0"/>
        <w:spacing w:before="0" w:beforeAutospacing="0" w:after="0" w:afterAutospacing="0" w:line="360" w:lineRule="auto"/>
        <w:ind w:left="0" w:right="0" w:firstLine="482" w:firstLineChars="200"/>
        <w:jc w:val="both"/>
        <w:rPr>
          <w:rFonts w:hint="eastAsia" w:ascii="宋体" w:hAnsi="宋体" w:eastAsia="宋体" w:cs="宋体"/>
          <w:b/>
          <w:bCs w:val="0"/>
          <w:color w:val="auto"/>
          <w:sz w:val="24"/>
          <w:szCs w:val="24"/>
          <w:highlight w:val="none"/>
        </w:rPr>
      </w:pPr>
      <w:r>
        <w:rPr>
          <w:rFonts w:hint="eastAsia" w:ascii="宋体" w:hAnsi="宋体" w:cs="宋体"/>
          <w:b/>
          <w:bCs/>
          <w:color w:val="auto"/>
          <w:kern w:val="0"/>
          <w:sz w:val="24"/>
          <w:szCs w:val="24"/>
          <w:highlight w:val="none"/>
          <w:lang w:val="en-US" w:eastAsia="zh-CN" w:bidi="ar"/>
        </w:rPr>
        <w:t>（2.4）</w:t>
      </w:r>
      <w:r>
        <w:rPr>
          <w:rFonts w:hint="eastAsia" w:ascii="宋体" w:hAnsi="宋体" w:eastAsia="宋体" w:cs="宋体"/>
          <w:b/>
          <w:bCs/>
          <w:color w:val="auto"/>
          <w:kern w:val="0"/>
          <w:sz w:val="24"/>
          <w:szCs w:val="24"/>
          <w:highlight w:val="none"/>
          <w:lang w:val="en-US" w:eastAsia="zh-CN" w:bidi="ar"/>
        </w:rPr>
        <w:t>产品质量（11分）</w:t>
      </w:r>
    </w:p>
    <w:p w14:paraId="6CA12CCE">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bidi="ar"/>
        </w:rPr>
        <w:t>①投标供应商提供依据《公路护栏安全性能评价标准》（JTGB05-01-2013）要求对机非隔离护栏出具的第三方检测机构的安全性能评价报告，报告中须详细反映汽车碰撞护栏的试验数据、试验结果情况照片，且报告中阻挡功能、导向功能、缓冲功能检测结果均合格的得满分5分，提供有效的检测报告扫描件，并加盖厂家公章，否则不得分。</w:t>
      </w:r>
    </w:p>
    <w:p w14:paraId="12D4898C">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bidi="ar"/>
        </w:rPr>
        <w:t>②投标供应商具有有效期内的国家交通安全设施质量监督检验中心出具的交通工程产品交通标志板工厂检验合格证书和检验报告的，每有一份检测合格证书得1.5分，每有一份检验报告得1.5分，本项最高得3分。【</w:t>
      </w:r>
      <w:r>
        <w:rPr>
          <w:rFonts w:hint="eastAsia" w:ascii="宋体" w:hAnsi="宋体" w:eastAsia="宋体" w:cs="宋体"/>
          <w:b/>
          <w:bCs/>
          <w:color w:val="auto"/>
          <w:kern w:val="2"/>
          <w:sz w:val="24"/>
          <w:szCs w:val="24"/>
          <w:highlight w:val="none"/>
          <w:lang w:val="en-US" w:eastAsia="zh-CN" w:bidi="ar"/>
        </w:rPr>
        <w:t>提供检验合格证书和检验报告原件扫描件加盖电子签章上传至电子投标文件，未按要求提供不得分</w:t>
      </w:r>
      <w:r>
        <w:rPr>
          <w:rFonts w:hint="eastAsia" w:ascii="宋体" w:hAnsi="宋体" w:eastAsia="宋体" w:cs="宋体"/>
          <w:color w:val="auto"/>
          <w:kern w:val="2"/>
          <w:sz w:val="24"/>
          <w:szCs w:val="24"/>
          <w:highlight w:val="none"/>
          <w:lang w:val="en-US" w:eastAsia="zh-CN" w:bidi="ar"/>
        </w:rPr>
        <w:t>】</w:t>
      </w:r>
    </w:p>
    <w:p w14:paraId="22EFD9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kern w:val="2"/>
          <w:sz w:val="24"/>
          <w:szCs w:val="24"/>
          <w:highlight w:val="none"/>
        </w:rPr>
        <w:t>③投标供应商具有有效期内的国家交通安全设施质量监督检验中心出具的交通工程产品交通标线</w:t>
      </w:r>
      <w:r>
        <w:rPr>
          <w:rFonts w:hint="eastAsia" w:ascii="宋体" w:hAnsi="宋体" w:eastAsia="宋体" w:cs="宋体"/>
          <w:color w:val="auto"/>
          <w:kern w:val="2"/>
          <w:sz w:val="24"/>
          <w:szCs w:val="24"/>
          <w:highlight w:val="none"/>
          <w:lang w:eastAsia="zh-CN"/>
        </w:rPr>
        <w:t>施工</w:t>
      </w:r>
      <w:r>
        <w:rPr>
          <w:rFonts w:hint="eastAsia" w:ascii="宋体" w:hAnsi="宋体" w:eastAsia="宋体" w:cs="宋体"/>
          <w:color w:val="auto"/>
          <w:kern w:val="2"/>
          <w:sz w:val="24"/>
          <w:szCs w:val="24"/>
          <w:highlight w:val="none"/>
          <w:lang w:val="en-US" w:eastAsia="zh-CN"/>
        </w:rPr>
        <w:t>工程</w:t>
      </w:r>
      <w:r>
        <w:rPr>
          <w:rFonts w:hint="eastAsia" w:ascii="宋体" w:hAnsi="宋体" w:eastAsia="宋体" w:cs="宋体"/>
          <w:color w:val="auto"/>
          <w:kern w:val="2"/>
          <w:sz w:val="24"/>
          <w:szCs w:val="24"/>
          <w:highlight w:val="none"/>
        </w:rPr>
        <w:t>检验合格证书和检验报告的，每有一份检测合格证书得1.5分，每有一份检验报告得1.5分，本项最高得3分。【</w:t>
      </w:r>
      <w:r>
        <w:rPr>
          <w:rFonts w:hint="eastAsia" w:ascii="宋体" w:hAnsi="宋体" w:eastAsia="宋体" w:cs="宋体"/>
          <w:b/>
          <w:bCs/>
          <w:color w:val="auto"/>
          <w:kern w:val="2"/>
          <w:sz w:val="24"/>
          <w:szCs w:val="24"/>
          <w:highlight w:val="none"/>
        </w:rPr>
        <w:t>提供检验合格证书和检验报告原件扫描件加盖电子签章上传至电子投标文件，未按要求提供不得分</w:t>
      </w:r>
      <w:r>
        <w:rPr>
          <w:rFonts w:hint="eastAsia" w:ascii="宋体" w:hAnsi="宋体" w:eastAsia="宋体" w:cs="宋体"/>
          <w:color w:val="auto"/>
          <w:kern w:val="2"/>
          <w:sz w:val="24"/>
          <w:szCs w:val="24"/>
          <w:highlight w:val="none"/>
        </w:rPr>
        <w:t>】</w:t>
      </w:r>
    </w:p>
    <w:p w14:paraId="274A8D4E">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服务</w:t>
      </w:r>
      <w:r>
        <w:rPr>
          <w:rFonts w:hint="eastAsia" w:ascii="宋体" w:hAnsi="宋体" w:eastAsia="宋体" w:cs="宋体"/>
          <w:b/>
          <w:bCs/>
          <w:color w:val="auto"/>
          <w:sz w:val="24"/>
          <w:szCs w:val="24"/>
          <w:highlight w:val="none"/>
        </w:rPr>
        <w:t>方案（</w:t>
      </w:r>
      <w:r>
        <w:rPr>
          <w:rFonts w:hint="eastAsia" w:ascii="宋体" w:hAnsi="宋体" w:cs="宋体"/>
          <w:b/>
          <w:bCs/>
          <w:color w:val="auto"/>
          <w:sz w:val="24"/>
          <w:szCs w:val="24"/>
          <w:highlight w:val="none"/>
          <w:lang w:val="en-US" w:eastAsia="zh-CN"/>
        </w:rPr>
        <w:t>40</w:t>
      </w:r>
      <w:r>
        <w:rPr>
          <w:rFonts w:hint="eastAsia" w:ascii="宋体" w:hAnsi="宋体" w:eastAsia="宋体" w:cs="宋体"/>
          <w:b/>
          <w:bCs/>
          <w:color w:val="auto"/>
          <w:sz w:val="24"/>
          <w:szCs w:val="24"/>
          <w:highlight w:val="none"/>
        </w:rPr>
        <w:t>分）</w:t>
      </w:r>
    </w:p>
    <w:p w14:paraId="76AF90A5">
      <w:pPr>
        <w:keepNext w:val="0"/>
        <w:keepLines w:val="0"/>
        <w:widowControl/>
        <w:suppressLineNumbers w:val="0"/>
        <w:spacing w:before="0" w:beforeAutospacing="0" w:after="0" w:afterAutospacing="0" w:line="360" w:lineRule="auto"/>
        <w:ind w:left="0" w:right="0" w:firstLine="482" w:firstLineChars="200"/>
        <w:jc w:val="left"/>
        <w:rPr>
          <w:rFonts w:hint="eastAsia" w:ascii="宋体" w:hAnsi="宋体" w:eastAsia="宋体" w:cs="宋体"/>
          <w:b/>
          <w:bCs w:val="0"/>
          <w:color w:val="auto"/>
          <w:sz w:val="24"/>
          <w:szCs w:val="24"/>
          <w:highlight w:val="none"/>
        </w:rPr>
      </w:pPr>
      <w:r>
        <w:rPr>
          <w:rFonts w:hint="eastAsia" w:ascii="宋体" w:hAnsi="宋体" w:cs="宋体"/>
          <w:b/>
          <w:bCs w:val="0"/>
          <w:color w:val="auto"/>
          <w:kern w:val="0"/>
          <w:sz w:val="24"/>
          <w:szCs w:val="24"/>
          <w:highlight w:val="none"/>
          <w:lang w:val="en-US" w:eastAsia="zh-CN" w:bidi="ar"/>
        </w:rPr>
        <w:t>（3.1）</w:t>
      </w:r>
      <w:r>
        <w:rPr>
          <w:rFonts w:hint="eastAsia" w:ascii="宋体" w:hAnsi="宋体" w:eastAsia="宋体" w:cs="宋体"/>
          <w:b/>
          <w:bCs w:val="0"/>
          <w:color w:val="auto"/>
          <w:kern w:val="0"/>
          <w:sz w:val="24"/>
          <w:szCs w:val="24"/>
          <w:highlight w:val="none"/>
          <w:lang w:val="en-US" w:eastAsia="zh-CN" w:bidi="ar"/>
        </w:rPr>
        <w:t>质量保证措施（8分）</w:t>
      </w:r>
    </w:p>
    <w:p w14:paraId="43E534E4">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bidi="ar"/>
        </w:rPr>
        <w:t>包括①投标供应商对质量的认知和理解；②针对质量措施的落实和执行方案；③针对质量保证方案的工作人员安排；④针对本项目的创优、创新措施。</w:t>
      </w:r>
    </w:p>
    <w:p w14:paraId="15BCEB1C">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bidi="ar"/>
        </w:rPr>
        <w:t>上述内容需方案合理、描述详细、切实可行有效，每有一项内容进行了阐述且满足采购需求的得2分。</w:t>
      </w:r>
    </w:p>
    <w:p w14:paraId="507608CC">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bidi="ar"/>
        </w:rPr>
        <w:t>方案较全面、合理、可行的得1分；</w:t>
      </w:r>
    </w:p>
    <w:p w14:paraId="38309AB6">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bidi="ar"/>
        </w:rPr>
        <w:t>方案不够全面、合理、可行的得0.5分；</w:t>
      </w:r>
    </w:p>
    <w:p w14:paraId="48D39E3F">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bCs w:val="0"/>
          <w:color w:val="auto"/>
          <w:sz w:val="24"/>
          <w:szCs w:val="24"/>
          <w:highlight w:val="none"/>
        </w:rPr>
      </w:pPr>
      <w:r>
        <w:rPr>
          <w:rFonts w:hint="eastAsia" w:ascii="宋体" w:hAnsi="宋体" w:eastAsia="宋体" w:cs="宋体"/>
          <w:color w:val="auto"/>
          <w:kern w:val="0"/>
          <w:sz w:val="24"/>
          <w:szCs w:val="24"/>
          <w:highlight w:val="none"/>
          <w:lang w:val="en-US" w:eastAsia="zh-CN" w:bidi="ar"/>
        </w:rPr>
        <w:t>未进行阐述或不满足采购需求的不得分，</w:t>
      </w:r>
      <w:r>
        <w:rPr>
          <w:rFonts w:hint="eastAsia" w:ascii="宋体" w:hAnsi="宋体" w:eastAsia="宋体" w:cs="宋体"/>
          <w:b/>
          <w:bCs/>
          <w:color w:val="auto"/>
          <w:kern w:val="0"/>
          <w:sz w:val="24"/>
          <w:szCs w:val="24"/>
          <w:highlight w:val="none"/>
          <w:lang w:val="en-US" w:eastAsia="zh-CN" w:bidi="ar"/>
        </w:rPr>
        <w:t>本项最高得8分。</w:t>
      </w:r>
    </w:p>
    <w:p w14:paraId="30853E32">
      <w:pPr>
        <w:keepNext w:val="0"/>
        <w:keepLines w:val="0"/>
        <w:widowControl/>
        <w:suppressLineNumbers w:val="0"/>
        <w:spacing w:before="0" w:beforeAutospacing="0" w:after="0" w:afterAutospacing="0" w:line="360" w:lineRule="auto"/>
        <w:ind w:left="0" w:right="0" w:firstLine="482" w:firstLineChars="200"/>
        <w:jc w:val="left"/>
        <w:rPr>
          <w:rFonts w:hint="eastAsia" w:ascii="宋体" w:hAnsi="宋体" w:eastAsia="宋体" w:cs="宋体"/>
          <w:b/>
          <w:bCs w:val="0"/>
          <w:color w:val="auto"/>
          <w:sz w:val="24"/>
          <w:szCs w:val="24"/>
          <w:highlight w:val="none"/>
        </w:rPr>
      </w:pPr>
      <w:r>
        <w:rPr>
          <w:rFonts w:hint="eastAsia" w:ascii="宋体" w:hAnsi="宋体" w:cs="宋体"/>
          <w:b/>
          <w:bCs w:val="0"/>
          <w:color w:val="auto"/>
          <w:kern w:val="0"/>
          <w:sz w:val="24"/>
          <w:szCs w:val="24"/>
          <w:highlight w:val="none"/>
          <w:lang w:val="en-US" w:eastAsia="zh-CN" w:bidi="ar"/>
        </w:rPr>
        <w:t>（3.2）</w:t>
      </w:r>
      <w:r>
        <w:rPr>
          <w:rFonts w:hint="eastAsia" w:ascii="宋体" w:hAnsi="宋体" w:eastAsia="宋体" w:cs="宋体"/>
          <w:b/>
          <w:bCs w:val="0"/>
          <w:color w:val="auto"/>
          <w:kern w:val="0"/>
          <w:sz w:val="24"/>
          <w:szCs w:val="24"/>
          <w:highlight w:val="none"/>
          <w:lang w:val="en-US" w:eastAsia="zh-CN" w:bidi="ar"/>
        </w:rPr>
        <w:t>安装、调试、验收方案（8分）</w:t>
      </w:r>
    </w:p>
    <w:p w14:paraId="1D1FCA84">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lang w:val="en-US" w:eastAsia="zh-CN" w:bidi="ar"/>
        </w:rPr>
        <w:t>包括①安装调试方案；②项目验收方案。</w:t>
      </w:r>
    </w:p>
    <w:p w14:paraId="0C1EEB4D">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上述内容需方案合理、描述详细、切实可行有效，每有一项内容进行了阐述且满足采购需求的得4分。</w:t>
      </w:r>
    </w:p>
    <w:p w14:paraId="327398B3">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方案较全面、合理、可行的得2分；</w:t>
      </w:r>
    </w:p>
    <w:p w14:paraId="2341E1B2">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方案不够全面、合理、可行的得1分；</w:t>
      </w:r>
    </w:p>
    <w:p w14:paraId="2F1DE36C">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color w:val="auto"/>
          <w:kern w:val="0"/>
          <w:sz w:val="24"/>
          <w:szCs w:val="24"/>
          <w:highlight w:val="none"/>
          <w:lang w:val="en-US" w:eastAsia="zh-CN" w:bidi="ar"/>
        </w:rPr>
        <w:t>未进行阐述或不满足采购需求的不得分，</w:t>
      </w:r>
      <w:r>
        <w:rPr>
          <w:rFonts w:hint="eastAsia" w:ascii="宋体" w:hAnsi="宋体" w:eastAsia="宋体" w:cs="宋体"/>
          <w:b/>
          <w:bCs/>
          <w:color w:val="auto"/>
          <w:kern w:val="0"/>
          <w:sz w:val="24"/>
          <w:szCs w:val="24"/>
          <w:highlight w:val="none"/>
          <w:lang w:val="en-US" w:eastAsia="zh-CN" w:bidi="ar"/>
        </w:rPr>
        <w:t>本项最高得8分。</w:t>
      </w:r>
    </w:p>
    <w:p w14:paraId="141E96F1">
      <w:pPr>
        <w:keepNext w:val="0"/>
        <w:keepLines w:val="0"/>
        <w:widowControl/>
        <w:suppressLineNumbers w:val="0"/>
        <w:spacing w:before="0" w:beforeAutospacing="0" w:after="0" w:afterAutospacing="0" w:line="360" w:lineRule="auto"/>
        <w:ind w:left="0" w:right="0" w:firstLine="482" w:firstLineChars="200"/>
        <w:jc w:val="left"/>
        <w:rPr>
          <w:rFonts w:hint="eastAsia" w:ascii="宋体" w:hAnsi="宋体" w:eastAsia="宋体" w:cs="宋体"/>
          <w:b/>
          <w:bCs w:val="0"/>
          <w:color w:val="auto"/>
          <w:sz w:val="24"/>
          <w:szCs w:val="24"/>
          <w:highlight w:val="none"/>
        </w:rPr>
      </w:pPr>
      <w:r>
        <w:rPr>
          <w:rFonts w:hint="eastAsia" w:ascii="宋体" w:hAnsi="宋体" w:cs="宋体"/>
          <w:b/>
          <w:bCs w:val="0"/>
          <w:color w:val="auto"/>
          <w:kern w:val="0"/>
          <w:sz w:val="24"/>
          <w:szCs w:val="24"/>
          <w:highlight w:val="none"/>
          <w:lang w:val="en-US" w:eastAsia="zh-CN" w:bidi="ar"/>
        </w:rPr>
        <w:t>（3.3）</w:t>
      </w:r>
      <w:r>
        <w:rPr>
          <w:rFonts w:hint="eastAsia" w:ascii="宋体" w:hAnsi="宋体" w:eastAsia="宋体" w:cs="宋体"/>
          <w:b/>
          <w:bCs w:val="0"/>
          <w:color w:val="auto"/>
          <w:kern w:val="0"/>
          <w:sz w:val="24"/>
          <w:szCs w:val="24"/>
          <w:highlight w:val="none"/>
          <w:lang w:val="en-US" w:eastAsia="zh-CN" w:bidi="ar"/>
        </w:rPr>
        <w:t>售后服务方案（8分）</w:t>
      </w:r>
    </w:p>
    <w:p w14:paraId="5D26C6F1">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包括①售后响应时间、解决时间，团队组织；②售后方案。</w:t>
      </w:r>
    </w:p>
    <w:p w14:paraId="36D5F65D">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上述内容需方案合理、描述详细、切实可行有效，每有一项内容进行了阐述且满足采购需求的得4分。</w:t>
      </w:r>
    </w:p>
    <w:p w14:paraId="6F762CCA">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方案较全面、合理、可行的得2分；</w:t>
      </w:r>
    </w:p>
    <w:p w14:paraId="3F6AA037">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方案不够全面、合理、可行的得1分；</w:t>
      </w:r>
    </w:p>
    <w:p w14:paraId="50303416">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color w:val="auto"/>
          <w:kern w:val="0"/>
          <w:sz w:val="24"/>
          <w:szCs w:val="24"/>
          <w:highlight w:val="none"/>
          <w:lang w:val="en-US" w:eastAsia="zh-CN" w:bidi="ar"/>
        </w:rPr>
        <w:t>未进行阐述或不满足采购需求的不得分，</w:t>
      </w:r>
      <w:r>
        <w:rPr>
          <w:rFonts w:hint="eastAsia" w:ascii="宋体" w:hAnsi="宋体" w:eastAsia="宋体" w:cs="宋体"/>
          <w:b/>
          <w:bCs/>
          <w:color w:val="auto"/>
          <w:kern w:val="0"/>
          <w:sz w:val="24"/>
          <w:szCs w:val="24"/>
          <w:highlight w:val="none"/>
          <w:lang w:val="en-US" w:eastAsia="zh-CN" w:bidi="ar"/>
        </w:rPr>
        <w:t>本项最高得8分。</w:t>
      </w:r>
    </w:p>
    <w:p w14:paraId="53131800">
      <w:pPr>
        <w:keepNext w:val="0"/>
        <w:keepLines w:val="0"/>
        <w:widowControl/>
        <w:suppressLineNumbers w:val="0"/>
        <w:spacing w:before="0" w:beforeAutospacing="0" w:after="0" w:afterAutospacing="0" w:line="360" w:lineRule="auto"/>
        <w:ind w:left="0" w:right="0" w:firstLine="482" w:firstLineChars="200"/>
        <w:jc w:val="left"/>
        <w:rPr>
          <w:rFonts w:hint="eastAsia" w:ascii="宋体" w:hAnsi="宋体" w:eastAsia="宋体" w:cs="宋体"/>
          <w:b/>
          <w:bCs w:val="0"/>
          <w:color w:val="auto"/>
          <w:sz w:val="24"/>
          <w:szCs w:val="24"/>
          <w:highlight w:val="none"/>
        </w:rPr>
      </w:pPr>
      <w:r>
        <w:rPr>
          <w:rFonts w:hint="eastAsia" w:ascii="宋体" w:hAnsi="宋体" w:cs="宋体"/>
          <w:b/>
          <w:bCs w:val="0"/>
          <w:color w:val="auto"/>
          <w:kern w:val="0"/>
          <w:sz w:val="24"/>
          <w:szCs w:val="24"/>
          <w:highlight w:val="none"/>
          <w:lang w:val="en-US" w:eastAsia="zh-CN" w:bidi="ar"/>
        </w:rPr>
        <w:t>（3.4）</w:t>
      </w:r>
      <w:r>
        <w:rPr>
          <w:rFonts w:hint="eastAsia" w:ascii="宋体" w:hAnsi="宋体" w:eastAsia="宋体" w:cs="宋体"/>
          <w:b/>
          <w:bCs w:val="0"/>
          <w:color w:val="auto"/>
          <w:kern w:val="0"/>
          <w:sz w:val="24"/>
          <w:szCs w:val="24"/>
          <w:highlight w:val="none"/>
          <w:lang w:val="en-US" w:eastAsia="zh-CN" w:bidi="ar"/>
        </w:rPr>
        <w:t>临时突发任务应急措施（8分）</w:t>
      </w:r>
    </w:p>
    <w:p w14:paraId="5D9FE6C7">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包括①针对会发生临时突发情况的预案进行分析和解读；②针对临时突发情况的措施方案；③针对临时突发情况措施方案的计划安排和落实；④针对临时突发情况的事后控制方案。</w:t>
      </w:r>
    </w:p>
    <w:p w14:paraId="540ACCBD">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上述内容需方案合理、描述详细、切实可行有效，每有一项内容进行了阐述且满足采购需求的得2分。</w:t>
      </w:r>
    </w:p>
    <w:p w14:paraId="556C2199">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方案较全面、合理、可行的得1分；</w:t>
      </w:r>
    </w:p>
    <w:p w14:paraId="54A7874D">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方案不够全面、合理、可行的得0.5分；</w:t>
      </w:r>
    </w:p>
    <w:p w14:paraId="609C3986">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bCs w:val="0"/>
          <w:color w:val="auto"/>
          <w:sz w:val="24"/>
          <w:szCs w:val="24"/>
          <w:highlight w:val="none"/>
        </w:rPr>
      </w:pPr>
      <w:r>
        <w:rPr>
          <w:rFonts w:hint="eastAsia" w:ascii="宋体" w:hAnsi="宋体" w:eastAsia="宋体" w:cs="宋体"/>
          <w:color w:val="auto"/>
          <w:kern w:val="0"/>
          <w:sz w:val="24"/>
          <w:szCs w:val="24"/>
          <w:highlight w:val="none"/>
          <w:lang w:val="en-US" w:eastAsia="zh-CN" w:bidi="ar"/>
        </w:rPr>
        <w:t>未进行阐述或不满足采购需求的不得分，</w:t>
      </w:r>
      <w:r>
        <w:rPr>
          <w:rFonts w:hint="eastAsia" w:ascii="宋体" w:hAnsi="宋体" w:eastAsia="宋体" w:cs="宋体"/>
          <w:b/>
          <w:bCs/>
          <w:color w:val="auto"/>
          <w:kern w:val="0"/>
          <w:sz w:val="24"/>
          <w:szCs w:val="24"/>
          <w:highlight w:val="none"/>
          <w:lang w:val="en-US" w:eastAsia="zh-CN" w:bidi="ar"/>
        </w:rPr>
        <w:t>本项最高得8分。</w:t>
      </w:r>
    </w:p>
    <w:p w14:paraId="6ECBB4D4">
      <w:pPr>
        <w:keepNext w:val="0"/>
        <w:keepLines w:val="0"/>
        <w:widowControl/>
        <w:suppressLineNumbers w:val="0"/>
        <w:spacing w:before="0" w:beforeAutospacing="0" w:after="0" w:afterAutospacing="0" w:line="360" w:lineRule="auto"/>
        <w:ind w:left="0" w:right="0" w:firstLine="482" w:firstLineChars="200"/>
        <w:jc w:val="left"/>
        <w:rPr>
          <w:rFonts w:hint="eastAsia" w:ascii="宋体" w:hAnsi="宋体" w:eastAsia="宋体" w:cs="宋体"/>
          <w:b/>
          <w:bCs w:val="0"/>
          <w:color w:val="auto"/>
          <w:sz w:val="24"/>
          <w:szCs w:val="24"/>
          <w:highlight w:val="none"/>
        </w:rPr>
      </w:pPr>
      <w:r>
        <w:rPr>
          <w:rFonts w:hint="eastAsia" w:ascii="宋体" w:hAnsi="宋体" w:cs="宋体"/>
          <w:b/>
          <w:bCs w:val="0"/>
          <w:color w:val="auto"/>
          <w:kern w:val="0"/>
          <w:sz w:val="24"/>
          <w:szCs w:val="24"/>
          <w:highlight w:val="none"/>
          <w:lang w:val="en-US" w:eastAsia="zh-CN" w:bidi="ar"/>
        </w:rPr>
        <w:t>（3.5）</w:t>
      </w:r>
      <w:r>
        <w:rPr>
          <w:rFonts w:hint="eastAsia" w:ascii="宋体" w:hAnsi="宋体" w:eastAsia="宋体" w:cs="宋体"/>
          <w:b/>
          <w:bCs w:val="0"/>
          <w:color w:val="auto"/>
          <w:kern w:val="0"/>
          <w:sz w:val="24"/>
          <w:szCs w:val="24"/>
          <w:highlight w:val="none"/>
          <w:lang w:val="en-US" w:eastAsia="zh-CN" w:bidi="ar"/>
        </w:rPr>
        <w:t>安全保证及保障措施（8分）</w:t>
      </w:r>
    </w:p>
    <w:p w14:paraId="2FE26ECD">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包括①投标供应商对本项目的安全保证方案；②针对本项目安全保障措施计划；③避免出现安全问题的办法和方案；④和交管部门的协调、交通维护方案。</w:t>
      </w:r>
    </w:p>
    <w:p w14:paraId="45B7816C">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上述内容需方案合理、描述详细、切实可行有效，每有一项内容进行了阐述且满足采购需求的得2分。</w:t>
      </w:r>
    </w:p>
    <w:p w14:paraId="25263E85">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方案较全面、合理、可行的得1分；</w:t>
      </w:r>
    </w:p>
    <w:p w14:paraId="419A3903">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方案不够全面、合理、可行的得0.5分；</w:t>
      </w:r>
    </w:p>
    <w:p w14:paraId="0C258BD1">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b/>
          <w:bCs w:val="0"/>
          <w:color w:val="auto"/>
          <w:sz w:val="24"/>
          <w:szCs w:val="24"/>
          <w:highlight w:val="none"/>
        </w:rPr>
      </w:pPr>
      <w:r>
        <w:rPr>
          <w:rFonts w:hint="eastAsia" w:ascii="宋体" w:hAnsi="宋体" w:eastAsia="宋体" w:cs="宋体"/>
          <w:color w:val="auto"/>
          <w:kern w:val="0"/>
          <w:sz w:val="24"/>
          <w:szCs w:val="24"/>
          <w:highlight w:val="none"/>
          <w:lang w:val="en-US" w:eastAsia="zh-CN" w:bidi="ar"/>
        </w:rPr>
        <w:t>未进行阐述或不满足采购需求的不得分，</w:t>
      </w:r>
      <w:r>
        <w:rPr>
          <w:rFonts w:hint="eastAsia" w:ascii="宋体" w:hAnsi="宋体" w:eastAsia="宋体" w:cs="宋体"/>
          <w:b/>
          <w:bCs/>
          <w:color w:val="auto"/>
          <w:kern w:val="0"/>
          <w:sz w:val="24"/>
          <w:szCs w:val="24"/>
          <w:highlight w:val="none"/>
          <w:lang w:val="en-US" w:eastAsia="zh-CN" w:bidi="ar"/>
        </w:rPr>
        <w:t>本项最高得8分。</w:t>
      </w:r>
    </w:p>
    <w:p w14:paraId="43C26E74">
      <w:pPr>
        <w:keepNext w:val="0"/>
        <w:keepLines w:val="0"/>
        <w:widowControl w:val="0"/>
        <w:suppressLineNumbers w:val="0"/>
        <w:tabs>
          <w:tab w:val="left" w:pos="1401"/>
        </w:tabs>
        <w:spacing w:before="0" w:beforeAutospacing="0" w:after="0" w:afterAutospacing="0" w:line="360" w:lineRule="auto"/>
        <w:ind w:left="0" w:right="0" w:firstLine="480" w:firstLineChars="200"/>
        <w:jc w:val="left"/>
        <w:rPr>
          <w:rFonts w:hint="eastAsia" w:ascii="宋体" w:hAnsi="宋体" w:eastAsia="宋体" w:cs="宋体"/>
          <w:b/>
          <w:bCs/>
          <w:color w:val="auto"/>
          <w:sz w:val="24"/>
          <w:szCs w:val="24"/>
          <w:highlight w:val="none"/>
        </w:rPr>
      </w:pPr>
      <w:r>
        <w:rPr>
          <w:rFonts w:hint="eastAsia" w:ascii="宋体" w:hAnsi="宋体" w:eastAsia="宋体" w:cs="宋体"/>
          <w:color w:val="auto"/>
          <w:kern w:val="0"/>
          <w:sz w:val="24"/>
          <w:szCs w:val="24"/>
          <w:highlight w:val="none"/>
          <w:lang w:val="en-US" w:eastAsia="zh-CN" w:bidi="ar"/>
        </w:rPr>
        <w:t>注：评委在5人及以上，取所有</w:t>
      </w:r>
      <w:r>
        <w:rPr>
          <w:rFonts w:hint="eastAsia" w:ascii="宋体" w:hAnsi="宋体" w:eastAsia="宋体" w:cs="宋体"/>
          <w:bCs/>
          <w:color w:val="auto"/>
          <w:kern w:val="0"/>
          <w:sz w:val="24"/>
          <w:szCs w:val="24"/>
          <w:highlight w:val="none"/>
          <w:lang w:val="en-US" w:eastAsia="zh-CN" w:bidi="ar"/>
        </w:rPr>
        <w:t>评委</w:t>
      </w:r>
      <w:r>
        <w:rPr>
          <w:rFonts w:hint="eastAsia" w:ascii="宋体" w:hAnsi="宋体" w:eastAsia="宋体" w:cs="宋体"/>
          <w:color w:val="auto"/>
          <w:kern w:val="0"/>
          <w:sz w:val="24"/>
          <w:szCs w:val="24"/>
          <w:highlight w:val="none"/>
          <w:lang w:val="en-US" w:eastAsia="zh-CN" w:bidi="ar"/>
        </w:rPr>
        <w:t>的平均值。</w:t>
      </w:r>
      <w:r>
        <w:rPr>
          <w:rFonts w:hint="eastAsia" w:ascii="宋体" w:hAnsi="宋体" w:eastAsia="宋体" w:cs="宋体"/>
          <w:bCs/>
          <w:color w:val="auto"/>
          <w:kern w:val="0"/>
          <w:sz w:val="24"/>
          <w:szCs w:val="24"/>
          <w:highlight w:val="none"/>
          <w:lang w:val="en-US" w:eastAsia="zh-CN" w:bidi="ar"/>
        </w:rPr>
        <w:t>未列入本评分细则的其他条件不作为评分内容。</w:t>
      </w:r>
    </w:p>
    <w:p w14:paraId="0F98830B">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（十）定标</w:t>
      </w:r>
    </w:p>
    <w:p w14:paraId="00297151">
      <w:pPr>
        <w:tabs>
          <w:tab w:val="left" w:pos="525"/>
          <w:tab w:val="left" w:pos="115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rPr>
        <w:t>采购人在收到评标报告5个工作日内按评标报告推荐的中标候选供应商顺序，依法确定中标供应商。采购人将在财政部门指定的政府采购信息发布媒体江苏政府采购网发布公告</w:t>
      </w:r>
      <w:r>
        <w:rPr>
          <w:rFonts w:hint="eastAsia" w:ascii="宋体" w:hAnsi="宋体" w:cs="宋体"/>
          <w:bCs/>
          <w:color w:val="auto"/>
          <w:sz w:val="24"/>
          <w:highlight w:val="none"/>
          <w:lang w:eastAsia="zh-CN"/>
        </w:rPr>
        <w:t>，公布中标</w:t>
      </w:r>
      <w:r>
        <w:rPr>
          <w:rFonts w:hint="eastAsia" w:ascii="宋体" w:hAnsi="宋体" w:cs="宋体"/>
          <w:bCs/>
          <w:color w:val="auto"/>
          <w:sz w:val="24"/>
          <w:highlight w:val="none"/>
        </w:rPr>
        <w:t>、成交</w:t>
      </w:r>
      <w:r>
        <w:rPr>
          <w:rFonts w:hint="eastAsia" w:ascii="宋体" w:hAnsi="宋体" w:cs="宋体"/>
          <w:bCs/>
          <w:color w:val="auto"/>
          <w:sz w:val="24"/>
          <w:highlight w:val="none"/>
          <w:lang w:eastAsia="zh-CN"/>
        </w:rPr>
        <w:t>结果</w:t>
      </w:r>
      <w:r>
        <w:rPr>
          <w:rFonts w:hint="eastAsia" w:ascii="宋体" w:hAnsi="宋体" w:cs="宋体"/>
          <w:bCs/>
          <w:color w:val="auto"/>
          <w:sz w:val="24"/>
          <w:highlight w:val="none"/>
        </w:rPr>
        <w:t>。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714FAA6B">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2.中标结果确定后，</w:t>
      </w:r>
      <w:r>
        <w:rPr>
          <w:rFonts w:hint="eastAsia" w:ascii="宋体" w:hAnsi="宋体" w:cs="宋体"/>
          <w:color w:val="auto"/>
          <w:sz w:val="24"/>
          <w:highlight w:val="none"/>
          <w:lang w:eastAsia="zh-CN"/>
        </w:rPr>
        <w:t>无锡彰誉技术咨询有限公司</w:t>
      </w:r>
      <w:r>
        <w:rPr>
          <w:rFonts w:hint="eastAsia" w:ascii="宋体" w:hAnsi="宋体" w:cs="宋体"/>
          <w:color w:val="auto"/>
          <w:sz w:val="24"/>
          <w:highlight w:val="none"/>
        </w:rPr>
        <w:t>将向中标人发出中标通知书。请中标人在中标结果公告届满之日起30日内</w:t>
      </w:r>
      <w:r>
        <w:rPr>
          <w:rFonts w:hint="eastAsia" w:ascii="宋体" w:hAnsi="宋体" w:cs="宋体"/>
          <w:color w:val="auto"/>
          <w:sz w:val="24"/>
          <w:highlight w:val="none"/>
          <w:lang w:eastAsia="zh-CN"/>
        </w:rPr>
        <w:t>，</w:t>
      </w:r>
      <w:r>
        <w:rPr>
          <w:rFonts w:hint="eastAsia" w:ascii="宋体" w:hAnsi="宋体" w:cs="宋体"/>
          <w:color w:val="auto"/>
          <w:sz w:val="24"/>
          <w:highlight w:val="none"/>
        </w:rPr>
        <w:t>使用CA数字证书登录“苏采云”系统</w:t>
      </w:r>
      <w:r>
        <w:rPr>
          <w:rFonts w:hint="eastAsia" w:ascii="宋体" w:hAnsi="宋体" w:cs="宋体"/>
          <w:color w:val="auto"/>
          <w:sz w:val="24"/>
          <w:highlight w:val="none"/>
          <w:lang w:eastAsia="zh-CN"/>
        </w:rPr>
        <w:t>，及时</w:t>
      </w:r>
      <w:r>
        <w:rPr>
          <w:rFonts w:hint="eastAsia" w:ascii="宋体" w:hAnsi="宋体" w:cs="宋体"/>
          <w:color w:val="auto"/>
          <w:sz w:val="24"/>
          <w:highlight w:val="none"/>
        </w:rPr>
        <w:t>下载中标通知书。因系统存储空间有限，自中标结果公告届满之日起30日后，“苏采云”系统不再保证提供下载中标通知书服务</w:t>
      </w:r>
      <w:r>
        <w:rPr>
          <w:rFonts w:hint="eastAsia" w:ascii="宋体" w:hAnsi="宋体" w:cs="宋体"/>
          <w:color w:val="auto"/>
          <w:sz w:val="24"/>
          <w:highlight w:val="none"/>
          <w:lang w:eastAsia="zh-CN"/>
        </w:rPr>
        <w:t>，</w:t>
      </w:r>
      <w:r>
        <w:rPr>
          <w:rFonts w:hint="eastAsia" w:ascii="宋体" w:hAnsi="宋体" w:cs="宋体"/>
          <w:color w:val="auto"/>
          <w:sz w:val="24"/>
          <w:highlight w:val="none"/>
        </w:rPr>
        <w:t>因未及时下载而造成的不利后果由中标人自行承担。</w:t>
      </w:r>
    </w:p>
    <w:p w14:paraId="4A1ECB0A">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（十一）废标的确认</w:t>
      </w:r>
    </w:p>
    <w:p w14:paraId="129ADB4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在招标采购中，出现下列情况之一的，应予废标：</w:t>
      </w:r>
    </w:p>
    <w:p w14:paraId="6A5315EF">
      <w:pPr>
        <w:tabs>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1.符合专业条件的投标供应商或者对采购文件作出实质性响应的供应商不足三家；</w:t>
      </w:r>
    </w:p>
    <w:p w14:paraId="404A2491">
      <w:pPr>
        <w:tabs>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2.出现影响采购公正的违法、违规行为；</w:t>
      </w:r>
    </w:p>
    <w:p w14:paraId="6BF9613E">
      <w:pPr>
        <w:tabs>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3.供应商的报价均超过采购预算，采购人不能支付的；</w:t>
      </w:r>
    </w:p>
    <w:p w14:paraId="05DC043C">
      <w:pPr>
        <w:tabs>
          <w:tab w:val="right" w:pos="180"/>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4.因重大变故，采购任务取消。</w:t>
      </w:r>
    </w:p>
    <w:p w14:paraId="752AE6AF">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（十二）中标无效的确认</w:t>
      </w:r>
    </w:p>
    <w:p w14:paraId="7FDE729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（1）提供虚假材料谋取中标的；</w:t>
      </w:r>
    </w:p>
    <w:p w14:paraId="4AAD0058">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（2）采取不正当手段诋毁、排挤其他投标供应商的；</w:t>
      </w:r>
    </w:p>
    <w:p w14:paraId="3A9D7028">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（3）与招标采购单位、其他投标供应商恶意串通的；</w:t>
      </w:r>
    </w:p>
    <w:p w14:paraId="3FAC843F">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（4）向采购人行贿或者提供其他不正当利益的；</w:t>
      </w:r>
    </w:p>
    <w:p w14:paraId="52A9D79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（5）在招标过程中与采购人进行协商谈判、不按照采购文件和中标供应商的投标文件订立合同，或者与采购人另行订立背离合同实质性内容的协议的；</w:t>
      </w:r>
    </w:p>
    <w:p w14:paraId="13E1FA7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（6）拒绝有关部门监督检查或者提供虚假情况的。</w:t>
      </w:r>
    </w:p>
    <w:p w14:paraId="0156BCF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B954D4E">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（十三）签订、履行合同</w:t>
      </w:r>
    </w:p>
    <w:p w14:paraId="70C14246">
      <w:pPr>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rPr>
        <w:t>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p>
    <w:p w14:paraId="7FC4A59F">
      <w:pPr>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lang w:eastAsia="zh-CN"/>
        </w:rPr>
        <w:t>2.</w:t>
      </w:r>
      <w:r>
        <w:rPr>
          <w:rFonts w:hint="eastAsia" w:ascii="宋体" w:hAnsi="宋体" w:cs="宋体"/>
          <w:bCs/>
          <w:color w:val="auto"/>
          <w:sz w:val="24"/>
          <w:highlight w:val="none"/>
        </w:rPr>
        <w:t>国有资金占控股或者主导地位的依法必须进行招标的项目，采购人应当确定排名第一的中标候选供应商为中标供应商。排名第一的中标候选人放弃中标</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因不可抗力不能履行合同</w:t>
      </w:r>
      <w:r>
        <w:rPr>
          <w:rFonts w:hint="eastAsia" w:ascii="宋体" w:hAnsi="宋体" w:cs="宋体"/>
          <w:bCs/>
          <w:color w:val="auto"/>
          <w:sz w:val="24"/>
          <w:highlight w:val="none"/>
          <w:lang w:eastAsia="zh-CN"/>
        </w:rPr>
        <w:t>，或者</w:t>
      </w:r>
      <w:r>
        <w:rPr>
          <w:rFonts w:hint="eastAsia" w:ascii="宋体" w:hAnsi="宋体" w:cs="宋体"/>
          <w:bCs/>
          <w:color w:val="auto"/>
          <w:sz w:val="24"/>
          <w:highlight w:val="none"/>
        </w:rPr>
        <w:t>被查实存在影响中标结果的违法行为等情形，不符合中标条件的，采购人可以按照评标委员会提出的中标候选供应商名单排序依次确定其他中标候选供应商为中标供应商，也可以重新招标。</w:t>
      </w:r>
    </w:p>
    <w:p w14:paraId="16276AE8">
      <w:pPr>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lang w:eastAsia="zh-CN"/>
        </w:rPr>
        <w:t>3.</w:t>
      </w:r>
      <w:r>
        <w:rPr>
          <w:rFonts w:hint="eastAsia" w:ascii="宋体" w:hAnsi="宋体" w:cs="宋体"/>
          <w:bCs/>
          <w:color w:val="auto"/>
          <w:sz w:val="24"/>
          <w:highlight w:val="none"/>
        </w:rPr>
        <w:t>中标供应商非因不可抗力未履行招标文件、投标文件和合同规定的义务，一经查实，</w:t>
      </w:r>
      <w:r>
        <w:rPr>
          <w:rFonts w:hint="eastAsia" w:ascii="宋体" w:hAnsi="宋体" w:cs="宋体"/>
          <w:bCs/>
          <w:color w:val="auto"/>
          <w:sz w:val="24"/>
          <w:highlight w:val="none"/>
          <w:lang w:eastAsia="zh-CN"/>
        </w:rPr>
        <w:t>无锡彰誉技术咨询有限公司</w:t>
      </w:r>
      <w:r>
        <w:rPr>
          <w:rFonts w:hint="eastAsia" w:ascii="宋体" w:hAnsi="宋体" w:cs="宋体"/>
          <w:bCs/>
          <w:color w:val="auto"/>
          <w:sz w:val="24"/>
          <w:highlight w:val="none"/>
        </w:rPr>
        <w:t>将根据具体情况提请政府采购管理部门</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相应处理。</w:t>
      </w:r>
    </w:p>
    <w:p w14:paraId="0FB34DB0">
      <w:pPr>
        <w:spacing w:line="360" w:lineRule="auto"/>
        <w:ind w:firstLine="420"/>
        <w:outlineLvl w:val="1"/>
        <w:rPr>
          <w:rFonts w:ascii="宋体" w:hAnsi="宋体" w:cs="宋体"/>
          <w:b/>
          <w:color w:val="auto"/>
          <w:sz w:val="24"/>
          <w:highlight w:val="none"/>
        </w:rPr>
      </w:pPr>
      <w:r>
        <w:rPr>
          <w:rFonts w:hint="eastAsia" w:ascii="宋体" w:hAnsi="宋体" w:cs="宋体"/>
          <w:b/>
          <w:color w:val="auto"/>
          <w:sz w:val="24"/>
          <w:highlight w:val="none"/>
        </w:rPr>
        <w:t>（十四）政府采购履约担保</w:t>
      </w:r>
    </w:p>
    <w:p w14:paraId="1CCB2BB7">
      <w:pPr>
        <w:spacing w:line="360" w:lineRule="auto"/>
        <w:ind w:firstLine="360"/>
        <w:rPr>
          <w:rFonts w:ascii="宋体" w:hAnsi="宋体" w:cs="宋体"/>
          <w:bCs/>
          <w:color w:val="auto"/>
          <w:sz w:val="24"/>
          <w:highlight w:val="none"/>
        </w:rPr>
      </w:pPr>
      <w:r>
        <w:rPr>
          <w:rFonts w:hint="eastAsia" w:ascii="宋体" w:hAnsi="宋体" w:cs="宋体"/>
          <w:bCs/>
          <w:color w:val="auto"/>
          <w:sz w:val="24"/>
          <w:highlight w:val="none"/>
        </w:rPr>
        <w:t>本项目无需缴纳履约保证金。</w:t>
      </w:r>
    </w:p>
    <w:p w14:paraId="059C1184">
      <w:pPr>
        <w:spacing w:line="360" w:lineRule="auto"/>
        <w:ind w:firstLine="360"/>
        <w:outlineLvl w:val="1"/>
        <w:rPr>
          <w:rFonts w:ascii="宋体" w:hAnsi="宋体" w:cs="宋体"/>
          <w:b/>
          <w:bCs/>
          <w:color w:val="auto"/>
          <w:sz w:val="24"/>
          <w:highlight w:val="none"/>
        </w:rPr>
      </w:pPr>
      <w:r>
        <w:rPr>
          <w:rFonts w:hint="eastAsia" w:ascii="宋体" w:hAnsi="宋体" w:cs="宋体"/>
          <w:b/>
          <w:bCs/>
          <w:color w:val="auto"/>
          <w:sz w:val="24"/>
          <w:highlight w:val="none"/>
        </w:rPr>
        <w:t>（十五）政府采购政策（包括但不限于下列具体政策要求）</w:t>
      </w:r>
    </w:p>
    <w:p w14:paraId="59807147">
      <w:pPr>
        <w:numPr>
          <w:ilvl w:val="0"/>
          <w:numId w:val="0"/>
        </w:numPr>
        <w:tabs>
          <w:tab w:val="left" w:pos="525"/>
          <w:tab w:val="left" w:pos="945"/>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本项目中如有涉及商品包装、快递包装要求的，应当按《关于印发〈商品包装政府采购需求标准（试行）〉、〈快递包装政府采购需求标准（试行）〉的通知》（财办库〔2020〕123号）文件执行。采购人在招标（采购）</w:t>
      </w:r>
      <w:r>
        <w:rPr>
          <w:rFonts w:hint="eastAsia" w:ascii="宋体" w:hAnsi="宋体" w:cs="宋体"/>
          <w:bCs/>
          <w:color w:val="auto"/>
          <w:sz w:val="24"/>
          <w:highlight w:val="none"/>
          <w:lang w:eastAsia="zh-CN"/>
        </w:rPr>
        <w:t>文件中对</w:t>
      </w:r>
      <w:r>
        <w:rPr>
          <w:rFonts w:hint="eastAsia" w:ascii="宋体" w:hAnsi="宋体" w:cs="宋体"/>
          <w:bCs/>
          <w:color w:val="auto"/>
          <w:sz w:val="24"/>
          <w:highlight w:val="none"/>
        </w:rPr>
        <w:t>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0FEFAEF3">
      <w:pPr>
        <w:numPr>
          <w:ilvl w:val="0"/>
          <w:numId w:val="0"/>
        </w:numPr>
        <w:tabs>
          <w:tab w:val="left" w:pos="525"/>
          <w:tab w:val="left" w:pos="945"/>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依据财政部、发展改革委发布的《节能产品政府采购品目清单》，本项目中</w:t>
      </w:r>
      <w:r>
        <w:rPr>
          <w:rFonts w:hint="eastAsia" w:ascii="宋体" w:hAnsi="宋体" w:cs="宋体"/>
          <w:bCs/>
          <w:color w:val="auto"/>
          <w:sz w:val="24"/>
          <w:highlight w:val="none"/>
          <w:lang w:eastAsia="zh-CN"/>
        </w:rPr>
        <w:t>属于</w:t>
      </w:r>
      <w:r>
        <w:rPr>
          <w:rFonts w:hint="eastAsia" w:ascii="宋体" w:hAnsi="宋体" w:cs="宋体"/>
          <w:bCs/>
          <w:color w:val="auto"/>
          <w:sz w:val="24"/>
          <w:highlight w:val="none"/>
        </w:rPr>
        <w:t>政府强制采购节能产品的</w:t>
      </w:r>
      <w:r>
        <w:rPr>
          <w:rFonts w:hint="eastAsia" w:ascii="宋体" w:hAnsi="宋体" w:cs="宋体"/>
          <w:bCs/>
          <w:color w:val="auto"/>
          <w:sz w:val="24"/>
          <w:highlight w:val="none"/>
          <w:lang w:eastAsia="zh-CN"/>
        </w:rPr>
        <w:t>情况（</w:t>
      </w:r>
      <w:r>
        <w:rPr>
          <w:rFonts w:hint="eastAsia" w:ascii="宋体" w:hAnsi="宋体" w:cs="宋体"/>
          <w:bCs/>
          <w:color w:val="auto"/>
          <w:sz w:val="24"/>
          <w:highlight w:val="none"/>
        </w:rPr>
        <w:t>属于清单中</w:t>
      </w:r>
      <w:r>
        <w:rPr>
          <w:rFonts w:hint="eastAsia" w:ascii="宋体" w:hAnsi="宋体" w:cs="宋体"/>
          <w:bCs/>
          <w:color w:val="auto"/>
          <w:sz w:val="24"/>
          <w:highlight w:val="none"/>
          <w:lang w:eastAsia="zh-CN"/>
        </w:rPr>
        <w:t>带</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品目</w:t>
      </w:r>
      <w:r>
        <w:rPr>
          <w:rFonts w:hint="eastAsia" w:ascii="宋体" w:hAnsi="宋体" w:cs="宋体"/>
          <w:bCs/>
          <w:color w:val="auto"/>
          <w:sz w:val="24"/>
          <w:highlight w:val="none"/>
        </w:rPr>
        <w:t>），只能选择具有国家确定的认证机构出具的、处于有效期之内的节能产品认证证书的产品进行报价。</w:t>
      </w:r>
    </w:p>
    <w:p w14:paraId="3A8071AD">
      <w:pPr>
        <w:tabs>
          <w:tab w:val="left" w:pos="525"/>
          <w:tab w:val="left" w:pos="630"/>
          <w:tab w:val="left" w:pos="735"/>
          <w:tab w:val="left" w:pos="945"/>
          <w:tab w:val="left" w:pos="108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采购产品属于《节能产品政府采购品目清单</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环境标志产品政府采购品目清单》范围的，依据国家确定的认证机构出具的、处于有效期之内的节能、环境标志产品认证证书，对获得证书的产品</w:t>
      </w:r>
      <w:r>
        <w:rPr>
          <w:rFonts w:hint="eastAsia" w:ascii="宋体" w:hAnsi="宋体" w:cs="宋体"/>
          <w:bCs/>
          <w:color w:val="auto"/>
          <w:sz w:val="24"/>
          <w:highlight w:val="none"/>
          <w:lang w:eastAsia="zh-CN"/>
        </w:rPr>
        <w:t>，依据</w:t>
      </w:r>
      <w:r>
        <w:rPr>
          <w:rFonts w:hint="eastAsia" w:ascii="宋体" w:hAnsi="宋体" w:cs="宋体"/>
          <w:bCs/>
          <w:color w:val="auto"/>
          <w:sz w:val="24"/>
          <w:highlight w:val="none"/>
        </w:rPr>
        <w:t>品目清单和认证证书实施政府优先采购和强制采购。</w:t>
      </w:r>
    </w:p>
    <w:p w14:paraId="0FB5888A">
      <w:pPr>
        <w:tabs>
          <w:tab w:val="left" w:pos="525"/>
          <w:tab w:val="left" w:pos="630"/>
          <w:tab w:val="left" w:pos="735"/>
          <w:tab w:val="left" w:pos="945"/>
          <w:tab w:val="left" w:pos="108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认证机构详见市场监管总局发布的《参与实施政府采购节能产品认证机构名录》和《参与实施政府采购环境标志产品认证机构名录》</w:t>
      </w:r>
    </w:p>
    <w:p w14:paraId="56D867C8">
      <w:pPr>
        <w:tabs>
          <w:tab w:val="left" w:pos="525"/>
          <w:tab w:val="left" w:pos="630"/>
          <w:tab w:val="left" w:pos="735"/>
          <w:tab w:val="left" w:pos="945"/>
          <w:tab w:val="left" w:pos="108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w:t>
      </w:r>
      <w:r>
        <w:rPr>
          <w:rFonts w:hint="eastAsia" w:ascii="宋体" w:hAnsi="宋体" w:cs="宋体"/>
          <w:color w:val="auto"/>
          <w:sz w:val="24"/>
          <w:highlight w:val="none"/>
          <w:lang w:eastAsia="zh-CN"/>
        </w:rPr>
        <w:t>所提出</w:t>
      </w:r>
      <w:r>
        <w:rPr>
          <w:rFonts w:hint="eastAsia" w:ascii="宋体" w:hAnsi="宋体" w:cs="宋体"/>
          <w:color w:val="auto"/>
          <w:sz w:val="24"/>
          <w:highlight w:val="none"/>
        </w:rPr>
        <w:t>的指标、标准为准。在政府采购合同中，采购人应明确对相关指标的验收方式和违约责任，供应商应按合同约定提供设备或服务</w:t>
      </w:r>
    </w:p>
    <w:p w14:paraId="79733CD7">
      <w:pPr>
        <w:tabs>
          <w:tab w:val="left" w:pos="525"/>
          <w:tab w:val="left" w:pos="630"/>
          <w:tab w:val="left" w:pos="735"/>
          <w:tab w:val="left" w:pos="945"/>
          <w:tab w:val="left" w:pos="1080"/>
        </w:tabs>
        <w:spacing w:line="360" w:lineRule="auto"/>
        <w:ind w:firstLine="480"/>
        <w:rPr>
          <w:rFonts w:ascii="宋体" w:hAnsi="宋体" w:cs="宋体"/>
          <w:color w:val="auto"/>
          <w:sz w:val="24"/>
          <w:highlight w:val="none"/>
        </w:rPr>
      </w:pP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有关中小企业政策，如</w:t>
      </w:r>
      <w:r>
        <w:rPr>
          <w:rFonts w:hint="eastAsia" w:ascii="宋体" w:hAnsi="宋体" w:cs="宋体"/>
          <w:color w:val="auto"/>
          <w:sz w:val="24"/>
          <w:highlight w:val="none"/>
        </w:rPr>
        <w:t>落实政府采购政策需满足的资格要求以及落实政府采购政策的价格调整的相关内容可详见本文件其他章节。</w:t>
      </w:r>
    </w:p>
    <w:p w14:paraId="295B82C4">
      <w:pPr>
        <w:numPr>
          <w:ilvl w:val="0"/>
          <w:numId w:val="0"/>
        </w:numPr>
        <w:tabs>
          <w:tab w:val="left" w:pos="525"/>
          <w:tab w:val="left" w:pos="945"/>
        </w:tabs>
        <w:spacing w:line="360" w:lineRule="auto"/>
        <w:ind w:firstLine="480" w:firstLineChars="200"/>
        <w:rPr>
          <w:rFonts w:ascii="宋体" w:hAnsi="宋体" w:cs="宋体"/>
          <w:color w:val="auto"/>
          <w:sz w:val="24"/>
          <w:highlight w:val="none"/>
        </w:rPr>
      </w:pP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中标、成交供应商可采用合同融资形式，中标人可凭政府采购合同办理融资贷款，详见政府采购网“政采贷”专栏。</w:t>
      </w:r>
    </w:p>
    <w:p w14:paraId="3A36F970">
      <w:pPr>
        <w:numPr>
          <w:ilvl w:val="0"/>
          <w:numId w:val="0"/>
        </w:numPr>
        <w:tabs>
          <w:tab w:val="left" w:pos="525"/>
          <w:tab w:val="left" w:pos="945"/>
        </w:tabs>
        <w:spacing w:line="360" w:lineRule="auto"/>
        <w:ind w:firstLine="480" w:firstLineChars="200"/>
        <w:rPr>
          <w:rFonts w:ascii="宋体" w:hAnsi="宋体" w:cs="宋体"/>
          <w:color w:val="auto"/>
          <w:sz w:val="24"/>
          <w:highlight w:val="none"/>
        </w:rPr>
      </w:pP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中标、成交供应商以保函形式缴纳履约保证金；供应商未按政府采购合同履行约定义务而应实际支付保证金的，由专业担保机构按照担保函约定履行担保责任。</w:t>
      </w:r>
    </w:p>
    <w:p w14:paraId="78EEBDB4">
      <w:pPr>
        <w:tabs>
          <w:tab w:val="left" w:pos="525"/>
          <w:tab w:val="left" w:pos="630"/>
          <w:tab w:val="left" w:pos="735"/>
          <w:tab w:val="left" w:pos="945"/>
          <w:tab w:val="left" w:pos="108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中标、成交供应商可以采用电子履约保函形式缴纳履约保证金，具体操作可登录江苏政府采购网（http://www.ccgp-jiangsu.gov.cn/）的保险保函</w:t>
      </w:r>
      <w:r>
        <w:rPr>
          <w:rFonts w:hint="eastAsia" w:ascii="宋体" w:hAnsi="宋体" w:cs="宋体"/>
          <w:bCs/>
          <w:color w:val="auto"/>
          <w:sz w:val="24"/>
          <w:highlight w:val="none"/>
          <w:lang w:eastAsia="zh-CN"/>
        </w:rPr>
        <w:t>模块</w:t>
      </w:r>
      <w:r>
        <w:rPr>
          <w:rFonts w:hint="eastAsia" w:ascii="宋体" w:hAnsi="宋体" w:cs="宋体"/>
          <w:bCs/>
          <w:color w:val="auto"/>
          <w:sz w:val="24"/>
          <w:highlight w:val="none"/>
        </w:rPr>
        <w:t>办理。</w:t>
      </w:r>
    </w:p>
    <w:p w14:paraId="08AC2021">
      <w:pPr>
        <w:numPr>
          <w:ilvl w:val="0"/>
          <w:numId w:val="0"/>
        </w:numPr>
        <w:tabs>
          <w:tab w:val="left" w:pos="525"/>
          <w:tab w:val="left" w:pos="945"/>
        </w:tabs>
        <w:spacing w:line="360" w:lineRule="auto"/>
        <w:ind w:firstLine="480" w:firstLineChars="200"/>
        <w:rPr>
          <w:rFonts w:ascii="宋体" w:hAnsi="宋体" w:cs="宋体"/>
          <w:bCs/>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本项目中如有涉及数据库、操作系统、通用服务器、工作站、一体式计算机、便携式计算机、台式计算机等七种软硬件的，投标人不得违反财政部、工信部共同发布</w:t>
      </w:r>
      <w:r>
        <w:rPr>
          <w:rFonts w:hint="eastAsia" w:ascii="宋体" w:hAnsi="宋体" w:cs="宋体"/>
          <w:color w:val="auto"/>
          <w:sz w:val="24"/>
          <w:highlight w:val="none"/>
          <w:lang w:eastAsia="zh-CN"/>
        </w:rPr>
        <w:t>的数据库</w:t>
      </w:r>
      <w:r>
        <w:rPr>
          <w:rFonts w:hint="eastAsia" w:ascii="宋体" w:hAnsi="宋体" w:cs="宋体"/>
          <w:color w:val="auto"/>
          <w:sz w:val="24"/>
          <w:highlight w:val="none"/>
        </w:rPr>
        <w:t>、操作系统、通用服务器、工作站、一体式计算机、便携式计算机、台式计算机等七种软硬件的需求标准。《需求标准》详见财库〔2023〕29号、30号、31号、32号、33号、34号、35号</w:t>
      </w:r>
      <w:r>
        <w:rPr>
          <w:rFonts w:hint="eastAsia" w:ascii="宋体" w:hAnsi="宋体" w:cs="宋体"/>
          <w:color w:val="auto"/>
          <w:sz w:val="24"/>
          <w:highlight w:val="none"/>
          <w:lang w:eastAsia="zh-CN"/>
        </w:rPr>
        <w:t>文件。</w:t>
      </w:r>
      <w:r>
        <w:rPr>
          <w:rFonts w:hint="eastAsia" w:ascii="宋体" w:hAnsi="宋体" w:cs="宋体"/>
          <w:color w:val="auto"/>
          <w:sz w:val="24"/>
          <w:highlight w:val="none"/>
        </w:rPr>
        <w:t>在满足《需求标准》的前提下，如招标文件中有其他要求的，投标人应满足招标文件要求。</w:t>
      </w:r>
      <w:r>
        <w:rPr>
          <w:rFonts w:hint="eastAsia" w:ascii="宋体" w:hAnsi="宋体" w:cs="宋体"/>
          <w:bCs/>
          <w:color w:val="auto"/>
          <w:sz w:val="24"/>
          <w:highlight w:val="none"/>
        </w:rPr>
        <w:t>采购人可在合同中约定，</w:t>
      </w:r>
      <w:r>
        <w:rPr>
          <w:rFonts w:hint="eastAsia" w:ascii="宋体" w:hAnsi="宋体" w:cs="宋体"/>
          <w:color w:val="auto"/>
          <w:sz w:val="24"/>
          <w:highlight w:val="none"/>
        </w:rPr>
        <w:t>在</w:t>
      </w:r>
      <w:r>
        <w:rPr>
          <w:rFonts w:hint="eastAsia" w:ascii="宋体" w:hAnsi="宋体" w:cs="宋体"/>
          <w:bCs/>
          <w:color w:val="auto"/>
          <w:sz w:val="24"/>
          <w:highlight w:val="none"/>
        </w:rPr>
        <w:t>履约验收管理时，可对所提供的七种软硬件进行验收，必要时可以委托依法取得检测、认证资质的机构进行检测、认证。</w:t>
      </w:r>
    </w:p>
    <w:p w14:paraId="24B8D30B">
      <w:pPr>
        <w:numPr>
          <w:ilvl w:val="0"/>
          <w:numId w:val="0"/>
        </w:numPr>
        <w:tabs>
          <w:tab w:val="left" w:pos="525"/>
          <w:tab w:val="left" w:pos="945"/>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242D5980">
      <w:pPr>
        <w:tabs>
          <w:tab w:val="left" w:pos="525"/>
          <w:tab w:val="left" w:pos="630"/>
          <w:tab w:val="left" w:pos="735"/>
          <w:tab w:val="left" w:pos="945"/>
          <w:tab w:val="left" w:pos="1080"/>
        </w:tabs>
        <w:spacing w:line="360" w:lineRule="auto"/>
        <w:ind w:firstLine="480"/>
        <w:rPr>
          <w:rFonts w:ascii="宋体" w:hAnsi="宋体" w:cs="宋体"/>
          <w:bCs/>
          <w:color w:val="auto"/>
          <w:sz w:val="24"/>
          <w:highlight w:val="none"/>
          <w:lang w:val="en"/>
        </w:rPr>
      </w:pPr>
      <w:r>
        <w:rPr>
          <w:rFonts w:hint="eastAsia" w:ascii="宋体" w:hAnsi="宋体" w:cs="宋体"/>
          <w:bCs/>
          <w:color w:val="auto"/>
          <w:sz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0516F632">
      <w:pPr>
        <w:tabs>
          <w:tab w:val="left" w:pos="525"/>
          <w:tab w:val="left" w:pos="630"/>
          <w:tab w:val="left" w:pos="735"/>
          <w:tab w:val="left" w:pos="945"/>
          <w:tab w:val="left" w:pos="108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lang w:val="en"/>
        </w:rPr>
        <w:t>采购人原则上应当自收到发票后10个工作日内将资金支付到合同约定的供应商账户。</w:t>
      </w:r>
    </w:p>
    <w:p w14:paraId="7BB1603A">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（十六）采购代理服务费</w:t>
      </w:r>
    </w:p>
    <w:p w14:paraId="4E349A6F">
      <w:pPr>
        <w:spacing w:line="360" w:lineRule="auto"/>
        <w:ind w:firstLine="475"/>
        <w:rPr>
          <w:rFonts w:ascii="宋体" w:hAnsi="宋体" w:cs="宋体"/>
          <w:color w:val="auto"/>
          <w:sz w:val="24"/>
          <w:highlight w:val="none"/>
        </w:rPr>
      </w:pPr>
      <w:r>
        <w:rPr>
          <w:rFonts w:hint="eastAsia" w:ascii="宋体" w:hAnsi="宋体" w:cs="宋体"/>
          <w:color w:val="auto"/>
          <w:sz w:val="24"/>
          <w:highlight w:val="none"/>
        </w:rPr>
        <w:t>1.代理服务收费标准：招标代理服务收费参照计价格〔2002〕1980号计费标准（服务招标）70%计取，按差额定率累进法计算，收费标准为：中标</w:t>
      </w:r>
      <w:r>
        <w:rPr>
          <w:rFonts w:hint="eastAsia" w:ascii="宋体" w:hAnsi="宋体" w:cs="宋体"/>
          <w:color w:val="auto"/>
          <w:sz w:val="24"/>
          <w:highlight w:val="none"/>
          <w:lang w:eastAsia="zh-CN"/>
        </w:rPr>
        <w:t>金额100万元</w:t>
      </w:r>
      <w:r>
        <w:rPr>
          <w:rFonts w:hint="eastAsia" w:ascii="宋体" w:hAnsi="宋体" w:cs="宋体"/>
          <w:color w:val="auto"/>
          <w:sz w:val="24"/>
          <w:highlight w:val="none"/>
        </w:rPr>
        <w:t>以下费率为中标金额的1.5%；中标</w:t>
      </w:r>
      <w:r>
        <w:rPr>
          <w:rFonts w:hint="eastAsia" w:ascii="宋体" w:hAnsi="宋体" w:cs="宋体"/>
          <w:color w:val="auto"/>
          <w:sz w:val="24"/>
          <w:highlight w:val="none"/>
          <w:lang w:eastAsia="zh-CN"/>
        </w:rPr>
        <w:t>金额100万元—500万</w:t>
      </w:r>
      <w:r>
        <w:rPr>
          <w:rFonts w:hint="eastAsia" w:ascii="宋体" w:hAnsi="宋体" w:cs="宋体"/>
          <w:color w:val="auto"/>
          <w:sz w:val="24"/>
          <w:highlight w:val="none"/>
          <w:lang w:val="en-US" w:eastAsia="zh-CN"/>
        </w:rPr>
        <w:t>元</w:t>
      </w:r>
      <w:r>
        <w:rPr>
          <w:rFonts w:hint="eastAsia" w:ascii="宋体" w:hAnsi="宋体" w:cs="宋体"/>
          <w:color w:val="auto"/>
          <w:sz w:val="24"/>
          <w:highlight w:val="none"/>
        </w:rPr>
        <w:t>费率为中标金额的0.8%。由中标供应商领取中标通知书时向采购代理机构一次性付清。</w:t>
      </w:r>
    </w:p>
    <w:p w14:paraId="64463648">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（十七）其他</w:t>
      </w:r>
    </w:p>
    <w:p w14:paraId="27845C8C">
      <w:pPr>
        <w:tabs>
          <w:tab w:val="left" w:pos="525"/>
          <w:tab w:val="left" w:pos="105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招标文件的条款必须认真审阅，投标供应商应自行检查投标文件页数是否齐全。若有遗漏、重复或不清楚，需立刻通知采购人予以更正；凡属对条款的误解所造成的投标价格失误，由投标供应商负责。</w:t>
      </w:r>
    </w:p>
    <w:p w14:paraId="2285F478">
      <w:pPr>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br w:type="page" w:clear="all"/>
      </w:r>
    </w:p>
    <w:p w14:paraId="7DB224B0">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第三部分 采购需求</w:t>
      </w:r>
    </w:p>
    <w:p w14:paraId="5ECC9E35">
      <w:pPr>
        <w:keepNext w:val="0"/>
        <w:keepLines w:val="0"/>
        <w:widowControl w:val="0"/>
        <w:suppressLineNumbers w:val="0"/>
        <w:spacing w:before="0" w:beforeAutospacing="0" w:after="0" w:afterAutospacing="0" w:line="360" w:lineRule="auto"/>
        <w:ind w:left="0" w:right="0" w:firstLine="64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2026-2027年度交通设施维护项目，本次招标范围主要为鸿山辖区道路交通设施的供货、安装、整理、调整、更新。</w:t>
      </w:r>
    </w:p>
    <w:p w14:paraId="5CD465DF">
      <w:pPr>
        <w:keepNext w:val="0"/>
        <w:keepLines w:val="0"/>
        <w:widowControl w:val="0"/>
        <w:suppressLineNumbers w:val="0"/>
        <w:spacing w:before="0" w:beforeAutospacing="0" w:after="0" w:afterAutospacing="0" w:line="360" w:lineRule="auto"/>
        <w:ind w:left="0" w:right="0" w:firstLine="241"/>
        <w:jc w:val="both"/>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0"/>
          <w:sz w:val="24"/>
          <w:szCs w:val="24"/>
          <w:highlight w:val="none"/>
          <w:lang w:val="en-US" w:eastAsia="zh-CN" w:bidi="ar"/>
        </w:rPr>
        <w:t>一、采购标的需实现的功能或者目标，以及为落实政府采购政策需满足的要求。</w:t>
      </w:r>
    </w:p>
    <w:p w14:paraId="3CE6FB8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为保障</w:t>
      </w:r>
      <w:r>
        <w:rPr>
          <w:rFonts w:hint="eastAsia" w:ascii="宋体" w:hAnsi="宋体" w:cs="宋体"/>
          <w:color w:val="auto"/>
          <w:kern w:val="0"/>
          <w:sz w:val="24"/>
          <w:szCs w:val="24"/>
          <w:highlight w:val="none"/>
          <w:lang w:val="en-US" w:eastAsia="zh-CN" w:bidi="ar"/>
        </w:rPr>
        <w:t>鸿山街道辖区2026年</w:t>
      </w:r>
      <w:r>
        <w:rPr>
          <w:rFonts w:hint="eastAsia" w:ascii="宋体" w:hAnsi="宋体" w:eastAsia="宋体" w:cs="宋体"/>
          <w:color w:val="auto"/>
          <w:kern w:val="0"/>
          <w:sz w:val="24"/>
          <w:szCs w:val="24"/>
          <w:highlight w:val="none"/>
          <w:lang w:val="en-US" w:eastAsia="zh-CN" w:bidi="ar"/>
        </w:rPr>
        <w:t>各项道路交通设施正常运行，及时整改交通隐患，及时修补、维护缺失、损坏的各项道路交通设施，保障人民群众出行安全。</w:t>
      </w:r>
    </w:p>
    <w:p w14:paraId="72714A9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按时供货，及时整修、调整、完善损坏或缺失的交通设施，保证区内道路交通设施醒目、齐全、完好、规范。对照城市道路交通管理评价指标体系中交通管理设施一等标准，以及各类创建活动关于交通设施的评定要求，达到以下目标：</w:t>
      </w:r>
    </w:p>
    <w:p w14:paraId="3DC3564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1.道路交通标线清晰、规范。</w:t>
      </w:r>
    </w:p>
    <w:p w14:paraId="2E31C45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2.各类道路交通隔离设施完好、整齐、美观。</w:t>
      </w:r>
    </w:p>
    <w:p w14:paraId="52FF6A2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3.各类标志要做到：</w:t>
      </w:r>
    </w:p>
    <w:p w14:paraId="158F489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（1）准确、清晰；</w:t>
      </w:r>
    </w:p>
    <w:p w14:paraId="6297259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（2）符合国标；</w:t>
      </w:r>
    </w:p>
    <w:p w14:paraId="4886C05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（3）道路信息连续、一致；</w:t>
      </w:r>
    </w:p>
    <w:p w14:paraId="50CC7FD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（4）位置适当、无遮挡；</w:t>
      </w:r>
    </w:p>
    <w:p w14:paraId="4C56287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（5）主要路口的指路标志无缺失。</w:t>
      </w:r>
    </w:p>
    <w:p w14:paraId="5EB4465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4.按照规定，在未设信号灯路口，设置让行标志标线。</w:t>
      </w:r>
    </w:p>
    <w:p w14:paraId="4C016A3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5.学校周边道路安全设施齐全、完好。</w:t>
      </w:r>
    </w:p>
    <w:p w14:paraId="2CC03CF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6.整体交通设施完好率达到95%以上。</w:t>
      </w:r>
    </w:p>
    <w:p w14:paraId="3C853A33">
      <w:pPr>
        <w:keepNext w:val="0"/>
        <w:keepLines w:val="0"/>
        <w:widowControl w:val="0"/>
        <w:suppressLineNumbers w:val="0"/>
        <w:spacing w:before="0" w:beforeAutospacing="0" w:after="0" w:afterAutospacing="0" w:line="360" w:lineRule="auto"/>
        <w:ind w:left="0" w:right="0" w:firstLine="241"/>
        <w:jc w:val="both"/>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0"/>
          <w:sz w:val="24"/>
          <w:szCs w:val="24"/>
          <w:highlight w:val="none"/>
          <w:lang w:val="en-US" w:eastAsia="zh-CN" w:bidi="ar"/>
        </w:rPr>
        <w:t>二、采购标的需执行的国家相关标准、行业标准、地方标准或者其他标准、规范。</w:t>
      </w:r>
    </w:p>
    <w:p w14:paraId="0DADCB7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供货维护单位要严格按照《中华人民共和国国家标准 道路交通标志标线》（GB 5768-2009）和《中华人民共和国城市道路交通标志和标线设置规范》（GB 51038-2015）的规定进行施工。</w:t>
      </w:r>
    </w:p>
    <w:p w14:paraId="16088A9A">
      <w:pPr>
        <w:keepNext w:val="0"/>
        <w:keepLines w:val="0"/>
        <w:widowControl w:val="0"/>
        <w:suppressLineNumbers w:val="0"/>
        <w:spacing w:before="0" w:beforeAutospacing="0" w:after="0" w:afterAutospacing="0" w:line="360" w:lineRule="auto"/>
        <w:ind w:left="0" w:right="0" w:firstLine="241"/>
        <w:jc w:val="both"/>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0"/>
          <w:sz w:val="24"/>
          <w:szCs w:val="24"/>
          <w:highlight w:val="none"/>
          <w:lang w:val="en-US" w:eastAsia="zh-CN" w:bidi="ar"/>
        </w:rPr>
        <w:t>三、采购标的需满足的质量、安全、技术规格、物理特性等要求。</w:t>
      </w:r>
    </w:p>
    <w:p w14:paraId="7195FB1C">
      <w:pPr>
        <w:keepNext w:val="0"/>
        <w:keepLines w:val="0"/>
        <w:widowControl w:val="0"/>
        <w:suppressLineNumbers w:val="0"/>
        <w:spacing w:before="0" w:beforeAutospacing="0" w:after="0" w:afterAutospacing="0" w:line="360" w:lineRule="auto"/>
        <w:ind w:left="0" w:right="0" w:firstLine="72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合格标准，符合国家相关标准。</w:t>
      </w:r>
    </w:p>
    <w:p w14:paraId="4FB59AC9">
      <w:pPr>
        <w:keepNext w:val="0"/>
        <w:keepLines w:val="0"/>
        <w:widowControl w:val="0"/>
        <w:suppressLineNumbers w:val="0"/>
        <w:spacing w:before="0" w:beforeAutospacing="0" w:after="0" w:afterAutospacing="0" w:line="360" w:lineRule="auto"/>
        <w:ind w:left="0" w:right="0" w:firstLine="241"/>
        <w:jc w:val="both"/>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0"/>
          <w:sz w:val="24"/>
          <w:szCs w:val="24"/>
          <w:highlight w:val="none"/>
          <w:lang w:val="en-US" w:eastAsia="zh-CN" w:bidi="ar"/>
        </w:rPr>
        <w:t>四、采购标的的数量、采购项目交付或者实施的时间和地点。</w:t>
      </w:r>
    </w:p>
    <w:p w14:paraId="16B4EBF9">
      <w:pPr>
        <w:keepNext w:val="0"/>
        <w:keepLines w:val="0"/>
        <w:widowControl w:val="0"/>
        <w:suppressLineNumbers w:val="0"/>
        <w:spacing w:before="0" w:beforeAutospacing="0" w:after="0" w:afterAutospacing="0" w:line="360" w:lineRule="auto"/>
        <w:ind w:left="0" w:right="0" w:firstLine="72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鸿山辖区道路交通设施的供货及安装、整理、调整、更新。</w:t>
      </w:r>
    </w:p>
    <w:p w14:paraId="0AC7E268">
      <w:pPr>
        <w:keepNext w:val="0"/>
        <w:keepLines w:val="0"/>
        <w:widowControl w:val="0"/>
        <w:suppressLineNumbers w:val="0"/>
        <w:spacing w:before="0" w:beforeAutospacing="0" w:after="0" w:afterAutospacing="0" w:line="360" w:lineRule="auto"/>
        <w:ind w:left="0" w:right="0" w:firstLine="241"/>
        <w:jc w:val="both"/>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0"/>
          <w:sz w:val="24"/>
          <w:szCs w:val="24"/>
          <w:highlight w:val="none"/>
          <w:lang w:val="en-US" w:eastAsia="zh-CN" w:bidi="ar"/>
        </w:rPr>
        <w:t>五、交通设施的供货及安装施工要求。</w:t>
      </w:r>
    </w:p>
    <w:p w14:paraId="5FA020AD">
      <w:pPr>
        <w:keepNext w:val="0"/>
        <w:keepLines w:val="0"/>
        <w:widowControl w:val="0"/>
        <w:suppressLineNumbers w:val="0"/>
        <w:spacing w:before="0" w:beforeAutospacing="0" w:after="0" w:afterAutospacing="0" w:line="360" w:lineRule="auto"/>
        <w:ind w:left="0" w:right="0" w:firstLine="472"/>
        <w:jc w:val="both"/>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0"/>
          <w:sz w:val="24"/>
          <w:szCs w:val="24"/>
          <w:highlight w:val="none"/>
          <w:lang w:val="en-US" w:eastAsia="zh-CN" w:bidi="ar"/>
        </w:rPr>
        <w:t xml:space="preserve">（一）服务要求： </w:t>
      </w:r>
    </w:p>
    <w:p w14:paraId="186D489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1.施工单位应指定项目负责人1名与支队联系协调。</w:t>
      </w:r>
    </w:p>
    <w:p w14:paraId="54BDA13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2.施工单位应有专门的维护队伍（4人以上，维护工程车一辆，携带电焊、打孔机等施工设备），另有1名管理人员负责施工管理和安全技术管理。根据维护实际情况确定每日维护人工。</w:t>
      </w:r>
    </w:p>
    <w:p w14:paraId="41974A9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3.施工单位的维护队伍，每天负责对责任区域内道路的交通设施进行检查、维护、整理，消除安全隐患，如因维护不</w:t>
      </w:r>
      <w:r>
        <w:rPr>
          <w:rFonts w:hint="eastAsia" w:ascii="宋体" w:hAnsi="宋体" w:cs="宋体"/>
          <w:color w:val="auto"/>
          <w:kern w:val="0"/>
          <w:sz w:val="24"/>
          <w:szCs w:val="24"/>
          <w:highlight w:val="none"/>
          <w:lang w:val="en-US" w:eastAsia="zh-CN" w:bidi="ar"/>
        </w:rPr>
        <w:t>到位造成</w:t>
      </w:r>
      <w:r>
        <w:rPr>
          <w:rFonts w:hint="eastAsia" w:ascii="宋体" w:hAnsi="宋体" w:eastAsia="宋体" w:cs="宋体"/>
          <w:color w:val="auto"/>
          <w:kern w:val="0"/>
          <w:sz w:val="24"/>
          <w:szCs w:val="24"/>
          <w:highlight w:val="none"/>
          <w:lang w:val="en-US" w:eastAsia="zh-CN" w:bidi="ar"/>
        </w:rPr>
        <w:t>人员伤亡、财产损失的，由施工单位负责处理赔偿。</w:t>
      </w:r>
    </w:p>
    <w:p w14:paraId="60901A4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4.施工单位所有项目在施工前要先进行拍照取证，再进行施工，结束后再次进行拍照，通过微信上报，作为结算依据。</w:t>
      </w:r>
    </w:p>
    <w:p w14:paraId="521754A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5.施工单位要有较强的责任意识、服务意识和创新意识。能根据支队的交通设施维护要求全面细致地做好交通设施维护工作。</w:t>
      </w:r>
    </w:p>
    <w:p w14:paraId="08C82A6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6.施工单位要服从交警支队安排，在接到任务后，要按时保质保量完成。</w:t>
      </w:r>
    </w:p>
    <w:p w14:paraId="495A82B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7.施工单位回收的废旧金属材料，按要求运到支队指定场所堆放，由警务保障室统一上缴财政处理。</w:t>
      </w:r>
    </w:p>
    <w:p w14:paraId="6671E2C3">
      <w:pPr>
        <w:keepNext w:val="0"/>
        <w:keepLines w:val="0"/>
        <w:widowControl w:val="0"/>
        <w:suppressLineNumbers w:val="0"/>
        <w:spacing w:before="0" w:beforeAutospacing="0" w:after="0" w:afterAutospacing="0" w:line="360" w:lineRule="auto"/>
        <w:ind w:left="0" w:right="0" w:firstLine="472"/>
        <w:jc w:val="both"/>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0"/>
          <w:sz w:val="24"/>
          <w:szCs w:val="24"/>
          <w:highlight w:val="none"/>
          <w:lang w:val="en-US" w:eastAsia="zh-CN" w:bidi="ar"/>
        </w:rPr>
        <w:t>（二）施工管理要求：</w:t>
      </w:r>
    </w:p>
    <w:p w14:paraId="1F028F2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1.施工单位要与警务保障室、秩序科保持沟通联系，共同确定施工方案。</w:t>
      </w:r>
    </w:p>
    <w:p w14:paraId="35CDF09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2.施工单位要定期开展人员业务培训，确保设施维护规范安全，施工人员要统一穿着醒目的服装上路施工。</w:t>
      </w:r>
    </w:p>
    <w:p w14:paraId="13CB414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3.施工单位要重视安全生产，对标线的漆划清除、大型标志的安装维护、护栏拆装油漆整理，安装警示桩等，要按规定采取安全措施，确保施工安全。施工中发生事故由施工单位负责。</w:t>
      </w:r>
    </w:p>
    <w:p w14:paraId="2EA938E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4.施工单位要文明施工，注意保护好环境，渣土、废漆等要做好回收处理。施工完毕后要清扫路面，保持整洁。</w:t>
      </w:r>
    </w:p>
    <w:p w14:paraId="40BB408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5.施工单位在市区道路施工要避开两高峰，驾驶车辆要遵守交通规则。上高架道路作业的，要提前与高架大队联系对接，确定施工时间。在进行标线维护时，只允许封闭四分之一至三分之一幅路面，不得发生因施工造成的车辆拥堵现象。</w:t>
      </w:r>
    </w:p>
    <w:p w14:paraId="1EAEF67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6.施工单位更改标线严格按照先除后划的程序进行，避免造成交通秩序混乱。</w:t>
      </w:r>
    </w:p>
    <w:p w14:paraId="60F4B25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7.施工单位要严格按照规定程序和工艺要求进行施工。</w:t>
      </w:r>
    </w:p>
    <w:p w14:paraId="43CF572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8.施工单位遇有抢修突击任务时必须在规定时间内做好修复工作。接到支队报修通知后，护栏、警示桩等2小时完成，单立杆标志24小时完成，标线漆划在3天内完成，大型F杆标志15天内完成（因天气等不可预见原因除外）。</w:t>
      </w:r>
    </w:p>
    <w:p w14:paraId="6C13F8FD">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0"/>
          <w:sz w:val="24"/>
          <w:szCs w:val="24"/>
          <w:highlight w:val="none"/>
          <w:lang w:val="en-US" w:eastAsia="zh-CN" w:bidi="ar"/>
        </w:rPr>
        <w:t>六、项目技术参数要求：</w:t>
      </w:r>
    </w:p>
    <w:p w14:paraId="76702C3B">
      <w:pPr>
        <w:keepNext w:val="0"/>
        <w:keepLines w:val="0"/>
        <w:widowControl w:val="0"/>
        <w:suppressLineNumbers w:val="0"/>
        <w:spacing w:before="0" w:beforeAutospacing="0" w:after="0" w:afterAutospacing="0" w:line="360" w:lineRule="auto"/>
        <w:ind w:left="0" w:right="-161" w:firstLine="482"/>
        <w:jc w:val="both"/>
        <w:rPr>
          <w:rFonts w:hint="eastAsia" w:ascii="宋体" w:hAnsi="宋体" w:eastAsia="宋体" w:cs="宋体"/>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交通标志技术要求</w:t>
      </w:r>
      <w:r>
        <w:rPr>
          <w:rFonts w:hint="eastAsia" w:ascii="宋体" w:hAnsi="宋体" w:eastAsia="宋体" w:cs="宋体"/>
          <w:color w:val="auto"/>
          <w:kern w:val="0"/>
          <w:sz w:val="24"/>
          <w:szCs w:val="24"/>
          <w:highlight w:val="none"/>
          <w:lang w:val="en-US" w:eastAsia="zh-CN" w:bidi="ar"/>
        </w:rPr>
        <w:t>。</w:t>
      </w:r>
    </w:p>
    <w:p w14:paraId="2226CAE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1.材料要求</w:t>
      </w:r>
    </w:p>
    <w:p w14:paraId="08EB649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【1】标志板</w:t>
      </w:r>
    </w:p>
    <w:p w14:paraId="1FB5BF1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a.标志板应符合《公路交通标志板》（JT/T279—2004）的规定。</w:t>
      </w:r>
    </w:p>
    <w:p w14:paraId="0EAFD93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b.标志板采用铝合金板制造时，应符合《铝及铝合金板材的尺寸及允许偏差》（GB/T 3194－1998）和《铝及铝合金板材》（GB/T 3860－2009）的规定；采用薄钢板制造时，应符合《冷轧钢板》（GB/T 708－2006）和《连续热镀锌薄钢板和钢带》（GB/T 2518－2017）的规定。标志板背面的滑动槽钢和三角钢可采用铝合金挤压型材制成，并符合《工业用铝及铝合金热挤压型材》（GB/T 6892-2015）的规定。标志板所用铝合金板其最小厚度应不小于2mm。</w:t>
      </w:r>
    </w:p>
    <w:p w14:paraId="018FC9A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c.标志板面应无裂缝或其他表面缺陷；标志板边缘应整齐、光滑；标志板的外形尺寸偏差为±5mm，若外形尺寸大于1.2m</w:t>
      </w:r>
      <w:r>
        <w:rPr>
          <w:rFonts w:hint="eastAsia" w:ascii="宋体" w:hAnsi="宋体" w:eastAsia="宋体" w:cs="宋体"/>
          <w:color w:val="auto"/>
          <w:kern w:val="0"/>
          <w:sz w:val="24"/>
          <w:szCs w:val="24"/>
          <w:highlight w:val="none"/>
          <w:vertAlign w:val="superscript"/>
          <w:lang w:val="en-US" w:eastAsia="zh-CN" w:bidi="ar"/>
        </w:rPr>
        <w:t>2</w:t>
      </w:r>
      <w:r>
        <w:rPr>
          <w:rFonts w:hint="eastAsia" w:ascii="宋体" w:hAnsi="宋体" w:eastAsia="宋体" w:cs="宋体"/>
          <w:color w:val="auto"/>
          <w:kern w:val="0"/>
          <w:sz w:val="24"/>
          <w:szCs w:val="24"/>
          <w:highlight w:val="none"/>
          <w:lang w:val="en-US" w:eastAsia="zh-CN" w:bidi="ar"/>
        </w:rPr>
        <w:t>时，其偏差为其外形尺寸的±0.5％；标志板应平整，表面无明显皱纹、凹痕或变形，每平方米范围内的平整度公差不应大于1.0mm。</w:t>
      </w:r>
    </w:p>
    <w:p w14:paraId="0152C9A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d.除尺寸大的指路标志外，所有标志板应由单块铝合金板或薄钢板加工制成，不允许拼接。</w:t>
      </w:r>
    </w:p>
    <w:p w14:paraId="0EDA85A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e.考虑到大型指路标志在制造、运输、安装过程中的困难，厂家在制造过程中，应在监理工程师指示下，根据标志版面设计的具体情况采取适当分割的办法进行制造，在安装时可按标志板拼接设计中规定的方法拼接。</w:t>
      </w:r>
    </w:p>
    <w:p w14:paraId="3A84728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f.大型指路标志最多只能分割成4块，并应尽可能减少分块数量，标志板的拼接应采用对接，接缝的最大间隙为1mm。所有接缝应用背衬加强，背衬与标志板用铆钉连接，铆钉的最大间距应小于200mm，背衬的最小宽度为50mm，背衬的材料与板面板材相同。</w:t>
      </w:r>
    </w:p>
    <w:p w14:paraId="4236024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g.标志底板面应进行化学清洗和浸蚀或磨面处理，清除表面杂质。当标志图案、字符是喷漆制作时，应先在标志底板面均匀涂一层磷化底漆。</w:t>
      </w:r>
    </w:p>
    <w:p w14:paraId="6FAF99A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h.标志板背面不应涂漆，但应采用适当的化学或物理方法，使其表面变成暗灰色和不反光。标志板背面应无刻痕或其他缺陷。</w:t>
      </w:r>
    </w:p>
    <w:p w14:paraId="5EA6B22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i.标志底板可通过连接型铝、型钢等滑槽的方式进行加固。标志底板与滑槽的连接可采用铆接、焊接或其他经证实安全可靠的工艺方法。</w:t>
      </w:r>
    </w:p>
    <w:p w14:paraId="44BDC0B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【2】标志面</w:t>
      </w:r>
    </w:p>
    <w:p w14:paraId="5E9D902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a.标志面的逆反射材料有反光标志膜（反光膜）、反光涂料及反射器三类。</w:t>
      </w:r>
    </w:p>
    <w:p w14:paraId="6218BDC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b.逆反射材料的色度性能、逆反射性能、抗冲击性能、耐盐雾腐蚀性能、耐高低温性能、耐候性能等各项技术要求应满足《公路交通标志板》（JT/T279—2004）的规定，并按《公路交通标志板》（JT/T279—2004）的规定进行测试。</w:t>
      </w:r>
    </w:p>
    <w:p w14:paraId="2AC1491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c.标志面与标志底板的附着性能、油墨与反光膜的附着性能应符合《公路交通标志板》（JT/T279—2004）的规定，并按《公路交通标志板》（JT/T279—2004）的规定进行测试。</w:t>
      </w:r>
    </w:p>
    <w:p w14:paraId="465187A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2.施工要求</w:t>
      </w:r>
    </w:p>
    <w:p w14:paraId="7B2B0B2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【1】标志定位与位置</w:t>
      </w:r>
    </w:p>
    <w:p w14:paraId="6A7B672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所有交通标志都应按图纸的要求定位和设置。安装的标志应与交通流方向几乎成直角，在曲线路段，标志的设置角度应由交通流的行进方向来确定。为了消除路侧标志表面产生的眩光，标志应向后旋转约5°，以避开车前灯光束的直射；门架标志的垂直轴应向后倾成一个角度；对于路侧标志，标志板内缘距土路肩边缘不得小于250mm，或根据监理工程师的指示确定。</w:t>
      </w:r>
    </w:p>
    <w:p w14:paraId="64C5A84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【2】基础</w:t>
      </w:r>
    </w:p>
    <w:p w14:paraId="7BCB365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标志基础可按规定就地浇筑或预制后再埋置。基础位置的确定、开挖以及浇筑混凝土立模和锚固螺栓的设置等，都应经监理工程师批准后方可施工。</w:t>
      </w:r>
    </w:p>
    <w:p w14:paraId="352400B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【3】标志支承结构</w:t>
      </w:r>
    </w:p>
    <w:p w14:paraId="7BADE33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（1）路侧式标志的装设，应按《道路交通标志和标线》（GB 5768-2009）第13.6条的规定进行。</w:t>
      </w:r>
    </w:p>
    <w:p w14:paraId="3AE39FB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（2）钢支承结构应根据《公路工程国内招标文件范本》（2009年版）第414节和《道路交通标志和标线》（GB 5768-2009）的规定制作和安装。</w:t>
      </w:r>
    </w:p>
    <w:p w14:paraId="188ECB2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（3）管状或空心截面的支承结构，应设有经监理工程师同意的防雨帽。</w:t>
      </w:r>
    </w:p>
    <w:p w14:paraId="5A7F887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（4）钻孔、冲孔和车间焊接，应在钢材电镀之前完成。提供的连接件和附件应适合标志安装系统并符合《道路交通标志和标线》（GB5768－2009）附录E的要求。</w:t>
      </w:r>
    </w:p>
    <w:p w14:paraId="5DEAC0C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（5）承包人应把其推荐的安装系统，包括多标志组合装置的详情报送监理工程师审批。安装期间，标志板应适当支撑和加固，其表面应采取防止损坏的保护措施。</w:t>
      </w:r>
    </w:p>
    <w:p w14:paraId="3EBFBE8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6）标志支撑结构的架设应在基础混凝土强度达到要求，并得到监理工程师的批准后进行。门架标志结构整个安装过程应以高空吊车为工具，不允许施工人员在门架的横梁上作业。在横梁安装之前，应先预拱，横梁中间处的预拱度一般为50mm。悬臂标志的预拱度为40mm。</w:t>
      </w:r>
    </w:p>
    <w:p w14:paraId="78848AA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门架和悬臂式标志支撑结构安装完毕后，应按图纸要求，用高强级反光膜贴在立柱的迎交通流面，作为立面标记。</w:t>
      </w:r>
    </w:p>
    <w:p w14:paraId="3568A37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（7）标志中与铝合金或其他金属接触的所有钢材都应加以保护，以避免钢材或铝合金的锈蚀，保护措施应经监理工程师认可。</w:t>
      </w:r>
    </w:p>
    <w:p w14:paraId="471BEAD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【4】标志板制作安装</w:t>
      </w:r>
    </w:p>
    <w:p w14:paraId="35A7A09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（1）标志面的制作</w:t>
      </w:r>
    </w:p>
    <w:p w14:paraId="30F66F3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a.交通标志的形状、图案和颜色应严格按照《道路交通标志和标线》（GB 5768-2009）及图纸的规定执行。所有标志上的汉字、汉语拼音字母、英文文字、阿拉伯数字应符合《道路交通标志和标线》（GB 5768-2009）的规定，不得采用其他字体。</w:t>
      </w:r>
    </w:p>
    <w:p w14:paraId="7DFAD47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b.交通标志板面上图案、字符的平面布设，应在施工前三个月做出样品，提交给监理工程师审批。标志采用全反光、部分反光及反光膜的级别，应符合图纸要求。</w:t>
      </w:r>
    </w:p>
    <w:p w14:paraId="2D96770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c.粘贴反光膜时，不允许采用手工操作或用溶剂激活黏结剂。在标志面的最外层可涂保护层，如透明涂料等。</w:t>
      </w:r>
    </w:p>
    <w:p w14:paraId="5BD6308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d.反光膜应尽可能减少拼接，当粘贴反光膜不可避免出现接缝时，应使用反光膜产品的最大宽度进行拼接，接缝以搭接为主。当需要滚筒粘贴或丝网印刷时，可以平接，其间隙不应超过1mm，距标志板边缘50mm之内，不得有拼接。</w:t>
      </w:r>
    </w:p>
    <w:p w14:paraId="11DA692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e.当用反光膜拼接标志图案时，拼接处应有36mm的重叠部分；如果监理工程师同意采用对接，则接缝间隙不得大于0.8mm。反光膜粘贴在挤压型材板面上，伸出上、下边缘的最小长度为8mm，且应紧密地粘贴在上、下边缘上。</w:t>
      </w:r>
    </w:p>
    <w:p w14:paraId="21E8E18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（2）标志板应在车间剪切或切割，以产生整齐、方正的边缘，不应有毛刺，并按《道路交通标志和标线》（GB 5768-2009）附录E的规定进行加固。所有标志板的槽钢应在粘贴定向反光膜之前焊接好。</w:t>
      </w:r>
    </w:p>
    <w:p w14:paraId="3194C63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（3）承包人应先提供一种所有各类标志板面各种图案的配置图，在取得监理工程师同意之后，再进行图案制作。</w:t>
      </w:r>
    </w:p>
    <w:p w14:paraId="24C2C99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（4）定向反光膜应用不剥落的热活性胶黏剂粘贴，将反光膜牢固粘贴到标志板上，其表面不得产生任何气泡和污损等缺陷。</w:t>
      </w:r>
    </w:p>
    <w:p w14:paraId="20C8FF8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（5）标志板的运输、贮存和搬运方式应按制造厂商的要求进行，两块标志邻接面之间应用适合的衬垫材料分隔，以免在运输、搬运过程中磨损标志板面。标志板应贮存在干净、干燥的室内。</w:t>
      </w:r>
    </w:p>
    <w:p w14:paraId="39C4864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（6）安装标志板时，应事先获得监理工程师的批准，标志的紧固方法应符合图纸的要求。</w:t>
      </w:r>
    </w:p>
    <w:p w14:paraId="48F37D0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（7）标志安装完毕后，承包人应根据标志制造厂商建议的方法，清扫所有标志板。在清扫过程中，不应损坏标志面或产生其他缺陷。</w:t>
      </w:r>
    </w:p>
    <w:p w14:paraId="3EB8E1E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（8）标志安装完毕后，监理工程师检查所有标志，以确认在白天和夜间条件下标志的外观、视认性、颜色、镜面眩光等是否符合图纸要求。</w:t>
      </w:r>
    </w:p>
    <w:p w14:paraId="3528818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在标志检查中发现的任何缺陷，承包人应按监理工程师指示自费予以修正或更换。</w:t>
      </w:r>
    </w:p>
    <w:p w14:paraId="4717080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0"/>
          <w:sz w:val="24"/>
          <w:szCs w:val="24"/>
          <w:highlight w:val="none"/>
          <w:lang w:val="en-US" w:eastAsia="zh-CN" w:bidi="ar"/>
        </w:rPr>
        <w:t>3.质量检验</w:t>
      </w:r>
    </w:p>
    <w:p w14:paraId="3C275F2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【1】基本要求</w:t>
      </w:r>
    </w:p>
    <w:p w14:paraId="5F624A9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（1）安装完成后标志板面应无任何裂纹、划痕以及明显的颜色不均匀，在任何一处面积为0.25m2表面上不得有一个或一个以上总面积大于10mm2的气泡。</w:t>
      </w:r>
    </w:p>
    <w:p w14:paraId="4705982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（2）标志制作应符合《道路交通标志和标线》（GB 5768-2009）和《公路交通标志板技术条件》（JT/T 279－2016）的规定。标志板的外形尺寸偏差不大于±5mm；四边互相垂直，垂直度偏差不大于±1°；平面翘曲偏差不大于±3mm/m。</w:t>
      </w:r>
    </w:p>
    <w:p w14:paraId="08711DC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【2】检查项目</w:t>
      </w:r>
    </w:p>
    <w:p w14:paraId="7A2EB2D6">
      <w:pPr>
        <w:keepNext w:val="0"/>
        <w:keepLines w:val="0"/>
        <w:widowControl w:val="0"/>
        <w:suppressLineNumbers w:val="0"/>
        <w:spacing w:before="0" w:beforeAutospacing="0" w:after="0" w:afterAutospacing="0" w:line="400" w:lineRule="exact"/>
        <w:ind w:left="0" w:right="0" w:firstLine="480"/>
        <w:jc w:val="center"/>
        <w:rPr>
          <w:rFonts w:hint="eastAsia" w:ascii="宋体" w:hAnsi="宋体" w:eastAsia="宋体" w:cs="Times New Roman"/>
          <w:color w:val="auto"/>
          <w:kern w:val="2"/>
          <w:sz w:val="21"/>
          <w:szCs w:val="21"/>
          <w:highlight w:val="none"/>
        </w:rPr>
      </w:pPr>
      <w:r>
        <w:rPr>
          <w:rFonts w:hint="eastAsia" w:ascii="宋体" w:hAnsi="宋体" w:eastAsia="宋体" w:cs="宋体"/>
          <w:color w:val="auto"/>
          <w:kern w:val="0"/>
          <w:sz w:val="24"/>
          <w:szCs w:val="24"/>
          <w:highlight w:val="none"/>
          <w:lang w:val="en-US" w:eastAsia="zh-CN" w:bidi="ar"/>
        </w:rPr>
        <w:t>标志检查项目</w:t>
      </w:r>
    </w:p>
    <w:tbl>
      <w:tblPr>
        <w:tblStyle w:val="43"/>
        <w:tblW w:w="9645" w:type="dxa"/>
        <w:tblInd w:w="2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90"/>
        <w:gridCol w:w="2745"/>
        <w:gridCol w:w="3315"/>
        <w:gridCol w:w="2895"/>
      </w:tblGrid>
      <w:tr w14:paraId="70565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690" w:type="dxa"/>
            <w:tcBorders>
              <w:top w:val="single" w:color="auto" w:sz="4" w:space="0"/>
              <w:left w:val="single" w:color="auto" w:sz="4" w:space="0"/>
              <w:bottom w:val="single" w:color="auto" w:sz="4" w:space="0"/>
              <w:right w:val="single" w:color="auto" w:sz="4" w:space="0"/>
            </w:tcBorders>
            <w:shd w:val="clear" w:color="auto" w:fill="auto"/>
            <w:vAlign w:val="top"/>
          </w:tcPr>
          <w:p w14:paraId="4B0F1B12">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项次</w:t>
            </w:r>
          </w:p>
        </w:tc>
        <w:tc>
          <w:tcPr>
            <w:tcW w:w="2745" w:type="dxa"/>
            <w:tcBorders>
              <w:top w:val="single" w:color="auto" w:sz="4" w:space="0"/>
              <w:left w:val="nil"/>
              <w:bottom w:val="single" w:color="auto" w:sz="4" w:space="0"/>
              <w:right w:val="single" w:color="auto" w:sz="4" w:space="0"/>
            </w:tcBorders>
            <w:shd w:val="clear" w:color="auto" w:fill="auto"/>
            <w:vAlign w:val="top"/>
          </w:tcPr>
          <w:p w14:paraId="0D911315">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检查项目</w:t>
            </w:r>
          </w:p>
        </w:tc>
        <w:tc>
          <w:tcPr>
            <w:tcW w:w="3315" w:type="dxa"/>
            <w:tcBorders>
              <w:top w:val="single" w:color="auto" w:sz="4" w:space="0"/>
              <w:left w:val="nil"/>
              <w:bottom w:val="single" w:color="auto" w:sz="4" w:space="0"/>
              <w:right w:val="single" w:color="auto" w:sz="4" w:space="0"/>
            </w:tcBorders>
            <w:shd w:val="clear" w:color="auto" w:fill="auto"/>
            <w:vAlign w:val="top"/>
          </w:tcPr>
          <w:p w14:paraId="1A904D9B">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规定值或允许偏差</w:t>
            </w:r>
          </w:p>
        </w:tc>
        <w:tc>
          <w:tcPr>
            <w:tcW w:w="2895" w:type="dxa"/>
            <w:tcBorders>
              <w:top w:val="single" w:color="auto" w:sz="4" w:space="0"/>
              <w:left w:val="nil"/>
              <w:bottom w:val="single" w:color="auto" w:sz="4" w:space="0"/>
              <w:right w:val="single" w:color="auto" w:sz="4" w:space="0"/>
            </w:tcBorders>
            <w:shd w:val="clear" w:color="auto" w:fill="auto"/>
            <w:vAlign w:val="top"/>
          </w:tcPr>
          <w:p w14:paraId="7177EE6D">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检查方法</w:t>
            </w:r>
          </w:p>
        </w:tc>
      </w:tr>
      <w:tr w14:paraId="63F6C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690" w:type="dxa"/>
            <w:vMerge w:val="restart"/>
            <w:tcBorders>
              <w:top w:val="nil"/>
              <w:left w:val="single" w:color="auto" w:sz="4" w:space="0"/>
              <w:bottom w:val="single" w:color="auto" w:sz="4" w:space="0"/>
              <w:right w:val="single" w:color="auto" w:sz="4" w:space="0"/>
            </w:tcBorders>
            <w:shd w:val="clear" w:color="auto" w:fill="auto"/>
            <w:vAlign w:val="center"/>
          </w:tcPr>
          <w:p w14:paraId="57442C81">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1</w:t>
            </w:r>
          </w:p>
        </w:tc>
        <w:tc>
          <w:tcPr>
            <w:tcW w:w="2745" w:type="dxa"/>
            <w:tcBorders>
              <w:top w:val="single" w:color="auto" w:sz="4" w:space="0"/>
              <w:left w:val="nil"/>
              <w:bottom w:val="single" w:color="auto" w:sz="4" w:space="0"/>
              <w:right w:val="single" w:color="auto" w:sz="4" w:space="0"/>
            </w:tcBorders>
            <w:shd w:val="clear" w:color="auto" w:fill="auto"/>
            <w:vAlign w:val="center"/>
          </w:tcPr>
          <w:p w14:paraId="404940D2">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标志板外形尺寸（㎜）</w:t>
            </w:r>
          </w:p>
        </w:tc>
        <w:tc>
          <w:tcPr>
            <w:tcW w:w="3315" w:type="dxa"/>
            <w:tcBorders>
              <w:top w:val="single" w:color="auto" w:sz="4" w:space="0"/>
              <w:left w:val="nil"/>
              <w:bottom w:val="single" w:color="auto" w:sz="4" w:space="0"/>
              <w:right w:val="single" w:color="auto" w:sz="4" w:space="0"/>
            </w:tcBorders>
            <w:shd w:val="clear" w:color="auto" w:fill="auto"/>
            <w:vAlign w:val="center"/>
          </w:tcPr>
          <w:p w14:paraId="1DE25D98">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±5，当边长尺寸大于1.2m时，允许偏差为长边的±0.5%，三角形内角应为60°±5°</w:t>
            </w:r>
          </w:p>
        </w:tc>
        <w:tc>
          <w:tcPr>
            <w:tcW w:w="2895" w:type="dxa"/>
            <w:vMerge w:val="restart"/>
            <w:tcBorders>
              <w:top w:val="nil"/>
              <w:left w:val="nil"/>
              <w:bottom w:val="single" w:color="auto" w:sz="4" w:space="0"/>
              <w:right w:val="single" w:color="auto" w:sz="4" w:space="0"/>
            </w:tcBorders>
            <w:shd w:val="clear" w:color="auto" w:fill="auto"/>
            <w:vAlign w:val="center"/>
          </w:tcPr>
          <w:p w14:paraId="20F3CDF2">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钢卷尺、万能角尺、卡尺：检查100%</w:t>
            </w:r>
          </w:p>
        </w:tc>
      </w:tr>
      <w:tr w14:paraId="2A89D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690" w:type="dxa"/>
            <w:vMerge w:val="continue"/>
            <w:tcBorders>
              <w:top w:val="nil"/>
              <w:left w:val="single" w:color="auto" w:sz="4" w:space="0"/>
              <w:bottom w:val="single" w:color="auto" w:sz="4" w:space="0"/>
              <w:right w:val="single" w:color="auto" w:sz="4" w:space="0"/>
            </w:tcBorders>
            <w:shd w:val="clear" w:color="auto" w:fill="auto"/>
            <w:vAlign w:val="center"/>
          </w:tcPr>
          <w:p w14:paraId="6CC65A66">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2745" w:type="dxa"/>
            <w:tcBorders>
              <w:top w:val="single" w:color="auto" w:sz="4" w:space="0"/>
              <w:left w:val="nil"/>
              <w:bottom w:val="single" w:color="auto" w:sz="4" w:space="0"/>
              <w:right w:val="single" w:color="auto" w:sz="4" w:space="0"/>
            </w:tcBorders>
            <w:shd w:val="clear" w:color="auto" w:fill="auto"/>
            <w:vAlign w:val="center"/>
          </w:tcPr>
          <w:p w14:paraId="3DAF2412">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标志底板厚度（㎜）</w:t>
            </w:r>
          </w:p>
        </w:tc>
        <w:tc>
          <w:tcPr>
            <w:tcW w:w="3315" w:type="dxa"/>
            <w:tcBorders>
              <w:top w:val="single" w:color="auto" w:sz="4" w:space="0"/>
              <w:left w:val="nil"/>
              <w:bottom w:val="single" w:color="auto" w:sz="4" w:space="0"/>
              <w:right w:val="single" w:color="auto" w:sz="4" w:space="0"/>
            </w:tcBorders>
            <w:shd w:val="clear" w:color="auto" w:fill="auto"/>
            <w:vAlign w:val="center"/>
          </w:tcPr>
          <w:p w14:paraId="00206069">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不小于设计值</w:t>
            </w:r>
          </w:p>
        </w:tc>
        <w:tc>
          <w:tcPr>
            <w:tcW w:w="2895" w:type="dxa"/>
            <w:vMerge w:val="continue"/>
            <w:tcBorders>
              <w:top w:val="nil"/>
              <w:left w:val="nil"/>
              <w:bottom w:val="single" w:color="auto" w:sz="4" w:space="0"/>
              <w:right w:val="single" w:color="auto" w:sz="4" w:space="0"/>
            </w:tcBorders>
            <w:shd w:val="clear" w:color="auto" w:fill="auto"/>
            <w:vAlign w:val="center"/>
          </w:tcPr>
          <w:p w14:paraId="2CECD1AA">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14:paraId="3169C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690" w:type="dxa"/>
            <w:tcBorders>
              <w:top w:val="single" w:color="auto" w:sz="4" w:space="0"/>
              <w:left w:val="single" w:color="auto" w:sz="4" w:space="0"/>
              <w:bottom w:val="single" w:color="auto" w:sz="4" w:space="0"/>
              <w:right w:val="single" w:color="auto" w:sz="4" w:space="0"/>
            </w:tcBorders>
            <w:shd w:val="clear" w:color="auto" w:fill="auto"/>
            <w:vAlign w:val="center"/>
          </w:tcPr>
          <w:p w14:paraId="74D5A991">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2</w:t>
            </w:r>
          </w:p>
        </w:tc>
        <w:tc>
          <w:tcPr>
            <w:tcW w:w="2745" w:type="dxa"/>
            <w:tcBorders>
              <w:top w:val="single" w:color="auto" w:sz="4" w:space="0"/>
              <w:left w:val="nil"/>
              <w:bottom w:val="single" w:color="auto" w:sz="4" w:space="0"/>
              <w:right w:val="single" w:color="auto" w:sz="4" w:space="0"/>
            </w:tcBorders>
            <w:shd w:val="clear" w:color="auto" w:fill="auto"/>
            <w:vAlign w:val="center"/>
          </w:tcPr>
          <w:p w14:paraId="1ECA7E9A">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标志汉字、数字、拉丁字的字体及尺寸（㎜/m）</w:t>
            </w:r>
          </w:p>
        </w:tc>
        <w:tc>
          <w:tcPr>
            <w:tcW w:w="3315" w:type="dxa"/>
            <w:tcBorders>
              <w:top w:val="single" w:color="auto" w:sz="4" w:space="0"/>
              <w:left w:val="nil"/>
              <w:bottom w:val="single" w:color="auto" w:sz="4" w:space="0"/>
              <w:right w:val="single" w:color="auto" w:sz="4" w:space="0"/>
            </w:tcBorders>
            <w:shd w:val="clear" w:color="auto" w:fill="auto"/>
            <w:vAlign w:val="center"/>
          </w:tcPr>
          <w:p w14:paraId="02D646CB">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应符合规定字体，基本字高不小于设计值</w:t>
            </w:r>
          </w:p>
        </w:tc>
        <w:tc>
          <w:tcPr>
            <w:tcW w:w="2895" w:type="dxa"/>
            <w:tcBorders>
              <w:top w:val="single" w:color="auto" w:sz="4" w:space="0"/>
              <w:left w:val="nil"/>
              <w:bottom w:val="single" w:color="auto" w:sz="4" w:space="0"/>
              <w:right w:val="single" w:color="auto" w:sz="4" w:space="0"/>
            </w:tcBorders>
            <w:shd w:val="clear" w:color="auto" w:fill="auto"/>
            <w:vAlign w:val="center"/>
          </w:tcPr>
          <w:p w14:paraId="19817D2A">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字体与标准字体对照，字用钢卷尺：检查10%</w:t>
            </w:r>
          </w:p>
        </w:tc>
      </w:tr>
      <w:tr w14:paraId="27FDB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0" w:hRule="atLeast"/>
        </w:trPr>
        <w:tc>
          <w:tcPr>
            <w:tcW w:w="690" w:type="dxa"/>
            <w:tcBorders>
              <w:top w:val="single" w:color="auto" w:sz="4" w:space="0"/>
              <w:left w:val="single" w:color="auto" w:sz="4" w:space="0"/>
              <w:bottom w:val="single" w:color="auto" w:sz="4" w:space="0"/>
              <w:right w:val="single" w:color="auto" w:sz="4" w:space="0"/>
            </w:tcBorders>
            <w:shd w:val="clear" w:color="auto" w:fill="auto"/>
            <w:vAlign w:val="center"/>
          </w:tcPr>
          <w:p w14:paraId="44C23A15">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3</w:t>
            </w:r>
          </w:p>
        </w:tc>
        <w:tc>
          <w:tcPr>
            <w:tcW w:w="2745" w:type="dxa"/>
            <w:tcBorders>
              <w:top w:val="single" w:color="auto" w:sz="4" w:space="0"/>
              <w:left w:val="nil"/>
              <w:bottom w:val="single" w:color="auto" w:sz="4" w:space="0"/>
              <w:right w:val="single" w:color="auto" w:sz="4" w:space="0"/>
            </w:tcBorders>
            <w:shd w:val="clear" w:color="auto" w:fill="auto"/>
            <w:vAlign w:val="center"/>
          </w:tcPr>
          <w:p w14:paraId="50CA1A8B">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标志面反光膜等级及逆反射系数（cd·1x-1·m-2）</w:t>
            </w:r>
          </w:p>
        </w:tc>
        <w:tc>
          <w:tcPr>
            <w:tcW w:w="3315" w:type="dxa"/>
            <w:tcBorders>
              <w:top w:val="single" w:color="auto" w:sz="4" w:space="0"/>
              <w:left w:val="nil"/>
              <w:bottom w:val="single" w:color="auto" w:sz="4" w:space="0"/>
              <w:right w:val="single" w:color="auto" w:sz="4" w:space="0"/>
            </w:tcBorders>
            <w:shd w:val="clear" w:color="auto" w:fill="auto"/>
            <w:vAlign w:val="center"/>
          </w:tcPr>
          <w:p w14:paraId="3AEA0005">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反光膜等级符合设计，逆反射系数值不低于《公路交通标志板》（JT/T279—2004）的规定</w:t>
            </w:r>
          </w:p>
        </w:tc>
        <w:tc>
          <w:tcPr>
            <w:tcW w:w="2895" w:type="dxa"/>
            <w:tcBorders>
              <w:top w:val="single" w:color="auto" w:sz="4" w:space="0"/>
              <w:left w:val="nil"/>
              <w:bottom w:val="single" w:color="auto" w:sz="4" w:space="0"/>
              <w:right w:val="single" w:color="auto" w:sz="4" w:space="0"/>
            </w:tcBorders>
            <w:shd w:val="clear" w:color="auto" w:fill="auto"/>
            <w:vAlign w:val="center"/>
          </w:tcPr>
          <w:p w14:paraId="7D6ADF77">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反光膜等级用目测初定，便携式测定仪：检查100%</w:t>
            </w:r>
          </w:p>
        </w:tc>
      </w:tr>
      <w:tr w14:paraId="63325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690" w:type="dxa"/>
            <w:tcBorders>
              <w:top w:val="single" w:color="auto" w:sz="4" w:space="0"/>
              <w:left w:val="single" w:color="auto" w:sz="4" w:space="0"/>
              <w:bottom w:val="single" w:color="auto" w:sz="4" w:space="0"/>
              <w:right w:val="single" w:color="auto" w:sz="4" w:space="0"/>
            </w:tcBorders>
            <w:shd w:val="clear" w:color="auto" w:fill="auto"/>
            <w:vAlign w:val="center"/>
          </w:tcPr>
          <w:p w14:paraId="2E9410E9">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4</w:t>
            </w:r>
          </w:p>
        </w:tc>
        <w:tc>
          <w:tcPr>
            <w:tcW w:w="2745" w:type="dxa"/>
            <w:tcBorders>
              <w:top w:val="single" w:color="auto" w:sz="4" w:space="0"/>
              <w:left w:val="nil"/>
              <w:bottom w:val="single" w:color="auto" w:sz="4" w:space="0"/>
              <w:right w:val="single" w:color="auto" w:sz="4" w:space="0"/>
            </w:tcBorders>
            <w:shd w:val="clear" w:color="auto" w:fill="auto"/>
            <w:vAlign w:val="center"/>
          </w:tcPr>
          <w:p w14:paraId="6E2D4B03">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标志板下缘至路面净高及标志板内侧至路肩距离（㎜）</w:t>
            </w:r>
          </w:p>
        </w:tc>
        <w:tc>
          <w:tcPr>
            <w:tcW w:w="3315" w:type="dxa"/>
            <w:tcBorders>
              <w:top w:val="single" w:color="auto" w:sz="4" w:space="0"/>
              <w:left w:val="nil"/>
              <w:bottom w:val="single" w:color="auto" w:sz="4" w:space="0"/>
              <w:right w:val="single" w:color="auto" w:sz="4" w:space="0"/>
            </w:tcBorders>
            <w:shd w:val="clear" w:color="auto" w:fill="auto"/>
            <w:vAlign w:val="center"/>
          </w:tcPr>
          <w:p w14:paraId="54CA09CE">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895" w:type="dxa"/>
            <w:tcBorders>
              <w:top w:val="single" w:color="auto" w:sz="4" w:space="0"/>
              <w:left w:val="nil"/>
              <w:bottom w:val="single" w:color="auto" w:sz="4" w:space="0"/>
              <w:right w:val="single" w:color="auto" w:sz="4" w:space="0"/>
            </w:tcBorders>
            <w:shd w:val="clear" w:color="auto" w:fill="auto"/>
            <w:vAlign w:val="center"/>
          </w:tcPr>
          <w:p w14:paraId="1753ECFB">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用直尺、水平尺或经纬仪：检查100%</w:t>
            </w:r>
          </w:p>
        </w:tc>
      </w:tr>
      <w:tr w14:paraId="5FD64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0" w:hRule="atLeast"/>
        </w:trPr>
        <w:tc>
          <w:tcPr>
            <w:tcW w:w="690" w:type="dxa"/>
            <w:tcBorders>
              <w:top w:val="single" w:color="auto" w:sz="4" w:space="0"/>
              <w:left w:val="single" w:color="auto" w:sz="4" w:space="0"/>
              <w:bottom w:val="single" w:color="auto" w:sz="4" w:space="0"/>
              <w:right w:val="single" w:color="auto" w:sz="4" w:space="0"/>
            </w:tcBorders>
            <w:shd w:val="clear" w:color="auto" w:fill="auto"/>
            <w:vAlign w:val="center"/>
          </w:tcPr>
          <w:p w14:paraId="3C2C7180">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745" w:type="dxa"/>
            <w:tcBorders>
              <w:top w:val="single" w:color="auto" w:sz="4" w:space="0"/>
              <w:left w:val="nil"/>
              <w:bottom w:val="single" w:color="auto" w:sz="4" w:space="0"/>
              <w:right w:val="single" w:color="auto" w:sz="4" w:space="0"/>
            </w:tcBorders>
            <w:shd w:val="clear" w:color="auto" w:fill="auto"/>
            <w:vAlign w:val="center"/>
          </w:tcPr>
          <w:p w14:paraId="074E8E81">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立柱竖直度（mm/m）</w:t>
            </w:r>
          </w:p>
        </w:tc>
        <w:tc>
          <w:tcPr>
            <w:tcW w:w="3315" w:type="dxa"/>
            <w:tcBorders>
              <w:top w:val="single" w:color="auto" w:sz="4" w:space="0"/>
              <w:left w:val="nil"/>
              <w:bottom w:val="single" w:color="auto" w:sz="4" w:space="0"/>
              <w:right w:val="single" w:color="auto" w:sz="4" w:space="0"/>
            </w:tcBorders>
            <w:shd w:val="clear" w:color="auto" w:fill="auto"/>
            <w:vAlign w:val="center"/>
          </w:tcPr>
          <w:p w14:paraId="4C41FA24">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±3</w:t>
            </w:r>
          </w:p>
        </w:tc>
        <w:tc>
          <w:tcPr>
            <w:tcW w:w="2895" w:type="dxa"/>
            <w:tcBorders>
              <w:top w:val="single" w:color="auto" w:sz="4" w:space="0"/>
              <w:left w:val="nil"/>
              <w:bottom w:val="single" w:color="auto" w:sz="4" w:space="0"/>
              <w:right w:val="single" w:color="auto" w:sz="4" w:space="0"/>
            </w:tcBorders>
            <w:shd w:val="clear" w:color="auto" w:fill="auto"/>
            <w:vAlign w:val="center"/>
          </w:tcPr>
          <w:p w14:paraId="4E80C824">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垂线、直尺：检查100%</w:t>
            </w:r>
          </w:p>
        </w:tc>
      </w:tr>
      <w:tr w14:paraId="158B5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690" w:type="dxa"/>
            <w:tcBorders>
              <w:top w:val="single" w:color="auto" w:sz="4" w:space="0"/>
              <w:left w:val="single" w:color="auto" w:sz="4" w:space="0"/>
              <w:bottom w:val="single" w:color="auto" w:sz="4" w:space="0"/>
              <w:right w:val="single" w:color="auto" w:sz="4" w:space="0"/>
            </w:tcBorders>
            <w:shd w:val="clear" w:color="auto" w:fill="auto"/>
            <w:vAlign w:val="center"/>
          </w:tcPr>
          <w:p w14:paraId="029EBF40">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6</w:t>
            </w:r>
          </w:p>
        </w:tc>
        <w:tc>
          <w:tcPr>
            <w:tcW w:w="2745" w:type="dxa"/>
            <w:tcBorders>
              <w:top w:val="single" w:color="auto" w:sz="4" w:space="0"/>
              <w:left w:val="nil"/>
              <w:bottom w:val="single" w:color="auto" w:sz="4" w:space="0"/>
              <w:right w:val="single" w:color="auto" w:sz="4" w:space="0"/>
            </w:tcBorders>
            <w:shd w:val="clear" w:color="auto" w:fill="auto"/>
            <w:vAlign w:val="center"/>
          </w:tcPr>
          <w:p w14:paraId="0EFA47A5">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标志金属构件镀层厚度（um）</w:t>
            </w:r>
          </w:p>
        </w:tc>
        <w:tc>
          <w:tcPr>
            <w:tcW w:w="3315" w:type="dxa"/>
            <w:tcBorders>
              <w:top w:val="single" w:color="auto" w:sz="4" w:space="0"/>
              <w:left w:val="nil"/>
              <w:bottom w:val="single" w:color="auto" w:sz="4" w:space="0"/>
              <w:right w:val="single" w:color="auto" w:sz="4" w:space="0"/>
            </w:tcBorders>
            <w:shd w:val="clear" w:color="auto" w:fill="auto"/>
            <w:vAlign w:val="center"/>
          </w:tcPr>
          <w:p w14:paraId="1B9B5331">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标志柱、横梁≥78，紧固件≥50</w:t>
            </w:r>
          </w:p>
        </w:tc>
        <w:tc>
          <w:tcPr>
            <w:tcW w:w="2895" w:type="dxa"/>
            <w:tcBorders>
              <w:top w:val="single" w:color="auto" w:sz="4" w:space="0"/>
              <w:left w:val="nil"/>
              <w:bottom w:val="single" w:color="auto" w:sz="4" w:space="0"/>
              <w:right w:val="single" w:color="auto" w:sz="4" w:space="0"/>
            </w:tcBorders>
            <w:shd w:val="clear" w:color="auto" w:fill="auto"/>
            <w:vAlign w:val="center"/>
          </w:tcPr>
          <w:p w14:paraId="0A78ABB5">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测厚仪：检查100%</w:t>
            </w:r>
          </w:p>
        </w:tc>
      </w:tr>
      <w:tr w14:paraId="3DD0E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690" w:type="dxa"/>
            <w:tcBorders>
              <w:top w:val="single" w:color="auto" w:sz="4" w:space="0"/>
              <w:left w:val="single" w:color="auto" w:sz="4" w:space="0"/>
              <w:bottom w:val="single" w:color="auto" w:sz="4" w:space="0"/>
              <w:right w:val="single" w:color="auto" w:sz="4" w:space="0"/>
            </w:tcBorders>
            <w:shd w:val="clear" w:color="auto" w:fill="auto"/>
            <w:vAlign w:val="center"/>
          </w:tcPr>
          <w:p w14:paraId="3054AF1B">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7</w:t>
            </w:r>
          </w:p>
        </w:tc>
        <w:tc>
          <w:tcPr>
            <w:tcW w:w="2745" w:type="dxa"/>
            <w:tcBorders>
              <w:top w:val="single" w:color="auto" w:sz="4" w:space="0"/>
              <w:left w:val="nil"/>
              <w:bottom w:val="single" w:color="auto" w:sz="4" w:space="0"/>
              <w:right w:val="single" w:color="auto" w:sz="4" w:space="0"/>
            </w:tcBorders>
            <w:shd w:val="clear" w:color="auto" w:fill="auto"/>
            <w:vAlign w:val="center"/>
          </w:tcPr>
          <w:p w14:paraId="4F547F57">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标志基础尺寸（mm）</w:t>
            </w:r>
          </w:p>
        </w:tc>
        <w:tc>
          <w:tcPr>
            <w:tcW w:w="3315" w:type="dxa"/>
            <w:tcBorders>
              <w:top w:val="single" w:color="auto" w:sz="4" w:space="0"/>
              <w:left w:val="nil"/>
              <w:bottom w:val="single" w:color="auto" w:sz="4" w:space="0"/>
              <w:right w:val="single" w:color="auto" w:sz="4" w:space="0"/>
            </w:tcBorders>
            <w:shd w:val="clear" w:color="auto" w:fill="auto"/>
            <w:vAlign w:val="center"/>
          </w:tcPr>
          <w:p w14:paraId="07185997">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-50,+100</w:t>
            </w:r>
          </w:p>
        </w:tc>
        <w:tc>
          <w:tcPr>
            <w:tcW w:w="2895" w:type="dxa"/>
            <w:tcBorders>
              <w:top w:val="single" w:color="auto" w:sz="4" w:space="0"/>
              <w:left w:val="nil"/>
              <w:bottom w:val="single" w:color="auto" w:sz="4" w:space="0"/>
              <w:right w:val="single" w:color="auto" w:sz="4" w:space="0"/>
            </w:tcBorders>
            <w:shd w:val="clear" w:color="auto" w:fill="auto"/>
            <w:vAlign w:val="center"/>
          </w:tcPr>
          <w:p w14:paraId="304FAEA3">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钢尺、直尺：检查100%</w:t>
            </w:r>
          </w:p>
        </w:tc>
      </w:tr>
      <w:tr w14:paraId="107EA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0" w:hRule="atLeast"/>
        </w:trPr>
        <w:tc>
          <w:tcPr>
            <w:tcW w:w="690" w:type="dxa"/>
            <w:tcBorders>
              <w:top w:val="single" w:color="auto" w:sz="4" w:space="0"/>
              <w:left w:val="single" w:color="auto" w:sz="4" w:space="0"/>
              <w:bottom w:val="single" w:color="auto" w:sz="4" w:space="0"/>
              <w:right w:val="single" w:color="auto" w:sz="4" w:space="0"/>
            </w:tcBorders>
            <w:shd w:val="clear" w:color="auto" w:fill="auto"/>
            <w:vAlign w:val="center"/>
          </w:tcPr>
          <w:p w14:paraId="5D280747">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8</w:t>
            </w:r>
          </w:p>
        </w:tc>
        <w:tc>
          <w:tcPr>
            <w:tcW w:w="2745" w:type="dxa"/>
            <w:tcBorders>
              <w:top w:val="single" w:color="auto" w:sz="4" w:space="0"/>
              <w:left w:val="nil"/>
              <w:bottom w:val="single" w:color="auto" w:sz="4" w:space="0"/>
              <w:right w:val="single" w:color="auto" w:sz="4" w:space="0"/>
            </w:tcBorders>
            <w:shd w:val="clear" w:color="auto" w:fill="auto"/>
            <w:vAlign w:val="center"/>
          </w:tcPr>
          <w:p w14:paraId="4CF83CF2">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混凝土基础强度</w:t>
            </w:r>
          </w:p>
        </w:tc>
        <w:tc>
          <w:tcPr>
            <w:tcW w:w="3315" w:type="dxa"/>
            <w:tcBorders>
              <w:top w:val="single" w:color="auto" w:sz="4" w:space="0"/>
              <w:left w:val="nil"/>
              <w:bottom w:val="single" w:color="auto" w:sz="4" w:space="0"/>
              <w:right w:val="single" w:color="auto" w:sz="4" w:space="0"/>
            </w:tcBorders>
            <w:shd w:val="clear" w:color="auto" w:fill="auto"/>
            <w:vAlign w:val="center"/>
          </w:tcPr>
          <w:p w14:paraId="47B807B8">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在合格标准内</w:t>
            </w:r>
          </w:p>
        </w:tc>
        <w:tc>
          <w:tcPr>
            <w:tcW w:w="2895" w:type="dxa"/>
            <w:tcBorders>
              <w:top w:val="single" w:color="auto" w:sz="4" w:space="0"/>
              <w:left w:val="nil"/>
              <w:bottom w:val="single" w:color="auto" w:sz="4" w:space="0"/>
              <w:right w:val="single" w:color="auto" w:sz="4" w:space="0"/>
            </w:tcBorders>
            <w:shd w:val="clear" w:color="auto" w:fill="auto"/>
            <w:vAlign w:val="center"/>
          </w:tcPr>
          <w:p w14:paraId="31799B55">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基础施工同时做试件每处1组（3件）：检查100%</w:t>
            </w:r>
          </w:p>
        </w:tc>
      </w:tr>
    </w:tbl>
    <w:p w14:paraId="0CAB0BF4">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 xml:space="preserve"> </w:t>
      </w:r>
    </w:p>
    <w:p w14:paraId="4DF8421F">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信号灯系统</w:t>
      </w:r>
    </w:p>
    <w:p w14:paraId="3F04F00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1.整体要求</w:t>
      </w:r>
    </w:p>
    <w:p w14:paraId="02CCAE0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1.1灯具外壳体所采用的材料应具有良好的抗氧化性，保证使用期内产品不褪色；外壳体、灯罩等外部结构件要有良好的刚性和耐冲击性，防护等级IP55；内部结构件有良好的稳固性和密封性。</w:t>
      </w:r>
    </w:p>
    <w:p w14:paraId="103FDED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1.2灯体与信号灯杆的连接安装要简便可靠并有指示标识，灯具自身安装结构应有准确的设计。</w:t>
      </w:r>
    </w:p>
    <w:p w14:paraId="32207E8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2.发光单元要求</w:t>
      </w:r>
    </w:p>
    <w:p w14:paraId="5AAFAD3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2.1一般要求</w:t>
      </w:r>
    </w:p>
    <w:p w14:paraId="7E81D10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2.1.1发光单元使用的LED Lamps基准波长：红色625±5mm、黄色590±5mm、绿色505±2mm；使用寿命超过5万小时。</w:t>
      </w:r>
    </w:p>
    <w:p w14:paraId="3BC6B17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2.1.2机动车灯、方向指示信</w:t>
      </w:r>
      <w:r>
        <w:rPr>
          <w:rFonts w:hint="eastAsia" w:ascii="宋体" w:hAnsi="宋体" w:eastAsia="宋体" w:cs="宋体"/>
          <w:bCs/>
          <w:color w:val="auto"/>
          <w:kern w:val="0"/>
          <w:sz w:val="24"/>
          <w:szCs w:val="24"/>
          <w:highlight w:val="none"/>
          <w:lang w:val="en-US" w:eastAsia="zh-CN" w:bidi="ar"/>
        </w:rPr>
        <w:t>号灯采用配光设计，行人灯具可采用非配光设计。</w:t>
      </w:r>
    </w:p>
    <w:p w14:paraId="4917E5B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2.2光学要求</w:t>
      </w:r>
    </w:p>
    <w:p w14:paraId="45D6EBA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2.2.1无图案交通信号灯中心光强应符合GB14887-2003《道路交通信号灯》1级1类要求。</w:t>
      </w:r>
    </w:p>
    <w:p w14:paraId="030CF79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2.2.2无图案信号灯的光强应符合GB14887-2003《道路交通信号灯》对宽角度（W型）交通信号灯的要求。</w:t>
      </w:r>
    </w:p>
    <w:p w14:paraId="6A0B7A3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2.3电气性能</w:t>
      </w:r>
    </w:p>
    <w:p w14:paraId="309B0AC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 xml:space="preserve">2.3.1工作电压：AC 220V±20%  50Hz±2；在工作电压下，通过每只LED的电流应符合LED厂商要求的正常工作电流范围。 </w:t>
      </w:r>
    </w:p>
    <w:p w14:paraId="5DC4EC0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2.3.2功率：每个灯头≤15VA，功率因素≥0.9。</w:t>
      </w:r>
    </w:p>
    <w:p w14:paraId="66F52CE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2.3.3当工作电压由AC220V±20%变化时，中心光强变化应≤10%。</w:t>
      </w:r>
    </w:p>
    <w:p w14:paraId="09D4150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2.3.4每个发光单元的引线，应采用符合国家电工标准的导线，线径不小于0.75平方毫米，红、黄、绿色三种发光单元除回路线外应分别用红、黄、绿色导线。</w:t>
      </w:r>
    </w:p>
    <w:p w14:paraId="780AEBA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2.3.5信号灯具电源必须采用开关电源。</w:t>
      </w:r>
    </w:p>
    <w:p w14:paraId="437EB0C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2.4工作环境要求</w:t>
      </w:r>
    </w:p>
    <w:p w14:paraId="60AE94F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2.4.1工作温度：-30℃～+70℃</w:t>
      </w:r>
    </w:p>
    <w:p w14:paraId="1D3DB9E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2.4.2工作湿度：＜90%rh</w:t>
      </w:r>
    </w:p>
    <w:p w14:paraId="08BCFFF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3.信号机部分：要求与指挥中心联网，并与原信号控制系统实现无缝对接，指标如下：</w:t>
      </w:r>
    </w:p>
    <w:p w14:paraId="1C02C20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输入信号：检测器：32路；行人请求按钮：8路（保留接口）。</w:t>
      </w:r>
    </w:p>
    <w:p w14:paraId="4E1052A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输出信号：48/96路灯输出（220V交流通/断控制）。单路最大输出功率≥300W（可加强至600W）；最大输出总功率≥6kW。</w:t>
      </w:r>
    </w:p>
    <w:p w14:paraId="022AE0A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通信接口：与上级控制机的通信内容；信号机上传信息/检测器信息；</w:t>
      </w:r>
    </w:p>
    <w:p w14:paraId="13B134B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信号机故障信息；信号灯色信息；信号机特征参数；时间信息。</w:t>
      </w:r>
    </w:p>
    <w:p w14:paraId="14756FE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信号机接收信息：时间信息；状态查询信息；路口信号机配时方案信息；工作方式；灯色信息。</w:t>
      </w:r>
    </w:p>
    <w:p w14:paraId="6932ADC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手持终端：中文操作界面；设置信号机的各项工作参数；显示信号机的运行状态参数。</w:t>
      </w:r>
    </w:p>
    <w:p w14:paraId="1A3BE33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工作方式：上级控制机控制运行：协调控制（绿波）、远程手动、指定相位等。</w:t>
      </w:r>
    </w:p>
    <w:p w14:paraId="58F2181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自主运行：关灯；全红；黄闪；多时段定时控制；感应控制；优化控制；无电缆协调控制；手动控制；保安黄闪。</w:t>
      </w:r>
    </w:p>
    <w:p w14:paraId="6FF5800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时段：一天（24小时）可划分的最大时段数：32。</w:t>
      </w:r>
    </w:p>
    <w:p w14:paraId="4A9D0BB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方案：最多可设一般方案：32；最多可设感应方案：8；每个方案可执行的最大相位数：16。</w:t>
      </w:r>
    </w:p>
    <w:p w14:paraId="3ED7F15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相位：最大可设的相位数：32。</w:t>
      </w:r>
    </w:p>
    <w:p w14:paraId="591BAE6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周日时表：最大可设置的数量：7。</w:t>
      </w:r>
    </w:p>
    <w:p w14:paraId="1933D49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按星期设置，每个周日时表最多可划分32个时段。</w:t>
      </w:r>
    </w:p>
    <w:p w14:paraId="210CC06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特殊日时表：最大可设置的数量：16。</w:t>
      </w:r>
    </w:p>
    <w:p w14:paraId="0A40772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按日期设置，每个日时表对应一天，最多可划分32个时段。</w:t>
      </w:r>
    </w:p>
    <w:p w14:paraId="5C0524B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故障检测与保护：</w:t>
      </w:r>
    </w:p>
    <w:p w14:paraId="747B363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①故障检测：信号灯驱动回路故障检测；绿冲突故障检测；红灯不亮故障检测。</w:t>
      </w:r>
    </w:p>
    <w:p w14:paraId="6756A97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②故障保护：当发生绿冲突、红灯不亮故障时，信号机进入黄闪保护状态。</w:t>
      </w:r>
    </w:p>
    <w:p w14:paraId="33A5A51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电源：交流220±44V、50Hz±2Hz。</w:t>
      </w:r>
    </w:p>
    <w:p w14:paraId="2371A87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绝缘：绝缘电阻：≥10MΩ。</w:t>
      </w:r>
    </w:p>
    <w:p w14:paraId="2152EB8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耐压：≥1500V。</w:t>
      </w:r>
    </w:p>
    <w:p w14:paraId="3283F67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断电后参数保留时间：断电后，信号机参数保留时间≥10年。</w:t>
      </w:r>
    </w:p>
    <w:p w14:paraId="2AF1F60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使用环境：工作温度：-20℃～＋70℃。</w:t>
      </w:r>
    </w:p>
    <w:p w14:paraId="2AEEC2F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相对湿度：45％～95％。</w:t>
      </w:r>
    </w:p>
    <w:p w14:paraId="59C0096A">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隔离护栏</w:t>
      </w:r>
    </w:p>
    <w:p w14:paraId="3DC0608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1.施焊前要求各单体平整，并去除毛刺锈迹。</w:t>
      </w:r>
    </w:p>
    <w:p w14:paraId="0DEEDD8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2.焊接部位要求焊缝过渡圆滑，无夹渣、虚焊、气孔等缺陷。</w:t>
      </w:r>
    </w:p>
    <w:p w14:paraId="4655579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3.构件焊毕并修整后，整体曲翘度不得大于7mm。</w:t>
      </w:r>
    </w:p>
    <w:p w14:paraId="5E23E95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4.镀塑层必须均匀、亮泽，不得存在针孔、流淌堆积、黏结、烧焦裂解等镀塑缺陷，镀塑层厚度为0.4～0.8mm。</w:t>
      </w:r>
    </w:p>
    <w:p w14:paraId="7A5878B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5.机非隔离栏主要材料为异型管、方管、异型板等；</w:t>
      </w:r>
    </w:p>
    <w:p w14:paraId="366AB0A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6.钢材全部为热镀锌，表面做抗紫外线灰色喷塑，具有抗腐防锈性能，</w:t>
      </w:r>
      <w:r>
        <w:rPr>
          <w:rFonts w:hint="eastAsia" w:ascii="宋体" w:hAnsi="宋体" w:cs="宋体"/>
          <w:color w:val="auto"/>
          <w:kern w:val="0"/>
          <w:sz w:val="24"/>
          <w:szCs w:val="24"/>
          <w:highlight w:val="none"/>
          <w:lang w:val="en-US" w:eastAsia="zh-CN" w:bidi="ar"/>
        </w:rPr>
        <w:t>使用寿命</w:t>
      </w:r>
      <w:r>
        <w:rPr>
          <w:rFonts w:hint="eastAsia" w:ascii="宋体" w:hAnsi="宋体" w:eastAsia="宋体" w:cs="宋体"/>
          <w:color w:val="auto"/>
          <w:kern w:val="0"/>
          <w:sz w:val="24"/>
          <w:szCs w:val="24"/>
          <w:highlight w:val="none"/>
          <w:lang w:val="en-US" w:eastAsia="zh-CN" w:bidi="ar"/>
        </w:rPr>
        <w:t>可达10年。</w:t>
      </w:r>
    </w:p>
    <w:p w14:paraId="6D71981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7.立柱顶为楞型球头。</w:t>
      </w:r>
    </w:p>
    <w:p w14:paraId="77BD17F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8.各钢构件之间连接方式为焊接，且为满焊。</w:t>
      </w:r>
    </w:p>
    <w:p w14:paraId="3A7C56B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9.标志牌采用2mm铝板，卷边处理，表面反光膜需达到国家市政道路夜间反光标准，并与护栏立杆机械式固定。</w:t>
      </w:r>
    </w:p>
    <w:p w14:paraId="0AEB1CE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10.安装方法与位置需经采购单位确认后方可实施。</w:t>
      </w:r>
    </w:p>
    <w:p w14:paraId="28BF0911">
      <w:pPr>
        <w:keepNext w:val="0"/>
        <w:keepLines w:val="0"/>
        <w:widowControl w:val="0"/>
        <w:suppressLineNumbers w:val="0"/>
        <w:tabs>
          <w:tab w:val="left" w:pos="753"/>
        </w:tabs>
        <w:spacing w:before="0" w:beforeAutospacing="0" w:after="0" w:afterAutospacing="0" w:line="360" w:lineRule="auto"/>
        <w:ind w:left="0" w:right="0" w:firstLine="482"/>
        <w:jc w:val="both"/>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0"/>
          <w:sz w:val="24"/>
          <w:szCs w:val="24"/>
          <w:highlight w:val="none"/>
          <w:lang w:val="en-US" w:eastAsia="zh-CN" w:bidi="ar"/>
        </w:rPr>
        <w:t>交通标线</w:t>
      </w:r>
    </w:p>
    <w:p w14:paraId="1333C1FD">
      <w:pPr>
        <w:keepNext w:val="0"/>
        <w:keepLines w:val="0"/>
        <w:widowControl w:val="0"/>
        <w:suppressLineNumbers w:val="0"/>
        <w:tabs>
          <w:tab w:val="left" w:pos="753"/>
        </w:tabs>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1.材料要求</w:t>
      </w:r>
    </w:p>
    <w:p w14:paraId="6F9A3C1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【1】路面标线所用的材料应符合《路面标线涂料》（JT/T280—2004）的规定。无论采用哪一种标线材料，应能满足在沥青混凝土、水泥混凝土路面上耐久使用的要求，且均应有合适的施工机械与之配套。</w:t>
      </w:r>
    </w:p>
    <w:p w14:paraId="6E22BAA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路面标线涂料的分类见《路面标线涂料》（JT/T280—2004）表1。</w:t>
      </w:r>
    </w:p>
    <w:p w14:paraId="6F76B1A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【2】各类涂料的技术要求符合《路面标线涂料》（JT/T280—2004）表2—表5的规定。</w:t>
      </w:r>
    </w:p>
    <w:p w14:paraId="481AEAF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【3】热熔型涂料用下涂剂（底油）品质应符合下表要求。</w:t>
      </w:r>
    </w:p>
    <w:p w14:paraId="18387E3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下涂剂（底油）品质要求</w:t>
      </w:r>
    </w:p>
    <w:tbl>
      <w:tblPr>
        <w:tblStyle w:val="43"/>
        <w:tblW w:w="85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432"/>
        <w:gridCol w:w="2160"/>
        <w:gridCol w:w="1899"/>
        <w:gridCol w:w="2070"/>
      </w:tblGrid>
      <w:tr w14:paraId="2F6AF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jc w:val="center"/>
        </w:trPr>
        <w:tc>
          <w:tcPr>
            <w:tcW w:w="2432" w:type="dxa"/>
            <w:tcBorders>
              <w:top w:val="single" w:color="auto" w:sz="4" w:space="0"/>
              <w:left w:val="single" w:color="auto" w:sz="4" w:space="0"/>
              <w:bottom w:val="single" w:color="auto" w:sz="4" w:space="0"/>
              <w:right w:val="single" w:color="auto" w:sz="4" w:space="0"/>
            </w:tcBorders>
            <w:shd w:val="clear" w:color="auto" w:fill="auto"/>
            <w:vAlign w:val="center"/>
          </w:tcPr>
          <w:p w14:paraId="7443B3A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Times New Roman"/>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颜色</w:t>
            </w:r>
          </w:p>
        </w:tc>
        <w:tc>
          <w:tcPr>
            <w:tcW w:w="2160" w:type="dxa"/>
            <w:tcBorders>
              <w:top w:val="single" w:color="auto" w:sz="4" w:space="0"/>
              <w:left w:val="nil"/>
              <w:bottom w:val="single" w:color="auto" w:sz="4" w:space="0"/>
              <w:right w:val="single" w:color="auto" w:sz="4" w:space="0"/>
            </w:tcBorders>
            <w:shd w:val="clear" w:color="auto" w:fill="auto"/>
            <w:vAlign w:val="center"/>
          </w:tcPr>
          <w:p w14:paraId="2D01A53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Times New Roman"/>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固体含量（%）</w:t>
            </w:r>
          </w:p>
        </w:tc>
        <w:tc>
          <w:tcPr>
            <w:tcW w:w="1899" w:type="dxa"/>
            <w:tcBorders>
              <w:top w:val="single" w:color="auto" w:sz="4" w:space="0"/>
              <w:left w:val="nil"/>
              <w:bottom w:val="single" w:color="auto" w:sz="4" w:space="0"/>
              <w:right w:val="single" w:color="auto" w:sz="4" w:space="0"/>
            </w:tcBorders>
            <w:shd w:val="clear" w:color="auto" w:fill="auto"/>
            <w:vAlign w:val="center"/>
          </w:tcPr>
          <w:p w14:paraId="7C190A8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Times New Roman"/>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涂面量（g/m2）</w:t>
            </w:r>
          </w:p>
        </w:tc>
        <w:tc>
          <w:tcPr>
            <w:tcW w:w="2070" w:type="dxa"/>
            <w:tcBorders>
              <w:top w:val="single" w:color="auto" w:sz="4" w:space="0"/>
              <w:left w:val="nil"/>
              <w:bottom w:val="single" w:color="auto" w:sz="4" w:space="0"/>
              <w:right w:val="single" w:color="auto" w:sz="4" w:space="0"/>
            </w:tcBorders>
            <w:shd w:val="clear" w:color="auto" w:fill="auto"/>
            <w:vAlign w:val="center"/>
          </w:tcPr>
          <w:p w14:paraId="7C426BD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Times New Roman"/>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干燥时间（min）</w:t>
            </w:r>
          </w:p>
        </w:tc>
      </w:tr>
      <w:tr w14:paraId="47DB7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432" w:type="dxa"/>
            <w:tcBorders>
              <w:top w:val="single" w:color="auto" w:sz="4" w:space="0"/>
              <w:left w:val="single" w:color="auto" w:sz="4" w:space="0"/>
              <w:bottom w:val="single" w:color="auto" w:sz="4" w:space="0"/>
              <w:right w:val="single" w:color="auto" w:sz="4" w:space="0"/>
            </w:tcBorders>
            <w:shd w:val="clear" w:color="auto" w:fill="auto"/>
            <w:vAlign w:val="center"/>
          </w:tcPr>
          <w:p w14:paraId="676CEED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Times New Roman"/>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无色透明或</w:t>
            </w:r>
            <w:r>
              <w:rPr>
                <w:rFonts w:hint="eastAsia" w:ascii="宋体" w:hAnsi="宋体" w:cs="宋体"/>
                <w:color w:val="auto"/>
                <w:kern w:val="0"/>
                <w:sz w:val="21"/>
                <w:szCs w:val="21"/>
                <w:highlight w:val="none"/>
                <w:lang w:val="en-US" w:eastAsia="zh-CN" w:bidi="ar"/>
              </w:rPr>
              <w:t>琥珀色</w:t>
            </w:r>
            <w:r>
              <w:rPr>
                <w:rFonts w:hint="eastAsia" w:ascii="宋体" w:hAnsi="宋体" w:eastAsia="宋体" w:cs="宋体"/>
                <w:color w:val="auto"/>
                <w:kern w:val="0"/>
                <w:sz w:val="21"/>
                <w:szCs w:val="21"/>
                <w:highlight w:val="none"/>
                <w:lang w:val="en-US" w:eastAsia="zh-CN" w:bidi="ar"/>
              </w:rPr>
              <w:t>液体</w:t>
            </w:r>
          </w:p>
        </w:tc>
        <w:tc>
          <w:tcPr>
            <w:tcW w:w="2160" w:type="dxa"/>
            <w:tcBorders>
              <w:top w:val="single" w:color="auto" w:sz="4" w:space="0"/>
              <w:left w:val="nil"/>
              <w:bottom w:val="single" w:color="auto" w:sz="4" w:space="0"/>
              <w:right w:val="single" w:color="auto" w:sz="4" w:space="0"/>
            </w:tcBorders>
            <w:shd w:val="clear" w:color="auto" w:fill="auto"/>
            <w:vAlign w:val="center"/>
          </w:tcPr>
          <w:p w14:paraId="167E24D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Times New Roman"/>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30±5</w:t>
            </w:r>
          </w:p>
        </w:tc>
        <w:tc>
          <w:tcPr>
            <w:tcW w:w="1899" w:type="dxa"/>
            <w:tcBorders>
              <w:top w:val="single" w:color="auto" w:sz="4" w:space="0"/>
              <w:left w:val="nil"/>
              <w:bottom w:val="single" w:color="auto" w:sz="4" w:space="0"/>
              <w:right w:val="single" w:color="auto" w:sz="4" w:space="0"/>
            </w:tcBorders>
            <w:shd w:val="clear" w:color="auto" w:fill="auto"/>
            <w:vAlign w:val="center"/>
          </w:tcPr>
          <w:p w14:paraId="7E69A37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Times New Roman"/>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150-200</w:t>
            </w:r>
          </w:p>
        </w:tc>
        <w:tc>
          <w:tcPr>
            <w:tcW w:w="2070" w:type="dxa"/>
            <w:tcBorders>
              <w:top w:val="single" w:color="auto" w:sz="4" w:space="0"/>
              <w:left w:val="nil"/>
              <w:bottom w:val="single" w:color="auto" w:sz="4" w:space="0"/>
              <w:right w:val="single" w:color="auto" w:sz="4" w:space="0"/>
            </w:tcBorders>
            <w:shd w:val="clear" w:color="auto" w:fill="auto"/>
            <w:vAlign w:val="center"/>
          </w:tcPr>
          <w:p w14:paraId="7AE0AB2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Times New Roman"/>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≤5</w:t>
            </w:r>
          </w:p>
        </w:tc>
      </w:tr>
    </w:tbl>
    <w:p w14:paraId="1222B49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【4】玻璃珠的品质要求应符合《路面标线用玻璃珠》（JT/T446—2001）第4、5条的规定。</w:t>
      </w:r>
    </w:p>
    <w:p w14:paraId="2E44F51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【5】路面标线涂料的色度性能，其色品坐标和反射比（或亮度因数）应符合《路面标线涂料》（JT/T280—2004）表6和图1中规定的范围。</w:t>
      </w:r>
    </w:p>
    <w:p w14:paraId="718473C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【6】材料的检验、包装、运输和储存</w:t>
      </w:r>
    </w:p>
    <w:p w14:paraId="4E0230B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材料由生产厂的检验部门按《路面标线涂料》（JT/T280—2004）的规定（玻璃应按《路面标线用玻璃珠》（JT/T446—2001）第6、7条规定）进行检验，并保证所有出厂产品都应符合规定的技术指标。产品应有合格证，另附有使用说明及注意事项。</w:t>
      </w:r>
    </w:p>
    <w:p w14:paraId="3EB405D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承包人应向监理工程师提供拟使用来自供应厂商合格的每种材料的样品和使用说明。产品按《涂料产品的取样》（GB3186—1982）的规定进行取样，样品应分两份，一份密封储存备查，另一份作为检验试验之用。样品经试验同意后，作为以后来料比较的依据。</w:t>
      </w:r>
    </w:p>
    <w:p w14:paraId="7CB331D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材料同意使用后，在交货前应对每批预定材料取样，并进行试验。在生产中，必要时监理工程师可以在生产过程中取样并进行检验，以保证其符合规定的产品标准。所有试样应明确标出生产厂商的批量编号和生产日期。每次产品装运时应附上与最初提供的样品一致的证明书。</w:t>
      </w:r>
    </w:p>
    <w:p w14:paraId="1AE8FF9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（4）产品的包装除玻璃珠应符合GB3186—1982外，涂料可用内衬密封塑料袋外加编织袋的双层包装袋包装，袋口应严密封闭。</w:t>
      </w:r>
    </w:p>
    <w:p w14:paraId="35F80C2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（5）产品在存放时应保持通风、干燥，防止日光直接照射，并应隔绝火源，夏季温度过高时应设法降温。</w:t>
      </w:r>
    </w:p>
    <w:p w14:paraId="5DCADF7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（6）产品在运输时应防止雨淋、日晒，采用集装箱运输，并符合运输部门的有关规定。</w:t>
      </w:r>
    </w:p>
    <w:p w14:paraId="1201CF1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（7）产品应标明贮存期，超过贮存期应按《路面标线涂料》（JT/T280—2004）规定的项目进行检验，不合格者，不得使用。</w:t>
      </w:r>
    </w:p>
    <w:p w14:paraId="6A15EA9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（8）玻璃珠的包装、标志、运输及贮存应符合《路面标线用玻璃珠》（JT/T446—2001）第8条的规定。</w:t>
      </w:r>
    </w:p>
    <w:p w14:paraId="3D9B93D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【7】涂料试验</w:t>
      </w:r>
    </w:p>
    <w:p w14:paraId="48B46C6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监理工程师可提前指示承包人按《路面标线涂料》（JT/T280—2004）规定的试验方法，按照《路面标线涂料》（JT/T280—2004）表2—表5和本规范表605—4的质量要求进行试验，以确定材料是否合格，并在监理工程师指定的地段进行实地试验，以便汲取经验。</w:t>
      </w:r>
    </w:p>
    <w:p w14:paraId="612BB0E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（2）热熔涂料敷于路面上使用24个月（缺陷责任期、保修期）后应无明显褪色和剥落。</w:t>
      </w:r>
    </w:p>
    <w:p w14:paraId="79811E6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（3）为了使施工中质量有所控制，应用湿膜厚度梳子校核道路路面的湿膜厚度，或用监理工程师同意的其他方法进行校核。</w:t>
      </w:r>
    </w:p>
    <w:p w14:paraId="24C05E7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a.在湿膜涂层放在金属试件上后，立即将梳子仔细垂直放入湿膜内。</w:t>
      </w:r>
    </w:p>
    <w:p w14:paraId="10B479C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b.将梳子量规在湿膜内稳固地保持5～10s，然后垂直地将其取出。</w:t>
      </w:r>
    </w:p>
    <w:p w14:paraId="2C0DDCB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c.定出湿膜厚度梳子量规尖头覆盖着的材料。为了准确测量湿膜厚度，湿漆必须触及量规中刻有规定厚度的尖头，而不触及刻有下一较高厚度的尖头。</w:t>
      </w:r>
    </w:p>
    <w:p w14:paraId="7354BC0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2.施工要求</w:t>
      </w:r>
    </w:p>
    <w:p w14:paraId="0D283F5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【1】路面标线</w:t>
      </w:r>
    </w:p>
    <w:p w14:paraId="708AB66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（1）设置标线的路面表面应清洁干燥，无松散颗粒、灰尘、沥青、油污或其他有害物质。</w:t>
      </w:r>
    </w:p>
    <w:p w14:paraId="130FA38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（2）在水泥路面或旧的沥青路面施加标线需要预涂底油时，应先喷涂热熔底油下涂剂，按试验决定的间隔时间喷涂热熔涂料，以提高其粘结力。</w:t>
      </w:r>
    </w:p>
    <w:p w14:paraId="5BE0E51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（3）为了确保标线涂料和路面材料完全相适应，底油的类型和用量应经监理工程师批准。</w:t>
      </w:r>
    </w:p>
    <w:p w14:paraId="20253EC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（4）标线的颜色为白色和黄色，应符合《路面标线涂料》（JT/T  280－2004）的要求，并按监理工程师同意的方法施工。喷涂机具应使用自行式机械。</w:t>
      </w:r>
    </w:p>
    <w:p w14:paraId="2B99509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（5）标线宽度、虚线长及间隔、点线长及间隔、双标线的间隔，应按《道路交通标志和标线》（GB 5768—2009）规定办理。</w:t>
      </w:r>
    </w:p>
    <w:p w14:paraId="285C519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（6）特殊标线的图案、标记，如箭头及字母等的尺寸应按图纸要求和《道路交通标志和标线》（GB 5768-2009）规定办理。</w:t>
      </w:r>
    </w:p>
    <w:p w14:paraId="6E7F6D7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（7）所有标线应具有顺直、平顺、光洁、均匀及精美外观；湿膜厚度符合图纸要求，否则，应由承包人予以更正并经监理工程师同意，费用由承包人自负。</w:t>
      </w:r>
    </w:p>
    <w:p w14:paraId="6605859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（8）有缺陷的、施工不当、尺寸不正确或位置错误的标线均应清除，路面应修补，材料应更换，并经监理工程师同意，其费用由承包人自理。</w:t>
      </w:r>
    </w:p>
    <w:p w14:paraId="77879A8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（9）涂料在容器内加热时，温度应控制在涂料生产商的使用说明规定值内，不得超过最高限制温度。烃树脂类材料，保持在熔融状态的时间不大于6h；树胶树脂类材料，保持在熔融状态的时间不大于4h。</w:t>
      </w:r>
    </w:p>
    <w:p w14:paraId="77706F9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（10）涂料喷涂于路面时的温度，应符合涂料生产商提供的使用说明的要求，否则会影响喷涂使用寿命。</w:t>
      </w:r>
    </w:p>
    <w:p w14:paraId="5192F7B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（11）喷涂施工应在白天进行，雨天、尘埃大、风大、温度低于10℃时应暂时停止施工。</w:t>
      </w:r>
    </w:p>
    <w:p w14:paraId="1CC63D0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（12）玻璃珠的撒布应经试验并获监理工程师的批准方可实施。撒布玻璃珠应在涂料喷涂后立即进行，以0.3kg/m</w:t>
      </w:r>
      <w:r>
        <w:rPr>
          <w:rFonts w:hint="eastAsia" w:ascii="宋体" w:hAnsi="宋体" w:eastAsia="宋体" w:cs="宋体"/>
          <w:color w:val="auto"/>
          <w:kern w:val="0"/>
          <w:sz w:val="24"/>
          <w:szCs w:val="24"/>
          <w:highlight w:val="none"/>
          <w:vertAlign w:val="superscript"/>
          <w:lang w:val="en-US" w:eastAsia="zh-CN" w:bidi="ar"/>
        </w:rPr>
        <w:t>2</w:t>
      </w:r>
      <w:r>
        <w:rPr>
          <w:rFonts w:hint="eastAsia" w:ascii="宋体" w:hAnsi="宋体" w:eastAsia="宋体" w:cs="宋体"/>
          <w:color w:val="auto"/>
          <w:kern w:val="0"/>
          <w:sz w:val="24"/>
          <w:szCs w:val="24"/>
          <w:highlight w:val="none"/>
          <w:lang w:val="en-US" w:eastAsia="zh-CN" w:bidi="ar"/>
        </w:rPr>
        <w:t>的用量加压撒布在所有标线上。</w:t>
      </w:r>
    </w:p>
    <w:p w14:paraId="44244F7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（13）喷涂标线时，应有交通安全措施，设置适当警告标志，阻止车辆及行人在作业区内通行，防止将涂料带出或形成车辙，直至标线充分干燥。</w:t>
      </w:r>
    </w:p>
    <w:p w14:paraId="69A75EB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3.质量检验</w:t>
      </w:r>
    </w:p>
    <w:p w14:paraId="1D107B3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（1）检查项目</w:t>
      </w:r>
    </w:p>
    <w:p w14:paraId="172FAE91">
      <w:pPr>
        <w:keepNext w:val="0"/>
        <w:keepLines w:val="0"/>
        <w:widowControl w:val="0"/>
        <w:suppressLineNumbers w:val="0"/>
        <w:spacing w:before="0" w:beforeAutospacing="0" w:after="0" w:afterAutospacing="0" w:line="400" w:lineRule="exact"/>
        <w:ind w:left="0" w:right="0" w:firstLine="480"/>
        <w:jc w:val="center"/>
        <w:rPr>
          <w:rFonts w:hint="eastAsia" w:ascii="宋体" w:hAnsi="宋体" w:eastAsia="宋体" w:cs="Times New Roman"/>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路面标线检查项目</w:t>
      </w:r>
    </w:p>
    <w:tbl>
      <w:tblPr>
        <w:tblStyle w:val="43"/>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38"/>
        <w:gridCol w:w="1795"/>
        <w:gridCol w:w="1506"/>
        <w:gridCol w:w="2085"/>
        <w:gridCol w:w="2289"/>
        <w:gridCol w:w="831"/>
      </w:tblGrid>
      <w:tr w14:paraId="08342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shd w:val="clear" w:color="auto" w:fill="auto"/>
            <w:vAlign w:val="center"/>
          </w:tcPr>
          <w:p w14:paraId="64BD1EFE">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项次</w:t>
            </w:r>
          </w:p>
        </w:tc>
        <w:tc>
          <w:tcPr>
            <w:tcW w:w="3301" w:type="dxa"/>
            <w:gridSpan w:val="2"/>
            <w:tcBorders>
              <w:top w:val="single" w:color="auto" w:sz="4" w:space="0"/>
              <w:left w:val="nil"/>
              <w:bottom w:val="single" w:color="auto" w:sz="4" w:space="0"/>
              <w:right w:val="single" w:color="auto" w:sz="4" w:space="0"/>
            </w:tcBorders>
            <w:shd w:val="clear" w:color="auto" w:fill="auto"/>
            <w:vAlign w:val="center"/>
          </w:tcPr>
          <w:p w14:paraId="2B880900">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检查项目</w:t>
            </w:r>
          </w:p>
        </w:tc>
        <w:tc>
          <w:tcPr>
            <w:tcW w:w="2085" w:type="dxa"/>
            <w:tcBorders>
              <w:top w:val="single" w:color="auto" w:sz="4" w:space="0"/>
              <w:left w:val="nil"/>
              <w:bottom w:val="single" w:color="auto" w:sz="4" w:space="0"/>
              <w:right w:val="single" w:color="auto" w:sz="4" w:space="0"/>
            </w:tcBorders>
            <w:shd w:val="clear" w:color="auto" w:fill="auto"/>
            <w:vAlign w:val="center"/>
          </w:tcPr>
          <w:p w14:paraId="5EDA8CC8">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规定值或允许偏差</w:t>
            </w:r>
          </w:p>
        </w:tc>
        <w:tc>
          <w:tcPr>
            <w:tcW w:w="2289" w:type="dxa"/>
            <w:tcBorders>
              <w:top w:val="single" w:color="auto" w:sz="4" w:space="0"/>
              <w:left w:val="nil"/>
              <w:bottom w:val="single" w:color="auto" w:sz="4" w:space="0"/>
              <w:right w:val="single" w:color="auto" w:sz="4" w:space="0"/>
            </w:tcBorders>
            <w:shd w:val="clear" w:color="auto" w:fill="auto"/>
            <w:vAlign w:val="center"/>
          </w:tcPr>
          <w:p w14:paraId="53158ABE">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检查方法和频率</w:t>
            </w:r>
          </w:p>
        </w:tc>
        <w:tc>
          <w:tcPr>
            <w:tcW w:w="831" w:type="dxa"/>
            <w:tcBorders>
              <w:top w:val="single" w:color="auto" w:sz="4" w:space="0"/>
              <w:left w:val="nil"/>
              <w:bottom w:val="single" w:color="auto" w:sz="4" w:space="0"/>
              <w:right w:val="single" w:color="auto" w:sz="4" w:space="0"/>
            </w:tcBorders>
            <w:shd w:val="clear" w:color="auto" w:fill="auto"/>
            <w:vAlign w:val="center"/>
          </w:tcPr>
          <w:p w14:paraId="750E8C63">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权值</w:t>
            </w:r>
          </w:p>
        </w:tc>
      </w:tr>
      <w:tr w14:paraId="254D6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jc w:val="center"/>
        </w:trPr>
        <w:tc>
          <w:tcPr>
            <w:tcW w:w="638" w:type="dxa"/>
            <w:vMerge w:val="restart"/>
            <w:tcBorders>
              <w:top w:val="nil"/>
              <w:left w:val="single" w:color="auto" w:sz="4" w:space="0"/>
              <w:bottom w:val="single" w:color="auto" w:sz="4" w:space="0"/>
              <w:right w:val="single" w:color="auto" w:sz="4" w:space="0"/>
            </w:tcBorders>
            <w:shd w:val="clear" w:color="auto" w:fill="auto"/>
            <w:vAlign w:val="center"/>
          </w:tcPr>
          <w:p w14:paraId="1122F4DA">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1</w:t>
            </w:r>
          </w:p>
        </w:tc>
        <w:tc>
          <w:tcPr>
            <w:tcW w:w="1795" w:type="dxa"/>
            <w:vMerge w:val="restart"/>
            <w:tcBorders>
              <w:top w:val="nil"/>
              <w:left w:val="nil"/>
              <w:bottom w:val="single" w:color="auto" w:sz="4" w:space="0"/>
              <w:right w:val="single" w:color="auto" w:sz="4" w:space="0"/>
            </w:tcBorders>
            <w:shd w:val="clear" w:color="auto" w:fill="auto"/>
            <w:vAlign w:val="center"/>
          </w:tcPr>
          <w:p w14:paraId="2518EF2F">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标线线段长度</w:t>
            </w:r>
          </w:p>
          <w:p w14:paraId="39F1ACAD">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(mm)</w:t>
            </w:r>
          </w:p>
        </w:tc>
        <w:tc>
          <w:tcPr>
            <w:tcW w:w="1506" w:type="dxa"/>
            <w:tcBorders>
              <w:top w:val="single" w:color="auto" w:sz="4" w:space="0"/>
              <w:left w:val="nil"/>
              <w:bottom w:val="single" w:color="auto" w:sz="4" w:space="0"/>
              <w:right w:val="single" w:color="auto" w:sz="4" w:space="0"/>
            </w:tcBorders>
            <w:shd w:val="clear" w:color="auto" w:fill="auto"/>
            <w:vAlign w:val="center"/>
          </w:tcPr>
          <w:p w14:paraId="6DEA1361">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6000</w:t>
            </w:r>
          </w:p>
        </w:tc>
        <w:tc>
          <w:tcPr>
            <w:tcW w:w="2085" w:type="dxa"/>
            <w:tcBorders>
              <w:top w:val="single" w:color="auto" w:sz="4" w:space="0"/>
              <w:left w:val="nil"/>
              <w:bottom w:val="single" w:color="auto" w:sz="4" w:space="0"/>
              <w:right w:val="single" w:color="auto" w:sz="4" w:space="0"/>
            </w:tcBorders>
            <w:shd w:val="clear" w:color="auto" w:fill="auto"/>
            <w:vAlign w:val="center"/>
          </w:tcPr>
          <w:p w14:paraId="1D72AA12">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±50</w:t>
            </w:r>
          </w:p>
        </w:tc>
        <w:tc>
          <w:tcPr>
            <w:tcW w:w="2289" w:type="dxa"/>
            <w:vMerge w:val="restart"/>
            <w:tcBorders>
              <w:top w:val="nil"/>
              <w:left w:val="nil"/>
              <w:bottom w:val="single" w:color="auto" w:sz="4" w:space="0"/>
              <w:right w:val="single" w:color="auto" w:sz="4" w:space="0"/>
            </w:tcBorders>
            <w:shd w:val="clear" w:color="auto" w:fill="auto"/>
            <w:vAlign w:val="center"/>
          </w:tcPr>
          <w:p w14:paraId="572DFA2F">
            <w:pPr>
              <w:keepNext w:val="0"/>
              <w:keepLines w:val="0"/>
              <w:widowControl w:val="0"/>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钢卷尺：抽检10%</w:t>
            </w:r>
          </w:p>
        </w:tc>
        <w:tc>
          <w:tcPr>
            <w:tcW w:w="831" w:type="dxa"/>
            <w:vMerge w:val="restart"/>
            <w:tcBorders>
              <w:top w:val="single" w:color="auto" w:sz="4" w:space="0"/>
              <w:left w:val="nil"/>
              <w:bottom w:val="single" w:color="auto" w:sz="4" w:space="0"/>
              <w:right w:val="single" w:color="auto" w:sz="4" w:space="0"/>
            </w:tcBorders>
            <w:shd w:val="clear" w:color="auto" w:fill="auto"/>
            <w:vAlign w:val="center"/>
          </w:tcPr>
          <w:p w14:paraId="34068388">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1</w:t>
            </w:r>
          </w:p>
        </w:tc>
      </w:tr>
      <w:tr w14:paraId="0EB0E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jc w:val="center"/>
        </w:trPr>
        <w:tc>
          <w:tcPr>
            <w:tcW w:w="638" w:type="dxa"/>
            <w:vMerge w:val="continue"/>
            <w:tcBorders>
              <w:top w:val="nil"/>
              <w:left w:val="single" w:color="auto" w:sz="4" w:space="0"/>
              <w:bottom w:val="single" w:color="auto" w:sz="4" w:space="0"/>
              <w:right w:val="single" w:color="auto" w:sz="4" w:space="0"/>
            </w:tcBorders>
            <w:shd w:val="clear" w:color="auto" w:fill="auto"/>
            <w:vAlign w:val="center"/>
          </w:tcPr>
          <w:p w14:paraId="00AB5552">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795" w:type="dxa"/>
            <w:vMerge w:val="continue"/>
            <w:tcBorders>
              <w:top w:val="nil"/>
              <w:left w:val="nil"/>
              <w:bottom w:val="single" w:color="auto" w:sz="4" w:space="0"/>
              <w:right w:val="single" w:color="auto" w:sz="4" w:space="0"/>
            </w:tcBorders>
            <w:shd w:val="clear" w:color="auto" w:fill="auto"/>
            <w:vAlign w:val="center"/>
          </w:tcPr>
          <w:p w14:paraId="04563B1F">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506" w:type="dxa"/>
            <w:tcBorders>
              <w:top w:val="single" w:color="auto" w:sz="4" w:space="0"/>
              <w:left w:val="nil"/>
              <w:bottom w:val="single" w:color="auto" w:sz="4" w:space="0"/>
              <w:right w:val="single" w:color="auto" w:sz="4" w:space="0"/>
            </w:tcBorders>
            <w:shd w:val="clear" w:color="auto" w:fill="auto"/>
            <w:vAlign w:val="center"/>
          </w:tcPr>
          <w:p w14:paraId="0B86701C">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4000</w:t>
            </w:r>
          </w:p>
        </w:tc>
        <w:tc>
          <w:tcPr>
            <w:tcW w:w="2085" w:type="dxa"/>
            <w:tcBorders>
              <w:top w:val="single" w:color="auto" w:sz="4" w:space="0"/>
              <w:left w:val="nil"/>
              <w:bottom w:val="single" w:color="auto" w:sz="4" w:space="0"/>
              <w:right w:val="single" w:color="auto" w:sz="4" w:space="0"/>
            </w:tcBorders>
            <w:shd w:val="clear" w:color="auto" w:fill="auto"/>
            <w:vAlign w:val="center"/>
          </w:tcPr>
          <w:p w14:paraId="6FE43E77">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±40</w:t>
            </w:r>
          </w:p>
        </w:tc>
        <w:tc>
          <w:tcPr>
            <w:tcW w:w="2289" w:type="dxa"/>
            <w:vMerge w:val="continue"/>
            <w:tcBorders>
              <w:top w:val="nil"/>
              <w:left w:val="nil"/>
              <w:bottom w:val="single" w:color="auto" w:sz="4" w:space="0"/>
              <w:right w:val="single" w:color="auto" w:sz="4" w:space="0"/>
            </w:tcBorders>
            <w:shd w:val="clear" w:color="auto" w:fill="auto"/>
            <w:vAlign w:val="center"/>
          </w:tcPr>
          <w:p w14:paraId="11C9864B">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831" w:type="dxa"/>
            <w:vMerge w:val="continue"/>
            <w:tcBorders>
              <w:top w:val="single" w:color="auto" w:sz="4" w:space="0"/>
              <w:left w:val="nil"/>
              <w:bottom w:val="single" w:color="auto" w:sz="4" w:space="0"/>
              <w:right w:val="single" w:color="auto" w:sz="4" w:space="0"/>
            </w:tcBorders>
            <w:shd w:val="clear" w:color="auto" w:fill="auto"/>
            <w:vAlign w:val="center"/>
          </w:tcPr>
          <w:p w14:paraId="3FFFF570">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14:paraId="4F18B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38" w:type="dxa"/>
            <w:vMerge w:val="continue"/>
            <w:tcBorders>
              <w:top w:val="nil"/>
              <w:left w:val="single" w:color="auto" w:sz="4" w:space="0"/>
              <w:bottom w:val="single" w:color="auto" w:sz="4" w:space="0"/>
              <w:right w:val="single" w:color="auto" w:sz="4" w:space="0"/>
            </w:tcBorders>
            <w:shd w:val="clear" w:color="auto" w:fill="auto"/>
            <w:vAlign w:val="center"/>
          </w:tcPr>
          <w:p w14:paraId="03B36704">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795" w:type="dxa"/>
            <w:vMerge w:val="continue"/>
            <w:tcBorders>
              <w:top w:val="nil"/>
              <w:left w:val="nil"/>
              <w:bottom w:val="single" w:color="auto" w:sz="4" w:space="0"/>
              <w:right w:val="single" w:color="auto" w:sz="4" w:space="0"/>
            </w:tcBorders>
            <w:shd w:val="clear" w:color="auto" w:fill="auto"/>
            <w:vAlign w:val="center"/>
          </w:tcPr>
          <w:p w14:paraId="7DFE47E9">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506" w:type="dxa"/>
            <w:tcBorders>
              <w:top w:val="single" w:color="auto" w:sz="4" w:space="0"/>
              <w:left w:val="nil"/>
              <w:bottom w:val="single" w:color="auto" w:sz="4" w:space="0"/>
              <w:right w:val="single" w:color="auto" w:sz="4" w:space="0"/>
            </w:tcBorders>
            <w:shd w:val="clear" w:color="auto" w:fill="auto"/>
            <w:vAlign w:val="center"/>
          </w:tcPr>
          <w:p w14:paraId="342C63EF">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3000</w:t>
            </w:r>
          </w:p>
        </w:tc>
        <w:tc>
          <w:tcPr>
            <w:tcW w:w="2085" w:type="dxa"/>
            <w:tcBorders>
              <w:top w:val="single" w:color="auto" w:sz="4" w:space="0"/>
              <w:left w:val="nil"/>
              <w:bottom w:val="single" w:color="auto" w:sz="4" w:space="0"/>
              <w:right w:val="single" w:color="auto" w:sz="4" w:space="0"/>
            </w:tcBorders>
            <w:shd w:val="clear" w:color="auto" w:fill="auto"/>
            <w:vAlign w:val="center"/>
          </w:tcPr>
          <w:p w14:paraId="78942C00">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±30</w:t>
            </w:r>
          </w:p>
        </w:tc>
        <w:tc>
          <w:tcPr>
            <w:tcW w:w="2289" w:type="dxa"/>
            <w:vMerge w:val="continue"/>
            <w:tcBorders>
              <w:top w:val="nil"/>
              <w:left w:val="nil"/>
              <w:bottom w:val="single" w:color="auto" w:sz="4" w:space="0"/>
              <w:right w:val="single" w:color="auto" w:sz="4" w:space="0"/>
            </w:tcBorders>
            <w:shd w:val="clear" w:color="auto" w:fill="auto"/>
            <w:vAlign w:val="center"/>
          </w:tcPr>
          <w:p w14:paraId="4AE500EB">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831" w:type="dxa"/>
            <w:vMerge w:val="continue"/>
            <w:tcBorders>
              <w:top w:val="single" w:color="auto" w:sz="4" w:space="0"/>
              <w:left w:val="nil"/>
              <w:bottom w:val="single" w:color="auto" w:sz="4" w:space="0"/>
              <w:right w:val="single" w:color="auto" w:sz="4" w:space="0"/>
            </w:tcBorders>
            <w:shd w:val="clear" w:color="auto" w:fill="auto"/>
            <w:vAlign w:val="center"/>
          </w:tcPr>
          <w:p w14:paraId="62123143">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14:paraId="23A48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38" w:type="dxa"/>
            <w:vMerge w:val="continue"/>
            <w:tcBorders>
              <w:top w:val="nil"/>
              <w:left w:val="single" w:color="auto" w:sz="4" w:space="0"/>
              <w:bottom w:val="single" w:color="auto" w:sz="4" w:space="0"/>
              <w:right w:val="single" w:color="auto" w:sz="4" w:space="0"/>
            </w:tcBorders>
            <w:shd w:val="clear" w:color="auto" w:fill="auto"/>
            <w:vAlign w:val="center"/>
          </w:tcPr>
          <w:p w14:paraId="3F6400C3">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795" w:type="dxa"/>
            <w:vMerge w:val="continue"/>
            <w:tcBorders>
              <w:top w:val="nil"/>
              <w:left w:val="nil"/>
              <w:bottom w:val="single" w:color="auto" w:sz="4" w:space="0"/>
              <w:right w:val="single" w:color="auto" w:sz="4" w:space="0"/>
            </w:tcBorders>
            <w:shd w:val="clear" w:color="auto" w:fill="auto"/>
            <w:vAlign w:val="center"/>
          </w:tcPr>
          <w:p w14:paraId="6EC6A38F">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506" w:type="dxa"/>
            <w:tcBorders>
              <w:top w:val="single" w:color="auto" w:sz="4" w:space="0"/>
              <w:left w:val="nil"/>
              <w:bottom w:val="single" w:color="auto" w:sz="4" w:space="0"/>
              <w:right w:val="single" w:color="auto" w:sz="4" w:space="0"/>
            </w:tcBorders>
            <w:shd w:val="clear" w:color="auto" w:fill="auto"/>
            <w:vAlign w:val="center"/>
          </w:tcPr>
          <w:p w14:paraId="28A46D24">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1000-2000</w:t>
            </w:r>
          </w:p>
        </w:tc>
        <w:tc>
          <w:tcPr>
            <w:tcW w:w="2085" w:type="dxa"/>
            <w:tcBorders>
              <w:top w:val="single" w:color="auto" w:sz="4" w:space="0"/>
              <w:left w:val="nil"/>
              <w:bottom w:val="single" w:color="auto" w:sz="4" w:space="0"/>
              <w:right w:val="single" w:color="auto" w:sz="4" w:space="0"/>
            </w:tcBorders>
            <w:shd w:val="clear" w:color="auto" w:fill="auto"/>
            <w:vAlign w:val="center"/>
          </w:tcPr>
          <w:p w14:paraId="2F8E62C4">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289" w:type="dxa"/>
            <w:vMerge w:val="continue"/>
            <w:tcBorders>
              <w:top w:val="nil"/>
              <w:left w:val="nil"/>
              <w:bottom w:val="single" w:color="auto" w:sz="4" w:space="0"/>
              <w:right w:val="single" w:color="auto" w:sz="4" w:space="0"/>
            </w:tcBorders>
            <w:shd w:val="clear" w:color="auto" w:fill="auto"/>
            <w:vAlign w:val="center"/>
          </w:tcPr>
          <w:p w14:paraId="3174ACEB">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831" w:type="dxa"/>
            <w:vMerge w:val="continue"/>
            <w:tcBorders>
              <w:top w:val="single" w:color="auto" w:sz="4" w:space="0"/>
              <w:left w:val="nil"/>
              <w:bottom w:val="single" w:color="auto" w:sz="4" w:space="0"/>
              <w:right w:val="single" w:color="auto" w:sz="4" w:space="0"/>
            </w:tcBorders>
            <w:shd w:val="clear" w:color="auto" w:fill="auto"/>
            <w:vAlign w:val="center"/>
          </w:tcPr>
          <w:p w14:paraId="4E06DEEB">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14:paraId="48F3F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38" w:type="dxa"/>
            <w:vMerge w:val="restart"/>
            <w:tcBorders>
              <w:top w:val="nil"/>
              <w:left w:val="single" w:color="auto" w:sz="4" w:space="0"/>
              <w:bottom w:val="single" w:color="auto" w:sz="4" w:space="0"/>
              <w:right w:val="single" w:color="auto" w:sz="4" w:space="0"/>
            </w:tcBorders>
            <w:shd w:val="clear" w:color="auto" w:fill="auto"/>
            <w:vAlign w:val="center"/>
          </w:tcPr>
          <w:p w14:paraId="213FC237">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2</w:t>
            </w:r>
          </w:p>
        </w:tc>
        <w:tc>
          <w:tcPr>
            <w:tcW w:w="1795" w:type="dxa"/>
            <w:vMerge w:val="restart"/>
            <w:tcBorders>
              <w:top w:val="nil"/>
              <w:left w:val="nil"/>
              <w:bottom w:val="single" w:color="auto" w:sz="4" w:space="0"/>
              <w:right w:val="single" w:color="auto" w:sz="4" w:space="0"/>
            </w:tcBorders>
            <w:shd w:val="clear" w:color="auto" w:fill="auto"/>
            <w:vAlign w:val="center"/>
          </w:tcPr>
          <w:p w14:paraId="1F715582">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标线宽度</w:t>
            </w:r>
          </w:p>
          <w:p w14:paraId="6AFA931E">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(mm)</w:t>
            </w:r>
          </w:p>
        </w:tc>
        <w:tc>
          <w:tcPr>
            <w:tcW w:w="1506" w:type="dxa"/>
            <w:tcBorders>
              <w:top w:val="single" w:color="auto" w:sz="4" w:space="0"/>
              <w:left w:val="nil"/>
              <w:bottom w:val="single" w:color="auto" w:sz="4" w:space="0"/>
              <w:right w:val="single" w:color="auto" w:sz="4" w:space="0"/>
            </w:tcBorders>
            <w:shd w:val="clear" w:color="auto" w:fill="auto"/>
            <w:vAlign w:val="center"/>
          </w:tcPr>
          <w:p w14:paraId="1E764E07">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400-450</w:t>
            </w:r>
          </w:p>
        </w:tc>
        <w:tc>
          <w:tcPr>
            <w:tcW w:w="2085" w:type="dxa"/>
            <w:tcBorders>
              <w:top w:val="single" w:color="auto" w:sz="4" w:space="0"/>
              <w:left w:val="nil"/>
              <w:bottom w:val="single" w:color="auto" w:sz="4" w:space="0"/>
              <w:right w:val="single" w:color="auto" w:sz="4" w:space="0"/>
            </w:tcBorders>
            <w:shd w:val="clear" w:color="auto" w:fill="auto"/>
            <w:vAlign w:val="center"/>
          </w:tcPr>
          <w:p w14:paraId="53CFAD87">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+15,0</w:t>
            </w:r>
          </w:p>
        </w:tc>
        <w:tc>
          <w:tcPr>
            <w:tcW w:w="2289" w:type="dxa"/>
            <w:vMerge w:val="restart"/>
            <w:tcBorders>
              <w:top w:val="nil"/>
              <w:left w:val="nil"/>
              <w:bottom w:val="single" w:color="auto" w:sz="4" w:space="0"/>
              <w:right w:val="single" w:color="auto" w:sz="4" w:space="0"/>
            </w:tcBorders>
            <w:shd w:val="clear" w:color="auto" w:fill="auto"/>
            <w:vAlign w:val="center"/>
          </w:tcPr>
          <w:p w14:paraId="2C0C8A82">
            <w:pPr>
              <w:keepNext w:val="0"/>
              <w:keepLines w:val="0"/>
              <w:widowControl w:val="0"/>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钢卷尺：抽检10%</w:t>
            </w:r>
          </w:p>
        </w:tc>
        <w:tc>
          <w:tcPr>
            <w:tcW w:w="831" w:type="dxa"/>
            <w:vMerge w:val="restart"/>
            <w:tcBorders>
              <w:top w:val="nil"/>
              <w:left w:val="nil"/>
              <w:bottom w:val="single" w:color="auto" w:sz="4" w:space="0"/>
              <w:right w:val="single" w:color="auto" w:sz="4" w:space="0"/>
            </w:tcBorders>
            <w:shd w:val="clear" w:color="auto" w:fill="auto"/>
            <w:vAlign w:val="center"/>
          </w:tcPr>
          <w:p w14:paraId="24E98596">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1</w:t>
            </w:r>
          </w:p>
        </w:tc>
      </w:tr>
      <w:tr w14:paraId="17E5A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38" w:type="dxa"/>
            <w:vMerge w:val="continue"/>
            <w:tcBorders>
              <w:top w:val="nil"/>
              <w:left w:val="single" w:color="auto" w:sz="4" w:space="0"/>
              <w:bottom w:val="single" w:color="auto" w:sz="4" w:space="0"/>
              <w:right w:val="single" w:color="auto" w:sz="4" w:space="0"/>
            </w:tcBorders>
            <w:shd w:val="clear" w:color="auto" w:fill="auto"/>
            <w:vAlign w:val="center"/>
          </w:tcPr>
          <w:p w14:paraId="3D3DD3C9">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795" w:type="dxa"/>
            <w:vMerge w:val="continue"/>
            <w:tcBorders>
              <w:top w:val="nil"/>
              <w:left w:val="nil"/>
              <w:bottom w:val="single" w:color="auto" w:sz="4" w:space="0"/>
              <w:right w:val="single" w:color="auto" w:sz="4" w:space="0"/>
            </w:tcBorders>
            <w:shd w:val="clear" w:color="auto" w:fill="auto"/>
            <w:vAlign w:val="center"/>
          </w:tcPr>
          <w:p w14:paraId="3DE907AC">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506" w:type="dxa"/>
            <w:tcBorders>
              <w:top w:val="single" w:color="auto" w:sz="4" w:space="0"/>
              <w:left w:val="nil"/>
              <w:bottom w:val="single" w:color="auto" w:sz="4" w:space="0"/>
              <w:right w:val="single" w:color="auto" w:sz="4" w:space="0"/>
            </w:tcBorders>
            <w:shd w:val="clear" w:color="auto" w:fill="auto"/>
            <w:vAlign w:val="center"/>
          </w:tcPr>
          <w:p w14:paraId="4433A8C2">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150-200</w:t>
            </w:r>
          </w:p>
        </w:tc>
        <w:tc>
          <w:tcPr>
            <w:tcW w:w="2085" w:type="dxa"/>
            <w:tcBorders>
              <w:top w:val="single" w:color="auto" w:sz="4" w:space="0"/>
              <w:left w:val="nil"/>
              <w:bottom w:val="single" w:color="auto" w:sz="4" w:space="0"/>
              <w:right w:val="single" w:color="auto" w:sz="4" w:space="0"/>
            </w:tcBorders>
            <w:shd w:val="clear" w:color="auto" w:fill="auto"/>
            <w:vAlign w:val="center"/>
          </w:tcPr>
          <w:p w14:paraId="60888F51">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+8,0</w:t>
            </w:r>
          </w:p>
        </w:tc>
        <w:tc>
          <w:tcPr>
            <w:tcW w:w="2289" w:type="dxa"/>
            <w:vMerge w:val="continue"/>
            <w:tcBorders>
              <w:top w:val="nil"/>
              <w:left w:val="nil"/>
              <w:bottom w:val="single" w:color="auto" w:sz="4" w:space="0"/>
              <w:right w:val="single" w:color="auto" w:sz="4" w:space="0"/>
            </w:tcBorders>
            <w:shd w:val="clear" w:color="auto" w:fill="auto"/>
            <w:vAlign w:val="center"/>
          </w:tcPr>
          <w:p w14:paraId="29581090">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831" w:type="dxa"/>
            <w:vMerge w:val="continue"/>
            <w:tcBorders>
              <w:top w:val="nil"/>
              <w:left w:val="nil"/>
              <w:bottom w:val="single" w:color="auto" w:sz="4" w:space="0"/>
              <w:right w:val="single" w:color="auto" w:sz="4" w:space="0"/>
            </w:tcBorders>
            <w:shd w:val="clear" w:color="auto" w:fill="auto"/>
            <w:vAlign w:val="center"/>
          </w:tcPr>
          <w:p w14:paraId="20099959">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14:paraId="509EF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38" w:type="dxa"/>
            <w:vMerge w:val="continue"/>
            <w:tcBorders>
              <w:top w:val="nil"/>
              <w:left w:val="single" w:color="auto" w:sz="4" w:space="0"/>
              <w:bottom w:val="single" w:color="auto" w:sz="4" w:space="0"/>
              <w:right w:val="single" w:color="auto" w:sz="4" w:space="0"/>
            </w:tcBorders>
            <w:shd w:val="clear" w:color="auto" w:fill="auto"/>
            <w:vAlign w:val="center"/>
          </w:tcPr>
          <w:p w14:paraId="43AED297">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795" w:type="dxa"/>
            <w:vMerge w:val="continue"/>
            <w:tcBorders>
              <w:top w:val="nil"/>
              <w:left w:val="nil"/>
              <w:bottom w:val="single" w:color="auto" w:sz="4" w:space="0"/>
              <w:right w:val="single" w:color="auto" w:sz="4" w:space="0"/>
            </w:tcBorders>
            <w:shd w:val="clear" w:color="auto" w:fill="auto"/>
            <w:vAlign w:val="center"/>
          </w:tcPr>
          <w:p w14:paraId="3F06EAD8">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506" w:type="dxa"/>
            <w:tcBorders>
              <w:top w:val="single" w:color="auto" w:sz="4" w:space="0"/>
              <w:left w:val="nil"/>
              <w:bottom w:val="single" w:color="auto" w:sz="4" w:space="0"/>
              <w:right w:val="single" w:color="auto" w:sz="4" w:space="0"/>
            </w:tcBorders>
            <w:shd w:val="clear" w:color="auto" w:fill="auto"/>
            <w:vAlign w:val="center"/>
          </w:tcPr>
          <w:p w14:paraId="213E37F9">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85" w:type="dxa"/>
            <w:tcBorders>
              <w:top w:val="single" w:color="auto" w:sz="4" w:space="0"/>
              <w:left w:val="nil"/>
              <w:bottom w:val="single" w:color="auto" w:sz="4" w:space="0"/>
              <w:right w:val="single" w:color="auto" w:sz="4" w:space="0"/>
            </w:tcBorders>
            <w:shd w:val="clear" w:color="auto" w:fill="auto"/>
            <w:vAlign w:val="center"/>
          </w:tcPr>
          <w:p w14:paraId="3FC9EC12">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+5,0</w:t>
            </w:r>
          </w:p>
        </w:tc>
        <w:tc>
          <w:tcPr>
            <w:tcW w:w="2289" w:type="dxa"/>
            <w:vMerge w:val="continue"/>
            <w:tcBorders>
              <w:top w:val="nil"/>
              <w:left w:val="nil"/>
              <w:bottom w:val="single" w:color="auto" w:sz="4" w:space="0"/>
              <w:right w:val="single" w:color="auto" w:sz="4" w:space="0"/>
            </w:tcBorders>
            <w:shd w:val="clear" w:color="auto" w:fill="auto"/>
            <w:vAlign w:val="center"/>
          </w:tcPr>
          <w:p w14:paraId="40AAC57A">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831" w:type="dxa"/>
            <w:vMerge w:val="continue"/>
            <w:tcBorders>
              <w:top w:val="nil"/>
              <w:left w:val="nil"/>
              <w:bottom w:val="single" w:color="auto" w:sz="4" w:space="0"/>
              <w:right w:val="single" w:color="auto" w:sz="4" w:space="0"/>
            </w:tcBorders>
            <w:shd w:val="clear" w:color="auto" w:fill="auto"/>
            <w:vAlign w:val="center"/>
          </w:tcPr>
          <w:p w14:paraId="28AC76FB">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14:paraId="70237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38" w:type="dxa"/>
            <w:vMerge w:val="restart"/>
            <w:tcBorders>
              <w:top w:val="nil"/>
              <w:left w:val="single" w:color="auto" w:sz="4" w:space="0"/>
              <w:bottom w:val="single" w:color="auto" w:sz="4" w:space="0"/>
              <w:right w:val="single" w:color="auto" w:sz="4" w:space="0"/>
            </w:tcBorders>
            <w:shd w:val="clear" w:color="auto" w:fill="auto"/>
            <w:vAlign w:val="center"/>
          </w:tcPr>
          <w:p w14:paraId="7909FC7B">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3</w:t>
            </w:r>
          </w:p>
        </w:tc>
        <w:tc>
          <w:tcPr>
            <w:tcW w:w="1795" w:type="dxa"/>
            <w:vMerge w:val="restart"/>
            <w:tcBorders>
              <w:top w:val="nil"/>
              <w:left w:val="nil"/>
              <w:bottom w:val="single" w:color="auto" w:sz="4" w:space="0"/>
              <w:right w:val="single" w:color="auto" w:sz="4" w:space="0"/>
            </w:tcBorders>
            <w:shd w:val="clear" w:color="auto" w:fill="auto"/>
            <w:vAlign w:val="center"/>
          </w:tcPr>
          <w:p w14:paraId="083DDFE9">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标线厚度</w:t>
            </w:r>
          </w:p>
          <w:p w14:paraId="493AEB37">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(mm)</w:t>
            </w:r>
          </w:p>
        </w:tc>
        <w:tc>
          <w:tcPr>
            <w:tcW w:w="1506" w:type="dxa"/>
            <w:tcBorders>
              <w:top w:val="single" w:color="auto" w:sz="4" w:space="0"/>
              <w:left w:val="nil"/>
              <w:bottom w:val="single" w:color="auto" w:sz="4" w:space="0"/>
              <w:right w:val="single" w:color="auto" w:sz="4" w:space="0"/>
            </w:tcBorders>
            <w:shd w:val="clear" w:color="auto" w:fill="auto"/>
            <w:vAlign w:val="center"/>
          </w:tcPr>
          <w:p w14:paraId="2690F138">
            <w:pPr>
              <w:keepNext w:val="0"/>
              <w:keepLines w:val="0"/>
              <w:widowControl w:val="0"/>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常温型</w:t>
            </w:r>
          </w:p>
          <w:p w14:paraId="3984FE79">
            <w:pPr>
              <w:keepNext w:val="0"/>
              <w:keepLines w:val="0"/>
              <w:widowControl w:val="0"/>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(0.12-0.2)</w:t>
            </w:r>
          </w:p>
        </w:tc>
        <w:tc>
          <w:tcPr>
            <w:tcW w:w="2085" w:type="dxa"/>
            <w:tcBorders>
              <w:top w:val="single" w:color="auto" w:sz="4" w:space="0"/>
              <w:left w:val="nil"/>
              <w:bottom w:val="single" w:color="auto" w:sz="4" w:space="0"/>
              <w:right w:val="single" w:color="auto" w:sz="4" w:space="0"/>
            </w:tcBorders>
            <w:shd w:val="clear" w:color="auto" w:fill="auto"/>
            <w:vAlign w:val="center"/>
          </w:tcPr>
          <w:p w14:paraId="178031D2">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-0.03,+0.10</w:t>
            </w:r>
          </w:p>
        </w:tc>
        <w:tc>
          <w:tcPr>
            <w:tcW w:w="2289" w:type="dxa"/>
            <w:vMerge w:val="restart"/>
            <w:tcBorders>
              <w:top w:val="nil"/>
              <w:left w:val="nil"/>
              <w:bottom w:val="single" w:color="auto" w:sz="4" w:space="0"/>
              <w:right w:val="single" w:color="auto" w:sz="4" w:space="0"/>
            </w:tcBorders>
            <w:shd w:val="clear" w:color="auto" w:fill="auto"/>
            <w:vAlign w:val="center"/>
          </w:tcPr>
          <w:p w14:paraId="39E5CEFD">
            <w:pPr>
              <w:keepNext w:val="0"/>
              <w:keepLines w:val="0"/>
              <w:widowControl w:val="0"/>
              <w:suppressLineNumbers w:val="0"/>
              <w:spacing w:before="0" w:beforeAutospacing="0" w:after="0" w:afterAutospacing="0"/>
              <w:ind w:left="0" w:right="0"/>
              <w:jc w:val="left"/>
              <w:rPr>
                <w:rFonts w:hint="eastAsia" w:ascii="宋体" w:hAnsi="宋体" w:eastAsia="宋体" w:cs="宋体"/>
                <w:b/>
                <w:bCs/>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无论采用何种形式级配沥青砼，标线厚度从路面顶面起计。</w:t>
            </w:r>
          </w:p>
          <w:p w14:paraId="3BCD5E46">
            <w:pPr>
              <w:keepNext w:val="0"/>
              <w:keepLines w:val="0"/>
              <w:widowControl w:val="0"/>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涂膜厚度计：干膜用水平尺、塞尺或用卡尺，抽检10%</w:t>
            </w:r>
          </w:p>
        </w:tc>
        <w:tc>
          <w:tcPr>
            <w:tcW w:w="831" w:type="dxa"/>
            <w:vMerge w:val="restart"/>
            <w:tcBorders>
              <w:top w:val="nil"/>
              <w:left w:val="nil"/>
              <w:bottom w:val="single" w:color="auto" w:sz="4" w:space="0"/>
              <w:right w:val="single" w:color="auto" w:sz="4" w:space="0"/>
            </w:tcBorders>
            <w:shd w:val="clear" w:color="auto" w:fill="auto"/>
            <w:vAlign w:val="center"/>
          </w:tcPr>
          <w:p w14:paraId="5138CED3">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2</w:t>
            </w:r>
          </w:p>
        </w:tc>
      </w:tr>
      <w:tr w14:paraId="4BF80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jc w:val="center"/>
        </w:trPr>
        <w:tc>
          <w:tcPr>
            <w:tcW w:w="638" w:type="dxa"/>
            <w:vMerge w:val="continue"/>
            <w:tcBorders>
              <w:top w:val="nil"/>
              <w:left w:val="single" w:color="auto" w:sz="4" w:space="0"/>
              <w:bottom w:val="single" w:color="auto" w:sz="4" w:space="0"/>
              <w:right w:val="single" w:color="auto" w:sz="4" w:space="0"/>
            </w:tcBorders>
            <w:shd w:val="clear" w:color="auto" w:fill="auto"/>
            <w:vAlign w:val="center"/>
          </w:tcPr>
          <w:p w14:paraId="32D4974C">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795" w:type="dxa"/>
            <w:vMerge w:val="continue"/>
            <w:tcBorders>
              <w:top w:val="nil"/>
              <w:left w:val="nil"/>
              <w:bottom w:val="single" w:color="auto" w:sz="4" w:space="0"/>
              <w:right w:val="single" w:color="auto" w:sz="4" w:space="0"/>
            </w:tcBorders>
            <w:shd w:val="clear" w:color="auto" w:fill="auto"/>
            <w:vAlign w:val="center"/>
          </w:tcPr>
          <w:p w14:paraId="61A08B49">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506" w:type="dxa"/>
            <w:tcBorders>
              <w:top w:val="single" w:color="auto" w:sz="4" w:space="0"/>
              <w:left w:val="nil"/>
              <w:bottom w:val="single" w:color="auto" w:sz="4" w:space="0"/>
              <w:right w:val="single" w:color="auto" w:sz="4" w:space="0"/>
            </w:tcBorders>
            <w:shd w:val="clear" w:color="auto" w:fill="auto"/>
            <w:vAlign w:val="center"/>
          </w:tcPr>
          <w:p w14:paraId="525EC6E1">
            <w:pPr>
              <w:keepNext w:val="0"/>
              <w:keepLines w:val="0"/>
              <w:widowControl w:val="0"/>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加热型</w:t>
            </w:r>
          </w:p>
          <w:p w14:paraId="340A4D46">
            <w:pPr>
              <w:keepNext w:val="0"/>
              <w:keepLines w:val="0"/>
              <w:widowControl w:val="0"/>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(0.20-0.4)</w:t>
            </w:r>
          </w:p>
        </w:tc>
        <w:tc>
          <w:tcPr>
            <w:tcW w:w="2085" w:type="dxa"/>
            <w:tcBorders>
              <w:top w:val="single" w:color="auto" w:sz="4" w:space="0"/>
              <w:left w:val="nil"/>
              <w:bottom w:val="single" w:color="auto" w:sz="4" w:space="0"/>
              <w:right w:val="single" w:color="auto" w:sz="4" w:space="0"/>
            </w:tcBorders>
            <w:shd w:val="clear" w:color="auto" w:fill="auto"/>
            <w:vAlign w:val="center"/>
          </w:tcPr>
          <w:p w14:paraId="7D94E281">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-0.05,+0.15</w:t>
            </w:r>
          </w:p>
        </w:tc>
        <w:tc>
          <w:tcPr>
            <w:tcW w:w="2289" w:type="dxa"/>
            <w:vMerge w:val="continue"/>
            <w:tcBorders>
              <w:top w:val="nil"/>
              <w:left w:val="nil"/>
              <w:bottom w:val="single" w:color="auto" w:sz="4" w:space="0"/>
              <w:right w:val="single" w:color="auto" w:sz="4" w:space="0"/>
            </w:tcBorders>
            <w:shd w:val="clear" w:color="auto" w:fill="auto"/>
            <w:vAlign w:val="center"/>
          </w:tcPr>
          <w:p w14:paraId="34453EA8">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831" w:type="dxa"/>
            <w:vMerge w:val="continue"/>
            <w:tcBorders>
              <w:top w:val="nil"/>
              <w:left w:val="nil"/>
              <w:bottom w:val="single" w:color="auto" w:sz="4" w:space="0"/>
              <w:right w:val="single" w:color="auto" w:sz="4" w:space="0"/>
            </w:tcBorders>
            <w:shd w:val="clear" w:color="auto" w:fill="auto"/>
            <w:vAlign w:val="center"/>
          </w:tcPr>
          <w:p w14:paraId="074BE779">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14:paraId="57E40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38" w:type="dxa"/>
            <w:vMerge w:val="continue"/>
            <w:tcBorders>
              <w:top w:val="nil"/>
              <w:left w:val="single" w:color="auto" w:sz="4" w:space="0"/>
              <w:bottom w:val="single" w:color="auto" w:sz="4" w:space="0"/>
              <w:right w:val="single" w:color="auto" w:sz="4" w:space="0"/>
            </w:tcBorders>
            <w:shd w:val="clear" w:color="auto" w:fill="auto"/>
            <w:vAlign w:val="center"/>
          </w:tcPr>
          <w:p w14:paraId="641AF6E7">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795" w:type="dxa"/>
            <w:vMerge w:val="continue"/>
            <w:tcBorders>
              <w:top w:val="nil"/>
              <w:left w:val="nil"/>
              <w:bottom w:val="single" w:color="auto" w:sz="4" w:space="0"/>
              <w:right w:val="single" w:color="auto" w:sz="4" w:space="0"/>
            </w:tcBorders>
            <w:shd w:val="clear" w:color="auto" w:fill="auto"/>
            <w:vAlign w:val="center"/>
          </w:tcPr>
          <w:p w14:paraId="445AC76B">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506" w:type="dxa"/>
            <w:tcBorders>
              <w:top w:val="single" w:color="auto" w:sz="4" w:space="0"/>
              <w:left w:val="nil"/>
              <w:bottom w:val="single" w:color="auto" w:sz="4" w:space="0"/>
              <w:right w:val="single" w:color="auto" w:sz="4" w:space="0"/>
            </w:tcBorders>
            <w:shd w:val="clear" w:color="auto" w:fill="auto"/>
            <w:vAlign w:val="center"/>
          </w:tcPr>
          <w:p w14:paraId="3165F391">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热熔型</w:t>
            </w:r>
          </w:p>
          <w:p w14:paraId="1EE3C32D">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(1.0-4.5)</w:t>
            </w:r>
          </w:p>
        </w:tc>
        <w:tc>
          <w:tcPr>
            <w:tcW w:w="2085" w:type="dxa"/>
            <w:tcBorders>
              <w:top w:val="single" w:color="auto" w:sz="4" w:space="0"/>
              <w:left w:val="nil"/>
              <w:bottom w:val="single" w:color="auto" w:sz="4" w:space="0"/>
              <w:right w:val="single" w:color="auto" w:sz="4" w:space="0"/>
            </w:tcBorders>
            <w:shd w:val="clear" w:color="auto" w:fill="auto"/>
            <w:vAlign w:val="center"/>
          </w:tcPr>
          <w:p w14:paraId="33DEAB71">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图纸规定值</w:t>
            </w:r>
          </w:p>
        </w:tc>
        <w:tc>
          <w:tcPr>
            <w:tcW w:w="2289" w:type="dxa"/>
            <w:vMerge w:val="continue"/>
            <w:tcBorders>
              <w:top w:val="nil"/>
              <w:left w:val="nil"/>
              <w:bottom w:val="single" w:color="auto" w:sz="4" w:space="0"/>
              <w:right w:val="single" w:color="auto" w:sz="4" w:space="0"/>
            </w:tcBorders>
            <w:shd w:val="clear" w:color="auto" w:fill="auto"/>
            <w:vAlign w:val="center"/>
          </w:tcPr>
          <w:p w14:paraId="51BFB987">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831" w:type="dxa"/>
            <w:vMerge w:val="continue"/>
            <w:tcBorders>
              <w:top w:val="nil"/>
              <w:left w:val="nil"/>
              <w:bottom w:val="single" w:color="auto" w:sz="4" w:space="0"/>
              <w:right w:val="single" w:color="auto" w:sz="4" w:space="0"/>
            </w:tcBorders>
            <w:shd w:val="clear" w:color="auto" w:fill="auto"/>
            <w:vAlign w:val="center"/>
          </w:tcPr>
          <w:p w14:paraId="64DF755F">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14:paraId="73BA6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shd w:val="clear" w:color="auto" w:fill="auto"/>
            <w:vAlign w:val="center"/>
          </w:tcPr>
          <w:p w14:paraId="7A39AB81">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4</w:t>
            </w:r>
          </w:p>
        </w:tc>
        <w:tc>
          <w:tcPr>
            <w:tcW w:w="3301" w:type="dxa"/>
            <w:gridSpan w:val="2"/>
            <w:tcBorders>
              <w:top w:val="single" w:color="auto" w:sz="4" w:space="0"/>
              <w:left w:val="nil"/>
              <w:bottom w:val="single" w:color="auto" w:sz="4" w:space="0"/>
              <w:right w:val="single" w:color="auto" w:sz="4" w:space="0"/>
            </w:tcBorders>
            <w:shd w:val="clear" w:color="auto" w:fill="auto"/>
            <w:vAlign w:val="center"/>
          </w:tcPr>
          <w:p w14:paraId="73D652C6">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标线横向偏位（mm）</w:t>
            </w:r>
          </w:p>
        </w:tc>
        <w:tc>
          <w:tcPr>
            <w:tcW w:w="2085" w:type="dxa"/>
            <w:tcBorders>
              <w:top w:val="single" w:color="auto" w:sz="4" w:space="0"/>
              <w:left w:val="nil"/>
              <w:bottom w:val="single" w:color="auto" w:sz="4" w:space="0"/>
              <w:right w:val="single" w:color="auto" w:sz="4" w:space="0"/>
            </w:tcBorders>
            <w:shd w:val="clear" w:color="auto" w:fill="auto"/>
            <w:vAlign w:val="center"/>
          </w:tcPr>
          <w:p w14:paraId="612C148D">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±30</w:t>
            </w:r>
          </w:p>
        </w:tc>
        <w:tc>
          <w:tcPr>
            <w:tcW w:w="2289" w:type="dxa"/>
            <w:tcBorders>
              <w:top w:val="single" w:color="auto" w:sz="4" w:space="0"/>
              <w:left w:val="nil"/>
              <w:bottom w:val="single" w:color="auto" w:sz="4" w:space="0"/>
              <w:right w:val="single" w:color="auto" w:sz="4" w:space="0"/>
            </w:tcBorders>
            <w:shd w:val="clear" w:color="auto" w:fill="auto"/>
            <w:vAlign w:val="center"/>
          </w:tcPr>
          <w:p w14:paraId="6FA4E5DD">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钢卷尺：抽检10%</w:t>
            </w:r>
          </w:p>
        </w:tc>
        <w:tc>
          <w:tcPr>
            <w:tcW w:w="831" w:type="dxa"/>
            <w:tcBorders>
              <w:top w:val="single" w:color="auto" w:sz="4" w:space="0"/>
              <w:left w:val="nil"/>
              <w:bottom w:val="single" w:color="auto" w:sz="4" w:space="0"/>
              <w:right w:val="single" w:color="auto" w:sz="4" w:space="0"/>
            </w:tcBorders>
            <w:shd w:val="clear" w:color="auto" w:fill="auto"/>
            <w:vAlign w:val="center"/>
          </w:tcPr>
          <w:p w14:paraId="6CD829EB">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1</w:t>
            </w:r>
          </w:p>
        </w:tc>
      </w:tr>
      <w:tr w14:paraId="4E145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2" w:hRule="atLeast"/>
          <w:jc w:val="center"/>
        </w:trPr>
        <w:tc>
          <w:tcPr>
            <w:tcW w:w="638" w:type="dxa"/>
            <w:vMerge w:val="restart"/>
            <w:tcBorders>
              <w:top w:val="nil"/>
              <w:left w:val="single" w:color="auto" w:sz="4" w:space="0"/>
              <w:bottom w:val="single" w:color="auto" w:sz="4" w:space="0"/>
              <w:right w:val="single" w:color="auto" w:sz="4" w:space="0"/>
            </w:tcBorders>
            <w:shd w:val="clear" w:color="auto" w:fill="auto"/>
            <w:vAlign w:val="center"/>
          </w:tcPr>
          <w:p w14:paraId="53D11AB2">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1795" w:type="dxa"/>
            <w:vMerge w:val="restart"/>
            <w:tcBorders>
              <w:top w:val="nil"/>
              <w:left w:val="nil"/>
              <w:bottom w:val="single" w:color="auto" w:sz="4" w:space="0"/>
              <w:right w:val="single" w:color="auto" w:sz="4" w:space="0"/>
            </w:tcBorders>
            <w:shd w:val="clear" w:color="auto" w:fill="auto"/>
            <w:vAlign w:val="center"/>
          </w:tcPr>
          <w:p w14:paraId="157F7009">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标线纵向间距</w:t>
            </w:r>
          </w:p>
          <w:p w14:paraId="02779796">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(mm)</w:t>
            </w:r>
          </w:p>
        </w:tc>
        <w:tc>
          <w:tcPr>
            <w:tcW w:w="1506" w:type="dxa"/>
            <w:tcBorders>
              <w:top w:val="single" w:color="auto" w:sz="4" w:space="0"/>
              <w:left w:val="nil"/>
              <w:bottom w:val="single" w:color="auto" w:sz="4" w:space="0"/>
              <w:right w:val="single" w:color="auto" w:sz="4" w:space="0"/>
            </w:tcBorders>
            <w:shd w:val="clear" w:color="auto" w:fill="auto"/>
            <w:vAlign w:val="center"/>
          </w:tcPr>
          <w:p w14:paraId="026BDCDA">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9000</w:t>
            </w:r>
          </w:p>
        </w:tc>
        <w:tc>
          <w:tcPr>
            <w:tcW w:w="2085" w:type="dxa"/>
            <w:tcBorders>
              <w:top w:val="single" w:color="auto" w:sz="4" w:space="0"/>
              <w:left w:val="nil"/>
              <w:bottom w:val="single" w:color="auto" w:sz="4" w:space="0"/>
              <w:right w:val="single" w:color="auto" w:sz="4" w:space="0"/>
            </w:tcBorders>
            <w:shd w:val="clear" w:color="auto" w:fill="auto"/>
            <w:vAlign w:val="center"/>
          </w:tcPr>
          <w:p w14:paraId="00F47DA7">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±45</w:t>
            </w:r>
          </w:p>
        </w:tc>
        <w:tc>
          <w:tcPr>
            <w:tcW w:w="2289" w:type="dxa"/>
            <w:vMerge w:val="restart"/>
            <w:tcBorders>
              <w:top w:val="nil"/>
              <w:left w:val="nil"/>
              <w:bottom w:val="single" w:color="auto" w:sz="4" w:space="0"/>
              <w:right w:val="single" w:color="auto" w:sz="4" w:space="0"/>
            </w:tcBorders>
            <w:shd w:val="clear" w:color="auto" w:fill="auto"/>
            <w:vAlign w:val="center"/>
          </w:tcPr>
          <w:p w14:paraId="6BFE6CA6">
            <w:pPr>
              <w:keepNext w:val="0"/>
              <w:keepLines w:val="0"/>
              <w:widowControl w:val="0"/>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钢卷尺：抽检10%</w:t>
            </w:r>
          </w:p>
        </w:tc>
        <w:tc>
          <w:tcPr>
            <w:tcW w:w="831" w:type="dxa"/>
            <w:vMerge w:val="restart"/>
            <w:tcBorders>
              <w:top w:val="single" w:color="auto" w:sz="4" w:space="0"/>
              <w:left w:val="nil"/>
              <w:bottom w:val="single" w:color="auto" w:sz="4" w:space="0"/>
              <w:right w:val="single" w:color="auto" w:sz="4" w:space="0"/>
            </w:tcBorders>
            <w:shd w:val="clear" w:color="auto" w:fill="auto"/>
            <w:vAlign w:val="center"/>
          </w:tcPr>
          <w:p w14:paraId="2395476F">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1</w:t>
            </w:r>
          </w:p>
        </w:tc>
      </w:tr>
      <w:tr w14:paraId="731C4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38" w:type="dxa"/>
            <w:vMerge w:val="continue"/>
            <w:tcBorders>
              <w:top w:val="nil"/>
              <w:left w:val="single" w:color="auto" w:sz="4" w:space="0"/>
              <w:bottom w:val="single" w:color="auto" w:sz="4" w:space="0"/>
              <w:right w:val="single" w:color="auto" w:sz="4" w:space="0"/>
            </w:tcBorders>
            <w:shd w:val="clear" w:color="auto" w:fill="auto"/>
            <w:vAlign w:val="center"/>
          </w:tcPr>
          <w:p w14:paraId="26CC6311">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795" w:type="dxa"/>
            <w:vMerge w:val="continue"/>
            <w:tcBorders>
              <w:top w:val="nil"/>
              <w:left w:val="nil"/>
              <w:bottom w:val="single" w:color="auto" w:sz="4" w:space="0"/>
              <w:right w:val="single" w:color="auto" w:sz="4" w:space="0"/>
            </w:tcBorders>
            <w:shd w:val="clear" w:color="auto" w:fill="auto"/>
            <w:vAlign w:val="center"/>
          </w:tcPr>
          <w:p w14:paraId="0B6E9CEF">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506" w:type="dxa"/>
            <w:tcBorders>
              <w:top w:val="single" w:color="auto" w:sz="4" w:space="0"/>
              <w:left w:val="nil"/>
              <w:bottom w:val="single" w:color="auto" w:sz="4" w:space="0"/>
              <w:right w:val="single" w:color="auto" w:sz="4" w:space="0"/>
            </w:tcBorders>
            <w:shd w:val="clear" w:color="auto" w:fill="auto"/>
            <w:vAlign w:val="center"/>
          </w:tcPr>
          <w:p w14:paraId="50F29F68">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6000</w:t>
            </w:r>
          </w:p>
        </w:tc>
        <w:tc>
          <w:tcPr>
            <w:tcW w:w="2085" w:type="dxa"/>
            <w:tcBorders>
              <w:top w:val="single" w:color="auto" w:sz="4" w:space="0"/>
              <w:left w:val="nil"/>
              <w:bottom w:val="single" w:color="auto" w:sz="4" w:space="0"/>
              <w:right w:val="single" w:color="auto" w:sz="4" w:space="0"/>
            </w:tcBorders>
            <w:shd w:val="clear" w:color="auto" w:fill="auto"/>
            <w:vAlign w:val="center"/>
          </w:tcPr>
          <w:p w14:paraId="6ABBA667">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±30</w:t>
            </w:r>
          </w:p>
        </w:tc>
        <w:tc>
          <w:tcPr>
            <w:tcW w:w="2289" w:type="dxa"/>
            <w:vMerge w:val="continue"/>
            <w:tcBorders>
              <w:top w:val="nil"/>
              <w:left w:val="nil"/>
              <w:bottom w:val="single" w:color="auto" w:sz="4" w:space="0"/>
              <w:right w:val="single" w:color="auto" w:sz="4" w:space="0"/>
            </w:tcBorders>
            <w:shd w:val="clear" w:color="auto" w:fill="auto"/>
            <w:vAlign w:val="center"/>
          </w:tcPr>
          <w:p w14:paraId="235E702B">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831" w:type="dxa"/>
            <w:vMerge w:val="continue"/>
            <w:tcBorders>
              <w:top w:val="single" w:color="auto" w:sz="4" w:space="0"/>
              <w:left w:val="nil"/>
              <w:bottom w:val="single" w:color="auto" w:sz="4" w:space="0"/>
              <w:right w:val="single" w:color="auto" w:sz="4" w:space="0"/>
            </w:tcBorders>
            <w:shd w:val="clear" w:color="auto" w:fill="auto"/>
            <w:vAlign w:val="center"/>
          </w:tcPr>
          <w:p w14:paraId="08758EC1">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14:paraId="2A86E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38" w:type="dxa"/>
            <w:vMerge w:val="continue"/>
            <w:tcBorders>
              <w:top w:val="nil"/>
              <w:left w:val="single" w:color="auto" w:sz="4" w:space="0"/>
              <w:bottom w:val="single" w:color="auto" w:sz="4" w:space="0"/>
              <w:right w:val="single" w:color="auto" w:sz="4" w:space="0"/>
            </w:tcBorders>
            <w:shd w:val="clear" w:color="auto" w:fill="auto"/>
            <w:vAlign w:val="center"/>
          </w:tcPr>
          <w:p w14:paraId="5FF76FBB">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795" w:type="dxa"/>
            <w:vMerge w:val="continue"/>
            <w:tcBorders>
              <w:top w:val="nil"/>
              <w:left w:val="nil"/>
              <w:bottom w:val="single" w:color="auto" w:sz="4" w:space="0"/>
              <w:right w:val="single" w:color="auto" w:sz="4" w:space="0"/>
            </w:tcBorders>
            <w:shd w:val="clear" w:color="auto" w:fill="auto"/>
            <w:vAlign w:val="center"/>
          </w:tcPr>
          <w:p w14:paraId="3854B3C2">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506" w:type="dxa"/>
            <w:tcBorders>
              <w:top w:val="single" w:color="auto" w:sz="4" w:space="0"/>
              <w:left w:val="nil"/>
              <w:bottom w:val="single" w:color="auto" w:sz="4" w:space="0"/>
              <w:right w:val="single" w:color="auto" w:sz="4" w:space="0"/>
            </w:tcBorders>
            <w:shd w:val="clear" w:color="auto" w:fill="auto"/>
            <w:vAlign w:val="center"/>
          </w:tcPr>
          <w:p w14:paraId="3A7F9250">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4000</w:t>
            </w:r>
          </w:p>
        </w:tc>
        <w:tc>
          <w:tcPr>
            <w:tcW w:w="2085" w:type="dxa"/>
            <w:tcBorders>
              <w:top w:val="single" w:color="auto" w:sz="4" w:space="0"/>
              <w:left w:val="nil"/>
              <w:bottom w:val="single" w:color="auto" w:sz="4" w:space="0"/>
              <w:right w:val="single" w:color="auto" w:sz="4" w:space="0"/>
            </w:tcBorders>
            <w:shd w:val="clear" w:color="auto" w:fill="auto"/>
            <w:vAlign w:val="center"/>
          </w:tcPr>
          <w:p w14:paraId="0BBE2482">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289" w:type="dxa"/>
            <w:vMerge w:val="continue"/>
            <w:tcBorders>
              <w:top w:val="nil"/>
              <w:left w:val="nil"/>
              <w:bottom w:val="single" w:color="auto" w:sz="4" w:space="0"/>
              <w:right w:val="single" w:color="auto" w:sz="4" w:space="0"/>
            </w:tcBorders>
            <w:shd w:val="clear" w:color="auto" w:fill="auto"/>
            <w:vAlign w:val="center"/>
          </w:tcPr>
          <w:p w14:paraId="5E630982">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831" w:type="dxa"/>
            <w:vMerge w:val="continue"/>
            <w:tcBorders>
              <w:top w:val="single" w:color="auto" w:sz="4" w:space="0"/>
              <w:left w:val="nil"/>
              <w:bottom w:val="single" w:color="auto" w:sz="4" w:space="0"/>
              <w:right w:val="single" w:color="auto" w:sz="4" w:space="0"/>
            </w:tcBorders>
            <w:shd w:val="clear" w:color="auto" w:fill="auto"/>
            <w:vAlign w:val="center"/>
          </w:tcPr>
          <w:p w14:paraId="36F34946">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14:paraId="1A388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38" w:type="dxa"/>
            <w:vMerge w:val="continue"/>
            <w:tcBorders>
              <w:top w:val="nil"/>
              <w:left w:val="single" w:color="auto" w:sz="4" w:space="0"/>
              <w:bottom w:val="single" w:color="auto" w:sz="4" w:space="0"/>
              <w:right w:val="single" w:color="auto" w:sz="4" w:space="0"/>
            </w:tcBorders>
            <w:shd w:val="clear" w:color="auto" w:fill="auto"/>
            <w:vAlign w:val="center"/>
          </w:tcPr>
          <w:p w14:paraId="78D2D1B9">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795" w:type="dxa"/>
            <w:vMerge w:val="continue"/>
            <w:tcBorders>
              <w:top w:val="nil"/>
              <w:left w:val="nil"/>
              <w:bottom w:val="single" w:color="auto" w:sz="4" w:space="0"/>
              <w:right w:val="single" w:color="auto" w:sz="4" w:space="0"/>
            </w:tcBorders>
            <w:shd w:val="clear" w:color="auto" w:fill="auto"/>
            <w:vAlign w:val="center"/>
          </w:tcPr>
          <w:p w14:paraId="7389F7F3">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506" w:type="dxa"/>
            <w:tcBorders>
              <w:top w:val="single" w:color="auto" w:sz="4" w:space="0"/>
              <w:left w:val="nil"/>
              <w:bottom w:val="single" w:color="auto" w:sz="4" w:space="0"/>
              <w:right w:val="single" w:color="auto" w:sz="4" w:space="0"/>
            </w:tcBorders>
            <w:shd w:val="clear" w:color="auto" w:fill="auto"/>
            <w:vAlign w:val="center"/>
          </w:tcPr>
          <w:p w14:paraId="7F160BFF">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3000</w:t>
            </w:r>
          </w:p>
        </w:tc>
        <w:tc>
          <w:tcPr>
            <w:tcW w:w="2085" w:type="dxa"/>
            <w:tcBorders>
              <w:top w:val="single" w:color="auto" w:sz="4" w:space="0"/>
              <w:left w:val="nil"/>
              <w:bottom w:val="single" w:color="auto" w:sz="4" w:space="0"/>
              <w:right w:val="single" w:color="auto" w:sz="4" w:space="0"/>
            </w:tcBorders>
            <w:shd w:val="clear" w:color="auto" w:fill="auto"/>
            <w:vAlign w:val="center"/>
          </w:tcPr>
          <w:p w14:paraId="3C8BDABA">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±15</w:t>
            </w:r>
          </w:p>
        </w:tc>
        <w:tc>
          <w:tcPr>
            <w:tcW w:w="2289" w:type="dxa"/>
            <w:vMerge w:val="continue"/>
            <w:tcBorders>
              <w:top w:val="nil"/>
              <w:left w:val="nil"/>
              <w:bottom w:val="single" w:color="auto" w:sz="4" w:space="0"/>
              <w:right w:val="single" w:color="auto" w:sz="4" w:space="0"/>
            </w:tcBorders>
            <w:shd w:val="clear" w:color="auto" w:fill="auto"/>
            <w:vAlign w:val="center"/>
          </w:tcPr>
          <w:p w14:paraId="7F9A2DA5">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831" w:type="dxa"/>
            <w:vMerge w:val="continue"/>
            <w:tcBorders>
              <w:top w:val="single" w:color="auto" w:sz="4" w:space="0"/>
              <w:left w:val="nil"/>
              <w:bottom w:val="single" w:color="auto" w:sz="4" w:space="0"/>
              <w:right w:val="single" w:color="auto" w:sz="4" w:space="0"/>
            </w:tcBorders>
            <w:shd w:val="clear" w:color="auto" w:fill="auto"/>
            <w:vAlign w:val="center"/>
          </w:tcPr>
          <w:p w14:paraId="43097179">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14:paraId="0A28B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shd w:val="clear" w:color="auto" w:fill="auto"/>
            <w:vAlign w:val="center"/>
          </w:tcPr>
          <w:p w14:paraId="43AE7446">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6</w:t>
            </w:r>
          </w:p>
        </w:tc>
        <w:tc>
          <w:tcPr>
            <w:tcW w:w="3301" w:type="dxa"/>
            <w:gridSpan w:val="2"/>
            <w:tcBorders>
              <w:top w:val="single" w:color="auto" w:sz="4" w:space="0"/>
              <w:left w:val="nil"/>
              <w:bottom w:val="single" w:color="auto" w:sz="4" w:space="0"/>
              <w:right w:val="single" w:color="auto" w:sz="4" w:space="0"/>
            </w:tcBorders>
            <w:shd w:val="clear" w:color="auto" w:fill="auto"/>
            <w:vAlign w:val="center"/>
          </w:tcPr>
          <w:p w14:paraId="44150472">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标线剥落面积</w:t>
            </w:r>
          </w:p>
        </w:tc>
        <w:tc>
          <w:tcPr>
            <w:tcW w:w="2085" w:type="dxa"/>
            <w:tcBorders>
              <w:top w:val="single" w:color="auto" w:sz="4" w:space="0"/>
              <w:left w:val="nil"/>
              <w:bottom w:val="single" w:color="auto" w:sz="4" w:space="0"/>
              <w:right w:val="single" w:color="auto" w:sz="4" w:space="0"/>
            </w:tcBorders>
            <w:shd w:val="clear" w:color="auto" w:fill="auto"/>
            <w:vAlign w:val="center"/>
          </w:tcPr>
          <w:p w14:paraId="200D86E6">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检查总面积的0—43%</w:t>
            </w:r>
          </w:p>
        </w:tc>
        <w:tc>
          <w:tcPr>
            <w:tcW w:w="2289" w:type="dxa"/>
            <w:tcBorders>
              <w:top w:val="single" w:color="auto" w:sz="4" w:space="0"/>
              <w:left w:val="nil"/>
              <w:bottom w:val="single" w:color="auto" w:sz="4" w:space="0"/>
              <w:right w:val="single" w:color="auto" w:sz="4" w:space="0"/>
            </w:tcBorders>
            <w:shd w:val="clear" w:color="auto" w:fill="auto"/>
            <w:vAlign w:val="center"/>
          </w:tcPr>
          <w:p w14:paraId="146B589B">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4倍放大镜：目测检查</w:t>
            </w:r>
          </w:p>
        </w:tc>
        <w:tc>
          <w:tcPr>
            <w:tcW w:w="831" w:type="dxa"/>
            <w:tcBorders>
              <w:top w:val="single" w:color="auto" w:sz="4" w:space="0"/>
              <w:left w:val="nil"/>
              <w:bottom w:val="single" w:color="auto" w:sz="4" w:space="0"/>
              <w:right w:val="single" w:color="auto" w:sz="4" w:space="0"/>
            </w:tcBorders>
            <w:shd w:val="clear" w:color="auto" w:fill="auto"/>
            <w:vAlign w:val="center"/>
          </w:tcPr>
          <w:p w14:paraId="1B08116F">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1</w:t>
            </w:r>
          </w:p>
        </w:tc>
      </w:tr>
      <w:tr w14:paraId="30587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638" w:type="dxa"/>
            <w:tcBorders>
              <w:top w:val="single" w:color="auto" w:sz="4" w:space="0"/>
              <w:left w:val="single" w:color="auto" w:sz="4" w:space="0"/>
              <w:bottom w:val="single" w:color="auto" w:sz="4" w:space="0"/>
              <w:right w:val="single" w:color="auto" w:sz="4" w:space="0"/>
            </w:tcBorders>
            <w:shd w:val="clear" w:color="auto" w:fill="auto"/>
            <w:vAlign w:val="center"/>
          </w:tcPr>
          <w:p w14:paraId="58675E59">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7</w:t>
            </w:r>
          </w:p>
        </w:tc>
        <w:tc>
          <w:tcPr>
            <w:tcW w:w="3301" w:type="dxa"/>
            <w:gridSpan w:val="2"/>
            <w:tcBorders>
              <w:top w:val="single" w:color="auto" w:sz="4" w:space="0"/>
              <w:left w:val="nil"/>
              <w:bottom w:val="single" w:color="auto" w:sz="4" w:space="0"/>
              <w:right w:val="single" w:color="auto" w:sz="4" w:space="0"/>
            </w:tcBorders>
            <w:shd w:val="clear" w:color="auto" w:fill="auto"/>
            <w:vAlign w:val="center"/>
          </w:tcPr>
          <w:p w14:paraId="623573DD">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反光标线逆反射系数</w:t>
            </w:r>
          </w:p>
          <w:p w14:paraId="61E2BE3F">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 cd·1x-1·m-2)</w:t>
            </w:r>
          </w:p>
        </w:tc>
        <w:tc>
          <w:tcPr>
            <w:tcW w:w="2085" w:type="dxa"/>
            <w:tcBorders>
              <w:top w:val="single" w:color="auto" w:sz="4" w:space="0"/>
              <w:left w:val="nil"/>
              <w:bottom w:val="single" w:color="auto" w:sz="4" w:space="0"/>
              <w:right w:val="single" w:color="auto" w:sz="4" w:space="0"/>
            </w:tcBorders>
            <w:shd w:val="clear" w:color="auto" w:fill="auto"/>
            <w:vAlign w:val="center"/>
          </w:tcPr>
          <w:p w14:paraId="6703ECBD">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白色标线≥150</w:t>
            </w:r>
          </w:p>
          <w:p w14:paraId="6B168611">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黄色标线≥100</w:t>
            </w:r>
          </w:p>
        </w:tc>
        <w:tc>
          <w:tcPr>
            <w:tcW w:w="2289" w:type="dxa"/>
            <w:tcBorders>
              <w:top w:val="single" w:color="auto" w:sz="4" w:space="0"/>
              <w:left w:val="nil"/>
              <w:bottom w:val="single" w:color="auto" w:sz="4" w:space="0"/>
              <w:right w:val="single" w:color="auto" w:sz="4" w:space="0"/>
            </w:tcBorders>
            <w:shd w:val="clear" w:color="auto" w:fill="auto"/>
            <w:vAlign w:val="center"/>
          </w:tcPr>
          <w:p w14:paraId="2F3BBDF3">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反光标线逆反射系数测量仪：抽检10%</w:t>
            </w:r>
          </w:p>
        </w:tc>
        <w:tc>
          <w:tcPr>
            <w:tcW w:w="831" w:type="dxa"/>
            <w:tcBorders>
              <w:top w:val="single" w:color="auto" w:sz="4" w:space="0"/>
              <w:left w:val="nil"/>
              <w:bottom w:val="single" w:color="auto" w:sz="4" w:space="0"/>
              <w:right w:val="single" w:color="auto" w:sz="4" w:space="0"/>
            </w:tcBorders>
            <w:shd w:val="clear" w:color="auto" w:fill="auto"/>
            <w:vAlign w:val="center"/>
          </w:tcPr>
          <w:p w14:paraId="6818C3FC">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2</w:t>
            </w:r>
          </w:p>
        </w:tc>
      </w:tr>
    </w:tbl>
    <w:p w14:paraId="586C5484">
      <w:pPr>
        <w:keepNext w:val="0"/>
        <w:keepLines w:val="0"/>
        <w:widowControl w:val="0"/>
        <w:suppressLineNumbers w:val="0"/>
        <w:tabs>
          <w:tab w:val="left" w:pos="846"/>
          <w:tab w:val="left" w:pos="1050"/>
        </w:tabs>
        <w:spacing w:before="0" w:beforeAutospacing="0" w:after="0" w:afterAutospacing="0" w:line="360" w:lineRule="auto"/>
        <w:ind w:left="0" w:right="0"/>
        <w:jc w:val="both"/>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0"/>
          <w:sz w:val="24"/>
          <w:szCs w:val="24"/>
          <w:highlight w:val="none"/>
          <w:lang w:val="en-US" w:eastAsia="zh-CN" w:bidi="ar"/>
        </w:rPr>
        <w:t>七、道路交通设施维护清单（每年）</w:t>
      </w:r>
    </w:p>
    <w:tbl>
      <w:tblPr>
        <w:tblStyle w:val="4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34"/>
        <w:gridCol w:w="1538"/>
        <w:gridCol w:w="3725"/>
        <w:gridCol w:w="1062"/>
        <w:gridCol w:w="1213"/>
      </w:tblGrid>
      <w:tr w14:paraId="3A9E3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834" w:type="dxa"/>
            <w:tcBorders>
              <w:top w:val="single" w:color="000000" w:sz="6" w:space="0"/>
              <w:left w:val="single" w:color="auto" w:sz="6" w:space="0"/>
              <w:bottom w:val="single" w:color="auto" w:sz="6" w:space="0"/>
              <w:right w:val="single" w:color="auto" w:sz="6" w:space="0"/>
            </w:tcBorders>
            <w:shd w:val="clear" w:color="auto" w:fill="auto"/>
            <w:vAlign w:val="center"/>
          </w:tcPr>
          <w:p w14:paraId="1C14C74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序号</w:t>
            </w:r>
          </w:p>
        </w:tc>
        <w:tc>
          <w:tcPr>
            <w:tcW w:w="1538" w:type="dxa"/>
            <w:tcBorders>
              <w:top w:val="single" w:color="000000" w:sz="6" w:space="0"/>
              <w:left w:val="nil"/>
              <w:bottom w:val="single" w:color="auto" w:sz="6" w:space="0"/>
              <w:right w:val="single" w:color="auto" w:sz="6" w:space="0"/>
            </w:tcBorders>
            <w:shd w:val="clear" w:color="auto" w:fill="auto"/>
            <w:vAlign w:val="center"/>
          </w:tcPr>
          <w:p w14:paraId="11AD71D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服务内容</w:t>
            </w:r>
          </w:p>
        </w:tc>
        <w:tc>
          <w:tcPr>
            <w:tcW w:w="3725" w:type="dxa"/>
            <w:tcBorders>
              <w:top w:val="single" w:color="000000" w:sz="6" w:space="0"/>
              <w:left w:val="nil"/>
              <w:bottom w:val="single" w:color="auto" w:sz="6" w:space="0"/>
              <w:right w:val="single" w:color="auto" w:sz="6" w:space="0"/>
            </w:tcBorders>
            <w:shd w:val="clear" w:color="auto" w:fill="auto"/>
            <w:vAlign w:val="center"/>
          </w:tcPr>
          <w:p w14:paraId="7BEFAC6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规格型号</w:t>
            </w:r>
          </w:p>
        </w:tc>
        <w:tc>
          <w:tcPr>
            <w:tcW w:w="1062" w:type="dxa"/>
            <w:tcBorders>
              <w:top w:val="single" w:color="000000" w:sz="6" w:space="0"/>
              <w:left w:val="nil"/>
              <w:bottom w:val="single" w:color="auto" w:sz="6" w:space="0"/>
              <w:right w:val="single" w:color="auto" w:sz="6" w:space="0"/>
            </w:tcBorders>
            <w:shd w:val="clear" w:color="auto" w:fill="auto"/>
            <w:vAlign w:val="center"/>
          </w:tcPr>
          <w:p w14:paraId="4D2273F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单位</w:t>
            </w:r>
          </w:p>
        </w:tc>
        <w:tc>
          <w:tcPr>
            <w:tcW w:w="1213" w:type="dxa"/>
            <w:tcBorders>
              <w:top w:val="single" w:color="000000" w:sz="6" w:space="0"/>
              <w:left w:val="nil"/>
              <w:bottom w:val="single" w:color="auto" w:sz="6" w:space="0"/>
              <w:right w:val="single" w:color="auto" w:sz="6" w:space="0"/>
            </w:tcBorders>
            <w:shd w:val="clear" w:color="auto" w:fill="auto"/>
            <w:vAlign w:val="center"/>
          </w:tcPr>
          <w:p w14:paraId="7370282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数量</w:t>
            </w:r>
          </w:p>
        </w:tc>
      </w:tr>
      <w:tr w14:paraId="74C6F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2D54198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538" w:type="dxa"/>
            <w:tcBorders>
              <w:top w:val="single" w:color="auto" w:sz="6" w:space="0"/>
              <w:left w:val="nil"/>
              <w:bottom w:val="single" w:color="auto" w:sz="6" w:space="0"/>
              <w:right w:val="single" w:color="auto" w:sz="6" w:space="0"/>
            </w:tcBorders>
            <w:shd w:val="clear" w:color="auto" w:fill="auto"/>
            <w:vAlign w:val="center"/>
          </w:tcPr>
          <w:p w14:paraId="47A4184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绿满灯芯</w:t>
            </w:r>
          </w:p>
        </w:tc>
        <w:tc>
          <w:tcPr>
            <w:tcW w:w="3725" w:type="dxa"/>
            <w:tcBorders>
              <w:top w:val="single" w:color="auto" w:sz="6" w:space="0"/>
              <w:left w:val="nil"/>
              <w:bottom w:val="single" w:color="auto" w:sz="6" w:space="0"/>
              <w:right w:val="single" w:color="auto" w:sz="6" w:space="0"/>
            </w:tcBorders>
            <w:shd w:val="clear" w:color="auto" w:fill="auto"/>
            <w:vAlign w:val="center"/>
          </w:tcPr>
          <w:p w14:paraId="07FFEA5C">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300型</w:t>
            </w:r>
          </w:p>
        </w:tc>
        <w:tc>
          <w:tcPr>
            <w:tcW w:w="1062" w:type="dxa"/>
            <w:tcBorders>
              <w:top w:val="single" w:color="auto" w:sz="6" w:space="0"/>
              <w:left w:val="nil"/>
              <w:bottom w:val="single" w:color="auto" w:sz="6" w:space="0"/>
              <w:right w:val="single" w:color="auto" w:sz="6" w:space="0"/>
            </w:tcBorders>
            <w:shd w:val="clear" w:color="auto" w:fill="auto"/>
            <w:vAlign w:val="center"/>
          </w:tcPr>
          <w:p w14:paraId="2BBE7CB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1213" w:type="dxa"/>
            <w:tcBorders>
              <w:top w:val="single" w:color="auto" w:sz="6" w:space="0"/>
              <w:left w:val="nil"/>
              <w:bottom w:val="single" w:color="auto" w:sz="6" w:space="0"/>
              <w:right w:val="single" w:color="auto" w:sz="6" w:space="0"/>
            </w:tcBorders>
            <w:shd w:val="clear" w:color="auto" w:fill="auto"/>
            <w:vAlign w:val="center"/>
          </w:tcPr>
          <w:p w14:paraId="10769F9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r>
      <w:tr w14:paraId="69A2E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2F4931D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538" w:type="dxa"/>
            <w:tcBorders>
              <w:top w:val="single" w:color="auto" w:sz="6" w:space="0"/>
              <w:left w:val="nil"/>
              <w:bottom w:val="single" w:color="auto" w:sz="6" w:space="0"/>
              <w:right w:val="single" w:color="auto" w:sz="6" w:space="0"/>
            </w:tcBorders>
            <w:shd w:val="clear" w:color="auto" w:fill="auto"/>
            <w:vAlign w:val="center"/>
          </w:tcPr>
          <w:p w14:paraId="0861666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绿满灯芯</w:t>
            </w:r>
          </w:p>
        </w:tc>
        <w:tc>
          <w:tcPr>
            <w:tcW w:w="3725" w:type="dxa"/>
            <w:tcBorders>
              <w:top w:val="single" w:color="auto" w:sz="6" w:space="0"/>
              <w:left w:val="nil"/>
              <w:bottom w:val="single" w:color="auto" w:sz="6" w:space="0"/>
              <w:right w:val="single" w:color="auto" w:sz="6" w:space="0"/>
            </w:tcBorders>
            <w:shd w:val="clear" w:color="auto" w:fill="auto"/>
            <w:vAlign w:val="center"/>
          </w:tcPr>
          <w:p w14:paraId="692E22B0">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400型</w:t>
            </w:r>
          </w:p>
        </w:tc>
        <w:tc>
          <w:tcPr>
            <w:tcW w:w="1062" w:type="dxa"/>
            <w:tcBorders>
              <w:top w:val="single" w:color="auto" w:sz="6" w:space="0"/>
              <w:left w:val="nil"/>
              <w:bottom w:val="single" w:color="auto" w:sz="6" w:space="0"/>
              <w:right w:val="single" w:color="auto" w:sz="6" w:space="0"/>
            </w:tcBorders>
            <w:shd w:val="clear" w:color="auto" w:fill="auto"/>
            <w:vAlign w:val="center"/>
          </w:tcPr>
          <w:p w14:paraId="0F381C9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1213" w:type="dxa"/>
            <w:tcBorders>
              <w:top w:val="single" w:color="auto" w:sz="6" w:space="0"/>
              <w:left w:val="nil"/>
              <w:bottom w:val="single" w:color="auto" w:sz="6" w:space="0"/>
              <w:right w:val="single" w:color="auto" w:sz="6" w:space="0"/>
            </w:tcBorders>
            <w:shd w:val="clear" w:color="auto" w:fill="auto"/>
            <w:vAlign w:val="center"/>
          </w:tcPr>
          <w:p w14:paraId="50152A4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r>
      <w:tr w14:paraId="44E78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73431D5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w:t>
            </w:r>
          </w:p>
        </w:tc>
        <w:tc>
          <w:tcPr>
            <w:tcW w:w="1538" w:type="dxa"/>
            <w:tcBorders>
              <w:top w:val="single" w:color="auto" w:sz="6" w:space="0"/>
              <w:left w:val="nil"/>
              <w:bottom w:val="single" w:color="auto" w:sz="6" w:space="0"/>
              <w:right w:val="single" w:color="auto" w:sz="6" w:space="0"/>
            </w:tcBorders>
            <w:shd w:val="clear" w:color="auto" w:fill="auto"/>
            <w:vAlign w:val="center"/>
          </w:tcPr>
          <w:p w14:paraId="7991331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红满灯芯</w:t>
            </w:r>
          </w:p>
        </w:tc>
        <w:tc>
          <w:tcPr>
            <w:tcW w:w="3725" w:type="dxa"/>
            <w:tcBorders>
              <w:top w:val="single" w:color="auto" w:sz="6" w:space="0"/>
              <w:left w:val="nil"/>
              <w:bottom w:val="single" w:color="auto" w:sz="6" w:space="0"/>
              <w:right w:val="single" w:color="auto" w:sz="6" w:space="0"/>
            </w:tcBorders>
            <w:shd w:val="clear" w:color="auto" w:fill="auto"/>
            <w:vAlign w:val="center"/>
          </w:tcPr>
          <w:p w14:paraId="6DE7E2DF">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300型</w:t>
            </w:r>
          </w:p>
        </w:tc>
        <w:tc>
          <w:tcPr>
            <w:tcW w:w="1062" w:type="dxa"/>
            <w:tcBorders>
              <w:top w:val="single" w:color="auto" w:sz="6" w:space="0"/>
              <w:left w:val="nil"/>
              <w:bottom w:val="single" w:color="auto" w:sz="6" w:space="0"/>
              <w:right w:val="single" w:color="auto" w:sz="6" w:space="0"/>
            </w:tcBorders>
            <w:shd w:val="clear" w:color="auto" w:fill="auto"/>
            <w:vAlign w:val="center"/>
          </w:tcPr>
          <w:p w14:paraId="1BD0732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1213" w:type="dxa"/>
            <w:tcBorders>
              <w:top w:val="single" w:color="auto" w:sz="6" w:space="0"/>
              <w:left w:val="nil"/>
              <w:bottom w:val="single" w:color="auto" w:sz="6" w:space="0"/>
              <w:right w:val="single" w:color="auto" w:sz="6" w:space="0"/>
            </w:tcBorders>
            <w:shd w:val="clear" w:color="auto" w:fill="auto"/>
            <w:vAlign w:val="center"/>
          </w:tcPr>
          <w:p w14:paraId="17AEBE8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r>
      <w:tr w14:paraId="68C81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0F5FC73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w:t>
            </w:r>
          </w:p>
        </w:tc>
        <w:tc>
          <w:tcPr>
            <w:tcW w:w="1538" w:type="dxa"/>
            <w:tcBorders>
              <w:top w:val="single" w:color="auto" w:sz="6" w:space="0"/>
              <w:left w:val="nil"/>
              <w:bottom w:val="single" w:color="auto" w:sz="6" w:space="0"/>
              <w:right w:val="single" w:color="auto" w:sz="6" w:space="0"/>
            </w:tcBorders>
            <w:shd w:val="clear" w:color="auto" w:fill="auto"/>
            <w:vAlign w:val="center"/>
          </w:tcPr>
          <w:p w14:paraId="559FF31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红满灯芯</w:t>
            </w:r>
          </w:p>
        </w:tc>
        <w:tc>
          <w:tcPr>
            <w:tcW w:w="3725" w:type="dxa"/>
            <w:tcBorders>
              <w:top w:val="single" w:color="auto" w:sz="6" w:space="0"/>
              <w:left w:val="nil"/>
              <w:bottom w:val="single" w:color="auto" w:sz="6" w:space="0"/>
              <w:right w:val="single" w:color="auto" w:sz="6" w:space="0"/>
            </w:tcBorders>
            <w:shd w:val="clear" w:color="auto" w:fill="auto"/>
            <w:vAlign w:val="center"/>
          </w:tcPr>
          <w:p w14:paraId="28C5C060">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400型</w:t>
            </w:r>
          </w:p>
        </w:tc>
        <w:tc>
          <w:tcPr>
            <w:tcW w:w="1062" w:type="dxa"/>
            <w:tcBorders>
              <w:top w:val="single" w:color="auto" w:sz="6" w:space="0"/>
              <w:left w:val="nil"/>
              <w:bottom w:val="single" w:color="auto" w:sz="6" w:space="0"/>
              <w:right w:val="single" w:color="auto" w:sz="6" w:space="0"/>
            </w:tcBorders>
            <w:shd w:val="clear" w:color="auto" w:fill="auto"/>
            <w:vAlign w:val="center"/>
          </w:tcPr>
          <w:p w14:paraId="1F2C149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1213" w:type="dxa"/>
            <w:tcBorders>
              <w:top w:val="single" w:color="auto" w:sz="6" w:space="0"/>
              <w:left w:val="nil"/>
              <w:bottom w:val="single" w:color="auto" w:sz="6" w:space="0"/>
              <w:right w:val="single" w:color="auto" w:sz="6" w:space="0"/>
            </w:tcBorders>
            <w:shd w:val="clear" w:color="auto" w:fill="auto"/>
            <w:vAlign w:val="center"/>
          </w:tcPr>
          <w:p w14:paraId="14E98DD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r>
      <w:tr w14:paraId="12A63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088E589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w:t>
            </w:r>
          </w:p>
        </w:tc>
        <w:tc>
          <w:tcPr>
            <w:tcW w:w="1538" w:type="dxa"/>
            <w:tcBorders>
              <w:top w:val="single" w:color="auto" w:sz="6" w:space="0"/>
              <w:left w:val="nil"/>
              <w:bottom w:val="single" w:color="auto" w:sz="6" w:space="0"/>
              <w:right w:val="single" w:color="auto" w:sz="6" w:space="0"/>
            </w:tcBorders>
            <w:shd w:val="clear" w:color="auto" w:fill="auto"/>
            <w:vAlign w:val="center"/>
          </w:tcPr>
          <w:p w14:paraId="626D811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黄满灯芯</w:t>
            </w:r>
          </w:p>
        </w:tc>
        <w:tc>
          <w:tcPr>
            <w:tcW w:w="3725" w:type="dxa"/>
            <w:tcBorders>
              <w:top w:val="single" w:color="auto" w:sz="6" w:space="0"/>
              <w:left w:val="nil"/>
              <w:bottom w:val="single" w:color="auto" w:sz="6" w:space="0"/>
              <w:right w:val="single" w:color="auto" w:sz="6" w:space="0"/>
            </w:tcBorders>
            <w:shd w:val="clear" w:color="auto" w:fill="auto"/>
            <w:vAlign w:val="center"/>
          </w:tcPr>
          <w:p w14:paraId="4AB3DCD1">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300型</w:t>
            </w:r>
          </w:p>
        </w:tc>
        <w:tc>
          <w:tcPr>
            <w:tcW w:w="1062" w:type="dxa"/>
            <w:tcBorders>
              <w:top w:val="single" w:color="auto" w:sz="6" w:space="0"/>
              <w:left w:val="nil"/>
              <w:bottom w:val="single" w:color="auto" w:sz="6" w:space="0"/>
              <w:right w:val="single" w:color="auto" w:sz="6" w:space="0"/>
            </w:tcBorders>
            <w:shd w:val="clear" w:color="auto" w:fill="auto"/>
            <w:vAlign w:val="center"/>
          </w:tcPr>
          <w:p w14:paraId="2E3EF1A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1213" w:type="dxa"/>
            <w:tcBorders>
              <w:top w:val="single" w:color="auto" w:sz="6" w:space="0"/>
              <w:left w:val="nil"/>
              <w:bottom w:val="single" w:color="auto" w:sz="6" w:space="0"/>
              <w:right w:val="single" w:color="auto" w:sz="6" w:space="0"/>
            </w:tcBorders>
            <w:shd w:val="clear" w:color="auto" w:fill="auto"/>
            <w:vAlign w:val="center"/>
          </w:tcPr>
          <w:p w14:paraId="0E8F31A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r>
      <w:tr w14:paraId="279B9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1CCFD3E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w:t>
            </w:r>
          </w:p>
        </w:tc>
        <w:tc>
          <w:tcPr>
            <w:tcW w:w="1538" w:type="dxa"/>
            <w:tcBorders>
              <w:top w:val="single" w:color="auto" w:sz="6" w:space="0"/>
              <w:left w:val="nil"/>
              <w:bottom w:val="single" w:color="auto" w:sz="6" w:space="0"/>
              <w:right w:val="single" w:color="auto" w:sz="6" w:space="0"/>
            </w:tcBorders>
            <w:shd w:val="clear" w:color="auto" w:fill="auto"/>
            <w:vAlign w:val="center"/>
          </w:tcPr>
          <w:p w14:paraId="336AC12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黄满灯芯</w:t>
            </w:r>
          </w:p>
        </w:tc>
        <w:tc>
          <w:tcPr>
            <w:tcW w:w="3725" w:type="dxa"/>
            <w:tcBorders>
              <w:top w:val="single" w:color="auto" w:sz="6" w:space="0"/>
              <w:left w:val="nil"/>
              <w:bottom w:val="single" w:color="auto" w:sz="6" w:space="0"/>
              <w:right w:val="single" w:color="auto" w:sz="6" w:space="0"/>
            </w:tcBorders>
            <w:shd w:val="clear" w:color="auto" w:fill="auto"/>
            <w:vAlign w:val="center"/>
          </w:tcPr>
          <w:p w14:paraId="0F26A8C8">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400型</w:t>
            </w:r>
          </w:p>
        </w:tc>
        <w:tc>
          <w:tcPr>
            <w:tcW w:w="1062" w:type="dxa"/>
            <w:tcBorders>
              <w:top w:val="single" w:color="auto" w:sz="6" w:space="0"/>
              <w:left w:val="nil"/>
              <w:bottom w:val="single" w:color="auto" w:sz="6" w:space="0"/>
              <w:right w:val="single" w:color="auto" w:sz="6" w:space="0"/>
            </w:tcBorders>
            <w:shd w:val="clear" w:color="auto" w:fill="auto"/>
            <w:vAlign w:val="center"/>
          </w:tcPr>
          <w:p w14:paraId="7197D82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1213" w:type="dxa"/>
            <w:tcBorders>
              <w:top w:val="single" w:color="auto" w:sz="6" w:space="0"/>
              <w:left w:val="nil"/>
              <w:bottom w:val="single" w:color="auto" w:sz="6" w:space="0"/>
              <w:right w:val="single" w:color="auto" w:sz="6" w:space="0"/>
            </w:tcBorders>
            <w:shd w:val="clear" w:color="auto" w:fill="auto"/>
            <w:vAlign w:val="center"/>
          </w:tcPr>
          <w:p w14:paraId="6F6CA0C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r>
      <w:tr w14:paraId="65384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7798C9F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w:t>
            </w:r>
          </w:p>
        </w:tc>
        <w:tc>
          <w:tcPr>
            <w:tcW w:w="1538" w:type="dxa"/>
            <w:tcBorders>
              <w:top w:val="single" w:color="auto" w:sz="6" w:space="0"/>
              <w:left w:val="nil"/>
              <w:bottom w:val="single" w:color="auto" w:sz="6" w:space="0"/>
              <w:right w:val="single" w:color="auto" w:sz="6" w:space="0"/>
            </w:tcBorders>
            <w:shd w:val="clear" w:color="auto" w:fill="auto"/>
            <w:vAlign w:val="center"/>
          </w:tcPr>
          <w:p w14:paraId="71524A9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绿箭灯芯</w:t>
            </w:r>
          </w:p>
        </w:tc>
        <w:tc>
          <w:tcPr>
            <w:tcW w:w="3725" w:type="dxa"/>
            <w:tcBorders>
              <w:top w:val="single" w:color="auto" w:sz="6" w:space="0"/>
              <w:left w:val="nil"/>
              <w:bottom w:val="single" w:color="auto" w:sz="6" w:space="0"/>
              <w:right w:val="single" w:color="auto" w:sz="6" w:space="0"/>
            </w:tcBorders>
            <w:shd w:val="clear" w:color="auto" w:fill="auto"/>
            <w:vAlign w:val="center"/>
          </w:tcPr>
          <w:p w14:paraId="3FE7445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400型</w:t>
            </w:r>
          </w:p>
        </w:tc>
        <w:tc>
          <w:tcPr>
            <w:tcW w:w="1062" w:type="dxa"/>
            <w:tcBorders>
              <w:top w:val="single" w:color="auto" w:sz="6" w:space="0"/>
              <w:left w:val="nil"/>
              <w:bottom w:val="single" w:color="auto" w:sz="6" w:space="0"/>
              <w:right w:val="single" w:color="auto" w:sz="6" w:space="0"/>
            </w:tcBorders>
            <w:shd w:val="clear" w:color="auto" w:fill="auto"/>
            <w:vAlign w:val="center"/>
          </w:tcPr>
          <w:p w14:paraId="43EF06A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1213" w:type="dxa"/>
            <w:tcBorders>
              <w:top w:val="single" w:color="auto" w:sz="6" w:space="0"/>
              <w:left w:val="nil"/>
              <w:bottom w:val="single" w:color="auto" w:sz="6" w:space="0"/>
              <w:right w:val="single" w:color="auto" w:sz="6" w:space="0"/>
            </w:tcBorders>
            <w:shd w:val="clear" w:color="auto" w:fill="auto"/>
            <w:vAlign w:val="center"/>
          </w:tcPr>
          <w:p w14:paraId="0F27E9C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r>
      <w:tr w14:paraId="3922B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6723C4D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w:t>
            </w:r>
          </w:p>
        </w:tc>
        <w:tc>
          <w:tcPr>
            <w:tcW w:w="1538" w:type="dxa"/>
            <w:tcBorders>
              <w:top w:val="single" w:color="auto" w:sz="6" w:space="0"/>
              <w:left w:val="nil"/>
              <w:bottom w:val="single" w:color="auto" w:sz="6" w:space="0"/>
              <w:right w:val="single" w:color="auto" w:sz="6" w:space="0"/>
            </w:tcBorders>
            <w:shd w:val="clear" w:color="auto" w:fill="auto"/>
            <w:vAlign w:val="center"/>
          </w:tcPr>
          <w:p w14:paraId="102437B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红箭灯芯</w:t>
            </w:r>
          </w:p>
        </w:tc>
        <w:tc>
          <w:tcPr>
            <w:tcW w:w="3725" w:type="dxa"/>
            <w:tcBorders>
              <w:top w:val="single" w:color="auto" w:sz="6" w:space="0"/>
              <w:left w:val="nil"/>
              <w:bottom w:val="single" w:color="auto" w:sz="6" w:space="0"/>
              <w:right w:val="single" w:color="auto" w:sz="6" w:space="0"/>
            </w:tcBorders>
            <w:shd w:val="clear" w:color="auto" w:fill="auto"/>
            <w:vAlign w:val="center"/>
          </w:tcPr>
          <w:p w14:paraId="3206271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400型</w:t>
            </w:r>
          </w:p>
        </w:tc>
        <w:tc>
          <w:tcPr>
            <w:tcW w:w="1062" w:type="dxa"/>
            <w:tcBorders>
              <w:top w:val="single" w:color="auto" w:sz="6" w:space="0"/>
              <w:left w:val="nil"/>
              <w:bottom w:val="single" w:color="auto" w:sz="6" w:space="0"/>
              <w:right w:val="single" w:color="auto" w:sz="6" w:space="0"/>
            </w:tcBorders>
            <w:shd w:val="clear" w:color="auto" w:fill="auto"/>
            <w:vAlign w:val="center"/>
          </w:tcPr>
          <w:p w14:paraId="2D24295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1213" w:type="dxa"/>
            <w:tcBorders>
              <w:top w:val="single" w:color="auto" w:sz="6" w:space="0"/>
              <w:left w:val="nil"/>
              <w:bottom w:val="single" w:color="auto" w:sz="6" w:space="0"/>
              <w:right w:val="single" w:color="auto" w:sz="6" w:space="0"/>
            </w:tcBorders>
            <w:shd w:val="clear" w:color="auto" w:fill="auto"/>
            <w:vAlign w:val="center"/>
          </w:tcPr>
          <w:p w14:paraId="46EA224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r>
      <w:tr w14:paraId="07E55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64DEA24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9</w:t>
            </w:r>
          </w:p>
        </w:tc>
        <w:tc>
          <w:tcPr>
            <w:tcW w:w="1538" w:type="dxa"/>
            <w:tcBorders>
              <w:top w:val="single" w:color="auto" w:sz="6" w:space="0"/>
              <w:left w:val="nil"/>
              <w:bottom w:val="single" w:color="auto" w:sz="6" w:space="0"/>
              <w:right w:val="single" w:color="auto" w:sz="6" w:space="0"/>
            </w:tcBorders>
            <w:shd w:val="clear" w:color="auto" w:fill="auto"/>
            <w:vAlign w:val="center"/>
          </w:tcPr>
          <w:p w14:paraId="4DD0815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黄箭灯芯</w:t>
            </w:r>
          </w:p>
        </w:tc>
        <w:tc>
          <w:tcPr>
            <w:tcW w:w="3725" w:type="dxa"/>
            <w:tcBorders>
              <w:top w:val="single" w:color="auto" w:sz="6" w:space="0"/>
              <w:left w:val="nil"/>
              <w:bottom w:val="single" w:color="auto" w:sz="6" w:space="0"/>
              <w:right w:val="single" w:color="auto" w:sz="6" w:space="0"/>
            </w:tcBorders>
            <w:shd w:val="clear" w:color="auto" w:fill="auto"/>
            <w:vAlign w:val="center"/>
          </w:tcPr>
          <w:p w14:paraId="0E0AA428">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400型</w:t>
            </w:r>
          </w:p>
        </w:tc>
        <w:tc>
          <w:tcPr>
            <w:tcW w:w="1062" w:type="dxa"/>
            <w:tcBorders>
              <w:top w:val="single" w:color="auto" w:sz="6" w:space="0"/>
              <w:left w:val="nil"/>
              <w:bottom w:val="single" w:color="auto" w:sz="6" w:space="0"/>
              <w:right w:val="single" w:color="auto" w:sz="6" w:space="0"/>
            </w:tcBorders>
            <w:shd w:val="clear" w:color="auto" w:fill="auto"/>
            <w:vAlign w:val="center"/>
          </w:tcPr>
          <w:p w14:paraId="688783D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1213" w:type="dxa"/>
            <w:tcBorders>
              <w:top w:val="single" w:color="auto" w:sz="6" w:space="0"/>
              <w:left w:val="nil"/>
              <w:bottom w:val="single" w:color="auto" w:sz="6" w:space="0"/>
              <w:right w:val="single" w:color="auto" w:sz="6" w:space="0"/>
            </w:tcBorders>
            <w:shd w:val="clear" w:color="auto" w:fill="auto"/>
            <w:vAlign w:val="center"/>
          </w:tcPr>
          <w:p w14:paraId="22B0B63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r>
      <w:tr w14:paraId="68122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14937F7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w:t>
            </w:r>
          </w:p>
        </w:tc>
        <w:tc>
          <w:tcPr>
            <w:tcW w:w="1538" w:type="dxa"/>
            <w:tcBorders>
              <w:top w:val="single" w:color="auto" w:sz="6" w:space="0"/>
              <w:left w:val="nil"/>
              <w:bottom w:val="single" w:color="auto" w:sz="6" w:space="0"/>
              <w:right w:val="single" w:color="auto" w:sz="6" w:space="0"/>
            </w:tcBorders>
            <w:shd w:val="clear" w:color="auto" w:fill="auto"/>
            <w:vAlign w:val="center"/>
          </w:tcPr>
          <w:p w14:paraId="4A0C278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三色箭头灯芯</w:t>
            </w:r>
          </w:p>
        </w:tc>
        <w:tc>
          <w:tcPr>
            <w:tcW w:w="3725" w:type="dxa"/>
            <w:tcBorders>
              <w:top w:val="single" w:color="auto" w:sz="6" w:space="0"/>
              <w:left w:val="nil"/>
              <w:bottom w:val="single" w:color="auto" w:sz="6" w:space="0"/>
              <w:right w:val="single" w:color="auto" w:sz="6" w:space="0"/>
            </w:tcBorders>
            <w:shd w:val="clear" w:color="auto" w:fill="auto"/>
            <w:vAlign w:val="center"/>
          </w:tcPr>
          <w:p w14:paraId="215025BF">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400型</w:t>
            </w:r>
          </w:p>
        </w:tc>
        <w:tc>
          <w:tcPr>
            <w:tcW w:w="1062" w:type="dxa"/>
            <w:tcBorders>
              <w:top w:val="single" w:color="auto" w:sz="6" w:space="0"/>
              <w:left w:val="nil"/>
              <w:bottom w:val="single" w:color="auto" w:sz="6" w:space="0"/>
              <w:right w:val="single" w:color="auto" w:sz="6" w:space="0"/>
            </w:tcBorders>
            <w:shd w:val="clear" w:color="auto" w:fill="auto"/>
            <w:vAlign w:val="center"/>
          </w:tcPr>
          <w:p w14:paraId="518756A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1213" w:type="dxa"/>
            <w:tcBorders>
              <w:top w:val="single" w:color="auto" w:sz="6" w:space="0"/>
              <w:left w:val="nil"/>
              <w:bottom w:val="single" w:color="auto" w:sz="6" w:space="0"/>
              <w:right w:val="single" w:color="auto" w:sz="6" w:space="0"/>
            </w:tcBorders>
            <w:shd w:val="clear" w:color="auto" w:fill="auto"/>
            <w:vAlign w:val="center"/>
          </w:tcPr>
          <w:p w14:paraId="549BC74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r>
      <w:tr w14:paraId="3EF60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72C0FDE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w:t>
            </w:r>
          </w:p>
        </w:tc>
        <w:tc>
          <w:tcPr>
            <w:tcW w:w="1538" w:type="dxa"/>
            <w:tcBorders>
              <w:top w:val="single" w:color="auto" w:sz="6" w:space="0"/>
              <w:left w:val="nil"/>
              <w:bottom w:val="single" w:color="auto" w:sz="6" w:space="0"/>
              <w:right w:val="single" w:color="auto" w:sz="6" w:space="0"/>
            </w:tcBorders>
            <w:shd w:val="clear" w:color="auto" w:fill="auto"/>
            <w:vAlign w:val="center"/>
          </w:tcPr>
          <w:p w14:paraId="40CD66E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双色人行灯芯</w:t>
            </w:r>
          </w:p>
        </w:tc>
        <w:tc>
          <w:tcPr>
            <w:tcW w:w="3725" w:type="dxa"/>
            <w:tcBorders>
              <w:top w:val="single" w:color="auto" w:sz="6" w:space="0"/>
              <w:left w:val="nil"/>
              <w:bottom w:val="single" w:color="auto" w:sz="6" w:space="0"/>
              <w:right w:val="single" w:color="auto" w:sz="6" w:space="0"/>
            </w:tcBorders>
            <w:shd w:val="clear" w:color="auto" w:fill="auto"/>
            <w:vAlign w:val="center"/>
          </w:tcPr>
          <w:p w14:paraId="32F5561C">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400型双色</w:t>
            </w:r>
          </w:p>
        </w:tc>
        <w:tc>
          <w:tcPr>
            <w:tcW w:w="1062" w:type="dxa"/>
            <w:tcBorders>
              <w:top w:val="single" w:color="auto" w:sz="6" w:space="0"/>
              <w:left w:val="nil"/>
              <w:bottom w:val="single" w:color="auto" w:sz="6" w:space="0"/>
              <w:right w:val="single" w:color="auto" w:sz="6" w:space="0"/>
            </w:tcBorders>
            <w:shd w:val="clear" w:color="auto" w:fill="auto"/>
            <w:vAlign w:val="center"/>
          </w:tcPr>
          <w:p w14:paraId="2677AA5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1213" w:type="dxa"/>
            <w:tcBorders>
              <w:top w:val="single" w:color="auto" w:sz="6" w:space="0"/>
              <w:left w:val="nil"/>
              <w:bottom w:val="single" w:color="auto" w:sz="6" w:space="0"/>
              <w:right w:val="single" w:color="auto" w:sz="6" w:space="0"/>
            </w:tcBorders>
            <w:shd w:val="clear" w:color="auto" w:fill="auto"/>
            <w:vAlign w:val="center"/>
          </w:tcPr>
          <w:p w14:paraId="0775C8B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r>
      <w:tr w14:paraId="035B6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6C30E68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12</w:t>
            </w:r>
          </w:p>
        </w:tc>
        <w:tc>
          <w:tcPr>
            <w:tcW w:w="1538" w:type="dxa"/>
            <w:tcBorders>
              <w:top w:val="single" w:color="auto" w:sz="6" w:space="0"/>
              <w:left w:val="nil"/>
              <w:bottom w:val="single" w:color="auto" w:sz="6" w:space="0"/>
              <w:right w:val="single" w:color="auto" w:sz="6" w:space="0"/>
            </w:tcBorders>
            <w:shd w:val="clear" w:color="auto" w:fill="auto"/>
            <w:vAlign w:val="center"/>
          </w:tcPr>
          <w:p w14:paraId="3AA3C20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人行信号灯组</w:t>
            </w:r>
          </w:p>
        </w:tc>
        <w:tc>
          <w:tcPr>
            <w:tcW w:w="3725" w:type="dxa"/>
            <w:tcBorders>
              <w:top w:val="single" w:color="auto" w:sz="6" w:space="0"/>
              <w:left w:val="nil"/>
              <w:bottom w:val="single" w:color="auto" w:sz="6" w:space="0"/>
              <w:right w:val="single" w:color="auto" w:sz="6" w:space="0"/>
            </w:tcBorders>
            <w:shd w:val="clear" w:color="auto" w:fill="auto"/>
            <w:vAlign w:val="center"/>
          </w:tcPr>
          <w:p w14:paraId="1B2EFEA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400型双色</w:t>
            </w:r>
          </w:p>
        </w:tc>
        <w:tc>
          <w:tcPr>
            <w:tcW w:w="1062" w:type="dxa"/>
            <w:tcBorders>
              <w:top w:val="single" w:color="auto" w:sz="6" w:space="0"/>
              <w:left w:val="nil"/>
              <w:bottom w:val="single" w:color="auto" w:sz="6" w:space="0"/>
              <w:right w:val="single" w:color="auto" w:sz="6" w:space="0"/>
            </w:tcBorders>
            <w:shd w:val="clear" w:color="auto" w:fill="auto"/>
            <w:vAlign w:val="center"/>
          </w:tcPr>
          <w:p w14:paraId="4E69E87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组</w:t>
            </w:r>
          </w:p>
        </w:tc>
        <w:tc>
          <w:tcPr>
            <w:tcW w:w="1213" w:type="dxa"/>
            <w:tcBorders>
              <w:top w:val="single" w:color="auto" w:sz="6" w:space="0"/>
              <w:left w:val="nil"/>
              <w:bottom w:val="single" w:color="auto" w:sz="6" w:space="0"/>
              <w:right w:val="single" w:color="auto" w:sz="6" w:space="0"/>
            </w:tcBorders>
            <w:shd w:val="clear" w:color="auto" w:fill="auto"/>
            <w:vAlign w:val="center"/>
          </w:tcPr>
          <w:p w14:paraId="237146F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r>
      <w:tr w14:paraId="6BDA8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7AEDE6F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13</w:t>
            </w:r>
          </w:p>
        </w:tc>
        <w:tc>
          <w:tcPr>
            <w:tcW w:w="1538" w:type="dxa"/>
            <w:tcBorders>
              <w:top w:val="single" w:color="auto" w:sz="6" w:space="0"/>
              <w:left w:val="nil"/>
              <w:bottom w:val="single" w:color="auto" w:sz="6" w:space="0"/>
              <w:right w:val="single" w:color="auto" w:sz="6" w:space="0"/>
            </w:tcBorders>
            <w:shd w:val="clear" w:color="auto" w:fill="auto"/>
            <w:vAlign w:val="center"/>
          </w:tcPr>
          <w:p w14:paraId="113BA94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主控板</w:t>
            </w:r>
          </w:p>
        </w:tc>
        <w:tc>
          <w:tcPr>
            <w:tcW w:w="3725" w:type="dxa"/>
            <w:tcBorders>
              <w:top w:val="single" w:color="auto" w:sz="6" w:space="0"/>
              <w:left w:val="nil"/>
              <w:bottom w:val="single" w:color="auto" w:sz="6" w:space="0"/>
              <w:right w:val="single" w:color="auto" w:sz="6" w:space="0"/>
            </w:tcBorders>
            <w:shd w:val="clear" w:color="auto" w:fill="auto"/>
            <w:vAlign w:val="center"/>
          </w:tcPr>
          <w:p w14:paraId="4C23ADA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0C8B3E4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块</w:t>
            </w:r>
          </w:p>
        </w:tc>
        <w:tc>
          <w:tcPr>
            <w:tcW w:w="1213" w:type="dxa"/>
            <w:tcBorders>
              <w:top w:val="single" w:color="auto" w:sz="6" w:space="0"/>
              <w:left w:val="nil"/>
              <w:bottom w:val="single" w:color="auto" w:sz="6" w:space="0"/>
              <w:right w:val="single" w:color="auto" w:sz="6" w:space="0"/>
            </w:tcBorders>
            <w:shd w:val="clear" w:color="auto" w:fill="auto"/>
            <w:vAlign w:val="center"/>
          </w:tcPr>
          <w:p w14:paraId="7FA3485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r>
      <w:tr w14:paraId="76E27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63081C3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14</w:t>
            </w:r>
          </w:p>
        </w:tc>
        <w:tc>
          <w:tcPr>
            <w:tcW w:w="1538" w:type="dxa"/>
            <w:tcBorders>
              <w:top w:val="single" w:color="auto" w:sz="6" w:space="0"/>
              <w:left w:val="nil"/>
              <w:bottom w:val="single" w:color="auto" w:sz="6" w:space="0"/>
              <w:right w:val="single" w:color="auto" w:sz="6" w:space="0"/>
            </w:tcBorders>
            <w:shd w:val="clear" w:color="auto" w:fill="auto"/>
            <w:vAlign w:val="center"/>
          </w:tcPr>
          <w:p w14:paraId="1FA1267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驱动板</w:t>
            </w:r>
          </w:p>
        </w:tc>
        <w:tc>
          <w:tcPr>
            <w:tcW w:w="3725" w:type="dxa"/>
            <w:tcBorders>
              <w:top w:val="single" w:color="auto" w:sz="6" w:space="0"/>
              <w:left w:val="nil"/>
              <w:bottom w:val="single" w:color="auto" w:sz="6" w:space="0"/>
              <w:right w:val="single" w:color="auto" w:sz="6" w:space="0"/>
            </w:tcBorders>
            <w:shd w:val="clear" w:color="auto" w:fill="auto"/>
            <w:vAlign w:val="center"/>
          </w:tcPr>
          <w:p w14:paraId="2E61A8B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07A1109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块</w:t>
            </w:r>
          </w:p>
        </w:tc>
        <w:tc>
          <w:tcPr>
            <w:tcW w:w="1213" w:type="dxa"/>
            <w:tcBorders>
              <w:top w:val="single" w:color="auto" w:sz="6" w:space="0"/>
              <w:left w:val="nil"/>
              <w:bottom w:val="single" w:color="auto" w:sz="6" w:space="0"/>
              <w:right w:val="single" w:color="auto" w:sz="6" w:space="0"/>
            </w:tcBorders>
            <w:shd w:val="clear" w:color="auto" w:fill="auto"/>
            <w:vAlign w:val="center"/>
          </w:tcPr>
          <w:p w14:paraId="0FAA611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r>
      <w:tr w14:paraId="23CB0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70FA4C2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15</w:t>
            </w:r>
          </w:p>
        </w:tc>
        <w:tc>
          <w:tcPr>
            <w:tcW w:w="1538" w:type="dxa"/>
            <w:tcBorders>
              <w:top w:val="single" w:color="auto" w:sz="6" w:space="0"/>
              <w:left w:val="nil"/>
              <w:bottom w:val="single" w:color="auto" w:sz="6" w:space="0"/>
              <w:right w:val="single" w:color="auto" w:sz="6" w:space="0"/>
            </w:tcBorders>
            <w:shd w:val="clear" w:color="auto" w:fill="auto"/>
            <w:vAlign w:val="center"/>
          </w:tcPr>
          <w:p w14:paraId="0816D29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硬件黄闪器</w:t>
            </w:r>
          </w:p>
        </w:tc>
        <w:tc>
          <w:tcPr>
            <w:tcW w:w="3725" w:type="dxa"/>
            <w:tcBorders>
              <w:top w:val="single" w:color="auto" w:sz="6" w:space="0"/>
              <w:left w:val="nil"/>
              <w:bottom w:val="single" w:color="auto" w:sz="6" w:space="0"/>
              <w:right w:val="single" w:color="auto" w:sz="6" w:space="0"/>
            </w:tcBorders>
            <w:shd w:val="clear" w:color="auto" w:fill="auto"/>
            <w:vAlign w:val="center"/>
          </w:tcPr>
          <w:p w14:paraId="52AFCDB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3FF7615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块</w:t>
            </w:r>
          </w:p>
        </w:tc>
        <w:tc>
          <w:tcPr>
            <w:tcW w:w="1213" w:type="dxa"/>
            <w:tcBorders>
              <w:top w:val="single" w:color="auto" w:sz="6" w:space="0"/>
              <w:left w:val="nil"/>
              <w:bottom w:val="single" w:color="auto" w:sz="6" w:space="0"/>
              <w:right w:val="single" w:color="auto" w:sz="6" w:space="0"/>
            </w:tcBorders>
            <w:shd w:val="clear" w:color="auto" w:fill="auto"/>
            <w:vAlign w:val="center"/>
          </w:tcPr>
          <w:p w14:paraId="0C54ABA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r>
      <w:tr w14:paraId="6F453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1A14A65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16</w:t>
            </w:r>
          </w:p>
        </w:tc>
        <w:tc>
          <w:tcPr>
            <w:tcW w:w="1538" w:type="dxa"/>
            <w:tcBorders>
              <w:top w:val="single" w:color="auto" w:sz="6" w:space="0"/>
              <w:left w:val="nil"/>
              <w:bottom w:val="single" w:color="auto" w:sz="6" w:space="0"/>
              <w:right w:val="single" w:color="auto" w:sz="6" w:space="0"/>
            </w:tcBorders>
            <w:shd w:val="clear" w:color="auto" w:fill="auto"/>
            <w:vAlign w:val="center"/>
          </w:tcPr>
          <w:p w14:paraId="35482F2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电源板</w:t>
            </w:r>
          </w:p>
        </w:tc>
        <w:tc>
          <w:tcPr>
            <w:tcW w:w="3725" w:type="dxa"/>
            <w:tcBorders>
              <w:top w:val="single" w:color="auto" w:sz="6" w:space="0"/>
              <w:left w:val="nil"/>
              <w:bottom w:val="single" w:color="auto" w:sz="6" w:space="0"/>
              <w:right w:val="single" w:color="auto" w:sz="6" w:space="0"/>
            </w:tcBorders>
            <w:shd w:val="clear" w:color="auto" w:fill="auto"/>
            <w:vAlign w:val="center"/>
          </w:tcPr>
          <w:p w14:paraId="28CA2EA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4DF813A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块</w:t>
            </w:r>
          </w:p>
        </w:tc>
        <w:tc>
          <w:tcPr>
            <w:tcW w:w="1213" w:type="dxa"/>
            <w:tcBorders>
              <w:top w:val="single" w:color="auto" w:sz="6" w:space="0"/>
              <w:left w:val="nil"/>
              <w:bottom w:val="single" w:color="auto" w:sz="6" w:space="0"/>
              <w:right w:val="single" w:color="auto" w:sz="6" w:space="0"/>
            </w:tcBorders>
            <w:shd w:val="clear" w:color="auto" w:fill="auto"/>
            <w:vAlign w:val="center"/>
          </w:tcPr>
          <w:p w14:paraId="21CE397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r>
      <w:tr w14:paraId="6B5D7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5582692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17</w:t>
            </w:r>
          </w:p>
        </w:tc>
        <w:tc>
          <w:tcPr>
            <w:tcW w:w="1538" w:type="dxa"/>
            <w:tcBorders>
              <w:top w:val="single" w:color="auto" w:sz="6" w:space="0"/>
              <w:left w:val="nil"/>
              <w:bottom w:val="single" w:color="auto" w:sz="6" w:space="0"/>
              <w:right w:val="single" w:color="auto" w:sz="6" w:space="0"/>
            </w:tcBorders>
            <w:shd w:val="clear" w:color="auto" w:fill="auto"/>
            <w:vAlign w:val="center"/>
          </w:tcPr>
          <w:p w14:paraId="1A8DD1D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底板</w:t>
            </w:r>
          </w:p>
        </w:tc>
        <w:tc>
          <w:tcPr>
            <w:tcW w:w="3725" w:type="dxa"/>
            <w:tcBorders>
              <w:top w:val="single" w:color="auto" w:sz="6" w:space="0"/>
              <w:left w:val="nil"/>
              <w:bottom w:val="single" w:color="auto" w:sz="6" w:space="0"/>
              <w:right w:val="single" w:color="auto" w:sz="6" w:space="0"/>
            </w:tcBorders>
            <w:shd w:val="clear" w:color="auto" w:fill="auto"/>
            <w:vAlign w:val="center"/>
          </w:tcPr>
          <w:p w14:paraId="5F70911A">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176DFAB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块</w:t>
            </w:r>
          </w:p>
        </w:tc>
        <w:tc>
          <w:tcPr>
            <w:tcW w:w="1213" w:type="dxa"/>
            <w:tcBorders>
              <w:top w:val="single" w:color="auto" w:sz="6" w:space="0"/>
              <w:left w:val="nil"/>
              <w:bottom w:val="single" w:color="auto" w:sz="6" w:space="0"/>
              <w:right w:val="single" w:color="auto" w:sz="6" w:space="0"/>
            </w:tcBorders>
            <w:shd w:val="clear" w:color="auto" w:fill="auto"/>
            <w:vAlign w:val="center"/>
          </w:tcPr>
          <w:p w14:paraId="5F5F169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r>
      <w:tr w14:paraId="5B102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27A79CA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18</w:t>
            </w:r>
          </w:p>
        </w:tc>
        <w:tc>
          <w:tcPr>
            <w:tcW w:w="1538" w:type="dxa"/>
            <w:tcBorders>
              <w:top w:val="single" w:color="auto" w:sz="6" w:space="0"/>
              <w:left w:val="nil"/>
              <w:bottom w:val="single" w:color="auto" w:sz="6" w:space="0"/>
              <w:right w:val="single" w:color="auto" w:sz="6" w:space="0"/>
            </w:tcBorders>
            <w:shd w:val="clear" w:color="auto" w:fill="auto"/>
            <w:vAlign w:val="center"/>
          </w:tcPr>
          <w:p w14:paraId="753789A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鼠笼（含面板）</w:t>
            </w:r>
          </w:p>
        </w:tc>
        <w:tc>
          <w:tcPr>
            <w:tcW w:w="3725" w:type="dxa"/>
            <w:tcBorders>
              <w:top w:val="single" w:color="auto" w:sz="6" w:space="0"/>
              <w:left w:val="nil"/>
              <w:bottom w:val="single" w:color="auto" w:sz="6" w:space="0"/>
              <w:right w:val="single" w:color="auto" w:sz="6" w:space="0"/>
            </w:tcBorders>
            <w:shd w:val="clear" w:color="auto" w:fill="auto"/>
            <w:vAlign w:val="center"/>
          </w:tcPr>
          <w:p w14:paraId="54F98148">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57867F2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套</w:t>
            </w:r>
          </w:p>
        </w:tc>
        <w:tc>
          <w:tcPr>
            <w:tcW w:w="1213" w:type="dxa"/>
            <w:tcBorders>
              <w:top w:val="single" w:color="auto" w:sz="6" w:space="0"/>
              <w:left w:val="nil"/>
              <w:bottom w:val="single" w:color="auto" w:sz="6" w:space="0"/>
              <w:right w:val="single" w:color="auto" w:sz="6" w:space="0"/>
            </w:tcBorders>
            <w:shd w:val="clear" w:color="auto" w:fill="auto"/>
            <w:vAlign w:val="center"/>
          </w:tcPr>
          <w:p w14:paraId="796A66E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r>
      <w:tr w14:paraId="6282F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4765887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19</w:t>
            </w:r>
          </w:p>
        </w:tc>
        <w:tc>
          <w:tcPr>
            <w:tcW w:w="1538" w:type="dxa"/>
            <w:tcBorders>
              <w:top w:val="single" w:color="auto" w:sz="6" w:space="0"/>
              <w:left w:val="nil"/>
              <w:bottom w:val="single" w:color="auto" w:sz="6" w:space="0"/>
              <w:right w:val="single" w:color="auto" w:sz="6" w:space="0"/>
            </w:tcBorders>
            <w:shd w:val="clear" w:color="auto" w:fill="auto"/>
            <w:vAlign w:val="center"/>
          </w:tcPr>
          <w:p w14:paraId="595FE4F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5V光端机电源</w:t>
            </w:r>
          </w:p>
        </w:tc>
        <w:tc>
          <w:tcPr>
            <w:tcW w:w="3725" w:type="dxa"/>
            <w:tcBorders>
              <w:top w:val="single" w:color="auto" w:sz="6" w:space="0"/>
              <w:left w:val="nil"/>
              <w:bottom w:val="single" w:color="auto" w:sz="6" w:space="0"/>
              <w:right w:val="single" w:color="auto" w:sz="6" w:space="0"/>
            </w:tcBorders>
            <w:shd w:val="clear" w:color="auto" w:fill="auto"/>
            <w:vAlign w:val="center"/>
          </w:tcPr>
          <w:p w14:paraId="48FC7EF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5V</w:t>
            </w:r>
          </w:p>
        </w:tc>
        <w:tc>
          <w:tcPr>
            <w:tcW w:w="1062" w:type="dxa"/>
            <w:tcBorders>
              <w:top w:val="single" w:color="auto" w:sz="6" w:space="0"/>
              <w:left w:val="nil"/>
              <w:bottom w:val="single" w:color="auto" w:sz="6" w:space="0"/>
              <w:right w:val="single" w:color="auto" w:sz="6" w:space="0"/>
            </w:tcBorders>
            <w:shd w:val="clear" w:color="auto" w:fill="auto"/>
            <w:vAlign w:val="center"/>
          </w:tcPr>
          <w:p w14:paraId="02BA400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个</w:t>
            </w:r>
          </w:p>
        </w:tc>
        <w:tc>
          <w:tcPr>
            <w:tcW w:w="1213" w:type="dxa"/>
            <w:tcBorders>
              <w:top w:val="single" w:color="auto" w:sz="6" w:space="0"/>
              <w:left w:val="nil"/>
              <w:bottom w:val="single" w:color="auto" w:sz="6" w:space="0"/>
              <w:right w:val="single" w:color="auto" w:sz="6" w:space="0"/>
            </w:tcBorders>
            <w:shd w:val="clear" w:color="auto" w:fill="auto"/>
            <w:vAlign w:val="center"/>
          </w:tcPr>
          <w:p w14:paraId="77C022C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r>
      <w:tr w14:paraId="6BCFE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003D3BC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20</w:t>
            </w:r>
          </w:p>
        </w:tc>
        <w:tc>
          <w:tcPr>
            <w:tcW w:w="1538" w:type="dxa"/>
            <w:tcBorders>
              <w:top w:val="single" w:color="auto" w:sz="6" w:space="0"/>
              <w:left w:val="nil"/>
              <w:bottom w:val="single" w:color="auto" w:sz="6" w:space="0"/>
              <w:right w:val="single" w:color="auto" w:sz="6" w:space="0"/>
            </w:tcBorders>
            <w:shd w:val="clear" w:color="auto" w:fill="auto"/>
            <w:vAlign w:val="center"/>
          </w:tcPr>
          <w:p w14:paraId="7E85CB6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9V光端机电源</w:t>
            </w:r>
          </w:p>
        </w:tc>
        <w:tc>
          <w:tcPr>
            <w:tcW w:w="3725" w:type="dxa"/>
            <w:tcBorders>
              <w:top w:val="single" w:color="auto" w:sz="6" w:space="0"/>
              <w:left w:val="nil"/>
              <w:bottom w:val="single" w:color="auto" w:sz="6" w:space="0"/>
              <w:right w:val="single" w:color="auto" w:sz="6" w:space="0"/>
            </w:tcBorders>
            <w:shd w:val="clear" w:color="auto" w:fill="auto"/>
            <w:vAlign w:val="center"/>
          </w:tcPr>
          <w:p w14:paraId="65D58D54">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9V</w:t>
            </w:r>
          </w:p>
        </w:tc>
        <w:tc>
          <w:tcPr>
            <w:tcW w:w="1062" w:type="dxa"/>
            <w:tcBorders>
              <w:top w:val="single" w:color="auto" w:sz="6" w:space="0"/>
              <w:left w:val="nil"/>
              <w:bottom w:val="single" w:color="auto" w:sz="6" w:space="0"/>
              <w:right w:val="single" w:color="auto" w:sz="6" w:space="0"/>
            </w:tcBorders>
            <w:shd w:val="clear" w:color="auto" w:fill="auto"/>
            <w:vAlign w:val="center"/>
          </w:tcPr>
          <w:p w14:paraId="71F63F8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个</w:t>
            </w:r>
          </w:p>
        </w:tc>
        <w:tc>
          <w:tcPr>
            <w:tcW w:w="1213" w:type="dxa"/>
            <w:tcBorders>
              <w:top w:val="single" w:color="auto" w:sz="6" w:space="0"/>
              <w:left w:val="nil"/>
              <w:bottom w:val="single" w:color="auto" w:sz="6" w:space="0"/>
              <w:right w:val="single" w:color="auto" w:sz="6" w:space="0"/>
            </w:tcBorders>
            <w:shd w:val="clear" w:color="auto" w:fill="auto"/>
            <w:vAlign w:val="center"/>
          </w:tcPr>
          <w:p w14:paraId="778492D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r>
      <w:tr w14:paraId="7B349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7594B3D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21</w:t>
            </w:r>
          </w:p>
        </w:tc>
        <w:tc>
          <w:tcPr>
            <w:tcW w:w="1538" w:type="dxa"/>
            <w:tcBorders>
              <w:top w:val="single" w:color="auto" w:sz="6" w:space="0"/>
              <w:left w:val="nil"/>
              <w:bottom w:val="single" w:color="auto" w:sz="6" w:space="0"/>
              <w:right w:val="single" w:color="auto" w:sz="6" w:space="0"/>
            </w:tcBorders>
            <w:shd w:val="clear" w:color="auto" w:fill="auto"/>
            <w:vAlign w:val="center"/>
          </w:tcPr>
          <w:p w14:paraId="6397A3D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光纤收发器</w:t>
            </w:r>
          </w:p>
        </w:tc>
        <w:tc>
          <w:tcPr>
            <w:tcW w:w="3725" w:type="dxa"/>
            <w:tcBorders>
              <w:top w:val="single" w:color="auto" w:sz="6" w:space="0"/>
              <w:left w:val="nil"/>
              <w:bottom w:val="single" w:color="auto" w:sz="6" w:space="0"/>
              <w:right w:val="single" w:color="auto" w:sz="6" w:space="0"/>
            </w:tcBorders>
            <w:shd w:val="clear" w:color="auto" w:fill="auto"/>
            <w:vAlign w:val="center"/>
          </w:tcPr>
          <w:p w14:paraId="2BAAE068">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CV1000ST/R</w:t>
            </w:r>
          </w:p>
        </w:tc>
        <w:tc>
          <w:tcPr>
            <w:tcW w:w="1062" w:type="dxa"/>
            <w:tcBorders>
              <w:top w:val="single" w:color="auto" w:sz="6" w:space="0"/>
              <w:left w:val="nil"/>
              <w:bottom w:val="single" w:color="auto" w:sz="6" w:space="0"/>
              <w:right w:val="single" w:color="auto" w:sz="6" w:space="0"/>
            </w:tcBorders>
            <w:shd w:val="clear" w:color="auto" w:fill="auto"/>
            <w:vAlign w:val="center"/>
          </w:tcPr>
          <w:p w14:paraId="15A96AD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1213" w:type="dxa"/>
            <w:tcBorders>
              <w:top w:val="single" w:color="auto" w:sz="6" w:space="0"/>
              <w:left w:val="nil"/>
              <w:bottom w:val="single" w:color="auto" w:sz="6" w:space="0"/>
              <w:right w:val="single" w:color="auto" w:sz="6" w:space="0"/>
            </w:tcBorders>
            <w:shd w:val="clear" w:color="auto" w:fill="auto"/>
            <w:vAlign w:val="center"/>
          </w:tcPr>
          <w:p w14:paraId="55722E1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r>
      <w:tr w14:paraId="63C9C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3725C8E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22</w:t>
            </w:r>
          </w:p>
        </w:tc>
        <w:tc>
          <w:tcPr>
            <w:tcW w:w="1538" w:type="dxa"/>
            <w:tcBorders>
              <w:top w:val="single" w:color="auto" w:sz="6" w:space="0"/>
              <w:left w:val="nil"/>
              <w:bottom w:val="single" w:color="auto" w:sz="6" w:space="0"/>
              <w:right w:val="single" w:color="auto" w:sz="6" w:space="0"/>
            </w:tcBorders>
            <w:shd w:val="clear" w:color="auto" w:fill="auto"/>
            <w:vAlign w:val="center"/>
          </w:tcPr>
          <w:p w14:paraId="1BEF71C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工控机箱电源</w:t>
            </w:r>
          </w:p>
        </w:tc>
        <w:tc>
          <w:tcPr>
            <w:tcW w:w="3725" w:type="dxa"/>
            <w:tcBorders>
              <w:top w:val="single" w:color="auto" w:sz="6" w:space="0"/>
              <w:left w:val="nil"/>
              <w:bottom w:val="single" w:color="auto" w:sz="6" w:space="0"/>
              <w:right w:val="single" w:color="auto" w:sz="6" w:space="0"/>
            </w:tcBorders>
            <w:shd w:val="clear" w:color="auto" w:fill="auto"/>
            <w:vAlign w:val="center"/>
          </w:tcPr>
          <w:p w14:paraId="7AF3772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ATX-350SD</w:t>
            </w:r>
          </w:p>
        </w:tc>
        <w:tc>
          <w:tcPr>
            <w:tcW w:w="1062" w:type="dxa"/>
            <w:tcBorders>
              <w:top w:val="single" w:color="auto" w:sz="6" w:space="0"/>
              <w:left w:val="nil"/>
              <w:bottom w:val="single" w:color="auto" w:sz="6" w:space="0"/>
              <w:right w:val="single" w:color="auto" w:sz="6" w:space="0"/>
            </w:tcBorders>
            <w:shd w:val="clear" w:color="auto" w:fill="auto"/>
            <w:vAlign w:val="center"/>
          </w:tcPr>
          <w:p w14:paraId="5C42549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个</w:t>
            </w:r>
          </w:p>
        </w:tc>
        <w:tc>
          <w:tcPr>
            <w:tcW w:w="1213" w:type="dxa"/>
            <w:tcBorders>
              <w:top w:val="single" w:color="auto" w:sz="6" w:space="0"/>
              <w:left w:val="nil"/>
              <w:bottom w:val="single" w:color="auto" w:sz="6" w:space="0"/>
              <w:right w:val="single" w:color="auto" w:sz="6" w:space="0"/>
            </w:tcBorders>
            <w:shd w:val="clear" w:color="auto" w:fill="auto"/>
            <w:vAlign w:val="center"/>
          </w:tcPr>
          <w:p w14:paraId="239B9EB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r>
      <w:tr w14:paraId="3ECBE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06F44EC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23</w:t>
            </w:r>
          </w:p>
        </w:tc>
        <w:tc>
          <w:tcPr>
            <w:tcW w:w="1538" w:type="dxa"/>
            <w:tcBorders>
              <w:top w:val="single" w:color="auto" w:sz="6" w:space="0"/>
              <w:left w:val="nil"/>
              <w:bottom w:val="single" w:color="auto" w:sz="6" w:space="0"/>
              <w:right w:val="single" w:color="auto" w:sz="6" w:space="0"/>
            </w:tcBorders>
            <w:shd w:val="clear" w:color="auto" w:fill="auto"/>
            <w:vAlign w:val="center"/>
          </w:tcPr>
          <w:p w14:paraId="6F4AC5D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光端机箱专用电源</w:t>
            </w:r>
          </w:p>
        </w:tc>
        <w:tc>
          <w:tcPr>
            <w:tcW w:w="3725" w:type="dxa"/>
            <w:tcBorders>
              <w:top w:val="single" w:color="auto" w:sz="6" w:space="0"/>
              <w:left w:val="nil"/>
              <w:bottom w:val="single" w:color="auto" w:sz="6" w:space="0"/>
              <w:right w:val="single" w:color="auto" w:sz="6" w:space="0"/>
            </w:tcBorders>
            <w:shd w:val="clear" w:color="auto" w:fill="auto"/>
            <w:vAlign w:val="center"/>
          </w:tcPr>
          <w:p w14:paraId="756A290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P3105-220</w:t>
            </w:r>
          </w:p>
        </w:tc>
        <w:tc>
          <w:tcPr>
            <w:tcW w:w="1062" w:type="dxa"/>
            <w:tcBorders>
              <w:top w:val="single" w:color="auto" w:sz="6" w:space="0"/>
              <w:left w:val="nil"/>
              <w:bottom w:val="single" w:color="auto" w:sz="6" w:space="0"/>
              <w:right w:val="single" w:color="auto" w:sz="6" w:space="0"/>
            </w:tcBorders>
            <w:shd w:val="clear" w:color="auto" w:fill="auto"/>
            <w:vAlign w:val="center"/>
          </w:tcPr>
          <w:p w14:paraId="74E3917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套</w:t>
            </w:r>
          </w:p>
        </w:tc>
        <w:tc>
          <w:tcPr>
            <w:tcW w:w="1213" w:type="dxa"/>
            <w:tcBorders>
              <w:top w:val="single" w:color="auto" w:sz="6" w:space="0"/>
              <w:left w:val="nil"/>
              <w:bottom w:val="single" w:color="auto" w:sz="6" w:space="0"/>
              <w:right w:val="single" w:color="auto" w:sz="6" w:space="0"/>
            </w:tcBorders>
            <w:shd w:val="clear" w:color="auto" w:fill="auto"/>
            <w:vAlign w:val="center"/>
          </w:tcPr>
          <w:p w14:paraId="5CE3298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r>
      <w:tr w14:paraId="6E1C5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3670467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24</w:t>
            </w:r>
          </w:p>
        </w:tc>
        <w:tc>
          <w:tcPr>
            <w:tcW w:w="1538" w:type="dxa"/>
            <w:tcBorders>
              <w:top w:val="single" w:color="auto" w:sz="6" w:space="0"/>
              <w:left w:val="nil"/>
              <w:bottom w:val="single" w:color="auto" w:sz="6" w:space="0"/>
              <w:right w:val="single" w:color="auto" w:sz="6" w:space="0"/>
            </w:tcBorders>
            <w:shd w:val="clear" w:color="auto" w:fill="auto"/>
            <w:vAlign w:val="center"/>
          </w:tcPr>
          <w:p w14:paraId="4D020F1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控制线缆敷设</w:t>
            </w:r>
          </w:p>
        </w:tc>
        <w:tc>
          <w:tcPr>
            <w:tcW w:w="3725" w:type="dxa"/>
            <w:tcBorders>
              <w:top w:val="single" w:color="auto" w:sz="6" w:space="0"/>
              <w:left w:val="nil"/>
              <w:bottom w:val="single" w:color="auto" w:sz="6" w:space="0"/>
              <w:right w:val="single" w:color="auto" w:sz="6" w:space="0"/>
            </w:tcBorders>
            <w:shd w:val="clear" w:color="auto" w:fill="auto"/>
            <w:vAlign w:val="center"/>
          </w:tcPr>
          <w:p w14:paraId="256C2F1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国标KVV 2*4</w:t>
            </w:r>
          </w:p>
        </w:tc>
        <w:tc>
          <w:tcPr>
            <w:tcW w:w="1062" w:type="dxa"/>
            <w:tcBorders>
              <w:top w:val="single" w:color="auto" w:sz="6" w:space="0"/>
              <w:left w:val="nil"/>
              <w:bottom w:val="single" w:color="auto" w:sz="6" w:space="0"/>
              <w:right w:val="single" w:color="auto" w:sz="6" w:space="0"/>
            </w:tcBorders>
            <w:shd w:val="clear" w:color="auto" w:fill="auto"/>
            <w:vAlign w:val="center"/>
          </w:tcPr>
          <w:p w14:paraId="64D2721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千米</w:t>
            </w:r>
          </w:p>
        </w:tc>
        <w:tc>
          <w:tcPr>
            <w:tcW w:w="1213" w:type="dxa"/>
            <w:tcBorders>
              <w:top w:val="single" w:color="auto" w:sz="6" w:space="0"/>
              <w:left w:val="nil"/>
              <w:bottom w:val="single" w:color="auto" w:sz="6" w:space="0"/>
              <w:right w:val="single" w:color="auto" w:sz="6" w:space="0"/>
            </w:tcBorders>
            <w:shd w:val="clear" w:color="auto" w:fill="auto"/>
            <w:vAlign w:val="center"/>
          </w:tcPr>
          <w:p w14:paraId="4AAF745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0.05</w:t>
            </w:r>
          </w:p>
        </w:tc>
      </w:tr>
      <w:tr w14:paraId="47CB3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2ADA622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25</w:t>
            </w:r>
          </w:p>
        </w:tc>
        <w:tc>
          <w:tcPr>
            <w:tcW w:w="1538" w:type="dxa"/>
            <w:tcBorders>
              <w:top w:val="single" w:color="auto" w:sz="6" w:space="0"/>
              <w:left w:val="nil"/>
              <w:bottom w:val="single" w:color="auto" w:sz="6" w:space="0"/>
              <w:right w:val="single" w:color="auto" w:sz="6" w:space="0"/>
            </w:tcBorders>
            <w:shd w:val="clear" w:color="auto" w:fill="auto"/>
            <w:vAlign w:val="center"/>
          </w:tcPr>
          <w:p w14:paraId="5A0A071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控制线缆敷设</w:t>
            </w:r>
          </w:p>
        </w:tc>
        <w:tc>
          <w:tcPr>
            <w:tcW w:w="3725" w:type="dxa"/>
            <w:tcBorders>
              <w:top w:val="single" w:color="auto" w:sz="6" w:space="0"/>
              <w:left w:val="nil"/>
              <w:bottom w:val="single" w:color="auto" w:sz="6" w:space="0"/>
              <w:right w:val="single" w:color="auto" w:sz="6" w:space="0"/>
            </w:tcBorders>
            <w:shd w:val="clear" w:color="auto" w:fill="auto"/>
            <w:vAlign w:val="center"/>
          </w:tcPr>
          <w:p w14:paraId="60019D28">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国标RVVP 4*1.5</w:t>
            </w:r>
          </w:p>
        </w:tc>
        <w:tc>
          <w:tcPr>
            <w:tcW w:w="1062" w:type="dxa"/>
            <w:tcBorders>
              <w:top w:val="single" w:color="auto" w:sz="6" w:space="0"/>
              <w:left w:val="nil"/>
              <w:bottom w:val="single" w:color="auto" w:sz="6" w:space="0"/>
              <w:right w:val="single" w:color="auto" w:sz="6" w:space="0"/>
            </w:tcBorders>
            <w:shd w:val="clear" w:color="auto" w:fill="auto"/>
            <w:vAlign w:val="center"/>
          </w:tcPr>
          <w:p w14:paraId="5DDE0E6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千米</w:t>
            </w:r>
          </w:p>
        </w:tc>
        <w:tc>
          <w:tcPr>
            <w:tcW w:w="1213" w:type="dxa"/>
            <w:tcBorders>
              <w:top w:val="single" w:color="auto" w:sz="6" w:space="0"/>
              <w:left w:val="nil"/>
              <w:bottom w:val="single" w:color="auto" w:sz="6" w:space="0"/>
              <w:right w:val="single" w:color="auto" w:sz="6" w:space="0"/>
            </w:tcBorders>
            <w:shd w:val="clear" w:color="auto" w:fill="auto"/>
            <w:vAlign w:val="center"/>
          </w:tcPr>
          <w:p w14:paraId="1D86C0D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0.05</w:t>
            </w:r>
          </w:p>
        </w:tc>
      </w:tr>
      <w:tr w14:paraId="44106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153A8A7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26</w:t>
            </w:r>
          </w:p>
        </w:tc>
        <w:tc>
          <w:tcPr>
            <w:tcW w:w="1538" w:type="dxa"/>
            <w:tcBorders>
              <w:top w:val="single" w:color="auto" w:sz="6" w:space="0"/>
              <w:left w:val="nil"/>
              <w:bottom w:val="single" w:color="auto" w:sz="6" w:space="0"/>
              <w:right w:val="single" w:color="auto" w:sz="6" w:space="0"/>
            </w:tcBorders>
            <w:shd w:val="clear" w:color="auto" w:fill="auto"/>
            <w:vAlign w:val="center"/>
          </w:tcPr>
          <w:p w14:paraId="6450882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控制线缆敷设</w:t>
            </w:r>
          </w:p>
        </w:tc>
        <w:tc>
          <w:tcPr>
            <w:tcW w:w="3725" w:type="dxa"/>
            <w:tcBorders>
              <w:top w:val="single" w:color="auto" w:sz="6" w:space="0"/>
              <w:left w:val="nil"/>
              <w:bottom w:val="single" w:color="auto" w:sz="6" w:space="0"/>
              <w:right w:val="single" w:color="auto" w:sz="6" w:space="0"/>
            </w:tcBorders>
            <w:shd w:val="clear" w:color="auto" w:fill="auto"/>
            <w:vAlign w:val="center"/>
          </w:tcPr>
          <w:p w14:paraId="242B43F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国标RVV 2*1.5</w:t>
            </w:r>
          </w:p>
        </w:tc>
        <w:tc>
          <w:tcPr>
            <w:tcW w:w="1062" w:type="dxa"/>
            <w:tcBorders>
              <w:top w:val="single" w:color="auto" w:sz="6" w:space="0"/>
              <w:left w:val="nil"/>
              <w:bottom w:val="single" w:color="auto" w:sz="6" w:space="0"/>
              <w:right w:val="single" w:color="auto" w:sz="6" w:space="0"/>
            </w:tcBorders>
            <w:shd w:val="clear" w:color="auto" w:fill="auto"/>
            <w:vAlign w:val="center"/>
          </w:tcPr>
          <w:p w14:paraId="70CCA63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千米</w:t>
            </w:r>
          </w:p>
        </w:tc>
        <w:tc>
          <w:tcPr>
            <w:tcW w:w="1213" w:type="dxa"/>
            <w:tcBorders>
              <w:top w:val="single" w:color="auto" w:sz="6" w:space="0"/>
              <w:left w:val="nil"/>
              <w:bottom w:val="single" w:color="auto" w:sz="6" w:space="0"/>
              <w:right w:val="single" w:color="auto" w:sz="6" w:space="0"/>
            </w:tcBorders>
            <w:shd w:val="clear" w:color="auto" w:fill="auto"/>
            <w:vAlign w:val="center"/>
          </w:tcPr>
          <w:p w14:paraId="5DA0652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0.05</w:t>
            </w:r>
          </w:p>
        </w:tc>
      </w:tr>
      <w:tr w14:paraId="53C20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040F1F7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27</w:t>
            </w:r>
          </w:p>
        </w:tc>
        <w:tc>
          <w:tcPr>
            <w:tcW w:w="1538" w:type="dxa"/>
            <w:tcBorders>
              <w:top w:val="single" w:color="auto" w:sz="6" w:space="0"/>
              <w:left w:val="nil"/>
              <w:bottom w:val="single" w:color="auto" w:sz="6" w:space="0"/>
              <w:right w:val="single" w:color="auto" w:sz="6" w:space="0"/>
            </w:tcBorders>
            <w:shd w:val="clear" w:color="auto" w:fill="auto"/>
            <w:vAlign w:val="center"/>
          </w:tcPr>
          <w:p w14:paraId="6F1B03E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PE管敷设</w:t>
            </w:r>
          </w:p>
        </w:tc>
        <w:tc>
          <w:tcPr>
            <w:tcW w:w="3725" w:type="dxa"/>
            <w:tcBorders>
              <w:top w:val="single" w:color="auto" w:sz="6" w:space="0"/>
              <w:left w:val="nil"/>
              <w:bottom w:val="single" w:color="auto" w:sz="6" w:space="0"/>
              <w:right w:val="single" w:color="auto" w:sz="6" w:space="0"/>
            </w:tcBorders>
            <w:shd w:val="clear" w:color="auto" w:fill="auto"/>
            <w:vAlign w:val="center"/>
          </w:tcPr>
          <w:p w14:paraId="436D448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￠50</w:t>
            </w:r>
          </w:p>
        </w:tc>
        <w:tc>
          <w:tcPr>
            <w:tcW w:w="1062" w:type="dxa"/>
            <w:tcBorders>
              <w:top w:val="single" w:color="auto" w:sz="6" w:space="0"/>
              <w:left w:val="nil"/>
              <w:bottom w:val="single" w:color="auto" w:sz="6" w:space="0"/>
              <w:right w:val="single" w:color="auto" w:sz="6" w:space="0"/>
            </w:tcBorders>
            <w:shd w:val="clear" w:color="auto" w:fill="auto"/>
            <w:vAlign w:val="center"/>
          </w:tcPr>
          <w:p w14:paraId="2CEAE98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千米</w:t>
            </w:r>
          </w:p>
        </w:tc>
        <w:tc>
          <w:tcPr>
            <w:tcW w:w="1213" w:type="dxa"/>
            <w:tcBorders>
              <w:top w:val="single" w:color="auto" w:sz="6" w:space="0"/>
              <w:left w:val="nil"/>
              <w:bottom w:val="single" w:color="auto" w:sz="6" w:space="0"/>
              <w:right w:val="single" w:color="auto" w:sz="6" w:space="0"/>
            </w:tcBorders>
            <w:shd w:val="clear" w:color="auto" w:fill="auto"/>
            <w:vAlign w:val="center"/>
          </w:tcPr>
          <w:p w14:paraId="6FDCB9D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0.05</w:t>
            </w:r>
          </w:p>
        </w:tc>
      </w:tr>
      <w:tr w14:paraId="7073C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0"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68647C9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28</w:t>
            </w:r>
          </w:p>
        </w:tc>
        <w:tc>
          <w:tcPr>
            <w:tcW w:w="1538" w:type="dxa"/>
            <w:tcBorders>
              <w:top w:val="single" w:color="auto" w:sz="6" w:space="0"/>
              <w:left w:val="nil"/>
              <w:bottom w:val="single" w:color="auto" w:sz="6" w:space="0"/>
              <w:right w:val="single" w:color="auto" w:sz="6" w:space="0"/>
            </w:tcBorders>
            <w:shd w:val="clear" w:color="auto" w:fill="auto"/>
            <w:vAlign w:val="center"/>
          </w:tcPr>
          <w:p w14:paraId="22FF5A0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砖砌手孔窨井（含圈盖）</w:t>
            </w:r>
          </w:p>
        </w:tc>
        <w:tc>
          <w:tcPr>
            <w:tcW w:w="3725" w:type="dxa"/>
            <w:tcBorders>
              <w:top w:val="single" w:color="auto" w:sz="6" w:space="0"/>
              <w:left w:val="nil"/>
              <w:bottom w:val="single" w:color="auto" w:sz="6" w:space="0"/>
              <w:right w:val="single" w:color="auto" w:sz="6" w:space="0"/>
            </w:tcBorders>
            <w:shd w:val="clear" w:color="auto" w:fill="auto"/>
            <w:vAlign w:val="center"/>
          </w:tcPr>
          <w:p w14:paraId="7C5E1848">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1.名称：手孔井：</w:t>
            </w:r>
          </w:p>
          <w:p w14:paraId="1C535D40">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2.垫层、基础材质及厚度：</w:t>
            </w:r>
          </w:p>
          <w:p w14:paraId="204F548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100mm厚C25混凝土基础：</w:t>
            </w:r>
          </w:p>
          <w:p w14:paraId="3695D02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3.砌筑材料品种、规格、强度等级：M10水泥砂浆，MU15 砖混凝土砖砌筑120mm厚墙，井尺寸500×500×1000：</w:t>
            </w:r>
          </w:p>
          <w:p w14:paraId="61FB957A">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4.勾缝、抹面要求：1:2.5 水泥砂浆抹面10厚：</w:t>
            </w:r>
          </w:p>
          <w:p w14:paraId="719BD308">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5.盖板材质、规格：500×</w:t>
            </w:r>
          </w:p>
          <w:p w14:paraId="6FC6BEB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500砼井盖座：</w:t>
            </w:r>
          </w:p>
          <w:p w14:paraId="1307E8F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6.含基础挖填土，余土弃置运距包干，弃置点自行落实，外运符合政府相关规定。</w:t>
            </w:r>
          </w:p>
        </w:tc>
        <w:tc>
          <w:tcPr>
            <w:tcW w:w="1062" w:type="dxa"/>
            <w:tcBorders>
              <w:top w:val="single" w:color="auto" w:sz="6" w:space="0"/>
              <w:left w:val="nil"/>
              <w:bottom w:val="single" w:color="auto" w:sz="6" w:space="0"/>
              <w:right w:val="single" w:color="auto" w:sz="6" w:space="0"/>
            </w:tcBorders>
            <w:shd w:val="clear" w:color="auto" w:fill="auto"/>
            <w:vAlign w:val="center"/>
          </w:tcPr>
          <w:p w14:paraId="30E97B3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套</w:t>
            </w:r>
          </w:p>
        </w:tc>
        <w:tc>
          <w:tcPr>
            <w:tcW w:w="1213" w:type="dxa"/>
            <w:tcBorders>
              <w:top w:val="single" w:color="auto" w:sz="6" w:space="0"/>
              <w:left w:val="nil"/>
              <w:bottom w:val="single" w:color="auto" w:sz="6" w:space="0"/>
              <w:right w:val="single" w:color="auto" w:sz="6" w:space="0"/>
            </w:tcBorders>
            <w:shd w:val="clear" w:color="auto" w:fill="auto"/>
            <w:vAlign w:val="center"/>
          </w:tcPr>
          <w:p w14:paraId="135881E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r>
      <w:tr w14:paraId="4860D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3B475FD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29</w:t>
            </w:r>
          </w:p>
        </w:tc>
        <w:tc>
          <w:tcPr>
            <w:tcW w:w="1538" w:type="dxa"/>
            <w:tcBorders>
              <w:top w:val="single" w:color="auto" w:sz="6" w:space="0"/>
              <w:left w:val="nil"/>
              <w:bottom w:val="single" w:color="auto" w:sz="6" w:space="0"/>
              <w:right w:val="single" w:color="auto" w:sz="6" w:space="0"/>
            </w:tcBorders>
            <w:shd w:val="clear" w:color="auto" w:fill="auto"/>
            <w:vAlign w:val="center"/>
          </w:tcPr>
          <w:p w14:paraId="07EC867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铸铁窨井盖</w:t>
            </w:r>
          </w:p>
        </w:tc>
        <w:tc>
          <w:tcPr>
            <w:tcW w:w="3725" w:type="dxa"/>
            <w:tcBorders>
              <w:top w:val="single" w:color="auto" w:sz="6" w:space="0"/>
              <w:left w:val="nil"/>
              <w:bottom w:val="single" w:color="auto" w:sz="6" w:space="0"/>
              <w:right w:val="single" w:color="auto" w:sz="6" w:space="0"/>
            </w:tcBorders>
            <w:shd w:val="clear" w:color="auto" w:fill="auto"/>
            <w:vAlign w:val="center"/>
          </w:tcPr>
          <w:p w14:paraId="71C2953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直径0.9米</w:t>
            </w:r>
          </w:p>
        </w:tc>
        <w:tc>
          <w:tcPr>
            <w:tcW w:w="1062" w:type="dxa"/>
            <w:tcBorders>
              <w:top w:val="single" w:color="auto" w:sz="6" w:space="0"/>
              <w:left w:val="nil"/>
              <w:bottom w:val="single" w:color="auto" w:sz="6" w:space="0"/>
              <w:right w:val="single" w:color="auto" w:sz="6" w:space="0"/>
            </w:tcBorders>
            <w:shd w:val="clear" w:color="auto" w:fill="auto"/>
            <w:vAlign w:val="center"/>
          </w:tcPr>
          <w:p w14:paraId="71F88DA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块</w:t>
            </w:r>
          </w:p>
        </w:tc>
        <w:tc>
          <w:tcPr>
            <w:tcW w:w="1213" w:type="dxa"/>
            <w:tcBorders>
              <w:top w:val="single" w:color="auto" w:sz="6" w:space="0"/>
              <w:left w:val="nil"/>
              <w:bottom w:val="single" w:color="auto" w:sz="6" w:space="0"/>
              <w:right w:val="single" w:color="auto" w:sz="6" w:space="0"/>
            </w:tcBorders>
            <w:shd w:val="clear" w:color="auto" w:fill="auto"/>
            <w:vAlign w:val="center"/>
          </w:tcPr>
          <w:p w14:paraId="48B54D6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r>
      <w:tr w14:paraId="329C1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7884D8E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30</w:t>
            </w:r>
          </w:p>
        </w:tc>
        <w:tc>
          <w:tcPr>
            <w:tcW w:w="1538" w:type="dxa"/>
            <w:tcBorders>
              <w:top w:val="single" w:color="auto" w:sz="6" w:space="0"/>
              <w:left w:val="nil"/>
              <w:bottom w:val="single" w:color="auto" w:sz="6" w:space="0"/>
              <w:right w:val="single" w:color="auto" w:sz="6" w:space="0"/>
            </w:tcBorders>
            <w:shd w:val="clear" w:color="auto" w:fill="auto"/>
            <w:vAlign w:val="center"/>
          </w:tcPr>
          <w:p w14:paraId="055EAC1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常温标线</w:t>
            </w:r>
          </w:p>
        </w:tc>
        <w:tc>
          <w:tcPr>
            <w:tcW w:w="3725" w:type="dxa"/>
            <w:tcBorders>
              <w:top w:val="single" w:color="auto" w:sz="6" w:space="0"/>
              <w:left w:val="nil"/>
              <w:bottom w:val="single" w:color="auto" w:sz="6" w:space="0"/>
              <w:right w:val="single" w:color="auto" w:sz="6" w:space="0"/>
            </w:tcBorders>
            <w:shd w:val="clear" w:color="auto" w:fill="auto"/>
            <w:vAlign w:val="center"/>
          </w:tcPr>
          <w:p w14:paraId="31F049B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042D204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w:t>
            </w:r>
          </w:p>
        </w:tc>
        <w:tc>
          <w:tcPr>
            <w:tcW w:w="1213" w:type="dxa"/>
            <w:tcBorders>
              <w:top w:val="single" w:color="auto" w:sz="6" w:space="0"/>
              <w:left w:val="nil"/>
              <w:bottom w:val="single" w:color="auto" w:sz="6" w:space="0"/>
              <w:right w:val="single" w:color="auto" w:sz="6" w:space="0"/>
            </w:tcBorders>
            <w:shd w:val="clear" w:color="auto" w:fill="auto"/>
            <w:vAlign w:val="center"/>
          </w:tcPr>
          <w:p w14:paraId="6FE5FA8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w:t>
            </w:r>
          </w:p>
        </w:tc>
      </w:tr>
      <w:tr w14:paraId="6BD0A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0A129AD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31</w:t>
            </w:r>
          </w:p>
        </w:tc>
        <w:tc>
          <w:tcPr>
            <w:tcW w:w="1538" w:type="dxa"/>
            <w:tcBorders>
              <w:top w:val="single" w:color="auto" w:sz="6" w:space="0"/>
              <w:left w:val="nil"/>
              <w:bottom w:val="single" w:color="auto" w:sz="6" w:space="0"/>
              <w:right w:val="single" w:color="auto" w:sz="6" w:space="0"/>
            </w:tcBorders>
            <w:shd w:val="clear" w:color="auto" w:fill="auto"/>
            <w:vAlign w:val="center"/>
          </w:tcPr>
          <w:p w14:paraId="0E83726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热熔标线</w:t>
            </w:r>
          </w:p>
        </w:tc>
        <w:tc>
          <w:tcPr>
            <w:tcW w:w="3725" w:type="dxa"/>
            <w:tcBorders>
              <w:top w:val="single" w:color="auto" w:sz="6" w:space="0"/>
              <w:left w:val="nil"/>
              <w:bottom w:val="single" w:color="auto" w:sz="6" w:space="0"/>
              <w:right w:val="single" w:color="auto" w:sz="6" w:space="0"/>
            </w:tcBorders>
            <w:shd w:val="clear" w:color="auto" w:fill="auto"/>
            <w:vAlign w:val="center"/>
          </w:tcPr>
          <w:p w14:paraId="3881A655">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62EB09B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w:t>
            </w:r>
          </w:p>
        </w:tc>
        <w:tc>
          <w:tcPr>
            <w:tcW w:w="1213" w:type="dxa"/>
            <w:tcBorders>
              <w:top w:val="single" w:color="auto" w:sz="6" w:space="0"/>
              <w:left w:val="nil"/>
              <w:bottom w:val="single" w:color="auto" w:sz="6" w:space="0"/>
              <w:right w:val="single" w:color="auto" w:sz="6" w:space="0"/>
            </w:tcBorders>
            <w:shd w:val="clear" w:color="auto" w:fill="auto"/>
            <w:vAlign w:val="center"/>
          </w:tcPr>
          <w:p w14:paraId="4FFEAC7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4500</w:t>
            </w:r>
          </w:p>
        </w:tc>
      </w:tr>
      <w:tr w14:paraId="62D51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08660E0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32</w:t>
            </w:r>
          </w:p>
        </w:tc>
        <w:tc>
          <w:tcPr>
            <w:tcW w:w="1538" w:type="dxa"/>
            <w:tcBorders>
              <w:top w:val="single" w:color="auto" w:sz="6" w:space="0"/>
              <w:left w:val="nil"/>
              <w:bottom w:val="single" w:color="auto" w:sz="6" w:space="0"/>
              <w:right w:val="single" w:color="auto" w:sz="6" w:space="0"/>
            </w:tcBorders>
            <w:shd w:val="clear" w:color="auto" w:fill="auto"/>
            <w:vAlign w:val="center"/>
          </w:tcPr>
          <w:p w14:paraId="2BBFD95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振动标线</w:t>
            </w:r>
          </w:p>
        </w:tc>
        <w:tc>
          <w:tcPr>
            <w:tcW w:w="3725" w:type="dxa"/>
            <w:tcBorders>
              <w:top w:val="single" w:color="auto" w:sz="6" w:space="0"/>
              <w:left w:val="nil"/>
              <w:bottom w:val="single" w:color="auto" w:sz="6" w:space="0"/>
              <w:right w:val="single" w:color="auto" w:sz="6" w:space="0"/>
            </w:tcBorders>
            <w:shd w:val="clear" w:color="auto" w:fill="auto"/>
            <w:vAlign w:val="center"/>
          </w:tcPr>
          <w:p w14:paraId="22EEF077">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1F7D966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w:t>
            </w:r>
          </w:p>
        </w:tc>
        <w:tc>
          <w:tcPr>
            <w:tcW w:w="1213" w:type="dxa"/>
            <w:tcBorders>
              <w:top w:val="single" w:color="auto" w:sz="6" w:space="0"/>
              <w:left w:val="nil"/>
              <w:bottom w:val="single" w:color="auto" w:sz="6" w:space="0"/>
              <w:right w:val="single" w:color="auto" w:sz="6" w:space="0"/>
            </w:tcBorders>
            <w:shd w:val="clear" w:color="auto" w:fill="auto"/>
            <w:vAlign w:val="center"/>
          </w:tcPr>
          <w:p w14:paraId="1083302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200</w:t>
            </w:r>
          </w:p>
        </w:tc>
      </w:tr>
      <w:tr w14:paraId="17095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2EFB1A2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33</w:t>
            </w:r>
          </w:p>
        </w:tc>
        <w:tc>
          <w:tcPr>
            <w:tcW w:w="1538" w:type="dxa"/>
            <w:tcBorders>
              <w:top w:val="single" w:color="auto" w:sz="6" w:space="0"/>
              <w:left w:val="nil"/>
              <w:bottom w:val="single" w:color="auto" w:sz="6" w:space="0"/>
              <w:right w:val="single" w:color="auto" w:sz="6" w:space="0"/>
            </w:tcBorders>
            <w:shd w:val="clear" w:color="auto" w:fill="auto"/>
            <w:vAlign w:val="center"/>
          </w:tcPr>
          <w:p w14:paraId="3C2D704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小型新泽西水泥钢筋护栏</w:t>
            </w:r>
          </w:p>
        </w:tc>
        <w:tc>
          <w:tcPr>
            <w:tcW w:w="3725" w:type="dxa"/>
            <w:tcBorders>
              <w:top w:val="single" w:color="auto" w:sz="6" w:space="0"/>
              <w:left w:val="nil"/>
              <w:bottom w:val="single" w:color="auto" w:sz="6" w:space="0"/>
              <w:right w:val="single" w:color="auto" w:sz="6" w:space="0"/>
            </w:tcBorders>
            <w:shd w:val="clear" w:color="auto" w:fill="auto"/>
            <w:vAlign w:val="center"/>
          </w:tcPr>
          <w:p w14:paraId="42B65F48">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500591E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块</w:t>
            </w:r>
          </w:p>
        </w:tc>
        <w:tc>
          <w:tcPr>
            <w:tcW w:w="1213" w:type="dxa"/>
            <w:tcBorders>
              <w:top w:val="single" w:color="auto" w:sz="6" w:space="0"/>
              <w:left w:val="nil"/>
              <w:bottom w:val="single" w:color="auto" w:sz="6" w:space="0"/>
              <w:right w:val="single" w:color="auto" w:sz="6" w:space="0"/>
            </w:tcBorders>
            <w:shd w:val="clear" w:color="auto" w:fill="auto"/>
            <w:vAlign w:val="center"/>
          </w:tcPr>
          <w:p w14:paraId="7E240B8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50</w:t>
            </w:r>
          </w:p>
        </w:tc>
      </w:tr>
      <w:tr w14:paraId="0D31E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70B9EDD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34</w:t>
            </w:r>
          </w:p>
        </w:tc>
        <w:tc>
          <w:tcPr>
            <w:tcW w:w="1538" w:type="dxa"/>
            <w:tcBorders>
              <w:top w:val="single" w:color="auto" w:sz="6" w:space="0"/>
              <w:left w:val="nil"/>
              <w:bottom w:val="single" w:color="auto" w:sz="6" w:space="0"/>
              <w:right w:val="single" w:color="auto" w:sz="6" w:space="0"/>
            </w:tcBorders>
            <w:shd w:val="clear" w:color="auto" w:fill="auto"/>
            <w:vAlign w:val="center"/>
          </w:tcPr>
          <w:p w14:paraId="5095535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小型新泽西水泥钢筋护栏配套用钢管</w:t>
            </w:r>
          </w:p>
        </w:tc>
        <w:tc>
          <w:tcPr>
            <w:tcW w:w="3725" w:type="dxa"/>
            <w:tcBorders>
              <w:top w:val="single" w:color="auto" w:sz="6" w:space="0"/>
              <w:left w:val="nil"/>
              <w:bottom w:val="single" w:color="auto" w:sz="6" w:space="0"/>
              <w:right w:val="single" w:color="auto" w:sz="6" w:space="0"/>
            </w:tcBorders>
            <w:shd w:val="clear" w:color="auto" w:fill="auto"/>
            <w:vAlign w:val="center"/>
          </w:tcPr>
          <w:p w14:paraId="0C61DF30">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59EC0D0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米</w:t>
            </w:r>
          </w:p>
        </w:tc>
        <w:tc>
          <w:tcPr>
            <w:tcW w:w="1213" w:type="dxa"/>
            <w:tcBorders>
              <w:top w:val="single" w:color="auto" w:sz="6" w:space="0"/>
              <w:left w:val="nil"/>
              <w:bottom w:val="single" w:color="auto" w:sz="6" w:space="0"/>
              <w:right w:val="single" w:color="auto" w:sz="6" w:space="0"/>
            </w:tcBorders>
            <w:shd w:val="clear" w:color="auto" w:fill="auto"/>
            <w:vAlign w:val="center"/>
          </w:tcPr>
          <w:p w14:paraId="7F60E67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60</w:t>
            </w:r>
          </w:p>
        </w:tc>
      </w:tr>
      <w:tr w14:paraId="67C17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52BECE6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35</w:t>
            </w:r>
          </w:p>
        </w:tc>
        <w:tc>
          <w:tcPr>
            <w:tcW w:w="1538" w:type="dxa"/>
            <w:tcBorders>
              <w:top w:val="single" w:color="auto" w:sz="6" w:space="0"/>
              <w:left w:val="nil"/>
              <w:bottom w:val="single" w:color="auto" w:sz="6" w:space="0"/>
              <w:right w:val="single" w:color="auto" w:sz="6" w:space="0"/>
            </w:tcBorders>
            <w:shd w:val="clear" w:color="auto" w:fill="auto"/>
            <w:vAlign w:val="center"/>
          </w:tcPr>
          <w:p w14:paraId="376F8A6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新型中心护栏</w:t>
            </w:r>
          </w:p>
        </w:tc>
        <w:tc>
          <w:tcPr>
            <w:tcW w:w="3725" w:type="dxa"/>
            <w:tcBorders>
              <w:top w:val="single" w:color="auto" w:sz="6" w:space="0"/>
              <w:left w:val="nil"/>
              <w:bottom w:val="single" w:color="auto" w:sz="6" w:space="0"/>
              <w:right w:val="single" w:color="auto" w:sz="6" w:space="0"/>
            </w:tcBorders>
            <w:shd w:val="clear" w:color="auto" w:fill="auto"/>
            <w:vAlign w:val="center"/>
          </w:tcPr>
          <w:p w14:paraId="788E81BC">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1.规格、型号：立杆120× 120×2，上横杆80×50×2mm，下横杆50×50×2mm，竖杆450×30×1.5mm、铸铁底座350×250×150喷涂RAL7042交通灰色。</w:t>
            </w:r>
          </w:p>
        </w:tc>
        <w:tc>
          <w:tcPr>
            <w:tcW w:w="1062" w:type="dxa"/>
            <w:tcBorders>
              <w:top w:val="single" w:color="auto" w:sz="6" w:space="0"/>
              <w:left w:val="nil"/>
              <w:bottom w:val="single" w:color="auto" w:sz="6" w:space="0"/>
              <w:right w:val="single" w:color="auto" w:sz="6" w:space="0"/>
            </w:tcBorders>
            <w:shd w:val="clear" w:color="auto" w:fill="auto"/>
            <w:vAlign w:val="center"/>
          </w:tcPr>
          <w:p w14:paraId="73A9EB8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米</w:t>
            </w:r>
          </w:p>
        </w:tc>
        <w:tc>
          <w:tcPr>
            <w:tcW w:w="1213" w:type="dxa"/>
            <w:tcBorders>
              <w:top w:val="single" w:color="auto" w:sz="6" w:space="0"/>
              <w:left w:val="nil"/>
              <w:bottom w:val="single" w:color="auto" w:sz="6" w:space="0"/>
              <w:right w:val="single" w:color="auto" w:sz="6" w:space="0"/>
            </w:tcBorders>
            <w:shd w:val="clear" w:color="auto" w:fill="auto"/>
            <w:vAlign w:val="center"/>
          </w:tcPr>
          <w:p w14:paraId="2870928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w:t>
            </w:r>
          </w:p>
        </w:tc>
      </w:tr>
      <w:tr w14:paraId="6F6E3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0395313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36</w:t>
            </w:r>
          </w:p>
        </w:tc>
        <w:tc>
          <w:tcPr>
            <w:tcW w:w="1538" w:type="dxa"/>
            <w:tcBorders>
              <w:top w:val="single" w:color="auto" w:sz="6" w:space="0"/>
              <w:left w:val="nil"/>
              <w:bottom w:val="single" w:color="auto" w:sz="6" w:space="0"/>
              <w:right w:val="single" w:color="auto" w:sz="6" w:space="0"/>
            </w:tcBorders>
            <w:shd w:val="clear" w:color="auto" w:fill="auto"/>
            <w:vAlign w:val="center"/>
          </w:tcPr>
          <w:p w14:paraId="74FD11F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新型机非护栏</w:t>
            </w:r>
          </w:p>
        </w:tc>
        <w:tc>
          <w:tcPr>
            <w:tcW w:w="3725" w:type="dxa"/>
            <w:tcBorders>
              <w:top w:val="single" w:color="auto" w:sz="6" w:space="0"/>
              <w:left w:val="nil"/>
              <w:bottom w:val="single" w:color="auto" w:sz="6" w:space="0"/>
              <w:right w:val="single" w:color="auto" w:sz="6" w:space="0"/>
            </w:tcBorders>
            <w:shd w:val="clear" w:color="auto" w:fill="auto"/>
            <w:vAlign w:val="center"/>
          </w:tcPr>
          <w:p w14:paraId="26F00301">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1.规格、型号：立柱100×100×2，上横异型杆80×70 ×2，下横杆50×50×2，竖杆40×20×1.5，铸铁底座350 ×250×150，喷涂RAL7042交通灰色。</w:t>
            </w:r>
          </w:p>
        </w:tc>
        <w:tc>
          <w:tcPr>
            <w:tcW w:w="1062" w:type="dxa"/>
            <w:tcBorders>
              <w:top w:val="single" w:color="auto" w:sz="6" w:space="0"/>
              <w:left w:val="nil"/>
              <w:bottom w:val="single" w:color="auto" w:sz="6" w:space="0"/>
              <w:right w:val="single" w:color="auto" w:sz="6" w:space="0"/>
            </w:tcBorders>
            <w:shd w:val="clear" w:color="auto" w:fill="auto"/>
            <w:vAlign w:val="center"/>
          </w:tcPr>
          <w:p w14:paraId="251998A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米</w:t>
            </w:r>
          </w:p>
        </w:tc>
        <w:tc>
          <w:tcPr>
            <w:tcW w:w="1213" w:type="dxa"/>
            <w:tcBorders>
              <w:top w:val="single" w:color="auto" w:sz="6" w:space="0"/>
              <w:left w:val="nil"/>
              <w:bottom w:val="single" w:color="auto" w:sz="6" w:space="0"/>
              <w:right w:val="single" w:color="auto" w:sz="6" w:space="0"/>
            </w:tcBorders>
            <w:shd w:val="clear" w:color="auto" w:fill="auto"/>
            <w:vAlign w:val="center"/>
          </w:tcPr>
          <w:p w14:paraId="79BDFE9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w:t>
            </w:r>
          </w:p>
        </w:tc>
      </w:tr>
      <w:tr w14:paraId="0ED6B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033C3A8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37</w:t>
            </w:r>
          </w:p>
        </w:tc>
        <w:tc>
          <w:tcPr>
            <w:tcW w:w="1538" w:type="dxa"/>
            <w:tcBorders>
              <w:top w:val="single" w:color="auto" w:sz="6" w:space="0"/>
              <w:left w:val="nil"/>
              <w:bottom w:val="single" w:color="auto" w:sz="6" w:space="0"/>
              <w:right w:val="single" w:color="auto" w:sz="6" w:space="0"/>
            </w:tcBorders>
            <w:shd w:val="clear" w:color="auto" w:fill="auto"/>
            <w:vAlign w:val="center"/>
          </w:tcPr>
          <w:p w14:paraId="46D011A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人非护栏</w:t>
            </w:r>
          </w:p>
        </w:tc>
        <w:tc>
          <w:tcPr>
            <w:tcW w:w="3725" w:type="dxa"/>
            <w:tcBorders>
              <w:top w:val="single" w:color="auto" w:sz="6" w:space="0"/>
              <w:left w:val="nil"/>
              <w:bottom w:val="single" w:color="auto" w:sz="6" w:space="0"/>
              <w:right w:val="single" w:color="auto" w:sz="6" w:space="0"/>
            </w:tcBorders>
            <w:shd w:val="clear" w:color="auto" w:fill="auto"/>
            <w:vAlign w:val="center"/>
          </w:tcPr>
          <w:p w14:paraId="48F594A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7B9150F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米</w:t>
            </w:r>
          </w:p>
        </w:tc>
        <w:tc>
          <w:tcPr>
            <w:tcW w:w="1213" w:type="dxa"/>
            <w:tcBorders>
              <w:top w:val="single" w:color="auto" w:sz="6" w:space="0"/>
              <w:left w:val="nil"/>
              <w:bottom w:val="single" w:color="auto" w:sz="6" w:space="0"/>
              <w:right w:val="single" w:color="auto" w:sz="6" w:space="0"/>
            </w:tcBorders>
            <w:shd w:val="clear" w:color="auto" w:fill="auto"/>
            <w:vAlign w:val="center"/>
          </w:tcPr>
          <w:p w14:paraId="1D30BD6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20</w:t>
            </w:r>
          </w:p>
        </w:tc>
      </w:tr>
      <w:tr w14:paraId="4D614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433D938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38</w:t>
            </w:r>
          </w:p>
        </w:tc>
        <w:tc>
          <w:tcPr>
            <w:tcW w:w="1538" w:type="dxa"/>
            <w:tcBorders>
              <w:top w:val="single" w:color="auto" w:sz="6" w:space="0"/>
              <w:left w:val="nil"/>
              <w:bottom w:val="single" w:color="auto" w:sz="6" w:space="0"/>
              <w:right w:val="single" w:color="auto" w:sz="6" w:space="0"/>
            </w:tcBorders>
            <w:shd w:val="clear" w:color="auto" w:fill="auto"/>
            <w:vAlign w:val="center"/>
          </w:tcPr>
          <w:p w14:paraId="40C3417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警示桩（φ75.5mm）</w:t>
            </w:r>
          </w:p>
        </w:tc>
        <w:tc>
          <w:tcPr>
            <w:tcW w:w="3725" w:type="dxa"/>
            <w:tcBorders>
              <w:top w:val="single" w:color="auto" w:sz="6" w:space="0"/>
              <w:left w:val="nil"/>
              <w:bottom w:val="single" w:color="auto" w:sz="6" w:space="0"/>
              <w:right w:val="single" w:color="auto" w:sz="6" w:space="0"/>
            </w:tcBorders>
            <w:shd w:val="clear" w:color="auto" w:fill="auto"/>
            <w:vAlign w:val="center"/>
          </w:tcPr>
          <w:p w14:paraId="287ED9B5">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777A752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根</w:t>
            </w:r>
          </w:p>
        </w:tc>
        <w:tc>
          <w:tcPr>
            <w:tcW w:w="1213" w:type="dxa"/>
            <w:tcBorders>
              <w:top w:val="single" w:color="auto" w:sz="6" w:space="0"/>
              <w:left w:val="nil"/>
              <w:bottom w:val="single" w:color="auto" w:sz="6" w:space="0"/>
              <w:right w:val="single" w:color="auto" w:sz="6" w:space="0"/>
            </w:tcBorders>
            <w:shd w:val="clear" w:color="auto" w:fill="auto"/>
            <w:vAlign w:val="center"/>
          </w:tcPr>
          <w:p w14:paraId="7748766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20</w:t>
            </w:r>
          </w:p>
        </w:tc>
      </w:tr>
      <w:tr w14:paraId="6520D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7B8FC1A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39</w:t>
            </w:r>
          </w:p>
        </w:tc>
        <w:tc>
          <w:tcPr>
            <w:tcW w:w="1538" w:type="dxa"/>
            <w:tcBorders>
              <w:top w:val="single" w:color="auto" w:sz="6" w:space="0"/>
              <w:left w:val="nil"/>
              <w:bottom w:val="single" w:color="auto" w:sz="6" w:space="0"/>
              <w:right w:val="single" w:color="auto" w:sz="6" w:space="0"/>
            </w:tcBorders>
            <w:shd w:val="clear" w:color="auto" w:fill="auto"/>
            <w:vAlign w:val="center"/>
          </w:tcPr>
          <w:p w14:paraId="54140F5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警示桩（φ114mm）</w:t>
            </w:r>
          </w:p>
        </w:tc>
        <w:tc>
          <w:tcPr>
            <w:tcW w:w="3725" w:type="dxa"/>
            <w:tcBorders>
              <w:top w:val="single" w:color="auto" w:sz="6" w:space="0"/>
              <w:left w:val="nil"/>
              <w:bottom w:val="single" w:color="auto" w:sz="6" w:space="0"/>
              <w:right w:val="single" w:color="auto" w:sz="6" w:space="0"/>
            </w:tcBorders>
            <w:shd w:val="clear" w:color="auto" w:fill="auto"/>
            <w:vAlign w:val="center"/>
          </w:tcPr>
          <w:p w14:paraId="5AAF31E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4154F18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根</w:t>
            </w:r>
          </w:p>
        </w:tc>
        <w:tc>
          <w:tcPr>
            <w:tcW w:w="1213" w:type="dxa"/>
            <w:tcBorders>
              <w:top w:val="single" w:color="auto" w:sz="6" w:space="0"/>
              <w:left w:val="nil"/>
              <w:bottom w:val="single" w:color="auto" w:sz="6" w:space="0"/>
              <w:right w:val="single" w:color="auto" w:sz="6" w:space="0"/>
            </w:tcBorders>
            <w:shd w:val="clear" w:color="auto" w:fill="auto"/>
            <w:vAlign w:val="center"/>
          </w:tcPr>
          <w:p w14:paraId="553F6FD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w:t>
            </w:r>
          </w:p>
        </w:tc>
      </w:tr>
      <w:tr w14:paraId="68F8F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4F9DABA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40</w:t>
            </w:r>
          </w:p>
        </w:tc>
        <w:tc>
          <w:tcPr>
            <w:tcW w:w="1538" w:type="dxa"/>
            <w:tcBorders>
              <w:top w:val="single" w:color="auto" w:sz="6" w:space="0"/>
              <w:left w:val="nil"/>
              <w:bottom w:val="single" w:color="auto" w:sz="6" w:space="0"/>
              <w:right w:val="single" w:color="auto" w:sz="6" w:space="0"/>
            </w:tcBorders>
            <w:shd w:val="clear" w:color="auto" w:fill="auto"/>
            <w:vAlign w:val="center"/>
          </w:tcPr>
          <w:p w14:paraId="22C00BD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双面太阳能警示桩</w:t>
            </w:r>
          </w:p>
        </w:tc>
        <w:tc>
          <w:tcPr>
            <w:tcW w:w="3725" w:type="dxa"/>
            <w:tcBorders>
              <w:top w:val="single" w:color="auto" w:sz="6" w:space="0"/>
              <w:left w:val="nil"/>
              <w:bottom w:val="single" w:color="auto" w:sz="6" w:space="0"/>
              <w:right w:val="single" w:color="auto" w:sz="6" w:space="0"/>
            </w:tcBorders>
            <w:shd w:val="clear" w:color="auto" w:fill="auto"/>
            <w:vAlign w:val="center"/>
          </w:tcPr>
          <w:p w14:paraId="53609FA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02C934B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1213" w:type="dxa"/>
            <w:tcBorders>
              <w:top w:val="single" w:color="auto" w:sz="6" w:space="0"/>
              <w:left w:val="nil"/>
              <w:bottom w:val="single" w:color="auto" w:sz="6" w:space="0"/>
              <w:right w:val="single" w:color="auto" w:sz="6" w:space="0"/>
            </w:tcBorders>
            <w:shd w:val="clear" w:color="auto" w:fill="auto"/>
            <w:vAlign w:val="center"/>
          </w:tcPr>
          <w:p w14:paraId="7907E86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r>
      <w:tr w14:paraId="0C4F6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12DDDF9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41</w:t>
            </w:r>
          </w:p>
        </w:tc>
        <w:tc>
          <w:tcPr>
            <w:tcW w:w="1538" w:type="dxa"/>
            <w:tcBorders>
              <w:top w:val="single" w:color="auto" w:sz="6" w:space="0"/>
              <w:left w:val="nil"/>
              <w:bottom w:val="single" w:color="auto" w:sz="6" w:space="0"/>
              <w:right w:val="single" w:color="auto" w:sz="6" w:space="0"/>
            </w:tcBorders>
            <w:shd w:val="clear" w:color="auto" w:fill="auto"/>
            <w:vAlign w:val="center"/>
          </w:tcPr>
          <w:p w14:paraId="7F8452B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单面太阳能箭头警示桩</w:t>
            </w:r>
          </w:p>
        </w:tc>
        <w:tc>
          <w:tcPr>
            <w:tcW w:w="3725" w:type="dxa"/>
            <w:tcBorders>
              <w:top w:val="single" w:color="auto" w:sz="6" w:space="0"/>
              <w:left w:val="nil"/>
              <w:bottom w:val="single" w:color="auto" w:sz="6" w:space="0"/>
              <w:right w:val="single" w:color="auto" w:sz="6" w:space="0"/>
            </w:tcBorders>
            <w:shd w:val="clear" w:color="auto" w:fill="auto"/>
            <w:vAlign w:val="center"/>
          </w:tcPr>
          <w:p w14:paraId="448D3B6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049229F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1213" w:type="dxa"/>
            <w:tcBorders>
              <w:top w:val="single" w:color="auto" w:sz="6" w:space="0"/>
              <w:left w:val="nil"/>
              <w:bottom w:val="single" w:color="auto" w:sz="6" w:space="0"/>
              <w:right w:val="single" w:color="auto" w:sz="6" w:space="0"/>
            </w:tcBorders>
            <w:shd w:val="clear" w:color="auto" w:fill="auto"/>
            <w:vAlign w:val="center"/>
          </w:tcPr>
          <w:p w14:paraId="4ED7107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r>
      <w:tr w14:paraId="2376C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2DD540F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42</w:t>
            </w:r>
          </w:p>
        </w:tc>
        <w:tc>
          <w:tcPr>
            <w:tcW w:w="1538" w:type="dxa"/>
            <w:tcBorders>
              <w:top w:val="single" w:color="auto" w:sz="6" w:space="0"/>
              <w:left w:val="nil"/>
              <w:bottom w:val="single" w:color="auto" w:sz="6" w:space="0"/>
              <w:right w:val="single" w:color="auto" w:sz="6" w:space="0"/>
            </w:tcBorders>
            <w:shd w:val="clear" w:color="auto" w:fill="auto"/>
            <w:vAlign w:val="center"/>
          </w:tcPr>
          <w:p w14:paraId="1A62727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太阳能黄闪灯</w:t>
            </w:r>
          </w:p>
        </w:tc>
        <w:tc>
          <w:tcPr>
            <w:tcW w:w="3725" w:type="dxa"/>
            <w:tcBorders>
              <w:top w:val="single" w:color="auto" w:sz="6" w:space="0"/>
              <w:left w:val="nil"/>
              <w:bottom w:val="single" w:color="auto" w:sz="6" w:space="0"/>
              <w:right w:val="single" w:color="auto" w:sz="6" w:space="0"/>
            </w:tcBorders>
            <w:shd w:val="clear" w:color="auto" w:fill="auto"/>
            <w:vAlign w:val="center"/>
          </w:tcPr>
          <w:p w14:paraId="68EB6FC0">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5D731C8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1213" w:type="dxa"/>
            <w:tcBorders>
              <w:top w:val="single" w:color="auto" w:sz="6" w:space="0"/>
              <w:left w:val="nil"/>
              <w:bottom w:val="single" w:color="auto" w:sz="6" w:space="0"/>
              <w:right w:val="single" w:color="auto" w:sz="6" w:space="0"/>
            </w:tcBorders>
            <w:shd w:val="clear" w:color="auto" w:fill="auto"/>
            <w:vAlign w:val="center"/>
          </w:tcPr>
          <w:p w14:paraId="2EF7148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r>
      <w:tr w14:paraId="4E93D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53C5E15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43</w:t>
            </w:r>
          </w:p>
        </w:tc>
        <w:tc>
          <w:tcPr>
            <w:tcW w:w="1538" w:type="dxa"/>
            <w:tcBorders>
              <w:top w:val="single" w:color="auto" w:sz="6" w:space="0"/>
              <w:left w:val="nil"/>
              <w:bottom w:val="single" w:color="auto" w:sz="6" w:space="0"/>
              <w:right w:val="single" w:color="auto" w:sz="6" w:space="0"/>
            </w:tcBorders>
            <w:shd w:val="clear" w:color="auto" w:fill="auto"/>
            <w:vAlign w:val="center"/>
          </w:tcPr>
          <w:p w14:paraId="1F8A8EC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太阳能爆闪灯</w:t>
            </w:r>
          </w:p>
        </w:tc>
        <w:tc>
          <w:tcPr>
            <w:tcW w:w="3725" w:type="dxa"/>
            <w:tcBorders>
              <w:top w:val="single" w:color="auto" w:sz="6" w:space="0"/>
              <w:left w:val="nil"/>
              <w:bottom w:val="single" w:color="auto" w:sz="6" w:space="0"/>
              <w:right w:val="single" w:color="auto" w:sz="6" w:space="0"/>
            </w:tcBorders>
            <w:shd w:val="clear" w:color="auto" w:fill="auto"/>
            <w:vAlign w:val="center"/>
          </w:tcPr>
          <w:p w14:paraId="457825A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4BAB9E3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1213" w:type="dxa"/>
            <w:tcBorders>
              <w:top w:val="single" w:color="auto" w:sz="6" w:space="0"/>
              <w:left w:val="nil"/>
              <w:bottom w:val="single" w:color="auto" w:sz="6" w:space="0"/>
              <w:right w:val="single" w:color="auto" w:sz="6" w:space="0"/>
            </w:tcBorders>
            <w:shd w:val="clear" w:color="auto" w:fill="auto"/>
            <w:vAlign w:val="center"/>
          </w:tcPr>
          <w:p w14:paraId="3D5E8D9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65</w:t>
            </w:r>
          </w:p>
        </w:tc>
      </w:tr>
      <w:tr w14:paraId="01002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1068F6A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44</w:t>
            </w:r>
          </w:p>
        </w:tc>
        <w:tc>
          <w:tcPr>
            <w:tcW w:w="1538" w:type="dxa"/>
            <w:tcBorders>
              <w:top w:val="single" w:color="auto" w:sz="6" w:space="0"/>
              <w:left w:val="nil"/>
              <w:bottom w:val="single" w:color="auto" w:sz="6" w:space="0"/>
              <w:right w:val="single" w:color="auto" w:sz="6" w:space="0"/>
            </w:tcBorders>
            <w:shd w:val="clear" w:color="auto" w:fill="auto"/>
            <w:vAlign w:val="center"/>
          </w:tcPr>
          <w:p w14:paraId="1AD917D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圆锥筒</w:t>
            </w:r>
          </w:p>
        </w:tc>
        <w:tc>
          <w:tcPr>
            <w:tcW w:w="3725" w:type="dxa"/>
            <w:tcBorders>
              <w:top w:val="single" w:color="auto" w:sz="6" w:space="0"/>
              <w:left w:val="nil"/>
              <w:bottom w:val="single" w:color="auto" w:sz="6" w:space="0"/>
              <w:right w:val="single" w:color="auto" w:sz="6" w:space="0"/>
            </w:tcBorders>
            <w:shd w:val="clear" w:color="auto" w:fill="auto"/>
            <w:vAlign w:val="center"/>
          </w:tcPr>
          <w:p w14:paraId="3F41163F">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4A21A4D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1213" w:type="dxa"/>
            <w:tcBorders>
              <w:top w:val="single" w:color="auto" w:sz="6" w:space="0"/>
              <w:left w:val="nil"/>
              <w:bottom w:val="single" w:color="auto" w:sz="6" w:space="0"/>
              <w:right w:val="single" w:color="auto" w:sz="6" w:space="0"/>
            </w:tcBorders>
            <w:shd w:val="clear" w:color="auto" w:fill="auto"/>
            <w:vAlign w:val="center"/>
          </w:tcPr>
          <w:p w14:paraId="4682313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50</w:t>
            </w:r>
          </w:p>
        </w:tc>
      </w:tr>
      <w:tr w14:paraId="5F0E1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6591646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45</w:t>
            </w:r>
          </w:p>
        </w:tc>
        <w:tc>
          <w:tcPr>
            <w:tcW w:w="1538" w:type="dxa"/>
            <w:tcBorders>
              <w:top w:val="single" w:color="auto" w:sz="6" w:space="0"/>
              <w:left w:val="nil"/>
              <w:bottom w:val="single" w:color="auto" w:sz="6" w:space="0"/>
              <w:right w:val="single" w:color="auto" w:sz="6" w:space="0"/>
            </w:tcBorders>
            <w:shd w:val="clear" w:color="auto" w:fill="auto"/>
            <w:vAlign w:val="center"/>
          </w:tcPr>
          <w:p w14:paraId="59BE203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防撞桶</w:t>
            </w:r>
          </w:p>
        </w:tc>
        <w:tc>
          <w:tcPr>
            <w:tcW w:w="3725" w:type="dxa"/>
            <w:tcBorders>
              <w:top w:val="single" w:color="auto" w:sz="6" w:space="0"/>
              <w:left w:val="nil"/>
              <w:bottom w:val="single" w:color="auto" w:sz="6" w:space="0"/>
              <w:right w:val="single" w:color="auto" w:sz="6" w:space="0"/>
            </w:tcBorders>
            <w:shd w:val="clear" w:color="auto" w:fill="auto"/>
            <w:vAlign w:val="center"/>
          </w:tcPr>
          <w:p w14:paraId="30D790B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029CDF6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1213" w:type="dxa"/>
            <w:tcBorders>
              <w:top w:val="single" w:color="auto" w:sz="6" w:space="0"/>
              <w:left w:val="nil"/>
              <w:bottom w:val="single" w:color="auto" w:sz="6" w:space="0"/>
              <w:right w:val="single" w:color="auto" w:sz="6" w:space="0"/>
            </w:tcBorders>
            <w:shd w:val="clear" w:color="auto" w:fill="auto"/>
            <w:vAlign w:val="center"/>
          </w:tcPr>
          <w:p w14:paraId="491979B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r>
      <w:tr w14:paraId="2ABAA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34C333B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46</w:t>
            </w:r>
          </w:p>
        </w:tc>
        <w:tc>
          <w:tcPr>
            <w:tcW w:w="1538" w:type="dxa"/>
            <w:tcBorders>
              <w:top w:val="single" w:color="auto" w:sz="6" w:space="0"/>
              <w:left w:val="nil"/>
              <w:bottom w:val="single" w:color="auto" w:sz="6" w:space="0"/>
              <w:right w:val="single" w:color="auto" w:sz="6" w:space="0"/>
            </w:tcBorders>
            <w:shd w:val="clear" w:color="auto" w:fill="auto"/>
            <w:vAlign w:val="center"/>
          </w:tcPr>
          <w:p w14:paraId="10062C7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橡胶减速块（加强型）</w:t>
            </w:r>
          </w:p>
        </w:tc>
        <w:tc>
          <w:tcPr>
            <w:tcW w:w="3725" w:type="dxa"/>
            <w:tcBorders>
              <w:top w:val="single" w:color="auto" w:sz="6" w:space="0"/>
              <w:left w:val="nil"/>
              <w:bottom w:val="single" w:color="auto" w:sz="6" w:space="0"/>
              <w:right w:val="single" w:color="auto" w:sz="6" w:space="0"/>
            </w:tcBorders>
            <w:shd w:val="clear" w:color="auto" w:fill="auto"/>
            <w:vAlign w:val="center"/>
          </w:tcPr>
          <w:p w14:paraId="0F00D167">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7F209FC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米</w:t>
            </w:r>
          </w:p>
        </w:tc>
        <w:tc>
          <w:tcPr>
            <w:tcW w:w="1213" w:type="dxa"/>
            <w:tcBorders>
              <w:top w:val="single" w:color="auto" w:sz="6" w:space="0"/>
              <w:left w:val="nil"/>
              <w:bottom w:val="single" w:color="auto" w:sz="6" w:space="0"/>
              <w:right w:val="single" w:color="auto" w:sz="6" w:space="0"/>
            </w:tcBorders>
            <w:shd w:val="clear" w:color="auto" w:fill="auto"/>
            <w:vAlign w:val="center"/>
          </w:tcPr>
          <w:p w14:paraId="3FEA8BD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w:t>
            </w:r>
          </w:p>
        </w:tc>
      </w:tr>
      <w:tr w14:paraId="30462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584FD49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47</w:t>
            </w:r>
          </w:p>
        </w:tc>
        <w:tc>
          <w:tcPr>
            <w:tcW w:w="1538" w:type="dxa"/>
            <w:tcBorders>
              <w:top w:val="single" w:color="auto" w:sz="6" w:space="0"/>
              <w:left w:val="nil"/>
              <w:bottom w:val="single" w:color="auto" w:sz="6" w:space="0"/>
              <w:right w:val="single" w:color="auto" w:sz="6" w:space="0"/>
            </w:tcBorders>
            <w:shd w:val="clear" w:color="auto" w:fill="auto"/>
            <w:vAlign w:val="center"/>
          </w:tcPr>
          <w:p w14:paraId="6235E0A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交通凸面镜</w:t>
            </w:r>
          </w:p>
        </w:tc>
        <w:tc>
          <w:tcPr>
            <w:tcW w:w="3725" w:type="dxa"/>
            <w:tcBorders>
              <w:top w:val="single" w:color="auto" w:sz="6" w:space="0"/>
              <w:left w:val="nil"/>
              <w:bottom w:val="single" w:color="auto" w:sz="6" w:space="0"/>
              <w:right w:val="single" w:color="auto" w:sz="6" w:space="0"/>
            </w:tcBorders>
            <w:shd w:val="clear" w:color="auto" w:fill="auto"/>
            <w:vAlign w:val="center"/>
          </w:tcPr>
          <w:p w14:paraId="15AB800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0C65BF5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块</w:t>
            </w:r>
          </w:p>
        </w:tc>
        <w:tc>
          <w:tcPr>
            <w:tcW w:w="1213" w:type="dxa"/>
            <w:tcBorders>
              <w:top w:val="single" w:color="auto" w:sz="6" w:space="0"/>
              <w:left w:val="nil"/>
              <w:bottom w:val="single" w:color="auto" w:sz="6" w:space="0"/>
              <w:right w:val="single" w:color="auto" w:sz="6" w:space="0"/>
            </w:tcBorders>
            <w:shd w:val="clear" w:color="auto" w:fill="auto"/>
            <w:vAlign w:val="center"/>
          </w:tcPr>
          <w:p w14:paraId="531F26C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w:t>
            </w:r>
          </w:p>
        </w:tc>
      </w:tr>
      <w:tr w14:paraId="72F83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0880361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48</w:t>
            </w:r>
          </w:p>
        </w:tc>
        <w:tc>
          <w:tcPr>
            <w:tcW w:w="1538" w:type="dxa"/>
            <w:tcBorders>
              <w:top w:val="single" w:color="auto" w:sz="6" w:space="0"/>
              <w:left w:val="nil"/>
              <w:bottom w:val="single" w:color="auto" w:sz="6" w:space="0"/>
              <w:right w:val="single" w:color="auto" w:sz="6" w:space="0"/>
            </w:tcBorders>
            <w:shd w:val="clear" w:color="auto" w:fill="auto"/>
            <w:vAlign w:val="center"/>
          </w:tcPr>
          <w:p w14:paraId="2CE6AD8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禁令标志φ80</w:t>
            </w:r>
          </w:p>
        </w:tc>
        <w:tc>
          <w:tcPr>
            <w:tcW w:w="3725" w:type="dxa"/>
            <w:tcBorders>
              <w:top w:val="single" w:color="auto" w:sz="6" w:space="0"/>
              <w:left w:val="nil"/>
              <w:bottom w:val="single" w:color="auto" w:sz="6" w:space="0"/>
              <w:right w:val="single" w:color="auto" w:sz="6" w:space="0"/>
            </w:tcBorders>
            <w:shd w:val="clear" w:color="auto" w:fill="auto"/>
            <w:vAlign w:val="center"/>
          </w:tcPr>
          <w:p w14:paraId="1451847C">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6629301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块</w:t>
            </w:r>
          </w:p>
        </w:tc>
        <w:tc>
          <w:tcPr>
            <w:tcW w:w="1213" w:type="dxa"/>
            <w:tcBorders>
              <w:top w:val="single" w:color="auto" w:sz="6" w:space="0"/>
              <w:left w:val="nil"/>
              <w:bottom w:val="single" w:color="auto" w:sz="6" w:space="0"/>
              <w:right w:val="single" w:color="auto" w:sz="6" w:space="0"/>
            </w:tcBorders>
            <w:shd w:val="clear" w:color="auto" w:fill="auto"/>
            <w:vAlign w:val="center"/>
          </w:tcPr>
          <w:p w14:paraId="1E4545A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50</w:t>
            </w:r>
          </w:p>
        </w:tc>
      </w:tr>
      <w:tr w14:paraId="4F81E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516DF92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49</w:t>
            </w:r>
          </w:p>
        </w:tc>
        <w:tc>
          <w:tcPr>
            <w:tcW w:w="1538" w:type="dxa"/>
            <w:tcBorders>
              <w:top w:val="single" w:color="auto" w:sz="6" w:space="0"/>
              <w:left w:val="nil"/>
              <w:bottom w:val="single" w:color="auto" w:sz="6" w:space="0"/>
              <w:right w:val="single" w:color="auto" w:sz="6" w:space="0"/>
            </w:tcBorders>
            <w:shd w:val="clear" w:color="auto" w:fill="auto"/>
            <w:vAlign w:val="center"/>
          </w:tcPr>
          <w:p w14:paraId="27C7CCD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警告标志△90</w:t>
            </w:r>
          </w:p>
        </w:tc>
        <w:tc>
          <w:tcPr>
            <w:tcW w:w="3725" w:type="dxa"/>
            <w:tcBorders>
              <w:top w:val="single" w:color="auto" w:sz="6" w:space="0"/>
              <w:left w:val="nil"/>
              <w:bottom w:val="single" w:color="auto" w:sz="6" w:space="0"/>
              <w:right w:val="single" w:color="auto" w:sz="6" w:space="0"/>
            </w:tcBorders>
            <w:shd w:val="clear" w:color="auto" w:fill="auto"/>
            <w:vAlign w:val="center"/>
          </w:tcPr>
          <w:p w14:paraId="47969CB5">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616385F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块</w:t>
            </w:r>
          </w:p>
        </w:tc>
        <w:tc>
          <w:tcPr>
            <w:tcW w:w="1213" w:type="dxa"/>
            <w:tcBorders>
              <w:top w:val="single" w:color="auto" w:sz="6" w:space="0"/>
              <w:left w:val="nil"/>
              <w:bottom w:val="single" w:color="auto" w:sz="6" w:space="0"/>
              <w:right w:val="single" w:color="auto" w:sz="6" w:space="0"/>
            </w:tcBorders>
            <w:shd w:val="clear" w:color="auto" w:fill="auto"/>
            <w:vAlign w:val="center"/>
          </w:tcPr>
          <w:p w14:paraId="06BE679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15</w:t>
            </w:r>
          </w:p>
        </w:tc>
      </w:tr>
      <w:tr w14:paraId="0A7AA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1F83168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50</w:t>
            </w:r>
          </w:p>
        </w:tc>
        <w:tc>
          <w:tcPr>
            <w:tcW w:w="1538" w:type="dxa"/>
            <w:tcBorders>
              <w:top w:val="single" w:color="auto" w:sz="6" w:space="0"/>
              <w:left w:val="nil"/>
              <w:bottom w:val="single" w:color="auto" w:sz="6" w:space="0"/>
              <w:right w:val="single" w:color="auto" w:sz="6" w:space="0"/>
            </w:tcBorders>
            <w:shd w:val="clear" w:color="auto" w:fill="auto"/>
            <w:vAlign w:val="center"/>
          </w:tcPr>
          <w:p w14:paraId="660BB1C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标志牌</w:t>
            </w:r>
          </w:p>
        </w:tc>
        <w:tc>
          <w:tcPr>
            <w:tcW w:w="3725" w:type="dxa"/>
            <w:tcBorders>
              <w:top w:val="single" w:color="auto" w:sz="6" w:space="0"/>
              <w:left w:val="nil"/>
              <w:bottom w:val="single" w:color="auto" w:sz="6" w:space="0"/>
              <w:right w:val="single" w:color="auto" w:sz="6" w:space="0"/>
            </w:tcBorders>
            <w:shd w:val="clear" w:color="auto" w:fill="auto"/>
            <w:vAlign w:val="center"/>
          </w:tcPr>
          <w:p w14:paraId="130CAA2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0A09F25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w:t>
            </w:r>
          </w:p>
        </w:tc>
        <w:tc>
          <w:tcPr>
            <w:tcW w:w="1213" w:type="dxa"/>
            <w:tcBorders>
              <w:top w:val="single" w:color="auto" w:sz="6" w:space="0"/>
              <w:left w:val="nil"/>
              <w:bottom w:val="single" w:color="auto" w:sz="6" w:space="0"/>
              <w:right w:val="single" w:color="auto" w:sz="6" w:space="0"/>
            </w:tcBorders>
            <w:shd w:val="clear" w:color="auto" w:fill="auto"/>
            <w:vAlign w:val="center"/>
          </w:tcPr>
          <w:p w14:paraId="2D69B02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w:t>
            </w:r>
          </w:p>
        </w:tc>
      </w:tr>
      <w:tr w14:paraId="519A0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77277F8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51</w:t>
            </w:r>
          </w:p>
        </w:tc>
        <w:tc>
          <w:tcPr>
            <w:tcW w:w="1538" w:type="dxa"/>
            <w:tcBorders>
              <w:top w:val="single" w:color="auto" w:sz="6" w:space="0"/>
              <w:left w:val="nil"/>
              <w:bottom w:val="single" w:color="auto" w:sz="6" w:space="0"/>
              <w:right w:val="single" w:color="auto" w:sz="6" w:space="0"/>
            </w:tcBorders>
            <w:shd w:val="clear" w:color="auto" w:fill="auto"/>
            <w:vAlign w:val="center"/>
          </w:tcPr>
          <w:p w14:paraId="5FD067F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标志牌更改版面</w:t>
            </w:r>
          </w:p>
        </w:tc>
        <w:tc>
          <w:tcPr>
            <w:tcW w:w="3725" w:type="dxa"/>
            <w:tcBorders>
              <w:top w:val="single" w:color="auto" w:sz="6" w:space="0"/>
              <w:left w:val="nil"/>
              <w:bottom w:val="single" w:color="auto" w:sz="6" w:space="0"/>
              <w:right w:val="single" w:color="auto" w:sz="6" w:space="0"/>
            </w:tcBorders>
            <w:shd w:val="clear" w:color="auto" w:fill="auto"/>
            <w:vAlign w:val="center"/>
          </w:tcPr>
          <w:p w14:paraId="5162B634">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76D9B96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w:t>
            </w:r>
          </w:p>
        </w:tc>
        <w:tc>
          <w:tcPr>
            <w:tcW w:w="1213" w:type="dxa"/>
            <w:tcBorders>
              <w:top w:val="single" w:color="auto" w:sz="6" w:space="0"/>
              <w:left w:val="nil"/>
              <w:bottom w:val="single" w:color="auto" w:sz="6" w:space="0"/>
              <w:right w:val="single" w:color="auto" w:sz="6" w:space="0"/>
            </w:tcBorders>
            <w:shd w:val="clear" w:color="auto" w:fill="auto"/>
            <w:vAlign w:val="center"/>
          </w:tcPr>
          <w:p w14:paraId="77945E4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w:t>
            </w:r>
          </w:p>
        </w:tc>
      </w:tr>
      <w:tr w14:paraId="23A39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4708DB6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52</w:t>
            </w:r>
          </w:p>
        </w:tc>
        <w:tc>
          <w:tcPr>
            <w:tcW w:w="1538" w:type="dxa"/>
            <w:tcBorders>
              <w:top w:val="single" w:color="auto" w:sz="6" w:space="0"/>
              <w:left w:val="nil"/>
              <w:bottom w:val="single" w:color="auto" w:sz="6" w:space="0"/>
              <w:right w:val="single" w:color="auto" w:sz="6" w:space="0"/>
            </w:tcBorders>
            <w:shd w:val="clear" w:color="auto" w:fill="auto"/>
            <w:vAlign w:val="center"/>
          </w:tcPr>
          <w:p w14:paraId="4308887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1000X2000提醒标志</w:t>
            </w:r>
          </w:p>
        </w:tc>
        <w:tc>
          <w:tcPr>
            <w:tcW w:w="3725" w:type="dxa"/>
            <w:tcBorders>
              <w:top w:val="single" w:color="auto" w:sz="6" w:space="0"/>
              <w:left w:val="nil"/>
              <w:bottom w:val="single" w:color="auto" w:sz="6" w:space="0"/>
              <w:right w:val="single" w:color="auto" w:sz="6" w:space="0"/>
            </w:tcBorders>
            <w:shd w:val="clear" w:color="auto" w:fill="auto"/>
            <w:vAlign w:val="center"/>
          </w:tcPr>
          <w:p w14:paraId="2CEA1AC7">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5862A31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块</w:t>
            </w:r>
          </w:p>
        </w:tc>
        <w:tc>
          <w:tcPr>
            <w:tcW w:w="1213" w:type="dxa"/>
            <w:tcBorders>
              <w:top w:val="single" w:color="auto" w:sz="6" w:space="0"/>
              <w:left w:val="nil"/>
              <w:bottom w:val="single" w:color="auto" w:sz="6" w:space="0"/>
              <w:right w:val="single" w:color="auto" w:sz="6" w:space="0"/>
            </w:tcBorders>
            <w:shd w:val="clear" w:color="auto" w:fill="auto"/>
            <w:vAlign w:val="center"/>
          </w:tcPr>
          <w:p w14:paraId="2D938FA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60</w:t>
            </w:r>
          </w:p>
        </w:tc>
      </w:tr>
      <w:tr w14:paraId="668DF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757069E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53</w:t>
            </w:r>
          </w:p>
        </w:tc>
        <w:tc>
          <w:tcPr>
            <w:tcW w:w="1538" w:type="dxa"/>
            <w:tcBorders>
              <w:top w:val="single" w:color="auto" w:sz="6" w:space="0"/>
              <w:left w:val="nil"/>
              <w:bottom w:val="single" w:color="auto" w:sz="6" w:space="0"/>
              <w:right w:val="single" w:color="auto" w:sz="6" w:space="0"/>
            </w:tcBorders>
            <w:shd w:val="clear" w:color="auto" w:fill="auto"/>
            <w:vAlign w:val="center"/>
          </w:tcPr>
          <w:p w14:paraId="3949D1C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活动撑牌</w:t>
            </w:r>
          </w:p>
        </w:tc>
        <w:tc>
          <w:tcPr>
            <w:tcW w:w="3725" w:type="dxa"/>
            <w:tcBorders>
              <w:top w:val="single" w:color="auto" w:sz="6" w:space="0"/>
              <w:left w:val="nil"/>
              <w:bottom w:val="single" w:color="auto" w:sz="6" w:space="0"/>
              <w:right w:val="single" w:color="auto" w:sz="6" w:space="0"/>
            </w:tcBorders>
            <w:shd w:val="clear" w:color="auto" w:fill="auto"/>
            <w:vAlign w:val="center"/>
          </w:tcPr>
          <w:p w14:paraId="2602E4B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10789CB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块</w:t>
            </w:r>
          </w:p>
        </w:tc>
        <w:tc>
          <w:tcPr>
            <w:tcW w:w="1213" w:type="dxa"/>
            <w:tcBorders>
              <w:top w:val="single" w:color="auto" w:sz="6" w:space="0"/>
              <w:left w:val="nil"/>
              <w:bottom w:val="single" w:color="auto" w:sz="6" w:space="0"/>
              <w:right w:val="single" w:color="auto" w:sz="6" w:space="0"/>
            </w:tcBorders>
            <w:shd w:val="clear" w:color="auto" w:fill="auto"/>
            <w:vAlign w:val="center"/>
          </w:tcPr>
          <w:p w14:paraId="3927C62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w:t>
            </w:r>
          </w:p>
        </w:tc>
      </w:tr>
      <w:tr w14:paraId="4CF14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28536CD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54</w:t>
            </w:r>
          </w:p>
        </w:tc>
        <w:tc>
          <w:tcPr>
            <w:tcW w:w="1538" w:type="dxa"/>
            <w:tcBorders>
              <w:top w:val="single" w:color="auto" w:sz="6" w:space="0"/>
              <w:left w:val="nil"/>
              <w:bottom w:val="single" w:color="auto" w:sz="6" w:space="0"/>
              <w:right w:val="single" w:color="auto" w:sz="6" w:space="0"/>
            </w:tcBorders>
            <w:shd w:val="clear" w:color="auto" w:fill="auto"/>
            <w:vAlign w:val="center"/>
          </w:tcPr>
          <w:p w14:paraId="7C9FB2F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小悬臂指路标志杆</w:t>
            </w:r>
          </w:p>
        </w:tc>
        <w:tc>
          <w:tcPr>
            <w:tcW w:w="3725" w:type="dxa"/>
            <w:tcBorders>
              <w:top w:val="single" w:color="auto" w:sz="6" w:space="0"/>
              <w:left w:val="nil"/>
              <w:bottom w:val="single" w:color="auto" w:sz="6" w:space="0"/>
              <w:right w:val="single" w:color="auto" w:sz="6" w:space="0"/>
            </w:tcBorders>
            <w:shd w:val="clear" w:color="auto" w:fill="auto"/>
            <w:vAlign w:val="center"/>
          </w:tcPr>
          <w:p w14:paraId="66A8650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397107B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付</w:t>
            </w:r>
          </w:p>
        </w:tc>
        <w:tc>
          <w:tcPr>
            <w:tcW w:w="1213" w:type="dxa"/>
            <w:tcBorders>
              <w:top w:val="single" w:color="auto" w:sz="6" w:space="0"/>
              <w:left w:val="nil"/>
              <w:bottom w:val="single" w:color="auto" w:sz="6" w:space="0"/>
              <w:right w:val="single" w:color="auto" w:sz="6" w:space="0"/>
            </w:tcBorders>
            <w:shd w:val="clear" w:color="auto" w:fill="auto"/>
            <w:vAlign w:val="center"/>
          </w:tcPr>
          <w:p w14:paraId="0E8A71E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r>
      <w:tr w14:paraId="1E3E6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347057B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55</w:t>
            </w:r>
          </w:p>
        </w:tc>
        <w:tc>
          <w:tcPr>
            <w:tcW w:w="1538" w:type="dxa"/>
            <w:tcBorders>
              <w:top w:val="single" w:color="auto" w:sz="6" w:space="0"/>
              <w:left w:val="nil"/>
              <w:bottom w:val="single" w:color="auto" w:sz="6" w:space="0"/>
              <w:right w:val="single" w:color="auto" w:sz="6" w:space="0"/>
            </w:tcBorders>
            <w:shd w:val="clear" w:color="auto" w:fill="auto"/>
            <w:vAlign w:val="center"/>
          </w:tcPr>
          <w:p w14:paraId="6860CE1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单杆立柱</w:t>
            </w:r>
          </w:p>
        </w:tc>
        <w:tc>
          <w:tcPr>
            <w:tcW w:w="3725" w:type="dxa"/>
            <w:tcBorders>
              <w:top w:val="single" w:color="auto" w:sz="6" w:space="0"/>
              <w:left w:val="nil"/>
              <w:bottom w:val="single" w:color="auto" w:sz="6" w:space="0"/>
              <w:right w:val="single" w:color="auto" w:sz="6" w:space="0"/>
            </w:tcBorders>
            <w:shd w:val="clear" w:color="auto" w:fill="auto"/>
            <w:vAlign w:val="center"/>
          </w:tcPr>
          <w:p w14:paraId="05E3BFB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617C90D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付</w:t>
            </w:r>
          </w:p>
        </w:tc>
        <w:tc>
          <w:tcPr>
            <w:tcW w:w="1213" w:type="dxa"/>
            <w:tcBorders>
              <w:top w:val="single" w:color="auto" w:sz="6" w:space="0"/>
              <w:left w:val="nil"/>
              <w:bottom w:val="single" w:color="auto" w:sz="6" w:space="0"/>
              <w:right w:val="single" w:color="auto" w:sz="6" w:space="0"/>
            </w:tcBorders>
            <w:shd w:val="clear" w:color="auto" w:fill="auto"/>
            <w:vAlign w:val="center"/>
          </w:tcPr>
          <w:p w14:paraId="45FE29E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60</w:t>
            </w:r>
          </w:p>
        </w:tc>
      </w:tr>
      <w:tr w14:paraId="71343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594A316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56</w:t>
            </w:r>
          </w:p>
        </w:tc>
        <w:tc>
          <w:tcPr>
            <w:tcW w:w="1538" w:type="dxa"/>
            <w:tcBorders>
              <w:top w:val="single" w:color="auto" w:sz="6" w:space="0"/>
              <w:left w:val="nil"/>
              <w:bottom w:val="single" w:color="auto" w:sz="6" w:space="0"/>
              <w:right w:val="single" w:color="auto" w:sz="6" w:space="0"/>
            </w:tcBorders>
            <w:shd w:val="clear" w:color="auto" w:fill="auto"/>
            <w:vAlign w:val="center"/>
          </w:tcPr>
          <w:p w14:paraId="120836B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高压水除线</w:t>
            </w:r>
          </w:p>
        </w:tc>
        <w:tc>
          <w:tcPr>
            <w:tcW w:w="3725" w:type="dxa"/>
            <w:tcBorders>
              <w:top w:val="single" w:color="auto" w:sz="6" w:space="0"/>
              <w:left w:val="nil"/>
              <w:bottom w:val="single" w:color="auto" w:sz="6" w:space="0"/>
              <w:right w:val="single" w:color="auto" w:sz="6" w:space="0"/>
            </w:tcBorders>
            <w:shd w:val="clear" w:color="auto" w:fill="auto"/>
            <w:vAlign w:val="center"/>
          </w:tcPr>
          <w:p w14:paraId="5E85F2D7">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243872C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w:t>
            </w:r>
          </w:p>
        </w:tc>
        <w:tc>
          <w:tcPr>
            <w:tcW w:w="1213" w:type="dxa"/>
            <w:tcBorders>
              <w:top w:val="single" w:color="auto" w:sz="6" w:space="0"/>
              <w:left w:val="nil"/>
              <w:bottom w:val="single" w:color="auto" w:sz="6" w:space="0"/>
              <w:right w:val="single" w:color="auto" w:sz="6" w:space="0"/>
            </w:tcBorders>
            <w:shd w:val="clear" w:color="auto" w:fill="auto"/>
            <w:vAlign w:val="center"/>
          </w:tcPr>
          <w:p w14:paraId="5A100AA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w:t>
            </w:r>
          </w:p>
        </w:tc>
      </w:tr>
      <w:tr w14:paraId="76E69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385CAB6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57</w:t>
            </w:r>
          </w:p>
        </w:tc>
        <w:tc>
          <w:tcPr>
            <w:tcW w:w="1538" w:type="dxa"/>
            <w:tcBorders>
              <w:top w:val="single" w:color="auto" w:sz="6" w:space="0"/>
              <w:left w:val="nil"/>
              <w:bottom w:val="single" w:color="auto" w:sz="6" w:space="0"/>
              <w:right w:val="single" w:color="auto" w:sz="6" w:space="0"/>
            </w:tcBorders>
            <w:shd w:val="clear" w:color="auto" w:fill="auto"/>
            <w:vAlign w:val="center"/>
          </w:tcPr>
          <w:p w14:paraId="4C1AC60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路名牌</w:t>
            </w:r>
          </w:p>
        </w:tc>
        <w:tc>
          <w:tcPr>
            <w:tcW w:w="3725" w:type="dxa"/>
            <w:tcBorders>
              <w:top w:val="single" w:color="auto" w:sz="6" w:space="0"/>
              <w:left w:val="nil"/>
              <w:bottom w:val="single" w:color="auto" w:sz="6" w:space="0"/>
              <w:right w:val="single" w:color="auto" w:sz="6" w:space="0"/>
            </w:tcBorders>
            <w:shd w:val="clear" w:color="auto" w:fill="auto"/>
            <w:vAlign w:val="center"/>
          </w:tcPr>
          <w:p w14:paraId="3D8620A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2B048A5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付</w:t>
            </w:r>
          </w:p>
        </w:tc>
        <w:tc>
          <w:tcPr>
            <w:tcW w:w="1213" w:type="dxa"/>
            <w:tcBorders>
              <w:top w:val="single" w:color="auto" w:sz="6" w:space="0"/>
              <w:left w:val="nil"/>
              <w:bottom w:val="single" w:color="auto" w:sz="6" w:space="0"/>
              <w:right w:val="single" w:color="auto" w:sz="6" w:space="0"/>
            </w:tcBorders>
            <w:shd w:val="clear" w:color="auto" w:fill="auto"/>
            <w:vAlign w:val="center"/>
          </w:tcPr>
          <w:p w14:paraId="6E17A9B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r>
      <w:tr w14:paraId="58661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1630948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58</w:t>
            </w:r>
          </w:p>
        </w:tc>
        <w:tc>
          <w:tcPr>
            <w:tcW w:w="1538" w:type="dxa"/>
            <w:tcBorders>
              <w:top w:val="single" w:color="auto" w:sz="6" w:space="0"/>
              <w:left w:val="nil"/>
              <w:bottom w:val="single" w:color="auto" w:sz="6" w:space="0"/>
              <w:right w:val="single" w:color="auto" w:sz="6" w:space="0"/>
            </w:tcBorders>
            <w:shd w:val="clear" w:color="auto" w:fill="auto"/>
            <w:vAlign w:val="center"/>
          </w:tcPr>
          <w:p w14:paraId="2BF7685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反光道钉</w:t>
            </w:r>
          </w:p>
        </w:tc>
        <w:tc>
          <w:tcPr>
            <w:tcW w:w="3725" w:type="dxa"/>
            <w:tcBorders>
              <w:top w:val="single" w:color="auto" w:sz="6" w:space="0"/>
              <w:left w:val="nil"/>
              <w:bottom w:val="single" w:color="auto" w:sz="6" w:space="0"/>
              <w:right w:val="single" w:color="auto" w:sz="6" w:space="0"/>
            </w:tcBorders>
            <w:shd w:val="clear" w:color="auto" w:fill="auto"/>
            <w:vAlign w:val="center"/>
          </w:tcPr>
          <w:p w14:paraId="3FE16170">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7096938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个</w:t>
            </w:r>
          </w:p>
        </w:tc>
        <w:tc>
          <w:tcPr>
            <w:tcW w:w="1213" w:type="dxa"/>
            <w:tcBorders>
              <w:top w:val="single" w:color="auto" w:sz="6" w:space="0"/>
              <w:left w:val="nil"/>
              <w:bottom w:val="single" w:color="auto" w:sz="6" w:space="0"/>
              <w:right w:val="single" w:color="auto" w:sz="6" w:space="0"/>
            </w:tcBorders>
            <w:shd w:val="clear" w:color="auto" w:fill="auto"/>
            <w:vAlign w:val="center"/>
          </w:tcPr>
          <w:p w14:paraId="5860CCE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w:t>
            </w:r>
          </w:p>
        </w:tc>
      </w:tr>
      <w:tr w14:paraId="61313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404054A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59</w:t>
            </w:r>
          </w:p>
        </w:tc>
        <w:tc>
          <w:tcPr>
            <w:tcW w:w="1538" w:type="dxa"/>
            <w:tcBorders>
              <w:top w:val="single" w:color="auto" w:sz="6" w:space="0"/>
              <w:left w:val="nil"/>
              <w:bottom w:val="single" w:color="auto" w:sz="6" w:space="0"/>
              <w:right w:val="single" w:color="auto" w:sz="6" w:space="0"/>
            </w:tcBorders>
            <w:shd w:val="clear" w:color="auto" w:fill="auto"/>
            <w:vAlign w:val="center"/>
          </w:tcPr>
          <w:p w14:paraId="5DCEE87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基础加固</w:t>
            </w:r>
          </w:p>
        </w:tc>
        <w:tc>
          <w:tcPr>
            <w:tcW w:w="3725" w:type="dxa"/>
            <w:tcBorders>
              <w:top w:val="single" w:color="auto" w:sz="6" w:space="0"/>
              <w:left w:val="nil"/>
              <w:bottom w:val="single" w:color="auto" w:sz="6" w:space="0"/>
              <w:right w:val="single" w:color="auto" w:sz="6" w:space="0"/>
            </w:tcBorders>
            <w:shd w:val="clear" w:color="auto" w:fill="auto"/>
            <w:vAlign w:val="center"/>
          </w:tcPr>
          <w:p w14:paraId="0E22E1E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5F29485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个</w:t>
            </w:r>
          </w:p>
        </w:tc>
        <w:tc>
          <w:tcPr>
            <w:tcW w:w="1213" w:type="dxa"/>
            <w:tcBorders>
              <w:top w:val="single" w:color="auto" w:sz="6" w:space="0"/>
              <w:left w:val="nil"/>
              <w:bottom w:val="single" w:color="auto" w:sz="6" w:space="0"/>
              <w:right w:val="single" w:color="auto" w:sz="6" w:space="0"/>
            </w:tcBorders>
            <w:shd w:val="clear" w:color="auto" w:fill="auto"/>
            <w:vAlign w:val="center"/>
          </w:tcPr>
          <w:p w14:paraId="6BB47C1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r>
      <w:tr w14:paraId="63A6C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54371EA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60</w:t>
            </w:r>
          </w:p>
        </w:tc>
        <w:tc>
          <w:tcPr>
            <w:tcW w:w="1538" w:type="dxa"/>
            <w:tcBorders>
              <w:top w:val="single" w:color="auto" w:sz="6" w:space="0"/>
              <w:left w:val="nil"/>
              <w:bottom w:val="single" w:color="auto" w:sz="6" w:space="0"/>
              <w:right w:val="single" w:color="auto" w:sz="6" w:space="0"/>
            </w:tcBorders>
            <w:shd w:val="clear" w:color="auto" w:fill="auto"/>
            <w:vAlign w:val="center"/>
          </w:tcPr>
          <w:p w14:paraId="4A6D6E7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登高车台班</w:t>
            </w:r>
          </w:p>
        </w:tc>
        <w:tc>
          <w:tcPr>
            <w:tcW w:w="3725" w:type="dxa"/>
            <w:tcBorders>
              <w:top w:val="single" w:color="auto" w:sz="6" w:space="0"/>
              <w:left w:val="nil"/>
              <w:bottom w:val="single" w:color="auto" w:sz="6" w:space="0"/>
              <w:right w:val="single" w:color="auto" w:sz="6" w:space="0"/>
            </w:tcBorders>
            <w:shd w:val="clear" w:color="auto" w:fill="auto"/>
            <w:vAlign w:val="center"/>
          </w:tcPr>
          <w:p w14:paraId="71BDFAB5">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509E3D3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台次</w:t>
            </w:r>
          </w:p>
        </w:tc>
        <w:tc>
          <w:tcPr>
            <w:tcW w:w="1213" w:type="dxa"/>
            <w:tcBorders>
              <w:top w:val="single" w:color="auto" w:sz="6" w:space="0"/>
              <w:left w:val="nil"/>
              <w:bottom w:val="single" w:color="auto" w:sz="6" w:space="0"/>
              <w:right w:val="single" w:color="auto" w:sz="6" w:space="0"/>
            </w:tcBorders>
            <w:shd w:val="clear" w:color="auto" w:fill="auto"/>
            <w:vAlign w:val="center"/>
          </w:tcPr>
          <w:p w14:paraId="0D3A89E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r>
      <w:tr w14:paraId="2EA59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6E922EA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61</w:t>
            </w:r>
          </w:p>
        </w:tc>
        <w:tc>
          <w:tcPr>
            <w:tcW w:w="1538" w:type="dxa"/>
            <w:tcBorders>
              <w:top w:val="single" w:color="auto" w:sz="6" w:space="0"/>
              <w:left w:val="nil"/>
              <w:bottom w:val="single" w:color="auto" w:sz="6" w:space="0"/>
              <w:right w:val="single" w:color="auto" w:sz="6" w:space="0"/>
            </w:tcBorders>
            <w:shd w:val="clear" w:color="auto" w:fill="auto"/>
            <w:vAlign w:val="center"/>
          </w:tcPr>
          <w:p w14:paraId="33F3E73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整理工时费（含汽车台班）</w:t>
            </w:r>
          </w:p>
        </w:tc>
        <w:tc>
          <w:tcPr>
            <w:tcW w:w="3725" w:type="dxa"/>
            <w:tcBorders>
              <w:top w:val="single" w:color="auto" w:sz="6" w:space="0"/>
              <w:left w:val="nil"/>
              <w:bottom w:val="single" w:color="auto" w:sz="6" w:space="0"/>
              <w:right w:val="single" w:color="auto" w:sz="6" w:space="0"/>
            </w:tcBorders>
            <w:shd w:val="clear" w:color="auto" w:fill="auto"/>
            <w:vAlign w:val="center"/>
          </w:tcPr>
          <w:p w14:paraId="09DEBBE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1062" w:type="dxa"/>
            <w:tcBorders>
              <w:top w:val="single" w:color="auto" w:sz="6" w:space="0"/>
              <w:left w:val="nil"/>
              <w:bottom w:val="single" w:color="auto" w:sz="6" w:space="0"/>
              <w:right w:val="single" w:color="auto" w:sz="6" w:space="0"/>
            </w:tcBorders>
            <w:shd w:val="clear" w:color="auto" w:fill="auto"/>
            <w:vAlign w:val="center"/>
          </w:tcPr>
          <w:p w14:paraId="5D72A4D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人/天</w:t>
            </w:r>
          </w:p>
        </w:tc>
        <w:tc>
          <w:tcPr>
            <w:tcW w:w="1213" w:type="dxa"/>
            <w:tcBorders>
              <w:top w:val="single" w:color="auto" w:sz="6" w:space="0"/>
              <w:left w:val="nil"/>
              <w:bottom w:val="single" w:color="auto" w:sz="6" w:space="0"/>
              <w:right w:val="single" w:color="auto" w:sz="6" w:space="0"/>
            </w:tcBorders>
            <w:shd w:val="clear" w:color="auto" w:fill="auto"/>
            <w:vAlign w:val="center"/>
          </w:tcPr>
          <w:p w14:paraId="50313F5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3*120</w:t>
            </w:r>
          </w:p>
        </w:tc>
      </w:tr>
    </w:tbl>
    <w:p w14:paraId="09A06F96">
      <w:pPr>
        <w:keepNext w:val="0"/>
        <w:keepLines w:val="0"/>
        <w:widowControl w:val="0"/>
        <w:suppressLineNumbers w:val="0"/>
        <w:tabs>
          <w:tab w:val="left" w:pos="846"/>
          <w:tab w:val="left" w:pos="1050"/>
        </w:tabs>
        <w:spacing w:before="0" w:beforeAutospacing="0" w:after="0" w:afterAutospacing="0" w:line="360" w:lineRule="auto"/>
        <w:ind w:left="0" w:right="0"/>
        <w:jc w:val="both"/>
        <w:rPr>
          <w:rFonts w:hint="eastAsia" w:ascii="宋体" w:hAnsi="宋体" w:eastAsia="宋体" w:cs="宋体"/>
          <w:color w:val="auto"/>
          <w:kern w:val="2"/>
          <w:sz w:val="24"/>
          <w:szCs w:val="24"/>
          <w:highlight w:val="none"/>
        </w:rPr>
      </w:pPr>
      <w:r>
        <w:rPr>
          <w:rFonts w:hint="eastAsia" w:ascii="宋体" w:hAnsi="宋体" w:eastAsia="宋体" w:cs="宋体"/>
          <w:b/>
          <w:bCs/>
          <w:color w:val="auto"/>
          <w:kern w:val="0"/>
          <w:sz w:val="24"/>
          <w:szCs w:val="24"/>
          <w:highlight w:val="none"/>
          <w:lang w:val="en-US" w:eastAsia="zh-CN" w:bidi="ar"/>
        </w:rPr>
        <w:t>八、其他说明：</w:t>
      </w:r>
    </w:p>
    <w:p w14:paraId="6611ABB9">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1.所有产品及其配件应具备该类产品的功能要求，无瑕疵和缺陷，质量应为合格产品，同时有明确的生产厂商或制造厂商，否则采购方有权拒绝验收和付款。</w:t>
      </w:r>
    </w:p>
    <w:p w14:paraId="76E76A70">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2.缺陷保修：所供货物及其配件交付使用后，若缺陷多次反复出现，中标供应商必须提出分析报告和解决方案，直到最后纠正缺陷。中标供应商提供的质保从纠正之日起重新计算质保期。</w:t>
      </w:r>
    </w:p>
    <w:p w14:paraId="6425CE2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3.如果是超出中标供应商责任范围的疏忽、误操作等情况导致的更换修理，应由中标供应商进行修理，其额外费用由双方协商承担。</w:t>
      </w:r>
    </w:p>
    <w:p w14:paraId="57498625">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4.响应时间：接到采购人报修通知后，护栏、警示桩等应在2小时内完成，单立杆标志应在24小时内完成，标线漆划应在3天内完成，大型F杆标志应在15天内完成（因天气等不可预见原因除外）。</w:t>
      </w:r>
    </w:p>
    <w:p w14:paraId="02CE9E91">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5.通过中国海关报关验放进入中国境内且产自关境外的产品，不在本项目的报价范围。</w:t>
      </w:r>
    </w:p>
    <w:p w14:paraId="65B00878">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6.本项目中有信息安全产品的，必须选择经国家认证的信息安全产品，并提供由中国信息安全认证中心颁发的有效认证证书复印件。</w:t>
      </w:r>
    </w:p>
    <w:p w14:paraId="5AD4D1A7">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7.本项目中有政府强制采购节能产品的，只能选择财政部、国家发展改革委公布的现行《节能产品政府采购清单》中的产品进行报价。</w:t>
      </w:r>
    </w:p>
    <w:p w14:paraId="2B2621B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8.投标人必须在满足招标文件要求的基础上进行报价，如有技术偏离，请在投标偏离表中说明。若清单中要求提供相关证明材料，必须提供以作佐证。</w:t>
      </w:r>
    </w:p>
    <w:p w14:paraId="3520F26B">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lang w:val="en-US" w:eastAsia="zh-CN" w:bidi="ar"/>
        </w:rPr>
        <w:t>9.本项目合同履行地点为无锡市，具体地点以合同书约定为准。中标方必须按采购人要求将本项目中的货物送到指定地点（包括可能的分布范围），并分别实施安装调试。</w:t>
      </w:r>
    </w:p>
    <w:p w14:paraId="0AA4815E">
      <w:pPr>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360" w:lineRule="auto"/>
        <w:ind w:left="0" w:right="0" w:firstLine="420" w:firstLineChars="200"/>
        <w:jc w:val="left"/>
        <w:textAlignment w:val="auto"/>
        <w:rPr>
          <w:rFonts w:hint="default" w:ascii="Calibri" w:hAnsi="Calibri" w:eastAsia="宋体" w:cs="Times New Roman"/>
          <w:color w:val="auto"/>
          <w:kern w:val="2"/>
          <w:sz w:val="21"/>
          <w:szCs w:val="21"/>
          <w:highlight w:val="none"/>
        </w:rPr>
      </w:pPr>
    </w:p>
    <w:p w14:paraId="355EB7A6">
      <w:pPr>
        <w:jc w:val="center"/>
        <w:rPr>
          <w:rFonts w:hint="eastAsia" w:ascii="宋体" w:hAnsi="宋体" w:cs="宋体"/>
          <w:b/>
          <w:color w:val="auto"/>
          <w:sz w:val="24"/>
          <w:highlight w:val="none"/>
        </w:rPr>
        <w:sectPr>
          <w:pgSz w:w="11906" w:h="16838"/>
          <w:pgMar w:top="1440" w:right="1080" w:bottom="1440" w:left="1080" w:header="851" w:footer="726" w:gutter="0"/>
          <w:cols w:space="1701" w:num="1"/>
          <w:docGrid w:linePitch="360" w:charSpace="0"/>
        </w:sectPr>
      </w:pPr>
    </w:p>
    <w:p w14:paraId="696738F3">
      <w:pPr>
        <w:tabs>
          <w:tab w:val="left" w:pos="675"/>
        </w:tabs>
        <w:spacing w:line="360" w:lineRule="auto"/>
        <w:jc w:val="center"/>
        <w:outlineLvl w:val="0"/>
        <w:rPr>
          <w:rFonts w:hint="eastAsia" w:ascii="宋体" w:hAnsi="宋体" w:eastAsia="宋体" w:cs="宋体"/>
          <w:color w:val="auto"/>
          <w:sz w:val="44"/>
          <w:szCs w:val="44"/>
          <w:highlight w:val="none"/>
          <w:lang w:eastAsia="zh-CN"/>
        </w:rPr>
      </w:pPr>
      <w:r>
        <w:rPr>
          <w:rFonts w:hint="eastAsia" w:ascii="宋体" w:hAnsi="宋体" w:cs="宋体"/>
          <w:b/>
          <w:color w:val="auto"/>
          <w:sz w:val="44"/>
          <w:szCs w:val="44"/>
          <w:highlight w:val="none"/>
        </w:rPr>
        <w:t>第四部分 合同书</w:t>
      </w:r>
      <w:r>
        <w:rPr>
          <w:rFonts w:hint="eastAsia" w:ascii="宋体" w:hAnsi="宋体" w:cs="宋体"/>
          <w:b/>
          <w:color w:val="auto"/>
          <w:sz w:val="44"/>
          <w:szCs w:val="44"/>
          <w:highlight w:val="none"/>
          <w:lang w:eastAsia="zh-CN"/>
        </w:rPr>
        <w:t>（</w:t>
      </w:r>
      <w:r>
        <w:rPr>
          <w:rFonts w:hint="eastAsia" w:ascii="宋体" w:hAnsi="宋体" w:cs="宋体"/>
          <w:b/>
          <w:color w:val="auto"/>
          <w:sz w:val="44"/>
          <w:szCs w:val="44"/>
          <w:highlight w:val="none"/>
        </w:rPr>
        <w:t>格式</w:t>
      </w:r>
      <w:r>
        <w:rPr>
          <w:rFonts w:hint="eastAsia" w:ascii="宋体" w:hAnsi="宋体" w:cs="宋体"/>
          <w:b/>
          <w:color w:val="auto"/>
          <w:sz w:val="44"/>
          <w:szCs w:val="44"/>
          <w:highlight w:val="none"/>
          <w:lang w:eastAsia="zh-CN"/>
        </w:rPr>
        <w:t>）</w:t>
      </w:r>
    </w:p>
    <w:p w14:paraId="744C04A6">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color w:val="auto"/>
          <w:kern w:val="2"/>
          <w:sz w:val="24"/>
          <w:szCs w:val="24"/>
          <w:highlight w:val="none"/>
          <w:u w:val="single"/>
        </w:rPr>
      </w:pPr>
      <w:r>
        <w:rPr>
          <w:rFonts w:hint="eastAsia" w:ascii="新宋体" w:hAnsi="新宋体" w:eastAsia="新宋体" w:cs="新宋体"/>
          <w:bCs/>
          <w:color w:val="auto"/>
          <w:kern w:val="2"/>
          <w:sz w:val="24"/>
          <w:szCs w:val="24"/>
          <w:highlight w:val="none"/>
          <w:lang w:val="en-US" w:eastAsia="zh-CN" w:bidi="ar"/>
        </w:rPr>
        <w:t>需方（采购人）：</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5BAEEF0A">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color w:val="auto"/>
          <w:kern w:val="2"/>
          <w:sz w:val="24"/>
          <w:szCs w:val="24"/>
          <w:highlight w:val="none"/>
          <w:u w:val="single"/>
        </w:rPr>
      </w:pPr>
      <w:r>
        <w:rPr>
          <w:rFonts w:hint="eastAsia" w:ascii="新宋体" w:hAnsi="新宋体" w:eastAsia="新宋体" w:cs="新宋体"/>
          <w:bCs/>
          <w:color w:val="auto"/>
          <w:kern w:val="2"/>
          <w:sz w:val="24"/>
          <w:szCs w:val="24"/>
          <w:highlight w:val="none"/>
          <w:lang w:val="en-US" w:eastAsia="zh-CN" w:bidi="ar"/>
        </w:rPr>
        <w:t>供方（承包方）：</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7CDA88AD">
      <w:pPr>
        <w:keepNext w:val="0"/>
        <w:keepLines w:val="0"/>
        <w:widowControl w:val="0"/>
        <w:numPr>
          <w:ilvl w:val="0"/>
          <w:numId w:val="8"/>
        </w:numPr>
        <w:suppressLineNumbers w:val="0"/>
        <w:tabs>
          <w:tab w:val="left" w:pos="735"/>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采购政府采购编号：</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7FB52715">
      <w:pPr>
        <w:keepNext w:val="0"/>
        <w:keepLines w:val="0"/>
        <w:widowControl w:val="0"/>
        <w:numPr>
          <w:ilvl w:val="0"/>
          <w:numId w:val="8"/>
        </w:numPr>
        <w:suppressLineNumbers w:val="0"/>
        <w:tabs>
          <w:tab w:val="left" w:pos="735"/>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采购内容：</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6629722F">
      <w:pPr>
        <w:keepNext w:val="0"/>
        <w:keepLines w:val="0"/>
        <w:widowControl w:val="0"/>
        <w:numPr>
          <w:ilvl w:val="0"/>
          <w:numId w:val="8"/>
        </w:numPr>
        <w:suppressLineNumbers w:val="0"/>
        <w:tabs>
          <w:tab w:val="left" w:pos="735"/>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中标总金额：（大写）</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；（小写）</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27F2244A">
      <w:pPr>
        <w:keepNext w:val="0"/>
        <w:keepLines w:val="0"/>
        <w:widowControl w:val="0"/>
        <w:numPr>
          <w:ilvl w:val="0"/>
          <w:numId w:val="8"/>
        </w:numPr>
        <w:suppressLineNumbers w:val="0"/>
        <w:tabs>
          <w:tab w:val="left" w:pos="735"/>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质量和包装要求及验收标准：</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2B3EA566">
      <w:pPr>
        <w:keepNext w:val="0"/>
        <w:keepLines w:val="0"/>
        <w:widowControl w:val="0"/>
        <w:numPr>
          <w:ilvl w:val="0"/>
          <w:numId w:val="8"/>
        </w:numPr>
        <w:suppressLineNumbers w:val="0"/>
        <w:tabs>
          <w:tab w:val="left" w:pos="735"/>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交货期或完工期：</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3D1A6DD1">
      <w:pPr>
        <w:keepNext w:val="0"/>
        <w:keepLines w:val="0"/>
        <w:widowControl w:val="0"/>
        <w:numPr>
          <w:ilvl w:val="0"/>
          <w:numId w:val="8"/>
        </w:numPr>
        <w:suppressLineNumbers w:val="0"/>
        <w:tabs>
          <w:tab w:val="left" w:pos="735"/>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交货地点和方式：</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0378BED3">
      <w:pPr>
        <w:keepNext w:val="0"/>
        <w:keepLines w:val="0"/>
        <w:widowControl w:val="0"/>
        <w:numPr>
          <w:ilvl w:val="0"/>
          <w:numId w:val="8"/>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货款支付步骤和办法：</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06780E76">
      <w:pPr>
        <w:keepNext w:val="0"/>
        <w:keepLines w:val="0"/>
        <w:widowControl w:val="0"/>
        <w:numPr>
          <w:ilvl w:val="0"/>
          <w:numId w:val="8"/>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售后服务：</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5396A324">
      <w:pPr>
        <w:keepNext w:val="0"/>
        <w:keepLines w:val="0"/>
        <w:widowControl w:val="0"/>
        <w:numPr>
          <w:ilvl w:val="0"/>
          <w:numId w:val="8"/>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违约责任：</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75C46942">
      <w:pPr>
        <w:keepNext w:val="0"/>
        <w:keepLines w:val="0"/>
        <w:widowControl w:val="0"/>
        <w:numPr>
          <w:ilvl w:val="0"/>
          <w:numId w:val="8"/>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color w:val="auto"/>
          <w:kern w:val="2"/>
          <w:sz w:val="24"/>
          <w:szCs w:val="24"/>
          <w:highlight w:val="none"/>
          <w:lang w:val="en-US" w:eastAsia="zh-CN" w:bidi="ar"/>
        </w:rPr>
        <w:t>解决争议的方式：</w:t>
      </w:r>
      <w:r>
        <w:rPr>
          <w:rFonts w:hint="eastAsia" w:ascii="新宋体" w:hAnsi="新宋体" w:eastAsia="新宋体" w:cs="Times New Roman"/>
          <w:color w:val="auto"/>
          <w:kern w:val="2"/>
          <w:sz w:val="24"/>
          <w:szCs w:val="24"/>
          <w:highlight w:val="none"/>
          <w:u w:val="single"/>
          <w:lang w:val="en-US" w:eastAsia="zh-CN" w:bidi="ar"/>
        </w:rPr>
        <w:t xml:space="preserve">                                                      </w:t>
      </w:r>
    </w:p>
    <w:p w14:paraId="304576D1">
      <w:pPr>
        <w:keepNext w:val="0"/>
        <w:keepLines w:val="0"/>
        <w:widowControl w:val="0"/>
        <w:numPr>
          <w:ilvl w:val="0"/>
          <w:numId w:val="8"/>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其他事项：</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718CE17B">
      <w:pPr>
        <w:keepNext w:val="0"/>
        <w:keepLines w:val="0"/>
        <w:widowControl w:val="0"/>
        <w:numPr>
          <w:ilvl w:val="0"/>
          <w:numId w:val="8"/>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合同不可分割部分：</w:t>
      </w:r>
    </w:p>
    <w:p w14:paraId="6026DAF0">
      <w:pPr>
        <w:keepNext w:val="0"/>
        <w:keepLines w:val="0"/>
        <w:widowControl w:val="0"/>
        <w:suppressLineNumbers w:val="0"/>
        <w:tabs>
          <w:tab w:val="left" w:pos="0"/>
          <w:tab w:val="left" w:pos="1260"/>
        </w:tabs>
        <w:spacing w:before="0" w:beforeAutospacing="0" w:after="0" w:afterAutospacing="0" w:line="360" w:lineRule="auto"/>
        <w:ind w:left="0" w:right="0" w:firstLine="480" w:firstLineChars="200"/>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采购文件、响应文件、合同条款及中标通知书，供方在报价、评审过程中所作其它有关承诺、声明、书面澄清等均为合同不可分割的部分，与主合同具有同等法律效力。</w:t>
      </w:r>
    </w:p>
    <w:p w14:paraId="7495BD6C">
      <w:pPr>
        <w:keepNext w:val="0"/>
        <w:keepLines w:val="0"/>
        <w:widowControl w:val="0"/>
        <w:numPr>
          <w:ilvl w:val="0"/>
          <w:numId w:val="8"/>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合同备案：</w:t>
      </w:r>
    </w:p>
    <w:p w14:paraId="58FA50DC">
      <w:pPr>
        <w:keepNext w:val="0"/>
        <w:keepLines w:val="0"/>
        <w:widowControl w:val="0"/>
        <w:suppressLineNumbers w:val="0"/>
        <w:tabs>
          <w:tab w:val="left" w:pos="0"/>
          <w:tab w:val="left" w:pos="1260"/>
        </w:tabs>
        <w:spacing w:before="0" w:beforeAutospacing="0" w:after="0" w:afterAutospacing="0" w:line="360" w:lineRule="auto"/>
        <w:ind w:left="0" w:right="0" w:firstLine="480" w:firstLineChars="200"/>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合同一式伍份，供需双方各执贰份，采购代理机构一份。</w:t>
      </w:r>
    </w:p>
    <w:p w14:paraId="693DFD36">
      <w:pPr>
        <w:keepNext w:val="0"/>
        <w:keepLines w:val="0"/>
        <w:widowControl w:val="0"/>
        <w:numPr>
          <w:ilvl w:val="0"/>
          <w:numId w:val="8"/>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合同生效：</w:t>
      </w:r>
    </w:p>
    <w:p w14:paraId="22F4A939">
      <w:pPr>
        <w:keepNext w:val="0"/>
        <w:keepLines w:val="0"/>
        <w:widowControl w:val="0"/>
        <w:suppressLineNumbers w:val="0"/>
        <w:tabs>
          <w:tab w:val="left" w:pos="0"/>
          <w:tab w:val="left" w:pos="1260"/>
        </w:tabs>
        <w:spacing w:before="0" w:beforeAutospacing="0" w:after="0" w:afterAutospacing="0" w:line="360" w:lineRule="auto"/>
        <w:ind w:left="0" w:right="0" w:firstLine="480" w:firstLineChars="200"/>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本合同由供需双方签字、盖章，并经采购代理机构见证后生效。</w:t>
      </w:r>
    </w:p>
    <w:p w14:paraId="031F0498">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color w:val="auto"/>
          <w:kern w:val="2"/>
          <w:sz w:val="24"/>
          <w:szCs w:val="24"/>
          <w:highlight w:val="none"/>
          <w:u w:val="single"/>
        </w:rPr>
      </w:pPr>
      <w:r>
        <w:rPr>
          <w:rFonts w:hint="eastAsia" w:ascii="新宋体" w:hAnsi="新宋体" w:eastAsia="新宋体" w:cs="新宋体"/>
          <w:bCs/>
          <w:color w:val="auto"/>
          <w:kern w:val="2"/>
          <w:sz w:val="24"/>
          <w:szCs w:val="24"/>
          <w:highlight w:val="none"/>
          <w:lang w:val="en-US" w:eastAsia="zh-CN" w:bidi="ar"/>
        </w:rPr>
        <w:t>需方（采购人）：</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（盖章）</w:t>
      </w:r>
      <w:r>
        <w:rPr>
          <w:rFonts w:hint="eastAsia" w:ascii="新宋体" w:hAnsi="新宋体" w:eastAsia="新宋体" w:cs="Times New Roman"/>
          <w:bCs/>
          <w:color w:val="auto"/>
          <w:kern w:val="2"/>
          <w:sz w:val="24"/>
          <w:szCs w:val="24"/>
          <w:highlight w:val="non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供方（承包方）：</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（盖章）</w:t>
      </w:r>
    </w:p>
    <w:p w14:paraId="35C22764">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color w:val="auto"/>
          <w:kern w:val="2"/>
          <w:sz w:val="24"/>
          <w:szCs w:val="24"/>
          <w:highlight w:val="none"/>
          <w:u w:val="single"/>
        </w:rPr>
      </w:pPr>
      <w:r>
        <w:rPr>
          <w:rFonts w:hint="eastAsia" w:ascii="新宋体" w:hAnsi="新宋体" w:eastAsia="新宋体" w:cs="新宋体"/>
          <w:bCs/>
          <w:color w:val="auto"/>
          <w:kern w:val="2"/>
          <w:sz w:val="24"/>
          <w:szCs w:val="24"/>
          <w:highlight w:val="none"/>
          <w:lang w:val="en-US" w:eastAsia="zh-CN" w:bidi="ar"/>
        </w:rPr>
        <w:t>法定（授权）代表人：</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Times New Roman"/>
          <w:bCs/>
          <w:color w:val="auto"/>
          <w:kern w:val="2"/>
          <w:sz w:val="24"/>
          <w:szCs w:val="24"/>
          <w:highlight w:val="non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法定（授权）代表人：</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23A3FD12">
      <w:pPr>
        <w:keepNext w:val="0"/>
        <w:keepLines w:val="0"/>
        <w:widowControl w:val="0"/>
        <w:suppressLineNumbers w:val="0"/>
        <w:spacing w:before="0" w:beforeAutospacing="0" w:after="0" w:afterAutospacing="0" w:line="360" w:lineRule="auto"/>
        <w:ind w:left="0" w:right="0" w:firstLine="1440" w:firstLineChars="600"/>
        <w:jc w:val="both"/>
        <w:rPr>
          <w:rFonts w:hint="eastAsia" w:ascii="新宋体" w:hAnsi="新宋体" w:eastAsia="新宋体" w:cs="Times New Roman"/>
          <w:bCs/>
          <w:color w:val="auto"/>
          <w:kern w:val="2"/>
          <w:sz w:val="24"/>
          <w:szCs w:val="24"/>
          <w:highlight w:val="none"/>
          <w:u w:val="single"/>
        </w:rPr>
      </w:pP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年</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月</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日</w:t>
      </w:r>
      <w:r>
        <w:rPr>
          <w:rFonts w:hint="eastAsia" w:ascii="新宋体" w:hAnsi="新宋体" w:eastAsia="新宋体" w:cs="Times New Roman"/>
          <w:bCs/>
          <w:color w:val="auto"/>
          <w:kern w:val="2"/>
          <w:sz w:val="24"/>
          <w:szCs w:val="24"/>
          <w:highlight w:val="none"/>
          <w:lang w:val="en-US" w:eastAsia="zh-CN" w:bidi="ar"/>
        </w:rPr>
        <w:t xml:space="preserve">         </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年</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月</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日</w:t>
      </w:r>
      <w:r>
        <w:rPr>
          <w:rFonts w:hint="eastAsia" w:ascii="新宋体" w:hAnsi="新宋体" w:eastAsia="新宋体" w:cs="Times New Roman"/>
          <w:bCs/>
          <w:color w:val="auto"/>
          <w:kern w:val="2"/>
          <w:sz w:val="24"/>
          <w:szCs w:val="24"/>
          <w:highlight w:val="none"/>
          <w:lang w:val="en-US" w:eastAsia="zh-CN" w:bidi="ar"/>
        </w:rPr>
        <w:t xml:space="preserve">                               </w:t>
      </w:r>
    </w:p>
    <w:p w14:paraId="502C50DE">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color w:val="auto"/>
          <w:kern w:val="2"/>
          <w:sz w:val="24"/>
          <w:szCs w:val="24"/>
          <w:highlight w:val="none"/>
          <w:u w:val="single"/>
        </w:rPr>
      </w:pPr>
      <w:r>
        <w:rPr>
          <w:rFonts w:hint="eastAsia" w:ascii="新宋体" w:hAnsi="新宋体" w:eastAsia="新宋体" w:cs="新宋体"/>
          <w:bCs/>
          <w:color w:val="auto"/>
          <w:kern w:val="2"/>
          <w:sz w:val="24"/>
          <w:szCs w:val="24"/>
          <w:highlight w:val="none"/>
          <w:lang w:val="en-US" w:eastAsia="zh-CN" w:bidi="ar"/>
        </w:rPr>
        <w:t>见证方：</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u w:val="single"/>
          <w:lang w:val="en-US" w:eastAsia="zh-CN" w:bidi="ar"/>
        </w:rPr>
        <w:t>（</w:t>
      </w:r>
      <w:r>
        <w:rPr>
          <w:rFonts w:hint="eastAsia" w:ascii="新宋体" w:hAnsi="新宋体" w:eastAsia="新宋体" w:cs="新宋体"/>
          <w:bCs/>
          <w:color w:val="auto"/>
          <w:kern w:val="2"/>
          <w:sz w:val="24"/>
          <w:szCs w:val="24"/>
          <w:highlight w:val="none"/>
          <w:lang w:val="en-US" w:eastAsia="zh-CN" w:bidi="ar"/>
        </w:rPr>
        <w:t>盖章）</w:t>
      </w:r>
      <w:r>
        <w:rPr>
          <w:rFonts w:hint="eastAsia" w:ascii="新宋体" w:hAnsi="新宋体" w:eastAsia="新宋体" w:cs="Times New Roman"/>
          <w:bCs/>
          <w:color w:val="auto"/>
          <w:kern w:val="2"/>
          <w:sz w:val="24"/>
          <w:szCs w:val="24"/>
          <w:highlight w:val="non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供方户名：</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384CD570">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color w:val="auto"/>
          <w:kern w:val="2"/>
          <w:sz w:val="24"/>
          <w:szCs w:val="24"/>
          <w:highlight w:val="none"/>
          <w:u w:val="single"/>
        </w:rPr>
      </w:pPr>
      <w:r>
        <w:rPr>
          <w:rFonts w:hint="eastAsia" w:ascii="新宋体" w:hAnsi="新宋体" w:eastAsia="新宋体" w:cs="新宋体"/>
          <w:bCs/>
          <w:color w:val="auto"/>
          <w:kern w:val="2"/>
          <w:sz w:val="24"/>
          <w:szCs w:val="24"/>
          <w:highlight w:val="none"/>
          <w:lang w:val="en-US" w:eastAsia="zh-CN" w:bidi="ar"/>
        </w:rPr>
        <w:t>见证人：</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Times New Roman"/>
          <w:bCs/>
          <w:color w:val="auto"/>
          <w:kern w:val="2"/>
          <w:sz w:val="24"/>
          <w:szCs w:val="24"/>
          <w:highlight w:val="non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供方开户银行：</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2EA61E93">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color w:val="auto"/>
          <w:kern w:val="2"/>
          <w:sz w:val="24"/>
          <w:szCs w:val="24"/>
          <w:highlight w:val="none"/>
          <w:u w:val="single"/>
        </w:rPr>
      </w:pPr>
      <w:r>
        <w:rPr>
          <w:rFonts w:hint="eastAsia" w:ascii="新宋体" w:hAnsi="新宋体" w:eastAsia="新宋体" w:cs="Times New Roman"/>
          <w:bCs/>
          <w:color w:val="auto"/>
          <w:kern w:val="2"/>
          <w:sz w:val="24"/>
          <w:szCs w:val="24"/>
          <w:highlight w:val="non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供方账号：</w:t>
      </w:r>
      <w:r>
        <w:rPr>
          <w:rFonts w:hint="eastAsia" w:ascii="新宋体" w:hAnsi="新宋体" w:eastAsia="新宋体" w:cs="Times New Roman"/>
          <w:bCs/>
          <w:color w:val="auto"/>
          <w:kern w:val="2"/>
          <w:sz w:val="24"/>
          <w:szCs w:val="24"/>
          <w:highlight w:val="none"/>
          <w:u w:val="single"/>
          <w:lang w:val="en-US" w:eastAsia="zh-CN" w:bidi="ar"/>
        </w:rPr>
        <w:t xml:space="preserve">                             </w:t>
      </w:r>
    </w:p>
    <w:p w14:paraId="055E816A">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color w:val="auto"/>
          <w:kern w:val="2"/>
          <w:sz w:val="24"/>
          <w:szCs w:val="24"/>
          <w:highlight w:val="none"/>
        </w:rPr>
      </w:pP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年</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月</w:t>
      </w:r>
      <w:r>
        <w:rPr>
          <w:rFonts w:hint="eastAsia" w:ascii="新宋体" w:hAnsi="新宋体" w:eastAsia="新宋体" w:cs="Times New Roman"/>
          <w:bCs/>
          <w:color w:val="auto"/>
          <w:kern w:val="2"/>
          <w:sz w:val="24"/>
          <w:szCs w:val="24"/>
          <w:highlight w:val="none"/>
          <w:u w:val="single"/>
          <w:lang w:val="en-US" w:eastAsia="zh-CN" w:bidi="ar"/>
        </w:rPr>
        <w:t xml:space="preserve">       </w:t>
      </w:r>
      <w:r>
        <w:rPr>
          <w:rFonts w:hint="eastAsia" w:ascii="新宋体" w:hAnsi="新宋体" w:eastAsia="新宋体" w:cs="新宋体"/>
          <w:bCs/>
          <w:color w:val="auto"/>
          <w:kern w:val="2"/>
          <w:sz w:val="24"/>
          <w:szCs w:val="24"/>
          <w:highlight w:val="none"/>
          <w:lang w:val="en-US" w:eastAsia="zh-CN" w:bidi="ar"/>
        </w:rPr>
        <w:t>日</w:t>
      </w:r>
      <w:r>
        <w:rPr>
          <w:rFonts w:hint="eastAsia" w:ascii="新宋体" w:hAnsi="新宋体" w:eastAsia="新宋体" w:cs="Times New Roman"/>
          <w:bCs/>
          <w:color w:val="auto"/>
          <w:kern w:val="2"/>
          <w:sz w:val="24"/>
          <w:szCs w:val="24"/>
          <w:highlight w:val="none"/>
          <w:lang w:val="en-US" w:eastAsia="zh-CN" w:bidi="ar"/>
        </w:rPr>
        <w:t xml:space="preserve"> </w:t>
      </w:r>
    </w:p>
    <w:p w14:paraId="5495CCD8">
      <w:pPr>
        <w:keepNext w:val="0"/>
        <w:keepLines w:val="0"/>
        <w:widowControl w:val="0"/>
        <w:suppressLineNumbers w:val="0"/>
        <w:spacing w:before="0" w:beforeAutospacing="0" w:after="0" w:afterAutospacing="0" w:line="360" w:lineRule="auto"/>
        <w:ind w:left="0" w:right="0"/>
        <w:jc w:val="left"/>
        <w:rPr>
          <w:rFonts w:hint="eastAsia" w:ascii="新宋体" w:hAnsi="新宋体" w:eastAsia="新宋体" w:cs="Times New Roman"/>
          <w:bCs/>
          <w:color w:val="auto"/>
          <w:kern w:val="2"/>
          <w:sz w:val="24"/>
          <w:szCs w:val="24"/>
          <w:highlight w:val="none"/>
        </w:rPr>
      </w:pPr>
      <w:r>
        <w:rPr>
          <w:rFonts w:hint="eastAsia" w:ascii="新宋体" w:hAnsi="新宋体" w:eastAsia="新宋体" w:cs="新宋体"/>
          <w:bCs/>
          <w:color w:val="auto"/>
          <w:kern w:val="2"/>
          <w:sz w:val="24"/>
          <w:szCs w:val="24"/>
          <w:highlight w:val="none"/>
          <w:lang w:val="en-US" w:eastAsia="zh-CN" w:bidi="ar"/>
        </w:rPr>
        <w:t>★</w:t>
      </w:r>
      <w:r>
        <w:rPr>
          <w:rFonts w:hint="eastAsia" w:ascii="新宋体" w:hAnsi="新宋体" w:eastAsia="新宋体" w:cs="新宋体"/>
          <w:b/>
          <w:bCs/>
          <w:color w:val="auto"/>
          <w:kern w:val="2"/>
          <w:sz w:val="24"/>
          <w:szCs w:val="24"/>
          <w:highlight w:val="none"/>
          <w:lang w:val="en-US" w:eastAsia="zh-CN" w:bidi="ar"/>
        </w:rPr>
        <w:t>备注：</w:t>
      </w:r>
      <w:r>
        <w:rPr>
          <w:rFonts w:hint="eastAsia" w:ascii="新宋体" w:hAnsi="新宋体" w:eastAsia="新宋体" w:cs="新宋体"/>
          <w:bCs/>
          <w:color w:val="auto"/>
          <w:kern w:val="2"/>
          <w:sz w:val="24"/>
          <w:szCs w:val="24"/>
          <w:highlight w:val="none"/>
          <w:lang w:val="en-US" w:eastAsia="zh-CN" w:bidi="ar"/>
        </w:rPr>
        <w:t>供需双方必须以本格式文本，按照合同条款拟订合同。</w:t>
      </w:r>
    </w:p>
    <w:p w14:paraId="5CB60D48">
      <w:pPr>
        <w:keepNext w:val="0"/>
        <w:keepLines w:val="0"/>
        <w:widowControl w:val="0"/>
        <w:suppressLineNumbers w:val="0"/>
        <w:spacing w:before="0" w:beforeAutospacing="0" w:after="0" w:afterAutospacing="0" w:line="360" w:lineRule="auto"/>
        <w:ind w:left="0" w:right="0"/>
        <w:jc w:val="center"/>
        <w:rPr>
          <w:rFonts w:hint="eastAsia" w:ascii="新宋体" w:hAnsi="新宋体" w:eastAsia="新宋体" w:cs="Times New Roman"/>
          <w:bCs/>
          <w:color w:val="auto"/>
          <w:kern w:val="2"/>
          <w:sz w:val="32"/>
          <w:szCs w:val="32"/>
          <w:highlight w:val="none"/>
        </w:rPr>
      </w:pPr>
      <w:r>
        <w:rPr>
          <w:rFonts w:hint="eastAsia" w:ascii="新宋体" w:hAnsi="新宋体" w:eastAsia="新宋体" w:cs="新宋体"/>
          <w:bCs/>
          <w:color w:val="auto"/>
          <w:kern w:val="2"/>
          <w:sz w:val="32"/>
          <w:szCs w:val="32"/>
          <w:highlight w:val="none"/>
          <w:lang w:val="en-US" w:eastAsia="zh-CN" w:bidi="ar"/>
        </w:rPr>
        <w:t>合同条款</w:t>
      </w:r>
    </w:p>
    <w:p w14:paraId="6BB05113">
      <w:pPr>
        <w:spacing w:line="312" w:lineRule="auto"/>
        <w:ind w:firstLine="482"/>
        <w:jc w:val="left"/>
        <w:rPr>
          <w:rFonts w:hint="eastAsia" w:ascii="宋体" w:hAnsi="宋体" w:cs="宋体"/>
          <w:b/>
          <w:color w:val="auto"/>
          <w:sz w:val="28"/>
          <w:szCs w:val="28"/>
          <w:highlight w:val="none"/>
        </w:rPr>
      </w:pPr>
      <w:r>
        <w:rPr>
          <w:rFonts w:hint="eastAsia" w:ascii="宋体" w:hAnsi="宋体" w:cs="宋体"/>
          <w:b/>
          <w:color w:val="auto"/>
          <w:sz w:val="24"/>
          <w:highlight w:val="none"/>
        </w:rPr>
        <w:t>根据《中华人民共和国政府采购法》及相关法规、《中华人民共和国民法典》，遵循平等、自愿、公平和诚实信用的原则，供需双方就项目（项目编号：</w:t>
      </w:r>
      <w:r>
        <w:rPr>
          <w:rFonts w:hint="eastAsia" w:ascii="宋体" w:hAnsi="宋体" w:cs="宋体"/>
          <w:b/>
          <w:color w:val="auto"/>
          <w:sz w:val="24"/>
          <w:highlight w:val="none"/>
          <w:u w:val="single"/>
        </w:rPr>
        <w:t>JSZC-320214-ZRJJ-G2026-0008</w:t>
      </w:r>
      <w:r>
        <w:rPr>
          <w:rFonts w:hint="eastAsia" w:ascii="宋体" w:hAnsi="宋体" w:cs="宋体"/>
          <w:b/>
          <w:color w:val="auto"/>
          <w:sz w:val="24"/>
          <w:highlight w:val="none"/>
        </w:rPr>
        <w:t>）采购及有关事项协商一致，共同达成如下协议：</w:t>
      </w:r>
    </w:p>
    <w:p w14:paraId="6623285B">
      <w:pPr>
        <w:spacing w:line="312" w:lineRule="auto"/>
        <w:rPr>
          <w:rStyle w:val="453"/>
          <w:rFonts w:hint="eastAsia" w:ascii="宋体" w:hAnsi="宋体" w:eastAsia="宋体" w:cs="宋体"/>
          <w:color w:val="auto"/>
          <w:sz w:val="24"/>
          <w:szCs w:val="24"/>
          <w:highlight w:val="none"/>
          <w:u w:val="single"/>
          <w:lang w:eastAsia="zh-CN"/>
        </w:rPr>
      </w:pPr>
      <w:r>
        <w:rPr>
          <w:rFonts w:hint="eastAsia" w:ascii="宋体" w:hAnsi="宋体" w:cs="宋体"/>
          <w:bCs/>
          <w:color w:val="auto"/>
          <w:sz w:val="24"/>
          <w:highlight w:val="none"/>
        </w:rPr>
        <w:t>需方（采购人）：</w:t>
      </w:r>
      <w:r>
        <w:rPr>
          <w:rStyle w:val="453"/>
          <w:rFonts w:hint="eastAsia" w:ascii="宋体" w:hAnsi="宋体" w:cs="宋体"/>
          <w:color w:val="auto"/>
          <w:sz w:val="24"/>
          <w:szCs w:val="24"/>
          <w:highlight w:val="none"/>
          <w:u w:val="single"/>
          <w:lang w:eastAsia="zh-CN"/>
        </w:rPr>
        <w:t>无锡市新吴区人民政府鸿山街道办事处</w:t>
      </w:r>
    </w:p>
    <w:p w14:paraId="6DD01EF8">
      <w:pPr>
        <w:spacing w:line="312" w:lineRule="auto"/>
        <w:rPr>
          <w:rFonts w:hint="eastAsia" w:ascii="宋体" w:hAnsi="宋体" w:cs="宋体"/>
          <w:bCs/>
          <w:color w:val="auto"/>
          <w:sz w:val="24"/>
          <w:highlight w:val="none"/>
          <w:u w:val="single"/>
        </w:rPr>
      </w:pPr>
      <w:r>
        <w:rPr>
          <w:rFonts w:hint="eastAsia" w:ascii="宋体" w:hAnsi="宋体" w:cs="宋体"/>
          <w:bCs/>
          <w:color w:val="auto"/>
          <w:sz w:val="24"/>
          <w:highlight w:val="none"/>
        </w:rPr>
        <w:t>供方（中标方）：</w:t>
      </w:r>
    </w:p>
    <w:p w14:paraId="64411038">
      <w:pPr>
        <w:spacing w:line="312"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一、项目编号：</w:t>
      </w:r>
      <w:r>
        <w:rPr>
          <w:rFonts w:hint="eastAsia" w:ascii="宋体" w:hAnsi="宋体"/>
          <w:color w:val="auto"/>
          <w:sz w:val="24"/>
          <w:highlight w:val="none"/>
          <w:u w:val="single"/>
        </w:rPr>
        <w:t>JSZC-320214-ZRJJ-G2026-0008</w:t>
      </w:r>
    </w:p>
    <w:p w14:paraId="2F182590">
      <w:pPr>
        <w:tabs>
          <w:tab w:val="left" w:pos="210"/>
          <w:tab w:val="left" w:pos="840"/>
          <w:tab w:val="left" w:pos="1260"/>
        </w:tabs>
        <w:spacing w:line="312" w:lineRule="auto"/>
        <w:ind w:firstLine="48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二、项目名称：</w:t>
      </w:r>
      <w:r>
        <w:rPr>
          <w:rFonts w:hint="eastAsia" w:ascii="宋体" w:hAnsi="宋体" w:cs="宋体"/>
          <w:color w:val="auto"/>
          <w:sz w:val="24"/>
          <w:szCs w:val="24"/>
          <w:highlight w:val="none"/>
          <w:u w:val="single"/>
          <w:lang w:eastAsia="zh-CN"/>
        </w:rPr>
        <w:t>2026-2027年度交通设施维护项目</w:t>
      </w:r>
    </w:p>
    <w:p w14:paraId="65DDE4A3">
      <w:pPr>
        <w:tabs>
          <w:tab w:val="left" w:pos="210"/>
          <w:tab w:val="left" w:pos="840"/>
          <w:tab w:val="left" w:pos="1260"/>
        </w:tabs>
        <w:spacing w:line="312" w:lineRule="auto"/>
        <w:ind w:left="420"/>
        <w:rPr>
          <w:rFonts w:hint="eastAsia" w:ascii="宋体" w:hAnsi="宋体" w:cs="宋体"/>
          <w:bCs/>
          <w:color w:val="auto"/>
          <w:sz w:val="24"/>
          <w:highlight w:val="none"/>
        </w:rPr>
      </w:pPr>
      <w:r>
        <w:rPr>
          <w:rFonts w:hint="eastAsia" w:ascii="宋体" w:hAnsi="宋体" w:cs="宋体"/>
          <w:bCs/>
          <w:color w:val="auto"/>
          <w:sz w:val="24"/>
          <w:highlight w:val="none"/>
        </w:rPr>
        <w:t>三、中标（成交）金额：（大写）；</w:t>
      </w:r>
    </w:p>
    <w:p w14:paraId="4C65CA65">
      <w:pPr>
        <w:tabs>
          <w:tab w:val="left" w:pos="210"/>
          <w:tab w:val="left" w:pos="840"/>
          <w:tab w:val="left" w:pos="1260"/>
        </w:tabs>
        <w:spacing w:line="312" w:lineRule="auto"/>
        <w:ind w:left="420" w:firstLine="2640" w:firstLineChars="1100"/>
        <w:rPr>
          <w:rFonts w:hint="eastAsia" w:ascii="宋体" w:hAnsi="宋体" w:cs="宋体"/>
          <w:bCs/>
          <w:color w:val="auto"/>
          <w:sz w:val="24"/>
          <w:highlight w:val="none"/>
        </w:rPr>
      </w:pPr>
      <w:r>
        <w:rPr>
          <w:rFonts w:hint="eastAsia" w:ascii="宋体" w:hAnsi="宋体" w:cs="宋体"/>
          <w:bCs/>
          <w:color w:val="auto"/>
          <w:sz w:val="24"/>
          <w:highlight w:val="none"/>
        </w:rPr>
        <w:t>（小写）；</w:t>
      </w:r>
    </w:p>
    <w:p w14:paraId="781270A9">
      <w:pPr>
        <w:tabs>
          <w:tab w:val="left" w:pos="210"/>
          <w:tab w:val="left" w:pos="840"/>
          <w:tab w:val="left" w:pos="1260"/>
        </w:tabs>
        <w:spacing w:line="312" w:lineRule="auto"/>
        <w:ind w:firstLine="480"/>
        <w:rPr>
          <w:rFonts w:hint="eastAsia" w:ascii="宋体" w:hAnsi="宋体" w:cs="宋体"/>
          <w:color w:val="auto"/>
          <w:sz w:val="24"/>
          <w:szCs w:val="24"/>
          <w:highlight w:val="none"/>
          <w:u w:val="single"/>
        </w:rPr>
      </w:pPr>
      <w:r>
        <w:rPr>
          <w:rFonts w:hint="eastAsia" w:ascii="宋体" w:hAnsi="宋体" w:cs="宋体"/>
          <w:bCs/>
          <w:color w:val="auto"/>
          <w:sz w:val="24"/>
          <w:highlight w:val="none"/>
        </w:rPr>
        <w:t>四、服务内容：</w:t>
      </w:r>
      <w:r>
        <w:rPr>
          <w:rFonts w:hint="eastAsia" w:ascii="宋体" w:hAnsi="宋体" w:cs="宋体"/>
          <w:color w:val="auto"/>
          <w:sz w:val="24"/>
          <w:szCs w:val="24"/>
          <w:highlight w:val="none"/>
          <w:u w:val="single"/>
        </w:rPr>
        <w:t>主要为鸿山辖区道路交通设施的供货、安装、整理、调整、更新；</w:t>
      </w:r>
    </w:p>
    <w:p w14:paraId="7678F9C7">
      <w:pPr>
        <w:tabs>
          <w:tab w:val="left" w:pos="210"/>
          <w:tab w:val="left" w:pos="840"/>
          <w:tab w:val="left" w:pos="1260"/>
        </w:tabs>
        <w:spacing w:line="312"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五、交货期或完工期：</w:t>
      </w:r>
      <w:r>
        <w:rPr>
          <w:rFonts w:hint="eastAsia" w:ascii="宋体" w:hAnsi="宋体"/>
          <w:bCs/>
          <w:color w:val="auto"/>
          <w:sz w:val="24"/>
          <w:szCs w:val="22"/>
          <w:highlight w:val="none"/>
          <w:u w:val="single"/>
        </w:rPr>
        <w:t>每次接到采购人供货通知后30日历天完成当次供货及全部配套工作，交付采购人使用；</w:t>
      </w:r>
    </w:p>
    <w:p w14:paraId="1A134733">
      <w:pPr>
        <w:tabs>
          <w:tab w:val="left" w:pos="210"/>
          <w:tab w:val="left" w:pos="840"/>
          <w:tab w:val="left" w:pos="1260"/>
        </w:tabs>
        <w:spacing w:line="312"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六、合同书不可分割部分：</w:t>
      </w:r>
    </w:p>
    <w:p w14:paraId="709F2566">
      <w:pPr>
        <w:tabs>
          <w:tab w:val="left" w:pos="210"/>
          <w:tab w:val="left" w:pos="840"/>
          <w:tab w:val="left" w:pos="1260"/>
        </w:tabs>
        <w:spacing w:line="312"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招标（采购）文件、投标（报价）文件、合同条款及中标</w:t>
      </w:r>
      <w:r>
        <w:rPr>
          <w:rFonts w:hint="eastAsia" w:ascii="宋体" w:hAnsi="宋体" w:cs="宋体"/>
          <w:color w:val="auto"/>
          <w:sz w:val="24"/>
          <w:highlight w:val="none"/>
        </w:rPr>
        <w:t>（成交）</w:t>
      </w:r>
      <w:r>
        <w:rPr>
          <w:rFonts w:hint="eastAsia" w:ascii="宋体" w:hAnsi="宋体" w:cs="宋体"/>
          <w:bCs/>
          <w:color w:val="auto"/>
          <w:sz w:val="24"/>
          <w:highlight w:val="none"/>
        </w:rPr>
        <w:t>通知书，供方在投标（响应）、评标（评审）过程中所作其他有关承诺、声明、书面澄清等均为合同不可分割的部分，与主合同具有同等法律效力。</w:t>
      </w:r>
    </w:p>
    <w:p w14:paraId="246AAAE6">
      <w:pPr>
        <w:tabs>
          <w:tab w:val="left" w:pos="210"/>
          <w:tab w:val="left" w:pos="735"/>
          <w:tab w:val="left" w:pos="1155"/>
        </w:tabs>
        <w:spacing w:line="312" w:lineRule="auto"/>
        <w:ind w:firstLine="480"/>
        <w:rPr>
          <w:rFonts w:hint="eastAsia" w:ascii="宋体" w:hAnsi="宋体" w:cs="宋体"/>
          <w:color w:val="auto"/>
          <w:sz w:val="24"/>
          <w:highlight w:val="none"/>
        </w:rPr>
      </w:pPr>
      <w:bookmarkStart w:id="9" w:name="_Toc6822"/>
      <w:bookmarkStart w:id="10" w:name="_Toc29748"/>
      <w:bookmarkStart w:id="11" w:name="_Toc24351"/>
      <w:bookmarkStart w:id="12" w:name="_Toc32715"/>
      <w:r>
        <w:rPr>
          <w:rFonts w:hint="eastAsia" w:ascii="宋体" w:hAnsi="宋体" w:cs="宋体"/>
          <w:color w:val="auto"/>
          <w:sz w:val="24"/>
          <w:highlight w:val="none"/>
        </w:rPr>
        <w:t>七、合同书组成：</w:t>
      </w:r>
      <w:bookmarkEnd w:id="9"/>
      <w:bookmarkEnd w:id="10"/>
      <w:bookmarkEnd w:id="11"/>
      <w:bookmarkEnd w:id="12"/>
    </w:p>
    <w:p w14:paraId="2B2B0250">
      <w:pPr>
        <w:tabs>
          <w:tab w:val="left" w:pos="210"/>
          <w:tab w:val="left" w:pos="735"/>
          <w:tab w:val="left" w:pos="1155"/>
        </w:tabs>
        <w:spacing w:line="312" w:lineRule="auto"/>
        <w:ind w:firstLine="480"/>
        <w:rPr>
          <w:rFonts w:hint="eastAsia" w:ascii="宋体" w:hAnsi="宋体" w:cs="宋体"/>
          <w:bCs/>
          <w:color w:val="auto"/>
          <w:sz w:val="24"/>
          <w:highlight w:val="none"/>
        </w:rPr>
      </w:pPr>
      <w:r>
        <w:rPr>
          <w:rFonts w:hint="eastAsia" w:ascii="宋体" w:hAnsi="宋体" w:cs="宋体"/>
          <w:color w:val="auto"/>
          <w:sz w:val="24"/>
          <w:highlight w:val="none"/>
        </w:rPr>
        <w:t>合同书由格式条款</w:t>
      </w:r>
      <w:r>
        <w:rPr>
          <w:rFonts w:hint="eastAsia" w:ascii="宋体" w:hAnsi="宋体" w:cs="宋体"/>
          <w:bCs/>
          <w:color w:val="auto"/>
          <w:sz w:val="24"/>
          <w:highlight w:val="none"/>
        </w:rPr>
        <w:t>和合同条款</w:t>
      </w:r>
      <w:r>
        <w:rPr>
          <w:rFonts w:hint="eastAsia" w:ascii="宋体" w:hAnsi="宋体" w:cs="宋体"/>
          <w:bCs/>
          <w:color w:val="auto"/>
          <w:sz w:val="24"/>
          <w:highlight w:val="none"/>
          <w:lang w:eastAsia="zh-CN"/>
        </w:rPr>
        <w:t>两</w:t>
      </w:r>
      <w:r>
        <w:rPr>
          <w:rFonts w:hint="eastAsia" w:ascii="宋体" w:hAnsi="宋体" w:cs="宋体"/>
          <w:bCs/>
          <w:color w:val="auto"/>
          <w:sz w:val="24"/>
          <w:highlight w:val="none"/>
        </w:rPr>
        <w:t>部分组成。合同条款应当包含法定必备条款和采购需求的所有内容，并应与“合同书不可分割部分”的内容一致，包括但不限于</w:t>
      </w:r>
      <w:r>
        <w:rPr>
          <w:rFonts w:hint="eastAsia" w:ascii="宋体" w:hAnsi="宋体" w:cs="宋体"/>
          <w:color w:val="auto"/>
          <w:sz w:val="24"/>
          <w:highlight w:val="none"/>
        </w:rPr>
        <w:t>合同类型，</w:t>
      </w:r>
      <w:r>
        <w:rPr>
          <w:rFonts w:hint="eastAsia" w:ascii="宋体" w:hAnsi="宋体" w:cs="宋体"/>
          <w:bCs/>
          <w:color w:val="auto"/>
          <w:sz w:val="24"/>
          <w:highlight w:val="none"/>
        </w:rPr>
        <w:t>标的名称、采购标的质量、数量，履行时间、地点和方式，包装方式，履约保证金要求，价款或报酬、付款进度安排、</w:t>
      </w:r>
      <w:r>
        <w:rPr>
          <w:rFonts w:hint="eastAsia" w:ascii="宋体" w:hAnsi="宋体" w:cs="宋体"/>
          <w:color w:val="auto"/>
          <w:sz w:val="24"/>
          <w:highlight w:val="none"/>
        </w:rPr>
        <w:t>与履约挂钩的资金支付条件及时间</w:t>
      </w:r>
      <w:r>
        <w:rPr>
          <w:rFonts w:hint="eastAsia" w:ascii="宋体" w:hAnsi="宋体" w:cs="宋体"/>
          <w:bCs/>
          <w:color w:val="auto"/>
          <w:sz w:val="24"/>
          <w:highlight w:val="none"/>
        </w:rPr>
        <w:t>，交付标准和方法，质量保修范围和保修期，违约责任与解决争议的方法，供需双方权利与义务，合同分包要求等。</w:t>
      </w:r>
    </w:p>
    <w:p w14:paraId="2C0478DA">
      <w:pPr>
        <w:tabs>
          <w:tab w:val="left" w:pos="210"/>
          <w:tab w:val="left" w:pos="840"/>
          <w:tab w:val="left" w:pos="1155"/>
        </w:tabs>
        <w:spacing w:line="312" w:lineRule="auto"/>
        <w:ind w:firstLine="480"/>
        <w:rPr>
          <w:rFonts w:hint="eastAsia" w:ascii="宋体" w:hAnsi="宋体" w:cs="宋体"/>
          <w:bCs/>
          <w:color w:val="auto"/>
          <w:sz w:val="24"/>
          <w:highlight w:val="none"/>
        </w:rPr>
      </w:pPr>
      <w:bookmarkStart w:id="13" w:name="_Toc23008"/>
      <w:bookmarkStart w:id="14" w:name="_Toc8304"/>
      <w:bookmarkStart w:id="15" w:name="_Toc4076"/>
      <w:bookmarkStart w:id="16" w:name="_Toc5101"/>
      <w:r>
        <w:rPr>
          <w:rFonts w:hint="eastAsia" w:ascii="宋体" w:hAnsi="宋体" w:cs="宋体"/>
          <w:bCs/>
          <w:color w:val="auto"/>
          <w:sz w:val="24"/>
          <w:highlight w:val="none"/>
        </w:rPr>
        <w:t>八、合同书生效及注意事项：</w:t>
      </w:r>
      <w:bookmarkEnd w:id="13"/>
      <w:bookmarkEnd w:id="14"/>
      <w:bookmarkEnd w:id="15"/>
      <w:bookmarkEnd w:id="16"/>
    </w:p>
    <w:p w14:paraId="429D091B">
      <w:pPr>
        <w:tabs>
          <w:tab w:val="left" w:pos="210"/>
          <w:tab w:val="left" w:pos="840"/>
          <w:tab w:val="left" w:pos="1155"/>
        </w:tabs>
        <w:spacing w:line="312"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合同书格式条款与合同条款共同组成完整合同书。采购人在确定中标</w:t>
      </w:r>
      <w:r>
        <w:rPr>
          <w:rFonts w:hint="eastAsia" w:ascii="宋体" w:hAnsi="宋体" w:cs="宋体"/>
          <w:color w:val="auto"/>
          <w:sz w:val="24"/>
          <w:szCs w:val="24"/>
          <w:highlight w:val="none"/>
        </w:rPr>
        <w:t>人</w:t>
      </w:r>
      <w:r>
        <w:rPr>
          <w:rFonts w:hint="eastAsia" w:ascii="宋体" w:hAnsi="宋体" w:cs="宋体"/>
          <w:bCs/>
          <w:color w:val="auto"/>
          <w:sz w:val="24"/>
          <w:highlight w:val="none"/>
        </w:rPr>
        <w:t>之日起十五个日历天内，完成合同书签订工作。供需双方在合同书上确认签章后，合同即生效并经“江苏政府采购网”进行公示。</w:t>
      </w:r>
    </w:p>
    <w:p w14:paraId="1D731658">
      <w:pPr>
        <w:tabs>
          <w:tab w:val="left" w:pos="210"/>
          <w:tab w:val="left" w:pos="840"/>
          <w:tab w:val="left" w:pos="1155"/>
        </w:tabs>
        <w:spacing w:line="312"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九、供需双方如有其他要求，可参照招标（采购）文件、投标（报价）文件（采购人不得向</w:t>
      </w:r>
      <w:r>
        <w:rPr>
          <w:rFonts w:hint="eastAsia" w:ascii="宋体" w:hAnsi="宋体" w:cs="宋体"/>
          <w:color w:val="auto"/>
          <w:sz w:val="24"/>
          <w:szCs w:val="24"/>
          <w:highlight w:val="none"/>
        </w:rPr>
        <w:t>投标人</w:t>
      </w:r>
      <w:r>
        <w:rPr>
          <w:rFonts w:hint="eastAsia" w:ascii="宋体" w:hAnsi="宋体" w:cs="宋体"/>
          <w:bCs/>
          <w:color w:val="auto"/>
          <w:sz w:val="24"/>
          <w:highlight w:val="none"/>
        </w:rPr>
        <w:t>提出超出采购文件以外的任何要求作为签订合同的条件，不得与中标人订立背离采购文件确定的合同文本以及采购标的、规格型号、采购金额、采购数量、技术和服务要求等实质性内容的协议），并在不违反本合同条款的前提下，供需双方自行拟定补充条款。</w:t>
      </w:r>
    </w:p>
    <w:p w14:paraId="632CF706">
      <w:pPr>
        <w:tabs>
          <w:tab w:val="left" w:pos="210"/>
          <w:tab w:val="left" w:pos="840"/>
          <w:tab w:val="left" w:pos="1155"/>
        </w:tabs>
        <w:spacing w:line="312"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十、根据《中华人民共和国政府采购法》第四十</w:t>
      </w:r>
      <w:r>
        <w:rPr>
          <w:rFonts w:hint="eastAsia" w:ascii="宋体" w:hAnsi="宋体" w:cs="宋体"/>
          <w:bCs/>
          <w:color w:val="auto"/>
          <w:sz w:val="24"/>
          <w:highlight w:val="none"/>
          <w:lang w:eastAsia="zh-CN"/>
        </w:rPr>
        <w:t>九条、第</w:t>
      </w:r>
      <w:r>
        <w:rPr>
          <w:rFonts w:hint="eastAsia" w:ascii="宋体" w:hAnsi="宋体" w:cs="宋体"/>
          <w:bCs/>
          <w:color w:val="auto"/>
          <w:sz w:val="24"/>
          <w:highlight w:val="none"/>
        </w:rPr>
        <w:t>五十条规定，供需双方不得擅自变更、中止或终止合同。</w:t>
      </w:r>
    </w:p>
    <w:p w14:paraId="4F0D7ED7">
      <w:pPr>
        <w:spacing w:line="360" w:lineRule="auto"/>
        <w:rPr>
          <w:rFonts w:hint="eastAsia" w:ascii="宋体" w:hAnsi="宋体"/>
          <w:bCs/>
          <w:color w:val="auto"/>
          <w:sz w:val="24"/>
          <w:highlight w:val="none"/>
        </w:rPr>
      </w:pPr>
    </w:p>
    <w:p w14:paraId="53C7D9E4">
      <w:pPr>
        <w:spacing w:line="360" w:lineRule="auto"/>
        <w:ind w:firstLine="480"/>
        <w:rPr>
          <w:rFonts w:hint="eastAsia" w:ascii="宋体" w:hAnsi="宋体"/>
          <w:bCs/>
          <w:color w:val="auto"/>
          <w:sz w:val="24"/>
          <w:highlight w:val="none"/>
          <w:u w:val="single"/>
        </w:rPr>
      </w:pPr>
      <w:r>
        <w:rPr>
          <w:rFonts w:hint="eastAsia" w:ascii="宋体" w:hAnsi="宋体"/>
          <w:bCs/>
          <w:color w:val="auto"/>
          <w:sz w:val="24"/>
          <w:highlight w:val="none"/>
        </w:rPr>
        <w:t>需方（招标人）：                       供方（中标方）：（盖章）</w:t>
      </w:r>
    </w:p>
    <w:p w14:paraId="34FEED39">
      <w:pPr>
        <w:spacing w:line="360" w:lineRule="auto"/>
        <w:ind w:firstLine="480"/>
        <w:rPr>
          <w:rFonts w:hint="eastAsia" w:ascii="宋体" w:hAnsi="宋体"/>
          <w:bCs/>
          <w:color w:val="auto"/>
          <w:sz w:val="24"/>
          <w:highlight w:val="none"/>
          <w:u w:val="single"/>
        </w:rPr>
      </w:pPr>
      <w:r>
        <w:rPr>
          <w:rFonts w:hint="eastAsia" w:ascii="宋体" w:hAnsi="宋体"/>
          <w:bCs/>
          <w:color w:val="auto"/>
          <w:sz w:val="24"/>
          <w:highlight w:val="none"/>
        </w:rPr>
        <w:t>法定（授权）代表人：                   法定（授权）代表人：</w:t>
      </w:r>
    </w:p>
    <w:p w14:paraId="32DF850A">
      <w:pPr>
        <w:spacing w:line="360" w:lineRule="auto"/>
        <w:ind w:firstLine="840"/>
        <w:rPr>
          <w:rFonts w:hint="eastAsia" w:ascii="宋体" w:hAnsi="宋体"/>
          <w:bCs/>
          <w:color w:val="auto"/>
          <w:sz w:val="24"/>
          <w:highlight w:val="none"/>
          <w:u w:val="single"/>
        </w:rPr>
      </w:pPr>
      <w:r>
        <w:rPr>
          <w:rFonts w:hint="eastAsia" w:ascii="宋体" w:hAnsi="宋体"/>
          <w:bCs/>
          <w:color w:val="auto"/>
          <w:sz w:val="24"/>
          <w:highlight w:val="none"/>
        </w:rPr>
        <w:t xml:space="preserve">年  月   日                            年  月   日                               </w:t>
      </w:r>
    </w:p>
    <w:p w14:paraId="43FFA899">
      <w:pPr>
        <w:spacing w:line="360" w:lineRule="auto"/>
        <w:rPr>
          <w:rFonts w:hint="eastAsia" w:ascii="宋体" w:hAnsi="宋体"/>
          <w:bCs/>
          <w:color w:val="auto"/>
          <w:sz w:val="24"/>
          <w:highlight w:val="none"/>
          <w:u w:val="single"/>
        </w:rPr>
      </w:pPr>
      <w:r>
        <w:rPr>
          <w:rFonts w:hint="eastAsia" w:ascii="宋体" w:hAnsi="宋体"/>
          <w:bCs/>
          <w:color w:val="auto"/>
          <w:sz w:val="24"/>
          <w:highlight w:val="none"/>
        </w:rPr>
        <w:t xml:space="preserve">                                          供方户名：</w:t>
      </w:r>
    </w:p>
    <w:p w14:paraId="41F3D8DD">
      <w:pPr>
        <w:spacing w:line="360" w:lineRule="auto"/>
        <w:rPr>
          <w:rFonts w:hint="eastAsia" w:ascii="宋体" w:hAnsi="宋体"/>
          <w:bCs/>
          <w:color w:val="auto"/>
          <w:sz w:val="24"/>
          <w:highlight w:val="none"/>
          <w:u w:val="single"/>
        </w:rPr>
      </w:pPr>
      <w:r>
        <w:rPr>
          <w:rFonts w:hint="eastAsia" w:ascii="宋体" w:hAnsi="宋体"/>
          <w:bCs/>
          <w:color w:val="auto"/>
          <w:sz w:val="24"/>
          <w:highlight w:val="none"/>
        </w:rPr>
        <w:t xml:space="preserve">                                          供方开户银行：</w:t>
      </w:r>
    </w:p>
    <w:p w14:paraId="42D3639C">
      <w:pPr>
        <w:tabs>
          <w:tab w:val="left" w:pos="210"/>
          <w:tab w:val="left" w:pos="840"/>
          <w:tab w:val="left" w:pos="1155"/>
        </w:tabs>
        <w:spacing w:line="360" w:lineRule="auto"/>
        <w:jc w:val="left"/>
        <w:rPr>
          <w:rFonts w:hint="eastAsia" w:ascii="宋体" w:hAnsi="宋体" w:cs="宋体"/>
          <w:bCs/>
          <w:color w:val="auto"/>
          <w:sz w:val="24"/>
          <w:highlight w:val="none"/>
        </w:rPr>
      </w:pPr>
      <w:r>
        <w:rPr>
          <w:rFonts w:hint="eastAsia" w:ascii="宋体" w:hAnsi="宋体"/>
          <w:bCs/>
          <w:color w:val="auto"/>
          <w:sz w:val="24"/>
          <w:highlight w:val="none"/>
        </w:rPr>
        <w:t xml:space="preserve">                                          供方账号：</w:t>
      </w:r>
    </w:p>
    <w:p w14:paraId="42A142E5">
      <w:pPr>
        <w:tabs>
          <w:tab w:val="left" w:pos="210"/>
          <w:tab w:val="left" w:pos="840"/>
          <w:tab w:val="left" w:pos="1155"/>
        </w:tabs>
        <w:spacing w:line="360" w:lineRule="auto"/>
        <w:jc w:val="left"/>
        <w:rPr>
          <w:rFonts w:hint="eastAsia" w:ascii="宋体" w:hAnsi="宋体" w:cs="宋体"/>
          <w:bCs/>
          <w:color w:val="auto"/>
          <w:sz w:val="24"/>
          <w:highlight w:val="none"/>
        </w:rPr>
      </w:pPr>
    </w:p>
    <w:p w14:paraId="3F902242">
      <w:pPr>
        <w:tabs>
          <w:tab w:val="left" w:pos="210"/>
          <w:tab w:val="left" w:pos="840"/>
          <w:tab w:val="left" w:pos="1155"/>
        </w:tabs>
        <w:spacing w:line="360" w:lineRule="auto"/>
        <w:jc w:val="left"/>
        <w:rPr>
          <w:rFonts w:hint="eastAsia" w:ascii="宋体" w:hAnsi="宋体" w:cs="宋体"/>
          <w:bCs/>
          <w:color w:val="auto"/>
          <w:sz w:val="24"/>
          <w:highlight w:val="none"/>
        </w:rPr>
      </w:pPr>
      <w:r>
        <w:rPr>
          <w:rFonts w:hint="eastAsia" w:ascii="宋体" w:hAnsi="宋体" w:cs="宋体"/>
          <w:bCs/>
          <w:color w:val="auto"/>
          <w:sz w:val="24"/>
          <w:highlight w:val="none"/>
        </w:rPr>
        <w:t>见证方：</w:t>
      </w:r>
      <w:r>
        <w:rPr>
          <w:rFonts w:hint="eastAsia" w:ascii="宋体" w:hAnsi="宋体" w:cs="宋体"/>
          <w:bCs/>
          <w:color w:val="auto"/>
          <w:sz w:val="24"/>
          <w:highlight w:val="none"/>
          <w:lang w:eastAsia="zh-CN"/>
        </w:rPr>
        <w:t>无锡彰誉技术咨询有限公司</w:t>
      </w:r>
      <w:r>
        <w:rPr>
          <w:rFonts w:hint="eastAsia" w:ascii="宋体" w:hAnsi="宋体" w:cs="宋体"/>
          <w:bCs/>
          <w:color w:val="auto"/>
          <w:sz w:val="24"/>
          <w:highlight w:val="none"/>
        </w:rPr>
        <w:t>（签章）</w:t>
      </w:r>
    </w:p>
    <w:p w14:paraId="177F1A5E">
      <w:pPr>
        <w:tabs>
          <w:tab w:val="left" w:pos="210"/>
          <w:tab w:val="left" w:pos="840"/>
          <w:tab w:val="left" w:pos="1155"/>
        </w:tabs>
        <w:spacing w:line="360" w:lineRule="auto"/>
        <w:ind w:left="2310" w:firstLine="480"/>
        <w:jc w:val="right"/>
        <w:rPr>
          <w:rFonts w:hint="eastAsia" w:ascii="宋体" w:hAnsi="宋体" w:cs="宋体"/>
          <w:bCs/>
          <w:color w:val="auto"/>
          <w:sz w:val="24"/>
          <w:highlight w:val="none"/>
        </w:rPr>
      </w:pPr>
    </w:p>
    <w:p w14:paraId="02233A34">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年   月   日</w:t>
      </w:r>
    </w:p>
    <w:p w14:paraId="1C7C9D42">
      <w:pPr>
        <w:spacing w:line="360" w:lineRule="auto"/>
        <w:jc w:val="center"/>
        <w:outlineLvl w:val="0"/>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br w:type="page" w:clear="all"/>
      </w:r>
    </w:p>
    <w:p w14:paraId="4DA888E0">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根据</w:t>
      </w:r>
      <w:r>
        <w:rPr>
          <w:rFonts w:hint="eastAsia" w:ascii="宋体" w:hAnsi="宋体" w:cs="宋体"/>
          <w:color w:val="auto"/>
          <w:sz w:val="24"/>
          <w:szCs w:val="24"/>
          <w:highlight w:val="none"/>
          <w:lang w:eastAsia="zh-CN"/>
        </w:rPr>
        <w:t>无锡彰誉技术咨询有限公司</w:t>
      </w:r>
      <w:r>
        <w:rPr>
          <w:rFonts w:hint="eastAsia" w:ascii="宋体" w:hAnsi="宋体" w:cs="宋体"/>
          <w:color w:val="auto"/>
          <w:sz w:val="24"/>
          <w:szCs w:val="24"/>
          <w:highlight w:val="none"/>
        </w:rPr>
        <w:t>采购编号</w:t>
      </w:r>
      <w:r>
        <w:rPr>
          <w:rFonts w:hint="eastAsia" w:ascii="宋体" w:hAnsi="宋体"/>
          <w:color w:val="auto"/>
          <w:sz w:val="24"/>
          <w:highlight w:val="none"/>
          <w:u w:val="single"/>
        </w:rPr>
        <w:t>JSZC-320214-ZRJJ-G2026-0008</w:t>
      </w:r>
      <w:r>
        <w:rPr>
          <w:rFonts w:hint="eastAsia" w:ascii="宋体" w:hAnsi="宋体" w:cs="宋体"/>
          <w:color w:val="auto"/>
          <w:sz w:val="24"/>
          <w:szCs w:val="24"/>
          <w:highlight w:val="none"/>
        </w:rPr>
        <w:t>采购文件</w:t>
      </w:r>
      <w:bookmarkStart w:id="17" w:name="_Hlk221806361"/>
      <w:r>
        <w:rPr>
          <w:rFonts w:hint="eastAsia" w:ascii="宋体" w:hAnsi="宋体" w:cs="宋体"/>
          <w:color w:val="auto"/>
          <w:sz w:val="24"/>
          <w:szCs w:val="24"/>
          <w:highlight w:val="none"/>
        </w:rPr>
        <w:t>和该文件的中标通知书及</w:t>
      </w:r>
      <w:bookmarkEnd w:id="17"/>
      <w:r>
        <w:rPr>
          <w:rFonts w:hint="eastAsia" w:ascii="宋体" w:hAnsi="宋体" w:cs="宋体"/>
          <w:color w:val="auto"/>
          <w:sz w:val="24"/>
          <w:szCs w:val="24"/>
          <w:highlight w:val="none"/>
        </w:rPr>
        <w:t>供方投标文件，供需双方就此次</w:t>
      </w:r>
      <w:r>
        <w:rPr>
          <w:rFonts w:hint="eastAsia" w:ascii="宋体" w:hAnsi="宋体" w:cs="宋体"/>
          <w:color w:val="auto"/>
          <w:sz w:val="24"/>
          <w:szCs w:val="24"/>
          <w:highlight w:val="none"/>
          <w:u w:val="single"/>
          <w:lang w:eastAsia="zh-CN"/>
        </w:rPr>
        <w:t>2026-2027年度交通设施维护项目</w:t>
      </w:r>
      <w:r>
        <w:rPr>
          <w:rFonts w:hint="eastAsia" w:ascii="宋体" w:hAnsi="宋体" w:cs="宋体"/>
          <w:color w:val="auto"/>
          <w:sz w:val="24"/>
          <w:szCs w:val="24"/>
          <w:highlight w:val="none"/>
        </w:rPr>
        <w:t>及相关问题，同意按下列条款规定执行。</w:t>
      </w:r>
    </w:p>
    <w:p w14:paraId="5597D89C">
      <w:pPr>
        <w:tabs>
          <w:tab w:val="left" w:pos="1050"/>
          <w:tab w:val="left" w:pos="1260"/>
        </w:tabs>
        <w:spacing w:line="360" w:lineRule="auto"/>
        <w:ind w:firstLine="525"/>
        <w:rPr>
          <w:rFonts w:hint="eastAsia" w:ascii="宋体" w:hAnsi="宋体" w:cs="宋体"/>
          <w:color w:val="auto"/>
          <w:sz w:val="24"/>
          <w:szCs w:val="24"/>
          <w:highlight w:val="none"/>
        </w:rPr>
      </w:pPr>
      <w:r>
        <w:rPr>
          <w:rFonts w:hint="eastAsia" w:ascii="宋体" w:hAnsi="宋体" w:cs="宋体"/>
          <w:color w:val="auto"/>
          <w:sz w:val="24"/>
          <w:szCs w:val="24"/>
          <w:highlight w:val="none"/>
        </w:rPr>
        <w:t>（一）合同内容： 需方向供方购买</w:t>
      </w:r>
      <w:r>
        <w:rPr>
          <w:rFonts w:hint="eastAsia" w:ascii="宋体" w:hAnsi="宋体" w:cs="宋体"/>
          <w:color w:val="auto"/>
          <w:sz w:val="24"/>
          <w:szCs w:val="24"/>
          <w:highlight w:val="none"/>
          <w:u w:val="single"/>
          <w:lang w:eastAsia="zh-CN"/>
        </w:rPr>
        <w:t>2026-2027年度交通设施维护项目</w:t>
      </w:r>
      <w:r>
        <w:rPr>
          <w:rFonts w:hint="eastAsia" w:ascii="宋体" w:hAnsi="宋体" w:cs="宋体"/>
          <w:color w:val="auto"/>
          <w:sz w:val="24"/>
          <w:szCs w:val="24"/>
          <w:highlight w:val="none"/>
        </w:rPr>
        <w:t>。</w:t>
      </w:r>
    </w:p>
    <w:p w14:paraId="3D5DAD57">
      <w:pPr>
        <w:tabs>
          <w:tab w:val="left" w:pos="1050"/>
          <w:tab w:val="left" w:pos="1260"/>
        </w:tabs>
        <w:spacing w:line="360" w:lineRule="auto"/>
        <w:ind w:firstLine="525"/>
        <w:rPr>
          <w:rFonts w:hint="eastAsia" w:ascii="宋体" w:hAnsi="宋体" w:cs="宋体"/>
          <w:color w:val="auto"/>
          <w:sz w:val="24"/>
          <w:szCs w:val="24"/>
          <w:highlight w:val="none"/>
        </w:rPr>
      </w:pPr>
      <w:r>
        <w:rPr>
          <w:rFonts w:hint="eastAsia" w:ascii="宋体" w:hAnsi="宋体" w:cs="宋体"/>
          <w:color w:val="auto"/>
          <w:sz w:val="24"/>
          <w:szCs w:val="24"/>
          <w:highlight w:val="none"/>
        </w:rPr>
        <w:t>（二）价格及支付：</w:t>
      </w:r>
    </w:p>
    <w:p w14:paraId="4088FB37">
      <w:pPr>
        <w:tabs>
          <w:tab w:val="left" w:pos="525"/>
          <w:tab w:val="left" w:pos="1155"/>
        </w:tabs>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按此次成交价格执行，合同总标的额为元。</w:t>
      </w:r>
    </w:p>
    <w:p w14:paraId="36F2E246">
      <w:pPr>
        <w:tabs>
          <w:tab w:val="left" w:pos="525"/>
          <w:tab w:val="left" w:pos="1155"/>
        </w:tabs>
        <w:spacing w:line="360" w:lineRule="auto"/>
        <w:ind w:firstLine="52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合同明细：</w:t>
      </w:r>
      <w:r>
        <w:rPr>
          <w:rFonts w:hint="eastAsia" w:ascii="宋体" w:hAnsi="宋体" w:eastAsia="宋体" w:cs="宋体"/>
          <w:color w:val="auto"/>
          <w:sz w:val="24"/>
          <w:szCs w:val="24"/>
          <w:highlight w:val="none"/>
          <w:u w:val="single"/>
        </w:rPr>
        <w:t>详见附件清单</w:t>
      </w:r>
    </w:p>
    <w:p w14:paraId="1EDF722C">
      <w:pPr>
        <w:numPr>
          <w:ilvl w:val="0"/>
          <w:numId w:val="0"/>
        </w:numPr>
        <w:tabs>
          <w:tab w:val="left" w:pos="525"/>
          <w:tab w:val="left" w:pos="105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付款方式：合同签订生效后，甲方支付合同金额的30%作为预付款，</w:t>
      </w:r>
      <w:bookmarkStart w:id="18" w:name="_Hlk221803964"/>
      <w:r>
        <w:rPr>
          <w:rFonts w:hint="eastAsia" w:ascii="宋体" w:hAnsi="宋体" w:cs="宋体"/>
          <w:color w:val="auto"/>
          <w:sz w:val="24"/>
          <w:szCs w:val="24"/>
          <w:highlight w:val="none"/>
        </w:rPr>
        <w:t>乙方将全部产品交付验收合格并经审计后，甲方付至审定价的97%，剩余款项在质保期满后1周内支付，乙方应于每次付款前向甲方提供对应金额的增值税发票，否则甲方有权相应顺延付款而无需承担逾期付款责任，以上款项均不另付利息，因本项目使用财政资金，合同款的支付还应根据财政实际拨款进度进行。</w:t>
      </w:r>
      <w:bookmarkEnd w:id="18"/>
    </w:p>
    <w:p w14:paraId="7D2BB42F">
      <w:pPr>
        <w:numPr>
          <w:ilvl w:val="0"/>
          <w:numId w:val="0"/>
        </w:numPr>
        <w:tabs>
          <w:tab w:val="left" w:pos="0"/>
          <w:tab w:val="left" w:pos="1365"/>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三</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知识产权</w:t>
      </w:r>
    </w:p>
    <w:p w14:paraId="10AC63BE">
      <w:pPr>
        <w:tabs>
          <w:tab w:val="left" w:pos="945"/>
          <w:tab w:val="left" w:pos="2100"/>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407B1C75">
      <w:pPr>
        <w:numPr>
          <w:ilvl w:val="0"/>
          <w:numId w:val="0"/>
        </w:numPr>
        <w:tabs>
          <w:tab w:val="left" w:pos="735"/>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四</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质量与检验：</w:t>
      </w:r>
    </w:p>
    <w:p w14:paraId="4DFF8354">
      <w:pPr>
        <w:tabs>
          <w:tab w:val="left" w:pos="525"/>
          <w:tab w:val="left" w:pos="1050"/>
          <w:tab w:val="left" w:pos="1155"/>
        </w:tabs>
        <w:spacing w:line="360" w:lineRule="auto"/>
        <w:ind w:firstLine="52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 xml:space="preserve">供方应严格按照采购文件的有关规定和供方投标文件提供合格的货物及服务。                                   </w:t>
      </w:r>
    </w:p>
    <w:p w14:paraId="5E5E0AA6">
      <w:pPr>
        <w:tabs>
          <w:tab w:val="left" w:pos="1050"/>
          <w:tab w:val="left" w:pos="1155"/>
        </w:tabs>
        <w:spacing w:line="360" w:lineRule="auto"/>
        <w:ind w:firstLine="52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58CB7A0A">
      <w:pPr>
        <w:tabs>
          <w:tab w:val="left" w:pos="420"/>
          <w:tab w:val="left" w:pos="1050"/>
          <w:tab w:val="left" w:pos="1155"/>
        </w:tabs>
        <w:spacing w:line="360" w:lineRule="auto"/>
        <w:ind w:firstLine="52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s="宋体"/>
          <w:color w:val="auto"/>
          <w:sz w:val="24"/>
          <w:szCs w:val="24"/>
          <w:highlight w:val="none"/>
        </w:rPr>
        <w:t>货物的到货验收包括：数量、外观、质量、性能、随机备件、装箱单、质量证书等随机资料及包装完整无破损。</w:t>
      </w:r>
    </w:p>
    <w:p w14:paraId="1115B584">
      <w:pPr>
        <w:tabs>
          <w:tab w:val="left" w:pos="1050"/>
          <w:tab w:val="left" w:pos="1155"/>
        </w:tabs>
        <w:spacing w:line="360" w:lineRule="auto"/>
        <w:ind w:firstLine="52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rPr>
        <w:t>货物和系统调试验收标准：按行业通行标准、厂方出厂标准、采购文件要求和供方投标文件的承诺，并不低于国家相关标准。</w:t>
      </w:r>
    </w:p>
    <w:p w14:paraId="08E1414E">
      <w:pPr>
        <w:tabs>
          <w:tab w:val="left" w:pos="1050"/>
          <w:tab w:val="left" w:pos="1155"/>
        </w:tabs>
        <w:spacing w:line="360" w:lineRule="auto"/>
        <w:ind w:firstLine="52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cs="宋体"/>
          <w:color w:val="auto"/>
          <w:sz w:val="24"/>
          <w:szCs w:val="24"/>
          <w:highlight w:val="none"/>
        </w:rPr>
        <w:t>货物运到需方指定地点并经需方验证签收后，由于需方保管不善造成的质量问题，供方应负责修理，但有关费用由需方承担。</w:t>
      </w:r>
    </w:p>
    <w:p w14:paraId="4492F13A">
      <w:pPr>
        <w:tabs>
          <w:tab w:val="left" w:pos="1050"/>
          <w:tab w:val="left" w:pos="1155"/>
        </w:tabs>
        <w:spacing w:line="360" w:lineRule="auto"/>
        <w:ind w:firstLine="520"/>
        <w:rPr>
          <w:rFonts w:hint="eastAsia" w:ascii="宋体" w:hAnsi="宋体" w:cs="宋体"/>
          <w:color w:val="auto"/>
          <w:sz w:val="24"/>
          <w:szCs w:val="24"/>
          <w:highlight w:val="none"/>
        </w:rPr>
      </w:pPr>
      <w:r>
        <w:rPr>
          <w:rFonts w:hint="eastAsia" w:ascii="宋体" w:hAnsi="宋体" w:cs="宋体"/>
          <w:color w:val="auto"/>
          <w:sz w:val="24"/>
          <w:szCs w:val="24"/>
          <w:highlight w:val="none"/>
        </w:rPr>
        <w:t>6. 需方应在货物运到并接到供方通知后及时按照采购文件要求和供方投标文件的约定组织验收。在验收过程中产生的质量及其他问题，需方须及时以书面形式提出异议并向</w:t>
      </w:r>
      <w:r>
        <w:rPr>
          <w:rFonts w:hint="eastAsia" w:ascii="宋体" w:hAnsi="宋体" w:cs="宋体"/>
          <w:color w:val="auto"/>
          <w:sz w:val="24"/>
          <w:szCs w:val="24"/>
          <w:highlight w:val="none"/>
          <w:lang w:eastAsia="zh-CN"/>
        </w:rPr>
        <w:t>无锡彰誉技术咨询有限公司</w:t>
      </w:r>
      <w:r>
        <w:rPr>
          <w:rFonts w:hint="eastAsia" w:ascii="宋体" w:hAnsi="宋体" w:cs="宋体"/>
          <w:color w:val="auto"/>
          <w:sz w:val="24"/>
          <w:szCs w:val="24"/>
          <w:highlight w:val="none"/>
        </w:rPr>
        <w:t>反馈并提出相应处理意见。供方在接到需方书面异议后应立即整改，否则承担违约责任。</w:t>
      </w:r>
    </w:p>
    <w:p w14:paraId="543D1822">
      <w:pPr>
        <w:tabs>
          <w:tab w:val="left" w:pos="1050"/>
          <w:tab w:val="left" w:pos="1155"/>
        </w:tabs>
        <w:spacing w:line="360" w:lineRule="auto"/>
        <w:ind w:firstLine="520"/>
        <w:rPr>
          <w:rFonts w:hint="eastAsia" w:ascii="宋体" w:hAnsi="宋体" w:cs="宋体"/>
          <w:color w:val="auto"/>
          <w:sz w:val="24"/>
          <w:szCs w:val="24"/>
          <w:highlight w:val="none"/>
        </w:rPr>
      </w:pPr>
      <w:r>
        <w:rPr>
          <w:rFonts w:hint="eastAsia" w:ascii="宋体" w:hAnsi="宋体" w:cs="宋体"/>
          <w:color w:val="auto"/>
          <w:sz w:val="24"/>
          <w:szCs w:val="24"/>
          <w:highlight w:val="none"/>
        </w:rPr>
        <w:t>7. 需方不得擅自变更采购文件要求和供方投标文件约定的性能、指标等相关内容，如有变更应按《中华人民共和国政府采购法》的相关程序执行。</w:t>
      </w:r>
    </w:p>
    <w:p w14:paraId="46D3B6EE">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（五） 交货条件：</w:t>
      </w:r>
    </w:p>
    <w:p w14:paraId="431D957D">
      <w:pPr>
        <w:tabs>
          <w:tab w:val="left" w:pos="420"/>
          <w:tab w:val="left" w:pos="1155"/>
        </w:tabs>
        <w:spacing w:line="360" w:lineRule="auto"/>
        <w:ind w:firstLine="52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交货日期（或完工期）：</w:t>
      </w:r>
    </w:p>
    <w:p w14:paraId="60FCABC2">
      <w:pPr>
        <w:tabs>
          <w:tab w:val="left" w:pos="1155"/>
        </w:tabs>
        <w:spacing w:line="360" w:lineRule="auto"/>
        <w:ind w:firstLine="52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供方在验收时应先用信函、传真、电子邮件等书面方式通知需方。</w:t>
      </w:r>
    </w:p>
    <w:p w14:paraId="58561907">
      <w:pPr>
        <w:tabs>
          <w:tab w:val="left" w:pos="1155"/>
        </w:tabs>
        <w:spacing w:line="360" w:lineRule="auto"/>
        <w:ind w:firstLine="520"/>
        <w:rPr>
          <w:rFonts w:hint="eastAsia" w:ascii="宋体" w:hAnsi="宋体" w:cs="宋体"/>
          <w:color w:val="auto"/>
          <w:sz w:val="24"/>
          <w:szCs w:val="24"/>
          <w:highlight w:val="none"/>
        </w:rPr>
      </w:pPr>
      <w:r>
        <w:rPr>
          <w:rFonts w:hint="eastAsia" w:ascii="宋体" w:hAnsi="宋体" w:cs="宋体"/>
          <w:color w:val="auto"/>
          <w:sz w:val="24"/>
          <w:szCs w:val="24"/>
          <w:highlight w:val="none"/>
        </w:rPr>
        <w:t>3. 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7A0AFC6E">
      <w:pPr>
        <w:tabs>
          <w:tab w:val="left" w:pos="1155"/>
        </w:tabs>
        <w:spacing w:line="360" w:lineRule="auto"/>
        <w:ind w:firstLine="520"/>
        <w:rPr>
          <w:rFonts w:hint="eastAsia" w:ascii="宋体" w:hAnsi="宋体" w:cs="宋体"/>
          <w:color w:val="auto"/>
          <w:sz w:val="24"/>
          <w:szCs w:val="24"/>
          <w:highlight w:val="none"/>
        </w:rPr>
      </w:pPr>
      <w:r>
        <w:rPr>
          <w:rFonts w:hint="eastAsia" w:ascii="宋体" w:hAnsi="宋体" w:cs="宋体"/>
          <w:color w:val="auto"/>
          <w:sz w:val="24"/>
          <w:szCs w:val="24"/>
          <w:highlight w:val="none"/>
        </w:rPr>
        <w:t>4. 货物交货时，所有货物必须带有货物质量检验合格证书、中文质保单、装箱单、中文货物安装使用说明书。其他附件所有部件必须原包装。</w:t>
      </w:r>
    </w:p>
    <w:p w14:paraId="1282EE77">
      <w:pPr>
        <w:tabs>
          <w:tab w:val="left" w:pos="945"/>
          <w:tab w:val="left" w:pos="1155"/>
        </w:tabs>
        <w:spacing w:line="360" w:lineRule="auto"/>
        <w:ind w:left="2" w:firstLine="520"/>
        <w:rPr>
          <w:rFonts w:hint="eastAsia" w:ascii="宋体" w:hAnsi="宋体" w:cs="宋体"/>
          <w:color w:val="auto"/>
          <w:sz w:val="24"/>
          <w:szCs w:val="24"/>
          <w:highlight w:val="none"/>
        </w:rPr>
      </w:pPr>
      <w:r>
        <w:rPr>
          <w:rFonts w:hint="eastAsia" w:ascii="宋体" w:hAnsi="宋体" w:cs="宋体"/>
          <w:color w:val="auto"/>
          <w:sz w:val="24"/>
          <w:szCs w:val="24"/>
          <w:highlight w:val="none"/>
        </w:rPr>
        <w:t>5. 运输及到货地点：由供方负责办理运输并承担所有费用，直接送到需方指定地点，即：以合同书上的地点为准。同时负责安装及调试。</w:t>
      </w:r>
    </w:p>
    <w:p w14:paraId="4403114A">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（六） 安装调试及售后服务：</w:t>
      </w:r>
    </w:p>
    <w:p w14:paraId="44BB175A">
      <w:pPr>
        <w:numPr>
          <w:ilvl w:val="0"/>
          <w:numId w:val="9"/>
        </w:numPr>
        <w:tabs>
          <w:tab w:val="left" w:pos="525"/>
          <w:tab w:val="left" w:pos="840"/>
          <w:tab w:val="left" w:pos="945"/>
        </w:tabs>
        <w:spacing w:line="360" w:lineRule="auto"/>
        <w:ind w:left="0" w:firstLine="5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供方负责本项目的安装和调试，并保证其提供的货物符合国家、行业、地方、采购文件要求和供方投标文件及合同规定的质量、性能和标准，并正确且安全地安装。</w:t>
      </w:r>
    </w:p>
    <w:p w14:paraId="587BBEDF">
      <w:pPr>
        <w:numPr>
          <w:ilvl w:val="0"/>
          <w:numId w:val="9"/>
        </w:numPr>
        <w:tabs>
          <w:tab w:val="left" w:pos="525"/>
          <w:tab w:val="left" w:pos="840"/>
          <w:tab w:val="left" w:pos="945"/>
          <w:tab w:val="left" w:pos="1050"/>
        </w:tabs>
        <w:spacing w:line="360" w:lineRule="auto"/>
        <w:ind w:left="0" w:firstLine="5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供方提供的服务全部按照国家有关法律法规规章和“三包”规定以及按采购文件要求和供方投标文件中的承诺执行。</w:t>
      </w:r>
    </w:p>
    <w:p w14:paraId="1E564F6C">
      <w:pPr>
        <w:numPr>
          <w:ilvl w:val="0"/>
          <w:numId w:val="9"/>
        </w:numPr>
        <w:tabs>
          <w:tab w:val="left" w:pos="525"/>
          <w:tab w:val="left" w:pos="840"/>
          <w:tab w:val="left" w:pos="945"/>
          <w:tab w:val="left" w:pos="1050"/>
        </w:tabs>
        <w:spacing w:line="360" w:lineRule="auto"/>
        <w:ind w:left="0" w:firstLine="5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质保期（  年）后的货物维护由双方协商再定。</w:t>
      </w:r>
    </w:p>
    <w:p w14:paraId="7031B6FA">
      <w:pPr>
        <w:numPr>
          <w:ilvl w:val="0"/>
          <w:numId w:val="9"/>
        </w:numPr>
        <w:tabs>
          <w:tab w:val="left" w:pos="525"/>
          <w:tab w:val="left" w:pos="840"/>
          <w:tab w:val="left" w:pos="945"/>
          <w:tab w:val="left" w:pos="1050"/>
        </w:tabs>
        <w:spacing w:line="360" w:lineRule="auto"/>
        <w:ind w:left="0" w:firstLine="5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需方应向供方现场调试的技术人员及维修人员提供方便条件，有关费用由供方负责。</w:t>
      </w:r>
    </w:p>
    <w:p w14:paraId="3E457F5E">
      <w:pPr>
        <w:numPr>
          <w:ilvl w:val="0"/>
          <w:numId w:val="9"/>
        </w:numPr>
        <w:tabs>
          <w:tab w:val="left" w:pos="525"/>
          <w:tab w:val="left" w:pos="840"/>
          <w:tab w:val="left" w:pos="945"/>
          <w:tab w:val="left" w:pos="1050"/>
        </w:tabs>
        <w:spacing w:line="360" w:lineRule="auto"/>
        <w:ind w:left="0" w:firstLine="5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需方如要求供方提供采购文件及供方投标文件以外的其他服务，其费用另定。</w:t>
      </w:r>
    </w:p>
    <w:p w14:paraId="0B341E61">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（七） 违约责任：</w:t>
      </w:r>
    </w:p>
    <w:p w14:paraId="697E31EC">
      <w:pPr>
        <w:numPr>
          <w:ilvl w:val="0"/>
          <w:numId w:val="10"/>
        </w:numPr>
        <w:tabs>
          <w:tab w:val="left" w:pos="0"/>
          <w:tab w:val="left" w:pos="525"/>
          <w:tab w:val="left" w:pos="552"/>
          <w:tab w:val="left" w:pos="945"/>
          <w:tab w:val="clear" w:pos="315"/>
        </w:tabs>
        <w:spacing w:line="360" w:lineRule="auto"/>
        <w:ind w:left="0" w:firstLine="520"/>
        <w:rPr>
          <w:rFonts w:hint="eastAsia" w:ascii="宋体" w:hAnsi="宋体" w:cs="宋体"/>
          <w:color w:val="auto"/>
          <w:sz w:val="24"/>
          <w:szCs w:val="24"/>
          <w:highlight w:val="none"/>
        </w:rPr>
      </w:pPr>
      <w:r>
        <w:rPr>
          <w:rFonts w:hint="eastAsia" w:ascii="宋体" w:hAnsi="宋体" w:cs="宋体"/>
          <w:color w:val="auto"/>
          <w:sz w:val="24"/>
          <w:szCs w:val="24"/>
          <w:highlight w:val="none"/>
        </w:rPr>
        <w:t>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p>
    <w:p w14:paraId="294E1DE7">
      <w:pPr>
        <w:numPr>
          <w:ilvl w:val="0"/>
          <w:numId w:val="10"/>
        </w:numPr>
        <w:tabs>
          <w:tab w:val="left" w:pos="0"/>
          <w:tab w:val="left" w:pos="525"/>
          <w:tab w:val="left" w:pos="552"/>
          <w:tab w:val="left" w:pos="945"/>
          <w:tab w:val="clear" w:pos="315"/>
        </w:tabs>
        <w:spacing w:line="360" w:lineRule="auto"/>
        <w:ind w:left="0" w:firstLine="520"/>
        <w:rPr>
          <w:rFonts w:hint="eastAsia" w:ascii="宋体" w:hAnsi="宋体" w:cs="宋体"/>
          <w:color w:val="auto"/>
          <w:sz w:val="24"/>
          <w:szCs w:val="24"/>
          <w:highlight w:val="none"/>
        </w:rPr>
      </w:pPr>
      <w:r>
        <w:rPr>
          <w:rFonts w:hint="eastAsia" w:ascii="宋体" w:hAnsi="宋体" w:cs="宋体"/>
          <w:color w:val="auto"/>
          <w:sz w:val="24"/>
          <w:szCs w:val="24"/>
          <w:highlight w:val="none"/>
        </w:rPr>
        <w:t>如供方逾期交货且未经需方同意延长交货时间，除不可抗力外，每逾期一日，供方应按照5000元/天的标准累计计算向需方支付违约金。逾期超过20个工作日的，需方有权解除合同，需方如已支付费用的，供方全部返还；且供方应按照合同总价的30%向需方支付违约金，如给需方造成损失的，还应赔偿损失。</w:t>
      </w:r>
    </w:p>
    <w:p w14:paraId="34DDE15D">
      <w:pPr>
        <w:numPr>
          <w:ilvl w:val="0"/>
          <w:numId w:val="10"/>
        </w:numPr>
        <w:tabs>
          <w:tab w:val="left" w:pos="105"/>
          <w:tab w:val="left" w:pos="525"/>
          <w:tab w:val="left" w:pos="552"/>
          <w:tab w:val="left" w:pos="945"/>
          <w:tab w:val="clear" w:pos="315"/>
        </w:tabs>
        <w:spacing w:line="360" w:lineRule="auto"/>
        <w:ind w:left="0" w:firstLine="520"/>
        <w:rPr>
          <w:rFonts w:hint="eastAsia" w:ascii="宋体" w:hAnsi="宋体" w:cs="宋体"/>
          <w:color w:val="auto"/>
          <w:sz w:val="24"/>
          <w:szCs w:val="24"/>
          <w:highlight w:val="none"/>
        </w:rPr>
      </w:pPr>
      <w:r>
        <w:rPr>
          <w:rFonts w:hint="eastAsia" w:ascii="宋体" w:hAnsi="宋体" w:cs="宋体"/>
          <w:color w:val="auto"/>
          <w:sz w:val="24"/>
          <w:szCs w:val="24"/>
          <w:highlight w:val="none"/>
        </w:rPr>
        <w:t>需方无正当理由逾期付款时，每逾期一日，需方应按照逾期付款金额的万分之五的标准累计计算向供方支付违约金。</w:t>
      </w:r>
    </w:p>
    <w:p w14:paraId="3F1B7A56">
      <w:pPr>
        <w:numPr>
          <w:ilvl w:val="0"/>
          <w:numId w:val="10"/>
        </w:numPr>
        <w:tabs>
          <w:tab w:val="left" w:pos="105"/>
          <w:tab w:val="left" w:pos="525"/>
          <w:tab w:val="left" w:pos="552"/>
          <w:tab w:val="left" w:pos="945"/>
          <w:tab w:val="clear" w:pos="315"/>
        </w:tabs>
        <w:spacing w:line="360" w:lineRule="auto"/>
        <w:ind w:left="0" w:firstLine="520"/>
        <w:rPr>
          <w:rFonts w:hint="eastAsia" w:ascii="宋体" w:hAnsi="宋体" w:cs="宋体"/>
          <w:color w:val="auto"/>
          <w:sz w:val="24"/>
          <w:szCs w:val="24"/>
          <w:highlight w:val="none"/>
        </w:rPr>
      </w:pPr>
      <w:r>
        <w:rPr>
          <w:rFonts w:hint="eastAsia" w:ascii="宋体" w:hAnsi="宋体" w:cs="宋体"/>
          <w:color w:val="auto"/>
          <w:sz w:val="24"/>
          <w:szCs w:val="24"/>
          <w:highlight w:val="none"/>
        </w:rPr>
        <w:t>由于需方的原因要求延期交货，需方应按规定承付货款，并承担供方提供的代为保管费。（有关仓储规定另议）</w:t>
      </w:r>
    </w:p>
    <w:p w14:paraId="1C310F02">
      <w:pPr>
        <w:numPr>
          <w:ilvl w:val="0"/>
          <w:numId w:val="10"/>
        </w:numPr>
        <w:tabs>
          <w:tab w:val="left" w:pos="105"/>
          <w:tab w:val="left" w:pos="525"/>
          <w:tab w:val="left" w:pos="552"/>
          <w:tab w:val="left" w:pos="945"/>
          <w:tab w:val="clear" w:pos="315"/>
        </w:tabs>
        <w:spacing w:line="360" w:lineRule="auto"/>
        <w:ind w:left="0" w:firstLine="520"/>
        <w:rPr>
          <w:rFonts w:hint="eastAsia" w:ascii="宋体" w:hAnsi="宋体" w:cs="宋体"/>
          <w:color w:val="auto"/>
          <w:sz w:val="24"/>
          <w:szCs w:val="24"/>
          <w:highlight w:val="none"/>
        </w:rPr>
      </w:pPr>
      <w:r>
        <w:rPr>
          <w:rFonts w:hint="eastAsia" w:ascii="宋体" w:hAnsi="宋体" w:cs="宋体"/>
          <w:color w:val="auto"/>
          <w:sz w:val="24"/>
          <w:szCs w:val="24"/>
          <w:highlight w:val="none"/>
        </w:rPr>
        <w:t>供方如无不可抗力，又未履行采购文件、投标文件和合同条款的，一经查实，由供方赔偿由此给需方造成的损失，并按照合同总价的30%向需方支付违约金，因采购活动产生的其他责任及后果按采购文件的相关要求及处理方式执行。</w:t>
      </w:r>
    </w:p>
    <w:p w14:paraId="21198A6F">
      <w:pPr>
        <w:numPr>
          <w:ilvl w:val="0"/>
          <w:numId w:val="10"/>
        </w:numPr>
        <w:tabs>
          <w:tab w:val="left" w:pos="105"/>
          <w:tab w:val="left" w:pos="525"/>
          <w:tab w:val="left" w:pos="552"/>
          <w:tab w:val="left" w:pos="945"/>
          <w:tab w:val="clear" w:pos="315"/>
        </w:tabs>
        <w:spacing w:line="360" w:lineRule="auto"/>
        <w:ind w:left="0" w:firstLine="520"/>
        <w:rPr>
          <w:rFonts w:hint="eastAsia" w:ascii="宋体" w:hAnsi="宋体" w:cs="宋体"/>
          <w:color w:val="auto"/>
          <w:sz w:val="24"/>
          <w:szCs w:val="24"/>
          <w:highlight w:val="none"/>
        </w:rPr>
      </w:pPr>
      <w:r>
        <w:rPr>
          <w:rFonts w:hint="eastAsia" w:ascii="宋体" w:hAnsi="宋体" w:cs="宋体"/>
          <w:color w:val="auto"/>
          <w:sz w:val="24"/>
          <w:szCs w:val="24"/>
          <w:highlight w:val="none"/>
        </w:rPr>
        <w:t>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p>
    <w:p w14:paraId="6BE07B78">
      <w:pPr>
        <w:numPr>
          <w:ilvl w:val="0"/>
          <w:numId w:val="10"/>
        </w:numPr>
        <w:tabs>
          <w:tab w:val="left" w:pos="105"/>
          <w:tab w:val="left" w:pos="525"/>
          <w:tab w:val="left" w:pos="552"/>
          <w:tab w:val="left" w:pos="945"/>
          <w:tab w:val="clear" w:pos="315"/>
        </w:tabs>
        <w:spacing w:line="360" w:lineRule="auto"/>
        <w:ind w:left="0" w:firstLine="520"/>
        <w:rPr>
          <w:rFonts w:hint="eastAsia" w:ascii="宋体" w:hAnsi="宋体" w:cs="宋体"/>
          <w:color w:val="auto"/>
          <w:sz w:val="24"/>
          <w:szCs w:val="24"/>
          <w:highlight w:val="none"/>
        </w:rPr>
      </w:pPr>
      <w:r>
        <w:rPr>
          <w:rFonts w:hint="eastAsia" w:ascii="宋体" w:hAnsi="宋体" w:cs="宋体"/>
          <w:color w:val="auto"/>
          <w:sz w:val="24"/>
          <w:szCs w:val="24"/>
          <w:highlight w:val="none"/>
        </w:rPr>
        <w:t>如遭遇不可抗力事件，遭遇不可抗力的一方应尽快以书面形式将不可抗力的情况和原因通知另一方，并积极采取措施防止损失扩大。因不可抗力造成的损失，供、需双方按照法律规定处理。</w:t>
      </w:r>
    </w:p>
    <w:p w14:paraId="1DED9ECF">
      <w:pPr>
        <w:numPr>
          <w:ilvl w:val="0"/>
          <w:numId w:val="10"/>
        </w:numPr>
        <w:tabs>
          <w:tab w:val="left" w:pos="105"/>
          <w:tab w:val="left" w:pos="525"/>
          <w:tab w:val="left" w:pos="552"/>
          <w:tab w:val="left" w:pos="945"/>
          <w:tab w:val="clear" w:pos="315"/>
        </w:tabs>
        <w:spacing w:line="360" w:lineRule="auto"/>
        <w:ind w:left="0" w:firstLine="520"/>
        <w:rPr>
          <w:rFonts w:hint="eastAsia" w:ascii="宋体" w:hAnsi="宋体" w:cs="宋体"/>
          <w:color w:val="auto"/>
          <w:sz w:val="24"/>
          <w:szCs w:val="24"/>
          <w:highlight w:val="none"/>
        </w:rPr>
      </w:pPr>
      <w:r>
        <w:rPr>
          <w:rFonts w:hint="eastAsia" w:ascii="宋体" w:hAnsi="宋体" w:cs="宋体"/>
          <w:color w:val="auto"/>
          <w:sz w:val="24"/>
          <w:szCs w:val="24"/>
          <w:highlight w:val="none"/>
        </w:rPr>
        <w:t>采购文件及合同中所述之“不可抗力”系指不可预见、不可避免、不可克服的事件，包括但不限于：战争、洪水、台风、地震及其他法律法规规定的事件。</w:t>
      </w:r>
    </w:p>
    <w:p w14:paraId="3FF23A8C">
      <w:pPr>
        <w:numPr>
          <w:ilvl w:val="0"/>
          <w:numId w:val="10"/>
        </w:numPr>
        <w:tabs>
          <w:tab w:val="left" w:pos="105"/>
          <w:tab w:val="left" w:pos="525"/>
          <w:tab w:val="left" w:pos="552"/>
          <w:tab w:val="left" w:pos="945"/>
          <w:tab w:val="clear" w:pos="315"/>
        </w:tabs>
        <w:spacing w:line="360" w:lineRule="auto"/>
        <w:ind w:left="0" w:firstLine="520"/>
        <w:rPr>
          <w:rFonts w:hint="eastAsia" w:ascii="宋体" w:hAnsi="宋体" w:cs="宋体"/>
          <w:color w:val="auto"/>
          <w:sz w:val="24"/>
          <w:szCs w:val="24"/>
          <w:highlight w:val="none"/>
        </w:rPr>
      </w:pPr>
      <w:r>
        <w:rPr>
          <w:rFonts w:hint="eastAsia" w:ascii="宋体" w:hAnsi="宋体" w:cs="宋体"/>
          <w:color w:val="auto"/>
          <w:sz w:val="24"/>
          <w:szCs w:val="24"/>
          <w:highlight w:val="none"/>
        </w:rPr>
        <w:t>如果供方在本合同履行完毕之前破产或无清偿能力，需方可在任何时候以书面形式通知供方，提出解除合同。该终止合同将不损害或影响需方已经采取或将要采取的任何行动或补救措施的权力。</w:t>
      </w:r>
    </w:p>
    <w:p w14:paraId="4ABCF469">
      <w:pPr>
        <w:spacing w:line="360" w:lineRule="auto"/>
        <w:ind w:left="-2" w:firstLine="520"/>
        <w:rPr>
          <w:rFonts w:hint="eastAsia" w:ascii="宋体" w:hAnsi="宋体" w:cs="宋体"/>
          <w:color w:val="auto"/>
          <w:sz w:val="24"/>
          <w:szCs w:val="24"/>
          <w:highlight w:val="none"/>
        </w:rPr>
      </w:pPr>
      <w:r>
        <w:rPr>
          <w:rFonts w:hint="eastAsia" w:ascii="宋体" w:hAnsi="宋体" w:cs="宋体"/>
          <w:color w:val="auto"/>
          <w:sz w:val="24"/>
          <w:szCs w:val="24"/>
          <w:highlight w:val="none"/>
        </w:rPr>
        <w:t>（八） 合同生效及其他：</w:t>
      </w:r>
    </w:p>
    <w:p w14:paraId="4DF93B08">
      <w:pPr>
        <w:tabs>
          <w:tab w:val="left" w:pos="0"/>
          <w:tab w:val="left" w:pos="525"/>
          <w:tab w:val="left" w:pos="945"/>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1.合同经供需双方代表签字并盖章，且在</w:t>
      </w:r>
      <w:r>
        <w:rPr>
          <w:rFonts w:hint="eastAsia" w:ascii="宋体" w:hAnsi="宋体" w:cs="宋体"/>
          <w:color w:val="auto"/>
          <w:sz w:val="24"/>
          <w:szCs w:val="24"/>
          <w:highlight w:val="none"/>
          <w:lang w:eastAsia="zh-CN"/>
        </w:rPr>
        <w:t>无锡彰誉技术咨询有限公司</w:t>
      </w:r>
      <w:r>
        <w:rPr>
          <w:rFonts w:hint="eastAsia" w:ascii="宋体" w:hAnsi="宋体" w:cs="宋体"/>
          <w:color w:val="auto"/>
          <w:sz w:val="24"/>
          <w:szCs w:val="24"/>
          <w:highlight w:val="none"/>
        </w:rPr>
        <w:t>见证后即生效。</w:t>
      </w:r>
    </w:p>
    <w:p w14:paraId="6D5A8868">
      <w:pPr>
        <w:tabs>
          <w:tab w:val="left" w:pos="0"/>
          <w:tab w:val="left" w:pos="525"/>
          <w:tab w:val="left" w:pos="945"/>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2.合同签订后供需双方即直接产生权利与义务的关系，合同执行过程中出现的问题应按照合同约定、法律法规的规定办理，在合同履行过程中，双方如有争议，由</w:t>
      </w:r>
      <w:r>
        <w:rPr>
          <w:rFonts w:hint="eastAsia" w:ascii="宋体" w:hAnsi="宋体" w:cs="宋体"/>
          <w:color w:val="auto"/>
          <w:sz w:val="24"/>
          <w:szCs w:val="24"/>
          <w:highlight w:val="none"/>
          <w:lang w:eastAsia="zh-CN"/>
        </w:rPr>
        <w:t>无锡彰誉技术咨询有限公司</w:t>
      </w:r>
      <w:r>
        <w:rPr>
          <w:rFonts w:hint="eastAsia" w:ascii="宋体" w:hAnsi="宋体" w:cs="宋体"/>
          <w:color w:val="auto"/>
          <w:sz w:val="24"/>
          <w:szCs w:val="24"/>
          <w:highlight w:val="none"/>
        </w:rPr>
        <w:t>协调解决。如协商不能解决，双方可向无锡仲裁委员会申请仲裁，仲裁期间，除仲裁委员会要求停止履行合同或出现一方确实无法继续履行合同的情形外，本合同应继续履行。</w:t>
      </w:r>
    </w:p>
    <w:p w14:paraId="452FEA34">
      <w:pPr>
        <w:tabs>
          <w:tab w:val="left" w:pos="0"/>
          <w:tab w:val="left" w:pos="525"/>
          <w:tab w:val="left" w:pos="945"/>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3.合同在执行过程中出现的未尽事宜，双方在不违背本合同和采购文件的原则下协商解决，协商结果以书面形式签订补充协议，且补充协议与本合同具有同等效力。</w:t>
      </w:r>
    </w:p>
    <w:p w14:paraId="5A38A06F">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4.供需双方确认：对本合同条款及后果均已知悉，一致确认不存在欺诈、胁迫、乘人之危、重大误解、显失公平等任何可能导致合同无效或被撤销的情形。</w:t>
      </w:r>
    </w:p>
    <w:p w14:paraId="3602D1A2">
      <w:pPr>
        <w:keepNext w:val="0"/>
        <w:keepLines w:val="0"/>
        <w:pageBreakBefore w:val="0"/>
        <w:widowControl w:val="0"/>
        <w:kinsoku/>
        <w:wordWrap/>
        <w:overflowPunct/>
        <w:topLinePunct w:val="0"/>
        <w:autoSpaceDE/>
        <w:autoSpaceDN/>
        <w:bidi w:val="0"/>
        <w:adjustRightInd/>
        <w:snapToGrid/>
        <w:spacing w:line="360" w:lineRule="auto"/>
        <w:ind w:left="0" w:firstLine="883" w:firstLineChars="200"/>
        <w:textAlignment w:val="auto"/>
        <w:rPr>
          <w:rFonts w:hint="eastAsia" w:ascii="宋体" w:hAnsi="宋体" w:eastAsia="宋体" w:cs="宋体"/>
          <w:color w:val="auto"/>
          <w:sz w:val="24"/>
          <w:szCs w:val="32"/>
          <w:highlight w:val="none"/>
        </w:rPr>
      </w:pPr>
      <w:r>
        <w:rPr>
          <w:rFonts w:hint="eastAsia" w:ascii="宋体" w:hAnsi="宋体" w:cs="宋体"/>
          <w:b/>
          <w:color w:val="auto"/>
          <w:sz w:val="44"/>
          <w:szCs w:val="44"/>
          <w:highlight w:val="none"/>
        </w:rPr>
        <w:br w:type="page" w:clear="all"/>
      </w:r>
    </w:p>
    <w:p w14:paraId="5EC00B43">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第五部分 附件（投标文件格式）</w:t>
      </w:r>
    </w:p>
    <w:p w14:paraId="210627C2">
      <w:pPr>
        <w:spacing w:line="360" w:lineRule="auto"/>
        <w:jc w:val="left"/>
        <w:rPr>
          <w:rFonts w:ascii="宋体" w:hAnsi="宋体" w:cs="宋体"/>
          <w:b/>
          <w:color w:val="auto"/>
          <w:sz w:val="32"/>
          <w:szCs w:val="20"/>
          <w:highlight w:val="none"/>
        </w:rPr>
      </w:pPr>
    </w:p>
    <w:p w14:paraId="1F308593">
      <w:pPr>
        <w:spacing w:line="360" w:lineRule="auto"/>
        <w:jc w:val="center"/>
        <w:rPr>
          <w:rFonts w:ascii="宋体" w:hAnsi="宋体" w:cs="宋体"/>
          <w:b/>
          <w:color w:val="auto"/>
          <w:sz w:val="48"/>
          <w:szCs w:val="20"/>
          <w:highlight w:val="none"/>
          <w:u w:val="single"/>
        </w:rPr>
      </w:pPr>
    </w:p>
    <w:p w14:paraId="59C3D137">
      <w:pPr>
        <w:spacing w:line="360" w:lineRule="auto"/>
        <w:jc w:val="center"/>
        <w:rPr>
          <w:rFonts w:ascii="宋体" w:hAnsi="宋体" w:cs="宋体"/>
          <w:b/>
          <w:color w:val="auto"/>
          <w:sz w:val="72"/>
          <w:szCs w:val="20"/>
          <w:highlight w:val="none"/>
        </w:rPr>
      </w:pPr>
      <w:r>
        <w:rPr>
          <w:rFonts w:hint="eastAsia" w:ascii="宋体" w:hAnsi="宋体" w:cs="宋体"/>
          <w:b/>
          <w:color w:val="auto"/>
          <w:sz w:val="48"/>
          <w:szCs w:val="20"/>
          <w:highlight w:val="none"/>
          <w:u w:val="single"/>
        </w:rPr>
        <w:t xml:space="preserve">                    项目</w:t>
      </w:r>
      <w:r>
        <w:rPr>
          <w:rFonts w:hint="eastAsia" w:ascii="宋体" w:hAnsi="宋体" w:cs="宋体"/>
          <w:b/>
          <w:color w:val="auto"/>
          <w:sz w:val="48"/>
          <w:szCs w:val="20"/>
          <w:highlight w:val="none"/>
        </w:rPr>
        <w:t>公开招标</w:t>
      </w:r>
    </w:p>
    <w:p w14:paraId="534D8C91">
      <w:pPr>
        <w:spacing w:line="360" w:lineRule="auto"/>
        <w:jc w:val="center"/>
        <w:rPr>
          <w:rFonts w:ascii="宋体" w:hAnsi="宋体" w:cs="宋体"/>
          <w:b/>
          <w:color w:val="auto"/>
          <w:sz w:val="72"/>
          <w:szCs w:val="20"/>
          <w:highlight w:val="none"/>
        </w:rPr>
      </w:pPr>
    </w:p>
    <w:p w14:paraId="798D232E">
      <w:pPr>
        <w:spacing w:line="360" w:lineRule="auto"/>
        <w:jc w:val="center"/>
        <w:rPr>
          <w:rFonts w:ascii="宋体" w:hAnsi="宋体" w:cs="宋体"/>
          <w:b/>
          <w:color w:val="auto"/>
          <w:sz w:val="48"/>
          <w:szCs w:val="20"/>
          <w:highlight w:val="none"/>
        </w:rPr>
      </w:pPr>
      <w:r>
        <w:rPr>
          <w:rFonts w:hint="eastAsia" w:ascii="宋体" w:hAnsi="宋体" w:cs="宋体"/>
          <w:b/>
          <w:color w:val="auto"/>
          <w:sz w:val="72"/>
          <w:szCs w:val="20"/>
          <w:highlight w:val="none"/>
        </w:rPr>
        <w:t>投标文件</w:t>
      </w:r>
    </w:p>
    <w:p w14:paraId="0FED1100">
      <w:pPr>
        <w:spacing w:line="360" w:lineRule="auto"/>
        <w:rPr>
          <w:rFonts w:ascii="宋体" w:hAnsi="宋体" w:cs="宋体"/>
          <w:b/>
          <w:color w:val="auto"/>
          <w:sz w:val="48"/>
          <w:szCs w:val="20"/>
          <w:highlight w:val="none"/>
        </w:rPr>
      </w:pPr>
    </w:p>
    <w:p w14:paraId="032BD5CB">
      <w:pPr>
        <w:spacing w:line="360" w:lineRule="auto"/>
        <w:rPr>
          <w:rFonts w:ascii="宋体" w:hAnsi="宋体" w:cs="宋体"/>
          <w:b/>
          <w:color w:val="auto"/>
          <w:sz w:val="30"/>
          <w:szCs w:val="30"/>
          <w:highlight w:val="none"/>
          <w:u w:val="single"/>
        </w:rPr>
      </w:pPr>
      <w:r>
        <w:rPr>
          <w:rFonts w:hint="eastAsia" w:ascii="宋体" w:hAnsi="宋体" w:cs="宋体"/>
          <w:b/>
          <w:color w:val="auto"/>
          <w:sz w:val="30"/>
          <w:szCs w:val="30"/>
          <w:highlight w:val="none"/>
        </w:rPr>
        <w:t>政府采购编号：</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p>
    <w:p w14:paraId="10797C3B">
      <w:pPr>
        <w:spacing w:line="360" w:lineRule="auto"/>
        <w:rPr>
          <w:rFonts w:ascii="宋体" w:hAnsi="宋体" w:cs="宋体"/>
          <w:b/>
          <w:color w:val="auto"/>
          <w:sz w:val="30"/>
          <w:szCs w:val="30"/>
          <w:highlight w:val="none"/>
          <w:u w:val="single"/>
        </w:rPr>
      </w:pPr>
      <w:r>
        <w:rPr>
          <w:rFonts w:hint="eastAsia" w:ascii="宋体" w:hAnsi="宋体" w:cs="宋体"/>
          <w:b/>
          <w:color w:val="auto"/>
          <w:sz w:val="30"/>
          <w:szCs w:val="30"/>
          <w:highlight w:val="none"/>
        </w:rPr>
        <w:t>采购项目名称：</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p>
    <w:p w14:paraId="1ECD18B6">
      <w:pPr>
        <w:spacing w:line="360" w:lineRule="auto"/>
        <w:rPr>
          <w:rFonts w:ascii="宋体" w:hAnsi="宋体" w:cs="宋体"/>
          <w:b/>
          <w:color w:val="auto"/>
          <w:sz w:val="30"/>
          <w:szCs w:val="20"/>
          <w:highlight w:val="none"/>
        </w:rPr>
      </w:pPr>
    </w:p>
    <w:p w14:paraId="651E9C92">
      <w:pPr>
        <w:spacing w:line="360" w:lineRule="auto"/>
        <w:rPr>
          <w:rFonts w:ascii="宋体" w:hAnsi="宋体" w:cs="宋体"/>
          <w:b/>
          <w:color w:val="auto"/>
          <w:sz w:val="30"/>
          <w:highlight w:val="none"/>
          <w:u w:val="single"/>
        </w:rPr>
      </w:pPr>
      <w:r>
        <w:rPr>
          <w:rFonts w:hint="eastAsia" w:ascii="宋体" w:hAnsi="宋体" w:cs="宋体"/>
          <w:b/>
          <w:color w:val="auto"/>
          <w:sz w:val="30"/>
          <w:highlight w:val="none"/>
        </w:rPr>
        <w:t>供应商：</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（盖公章）</w:t>
      </w:r>
    </w:p>
    <w:p w14:paraId="06D54805">
      <w:pPr>
        <w:spacing w:line="360" w:lineRule="auto"/>
        <w:rPr>
          <w:rFonts w:ascii="宋体" w:hAnsi="宋体" w:cs="宋体"/>
          <w:b/>
          <w:color w:val="auto"/>
          <w:sz w:val="30"/>
          <w:highlight w:val="none"/>
        </w:rPr>
      </w:pPr>
      <w:r>
        <w:rPr>
          <w:rFonts w:hint="eastAsia" w:ascii="宋体" w:hAnsi="宋体" w:cs="宋体"/>
          <w:b/>
          <w:color w:val="auto"/>
          <w:sz w:val="30"/>
          <w:highlight w:val="none"/>
        </w:rPr>
        <w:t>法定代表人或</w:t>
      </w:r>
    </w:p>
    <w:p w14:paraId="3CE64201">
      <w:pPr>
        <w:spacing w:line="360" w:lineRule="auto"/>
        <w:rPr>
          <w:rFonts w:ascii="宋体" w:hAnsi="宋体" w:cs="宋体"/>
          <w:b/>
          <w:color w:val="auto"/>
          <w:sz w:val="30"/>
          <w:highlight w:val="none"/>
          <w:u w:val="single"/>
        </w:rPr>
      </w:pPr>
      <w:r>
        <w:rPr>
          <w:rFonts w:hint="eastAsia" w:ascii="宋体" w:hAnsi="宋体" w:cs="宋体"/>
          <w:b/>
          <w:color w:val="auto"/>
          <w:sz w:val="30"/>
          <w:highlight w:val="none"/>
        </w:rPr>
        <w:t>其委托代理人：</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（签字或盖章）</w:t>
      </w:r>
    </w:p>
    <w:p w14:paraId="0CDDF523">
      <w:pPr>
        <w:spacing w:line="360" w:lineRule="auto"/>
        <w:rPr>
          <w:rFonts w:ascii="宋体" w:hAnsi="宋体" w:cs="宋体"/>
          <w:b/>
          <w:color w:val="auto"/>
          <w:sz w:val="30"/>
          <w:highlight w:val="none"/>
        </w:rPr>
      </w:pPr>
    </w:p>
    <w:p w14:paraId="055D0239">
      <w:pPr>
        <w:spacing w:line="360" w:lineRule="auto"/>
        <w:rPr>
          <w:rFonts w:ascii="宋体" w:hAnsi="宋体" w:cs="宋体"/>
          <w:b/>
          <w:color w:val="auto"/>
          <w:sz w:val="30"/>
          <w:highlight w:val="none"/>
        </w:rPr>
      </w:pPr>
      <w:r>
        <w:rPr>
          <w:rFonts w:hint="eastAsia" w:ascii="宋体" w:hAnsi="宋体" w:cs="宋体"/>
          <w:b/>
          <w:color w:val="auto"/>
          <w:sz w:val="30"/>
          <w:highlight w:val="none"/>
        </w:rPr>
        <w:t>日  期：</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年</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月</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日</w:t>
      </w:r>
    </w:p>
    <w:p w14:paraId="6B3B525E">
      <w:pPr>
        <w:spacing w:line="360" w:lineRule="auto"/>
        <w:jc w:val="center"/>
        <w:rPr>
          <w:rFonts w:ascii="宋体" w:hAnsi="宋体" w:cs="宋体"/>
          <w:b/>
          <w:color w:val="auto"/>
          <w:sz w:val="30"/>
          <w:szCs w:val="30"/>
          <w:highlight w:val="none"/>
        </w:rPr>
      </w:pPr>
    </w:p>
    <w:p w14:paraId="70AC4EE8">
      <w:pPr>
        <w:rPr>
          <w:rFonts w:ascii="宋体" w:hAnsi="宋体" w:cs="宋体"/>
          <w:b/>
          <w:color w:val="auto"/>
          <w:sz w:val="30"/>
          <w:szCs w:val="30"/>
          <w:highlight w:val="none"/>
        </w:rPr>
      </w:pPr>
      <w:r>
        <w:rPr>
          <w:rFonts w:hint="eastAsia" w:ascii="宋体" w:hAnsi="宋体" w:cs="宋体"/>
          <w:b/>
          <w:color w:val="auto"/>
          <w:sz w:val="30"/>
          <w:szCs w:val="30"/>
          <w:highlight w:val="none"/>
        </w:rPr>
        <w:br w:type="page" w:clear="all"/>
      </w:r>
      <w:r>
        <w:rPr>
          <w:rFonts w:hint="eastAsia" w:ascii="宋体" w:hAnsi="宋体" w:cs="宋体"/>
          <w:bCs/>
          <w:color w:val="auto"/>
          <w:sz w:val="24"/>
          <w:highlight w:val="none"/>
        </w:rPr>
        <w:t>（一）投标函（格式）</w:t>
      </w:r>
    </w:p>
    <w:p w14:paraId="78FA4954">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投标函</w:t>
      </w:r>
    </w:p>
    <w:p w14:paraId="06E5E554">
      <w:pPr>
        <w:spacing w:line="348" w:lineRule="auto"/>
        <w:rPr>
          <w:rFonts w:ascii="宋体" w:hAnsi="宋体" w:cs="宋体"/>
          <w:bCs/>
          <w:color w:val="auto"/>
          <w:sz w:val="24"/>
          <w:highlight w:val="none"/>
        </w:rPr>
      </w:pPr>
      <w:r>
        <w:rPr>
          <w:rFonts w:hint="eastAsia" w:ascii="宋体" w:hAnsi="宋体" w:cs="宋体"/>
          <w:bCs/>
          <w:color w:val="auto"/>
          <w:sz w:val="24"/>
          <w:highlight w:val="none"/>
        </w:rPr>
        <w:t>致</w:t>
      </w:r>
      <w:r>
        <w:rPr>
          <w:rFonts w:hint="eastAsia" w:ascii="宋体" w:hAnsi="宋体" w:cs="宋体"/>
          <w:bCs/>
          <w:color w:val="auto"/>
          <w:sz w:val="24"/>
          <w:highlight w:val="none"/>
          <w:lang w:eastAsia="zh-CN"/>
        </w:rPr>
        <w:t>无锡彰誉技术咨询有限公司</w:t>
      </w:r>
      <w:r>
        <w:rPr>
          <w:rFonts w:hint="eastAsia" w:ascii="宋体" w:hAnsi="宋体" w:cs="宋体"/>
          <w:bCs/>
          <w:color w:val="auto"/>
          <w:sz w:val="24"/>
          <w:highlight w:val="none"/>
        </w:rPr>
        <w:t>：</w:t>
      </w:r>
    </w:p>
    <w:p w14:paraId="7B67932A">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rPr>
        <w:t>采购文件，经仔细阅读和研究，我们决定参加此次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项目的投标。</w:t>
      </w:r>
    </w:p>
    <w:p w14:paraId="633A12CC">
      <w:pPr>
        <w:tabs>
          <w:tab w:val="left" w:pos="420"/>
          <w:tab w:val="left" w:pos="525"/>
          <w:tab w:val="left" w:pos="945"/>
        </w:tabs>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一、我们愿意按照采购文件的一切要求（包括付款方式），提供本项目的报价，总报价见开标一览表。</w:t>
      </w:r>
    </w:p>
    <w:p w14:paraId="0A3AC83E">
      <w:pPr>
        <w:tabs>
          <w:tab w:val="left" w:pos="0"/>
          <w:tab w:val="left" w:pos="315"/>
          <w:tab w:val="left" w:pos="525"/>
          <w:tab w:val="left" w:pos="945"/>
          <w:tab w:val="left" w:pos="1050"/>
        </w:tabs>
        <w:spacing w:line="348" w:lineRule="auto"/>
        <w:ind w:firstLine="420"/>
        <w:rPr>
          <w:rFonts w:ascii="宋体" w:hAnsi="宋体" w:cs="宋体"/>
          <w:color w:val="auto"/>
          <w:sz w:val="24"/>
          <w:highlight w:val="none"/>
        </w:rPr>
      </w:pPr>
      <w:r>
        <w:rPr>
          <w:rFonts w:hint="eastAsia" w:ascii="宋体" w:hAnsi="宋体" w:cs="宋体"/>
          <w:color w:val="auto"/>
          <w:sz w:val="24"/>
          <w:highlight w:val="none"/>
        </w:rPr>
        <w:t>二、我方愿意提供</w:t>
      </w:r>
      <w:r>
        <w:rPr>
          <w:rFonts w:hint="eastAsia" w:ascii="宋体" w:hAnsi="宋体" w:cs="宋体"/>
          <w:color w:val="auto"/>
          <w:sz w:val="24"/>
          <w:highlight w:val="none"/>
          <w:lang w:eastAsia="zh-CN"/>
        </w:rPr>
        <w:t>无锡彰誉技术咨询有限公司</w:t>
      </w:r>
      <w:r>
        <w:rPr>
          <w:rFonts w:hint="eastAsia" w:ascii="宋体" w:hAnsi="宋体" w:cs="宋体"/>
          <w:color w:val="auto"/>
          <w:sz w:val="24"/>
          <w:highlight w:val="none"/>
        </w:rPr>
        <w:t>在采购文件中要求的文件、资料。</w:t>
      </w:r>
    </w:p>
    <w:p w14:paraId="1222E010">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ascii="宋体" w:hAnsi="宋体" w:cs="宋体"/>
          <w:color w:val="auto"/>
          <w:sz w:val="24"/>
          <w:highlight w:val="none"/>
        </w:rPr>
        <w:t>三、</w:t>
      </w:r>
      <w:r>
        <w:rPr>
          <w:rFonts w:hint="eastAsia" w:ascii="宋体" w:hAnsi="宋体" w:cs="宋体"/>
          <w:bCs/>
          <w:color w:val="auto"/>
          <w:sz w:val="24"/>
          <w:highlight w:val="none"/>
        </w:rPr>
        <w:t>我方同意按招标文件中的规定，本投标文件投标的有效期限为投标截止之日起90天。</w:t>
      </w:r>
    </w:p>
    <w:p w14:paraId="5676CCCE">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四、如果我方的投标文件被接受，我方将履行招标文件中规定的每一项要求，按期、按质、按量，履行合同义务。</w:t>
      </w:r>
    </w:p>
    <w:p w14:paraId="7F0AB0CC">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五、</w:t>
      </w:r>
      <w:r>
        <w:rPr>
          <w:rFonts w:hint="eastAsia" w:ascii="宋体" w:hAnsi="宋体" w:cs="宋体"/>
          <w:bCs/>
          <w:color w:val="auto"/>
          <w:sz w:val="24"/>
          <w:highlight w:val="none"/>
        </w:rPr>
        <w:t>我方认为贵方有权决定中标者。</w:t>
      </w:r>
    </w:p>
    <w:p w14:paraId="7DC531A3">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六、</w:t>
      </w:r>
      <w:r>
        <w:rPr>
          <w:rFonts w:hint="eastAsia" w:ascii="宋体" w:hAnsi="宋体" w:cs="宋体"/>
          <w:bCs/>
          <w:color w:val="auto"/>
          <w:sz w:val="24"/>
          <w:highlight w:val="none"/>
        </w:rPr>
        <w:t>我方愿意遵守《中华人民共和国政府采购法》，并</w:t>
      </w:r>
      <w:r>
        <w:rPr>
          <w:rFonts w:hint="eastAsia" w:ascii="宋体" w:hAnsi="宋体" w:cs="宋体"/>
          <w:bCs/>
          <w:color w:val="auto"/>
          <w:sz w:val="24"/>
          <w:highlight w:val="none"/>
          <w:lang w:eastAsia="zh-CN"/>
        </w:rPr>
        <w:t>按照《中华人民共和国</w:t>
      </w:r>
      <w:r>
        <w:rPr>
          <w:rFonts w:hint="eastAsia" w:ascii="宋体" w:hAnsi="宋体" w:cs="宋体"/>
          <w:bCs/>
          <w:color w:val="auto"/>
          <w:sz w:val="24"/>
          <w:highlight w:val="none"/>
        </w:rPr>
        <w:t>民法典》、财政部《政府采购货物和服务招标投标管理办法》</w:t>
      </w:r>
      <w:r>
        <w:rPr>
          <w:rFonts w:hint="eastAsia" w:ascii="宋体" w:hAnsi="宋体" w:cs="宋体"/>
          <w:color w:val="auto"/>
          <w:sz w:val="24"/>
          <w:highlight w:val="none"/>
        </w:rPr>
        <w:t>和</w:t>
      </w:r>
      <w:r>
        <w:rPr>
          <w:rFonts w:hint="eastAsia" w:ascii="宋体" w:hAnsi="宋体" w:cs="宋体"/>
          <w:bCs/>
          <w:color w:val="auto"/>
          <w:sz w:val="24"/>
          <w:highlight w:val="none"/>
        </w:rPr>
        <w:t>合同条款履行自己的全部责任。在合同履行过程中，双方如有争议，同意由单位协调解决，并按相关法规和有关文件规定处理。</w:t>
      </w:r>
    </w:p>
    <w:p w14:paraId="1C06850A">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七、</w:t>
      </w:r>
      <w:r>
        <w:rPr>
          <w:rFonts w:hint="eastAsia" w:ascii="宋体" w:hAnsi="宋体" w:cs="宋体"/>
          <w:bCs/>
          <w:color w:val="auto"/>
          <w:sz w:val="24"/>
          <w:highlight w:val="none"/>
        </w:rPr>
        <w:t>我方认可并遵守招标文件的所有规定，放弃对招标文件提出质疑的权利。</w:t>
      </w:r>
    </w:p>
    <w:p w14:paraId="7DD67C36">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八、</w:t>
      </w:r>
      <w:r>
        <w:rPr>
          <w:rFonts w:hint="eastAsia" w:ascii="宋体" w:hAnsi="宋体" w:cs="宋体"/>
          <w:bCs/>
          <w:color w:val="auto"/>
          <w:sz w:val="24"/>
          <w:highlight w:val="none"/>
        </w:rPr>
        <w:t>如果我方被确定为中标供应商，且我方如无不可抗力，又未履行招标文件、投标文件和合同条款的，一经查实，我方愿意赔偿由此而造成的一切损失，并同意接受按招标文件的相关要求对我方进行的处理。</w:t>
      </w:r>
    </w:p>
    <w:p w14:paraId="1E64D1D1">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九、</w:t>
      </w:r>
      <w:r>
        <w:rPr>
          <w:rFonts w:hint="eastAsia" w:ascii="宋体" w:hAnsi="宋体" w:cs="宋体"/>
          <w:bCs/>
          <w:color w:val="auto"/>
          <w:sz w:val="24"/>
          <w:highlight w:val="none"/>
        </w:rPr>
        <w:t>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461E71E9">
      <w:pPr>
        <w:spacing w:line="348" w:lineRule="auto"/>
        <w:ind w:firstLine="420"/>
        <w:rPr>
          <w:rFonts w:ascii="宋体" w:hAnsi="宋体" w:cs="宋体"/>
          <w:bCs/>
          <w:color w:val="auto"/>
          <w:sz w:val="24"/>
          <w:highlight w:val="none"/>
        </w:rPr>
      </w:pPr>
    </w:p>
    <w:p w14:paraId="281DC075">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 xml:space="preserve">投标供应商（盖章）：     </w:t>
      </w:r>
    </w:p>
    <w:p w14:paraId="03D99389">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21E6B4C2">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电话：                              传真：</w:t>
      </w:r>
    </w:p>
    <w:p w14:paraId="67412F38">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通讯地址：                          邮编：</w:t>
      </w:r>
    </w:p>
    <w:p w14:paraId="68712E76">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开户行：                            开户行账号：</w:t>
      </w:r>
    </w:p>
    <w:p w14:paraId="604278E0">
      <w:pPr>
        <w:pStyle w:val="240"/>
        <w:spacing w:line="360" w:lineRule="auto"/>
        <w:outlineLvl w:val="1"/>
        <w:rPr>
          <w:rFonts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br w:type="page" w:clear="all"/>
      </w:r>
      <w:r>
        <w:rPr>
          <w:rFonts w:hint="eastAsia" w:ascii="宋体" w:hAnsi="宋体" w:eastAsia="宋体" w:cs="宋体"/>
          <w:b w:val="0"/>
          <w:bCs w:val="0"/>
          <w:color w:val="auto"/>
          <w:sz w:val="24"/>
          <w:szCs w:val="24"/>
          <w:highlight w:val="none"/>
        </w:rPr>
        <w:t>（二）关于资格的声明函（格式）</w:t>
      </w:r>
    </w:p>
    <w:p w14:paraId="1275F2D6">
      <w:pPr>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关于资格的声明函</w:t>
      </w:r>
    </w:p>
    <w:p w14:paraId="45886426">
      <w:pPr>
        <w:spacing w:line="360" w:lineRule="auto"/>
        <w:jc w:val="center"/>
        <w:rPr>
          <w:rFonts w:ascii="宋体" w:hAnsi="宋体" w:cs="宋体"/>
          <w:color w:val="auto"/>
          <w:sz w:val="24"/>
          <w:highlight w:val="none"/>
          <w:u w:val="single"/>
        </w:rPr>
      </w:pPr>
      <w:r>
        <w:rPr>
          <w:rFonts w:hint="eastAsia" w:ascii="宋体" w:hAnsi="宋体" w:cs="宋体"/>
          <w:color w:val="auto"/>
          <w:sz w:val="24"/>
          <w:highlight w:val="none"/>
        </w:rPr>
        <w:t>政府采购编号：</w:t>
      </w:r>
    </w:p>
    <w:p w14:paraId="4C80B447">
      <w:pPr>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无锡彰誉技术咨询有限公司</w:t>
      </w:r>
      <w:r>
        <w:rPr>
          <w:rFonts w:hint="eastAsia" w:ascii="宋体" w:hAnsi="宋体" w:cs="宋体"/>
          <w:color w:val="auto"/>
          <w:sz w:val="24"/>
          <w:highlight w:val="none"/>
          <w:u w:val="single"/>
        </w:rPr>
        <w:t xml:space="preserve">：  </w:t>
      </w:r>
    </w:p>
    <w:p w14:paraId="53C7F4DF">
      <w:pPr>
        <w:pStyle w:val="277"/>
        <w:spacing w:line="360" w:lineRule="auto"/>
        <w:ind w:left="0" w:right="34" w:firstLine="403"/>
        <w:rPr>
          <w:rFonts w:ascii="宋体" w:hAnsi="宋体" w:cs="宋体"/>
          <w:color w:val="auto"/>
          <w:highlight w:val="none"/>
        </w:rPr>
      </w:pPr>
      <w:r>
        <w:rPr>
          <w:rFonts w:hint="eastAsia" w:ascii="宋体" w:hAnsi="宋体" w:cs="宋体"/>
          <w:color w:val="auto"/>
          <w:highlight w:val="none"/>
        </w:rPr>
        <w:t>我公司（单位）参加政府采购活动前三年内在经营活动中没有重大违法记录。</w:t>
      </w:r>
    </w:p>
    <w:p w14:paraId="0CC0EE01">
      <w:pPr>
        <w:pStyle w:val="277"/>
        <w:spacing w:line="360" w:lineRule="auto"/>
        <w:ind w:left="0" w:right="34" w:firstLine="403"/>
        <w:rPr>
          <w:rFonts w:ascii="宋体" w:hAnsi="宋体" w:cs="宋体"/>
          <w:color w:val="auto"/>
          <w:szCs w:val="24"/>
          <w:highlight w:val="none"/>
        </w:rPr>
      </w:pPr>
      <w:r>
        <w:rPr>
          <w:rFonts w:hint="eastAsia" w:ascii="宋体" w:hAnsi="宋体" w:cs="宋体"/>
          <w:color w:val="auto"/>
          <w:szCs w:val="24"/>
          <w:highlight w:val="none"/>
        </w:rPr>
        <w:t>我公司（单位）愿针对本项目（项目名称：　     　　）进行投标，投标文件中所有关于投标资格的文件、证明、陈述均是真实的、准确的。若有违背，我公司（单位）        愿意承担由此而产生的一切后果。</w:t>
      </w:r>
    </w:p>
    <w:p w14:paraId="4666D43C">
      <w:pPr>
        <w:pStyle w:val="277"/>
        <w:spacing w:line="360" w:lineRule="auto"/>
        <w:ind w:left="0" w:right="34" w:firstLine="403"/>
        <w:rPr>
          <w:rFonts w:ascii="宋体" w:hAnsi="宋体" w:cs="宋体"/>
          <w:color w:val="auto"/>
          <w:szCs w:val="24"/>
          <w:highlight w:val="none"/>
        </w:rPr>
      </w:pPr>
    </w:p>
    <w:p w14:paraId="6AA983F5">
      <w:pPr>
        <w:pStyle w:val="277"/>
        <w:spacing w:line="360" w:lineRule="auto"/>
        <w:ind w:left="0" w:right="34" w:firstLine="403"/>
        <w:rPr>
          <w:rFonts w:ascii="宋体" w:hAnsi="宋体" w:cs="宋体"/>
          <w:color w:val="auto"/>
          <w:szCs w:val="24"/>
          <w:highlight w:val="none"/>
        </w:rPr>
      </w:pPr>
    </w:p>
    <w:p w14:paraId="4F9B30EC">
      <w:pPr>
        <w:pStyle w:val="277"/>
        <w:spacing w:line="360" w:lineRule="auto"/>
        <w:ind w:left="0" w:right="34" w:firstLine="3780"/>
        <w:rPr>
          <w:rFonts w:ascii="宋体" w:hAnsi="宋体" w:cs="宋体"/>
          <w:color w:val="auto"/>
          <w:szCs w:val="24"/>
          <w:highlight w:val="none"/>
        </w:rPr>
      </w:pPr>
      <w:r>
        <w:rPr>
          <w:rFonts w:hint="eastAsia" w:ascii="宋体" w:hAnsi="宋体" w:cs="宋体"/>
          <w:color w:val="auto"/>
          <w:szCs w:val="24"/>
          <w:highlight w:val="none"/>
        </w:rPr>
        <w:t>投标供应商（盖章）：</w:t>
      </w:r>
    </w:p>
    <w:p w14:paraId="573360A8">
      <w:pPr>
        <w:pStyle w:val="277"/>
        <w:spacing w:line="360" w:lineRule="auto"/>
        <w:ind w:left="0" w:right="34" w:firstLine="3780"/>
        <w:rPr>
          <w:rFonts w:ascii="宋体" w:hAnsi="宋体" w:cs="宋体"/>
          <w:color w:val="auto"/>
          <w:szCs w:val="24"/>
          <w:highlight w:val="none"/>
        </w:rPr>
      </w:pPr>
      <w:r>
        <w:rPr>
          <w:rFonts w:hint="eastAsia" w:ascii="宋体" w:hAnsi="宋体" w:cs="宋体"/>
          <w:color w:val="auto"/>
          <w:szCs w:val="24"/>
          <w:highlight w:val="none"/>
        </w:rPr>
        <w:t xml:space="preserve">法定代表人或法定代表人授权代表签字或盖章： </w:t>
      </w:r>
    </w:p>
    <w:p w14:paraId="38FE47F0">
      <w:pPr>
        <w:pStyle w:val="277"/>
        <w:spacing w:line="360" w:lineRule="auto"/>
        <w:ind w:left="0" w:right="34" w:firstLine="3780"/>
        <w:rPr>
          <w:rFonts w:ascii="宋体" w:hAnsi="宋体" w:cs="宋体"/>
          <w:color w:val="auto"/>
          <w:szCs w:val="24"/>
          <w:highlight w:val="none"/>
        </w:rPr>
      </w:pPr>
      <w:r>
        <w:rPr>
          <w:rFonts w:hint="eastAsia" w:ascii="宋体" w:hAnsi="宋体" w:cs="宋体"/>
          <w:color w:val="auto"/>
          <w:szCs w:val="24"/>
          <w:highlight w:val="none"/>
        </w:rPr>
        <w:t>日期：</w:t>
      </w:r>
    </w:p>
    <w:p w14:paraId="4073B3CD">
      <w:pPr>
        <w:spacing w:line="360" w:lineRule="auto"/>
        <w:ind w:firstLine="420"/>
        <w:rPr>
          <w:rFonts w:ascii="宋体" w:hAnsi="宋体" w:cs="宋体"/>
          <w:color w:val="auto"/>
          <w:highlight w:val="none"/>
        </w:rPr>
      </w:pPr>
    </w:p>
    <w:p w14:paraId="7C02CEDA">
      <w:pPr>
        <w:spacing w:line="360" w:lineRule="auto"/>
        <w:rPr>
          <w:rFonts w:ascii="宋体" w:hAnsi="宋体" w:cs="宋体"/>
          <w:b/>
          <w:color w:val="auto"/>
          <w:sz w:val="24"/>
          <w:highlight w:val="none"/>
        </w:rPr>
      </w:pPr>
      <w:r>
        <w:rPr>
          <w:rFonts w:hint="eastAsia" w:ascii="宋体" w:hAnsi="宋体" w:cs="宋体"/>
          <w:color w:val="auto"/>
          <w:sz w:val="24"/>
          <w:highlight w:val="none"/>
        </w:rPr>
        <w:t>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3C3A76CB">
      <w:pPr>
        <w:rPr>
          <w:rFonts w:ascii="宋体" w:hAnsi="宋体" w:cs="宋体"/>
          <w:bCs/>
          <w:color w:val="auto"/>
          <w:sz w:val="24"/>
          <w:highlight w:val="none"/>
        </w:rPr>
      </w:pPr>
      <w:r>
        <w:rPr>
          <w:rFonts w:hint="eastAsia" w:ascii="宋体" w:hAnsi="宋体" w:cs="宋体"/>
          <w:color w:val="auto"/>
          <w:sz w:val="24"/>
          <w:highlight w:val="none"/>
        </w:rPr>
        <w:br w:type="page" w:clear="all"/>
      </w:r>
      <w:bookmarkStart w:id="19" w:name="_Toc98277375"/>
      <w:bookmarkStart w:id="20" w:name="_Toc116946355"/>
      <w:r>
        <w:rPr>
          <w:rFonts w:hint="eastAsia" w:ascii="宋体" w:hAnsi="宋体" w:cs="宋体"/>
          <w:bCs/>
          <w:color w:val="auto"/>
          <w:sz w:val="24"/>
          <w:highlight w:val="none"/>
        </w:rPr>
        <w:t>（三）法定代表人授权委托书（格式）</w:t>
      </w:r>
      <w:bookmarkEnd w:id="19"/>
      <w:bookmarkEnd w:id="20"/>
    </w:p>
    <w:p w14:paraId="46767CC9">
      <w:pPr>
        <w:spacing w:line="360" w:lineRule="auto"/>
        <w:rPr>
          <w:rFonts w:ascii="宋体" w:hAnsi="宋体" w:cs="宋体"/>
          <w:color w:val="auto"/>
          <w:highlight w:val="none"/>
        </w:rPr>
      </w:pPr>
    </w:p>
    <w:p w14:paraId="2B3F6F5B">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法定代表人授权委托书</w:t>
      </w:r>
    </w:p>
    <w:p w14:paraId="2DF5AC54">
      <w:pPr>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政府采购编号：</w:t>
      </w:r>
    </w:p>
    <w:p w14:paraId="7C416A79">
      <w:pPr>
        <w:spacing w:line="360" w:lineRule="auto"/>
        <w:rPr>
          <w:rFonts w:ascii="宋体" w:hAnsi="宋体" w:cs="宋体"/>
          <w:bCs/>
          <w:color w:val="auto"/>
          <w:sz w:val="24"/>
          <w:highlight w:val="none"/>
        </w:rPr>
      </w:pPr>
      <w:r>
        <w:rPr>
          <w:rFonts w:hint="eastAsia" w:ascii="宋体" w:hAnsi="宋体" w:cs="宋体"/>
          <w:bCs/>
          <w:color w:val="auto"/>
          <w:sz w:val="24"/>
          <w:highlight w:val="none"/>
          <w:lang w:eastAsia="zh-CN"/>
        </w:rPr>
        <w:t>无锡彰誉技术咨询有限公司</w:t>
      </w:r>
      <w:r>
        <w:rPr>
          <w:rFonts w:hint="eastAsia" w:ascii="宋体" w:hAnsi="宋体" w:cs="宋体"/>
          <w:bCs/>
          <w:color w:val="auto"/>
          <w:sz w:val="24"/>
          <w:highlight w:val="none"/>
        </w:rPr>
        <w:t>：</w:t>
      </w:r>
    </w:p>
    <w:p w14:paraId="135A6E22">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系中华人民共和国合法公司（单位），特授权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代表我公司（单位）全权办理针对本项目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的投标、参与开标、评标、签约等具体工作，并签署全部有关的文件、协议及合同。</w:t>
      </w:r>
    </w:p>
    <w:p w14:paraId="7FF8494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我公司（单位）对被授权代表的签名负全部责任。</w:t>
      </w:r>
    </w:p>
    <w:p w14:paraId="3790651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在撤销授权的书面通知送达你处以前，本授权书一直有效，被授权代表签署的所有文件（在授权书有效期内签署的）不因授权的撤销而失效。</w:t>
      </w:r>
    </w:p>
    <w:p w14:paraId="1897A0E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被授权代表情况：</w:t>
      </w:r>
    </w:p>
    <w:p w14:paraId="287F45AE">
      <w:pPr>
        <w:spacing w:line="360" w:lineRule="auto"/>
        <w:ind w:firstLine="525"/>
        <w:rPr>
          <w:rFonts w:ascii="宋体" w:hAnsi="宋体" w:cs="宋体"/>
          <w:bCs/>
          <w:color w:val="auto"/>
          <w:sz w:val="24"/>
          <w:highlight w:val="none"/>
        </w:rPr>
      </w:pPr>
      <w:r>
        <w:rPr>
          <w:rFonts w:hint="eastAsia" w:ascii="宋体" w:hAnsi="宋体" w:cs="宋体"/>
          <w:bCs/>
          <w:color w:val="auto"/>
          <w:sz w:val="24"/>
          <w:highlight w:val="none"/>
        </w:rPr>
        <w:t>姓名：         性别：       电话：</w:t>
      </w:r>
    </w:p>
    <w:p w14:paraId="0F97846C">
      <w:pPr>
        <w:spacing w:line="360" w:lineRule="auto"/>
        <w:ind w:firstLine="4200"/>
        <w:jc w:val="left"/>
        <w:rPr>
          <w:rFonts w:ascii="宋体" w:hAnsi="宋体" w:cs="宋体"/>
          <w:color w:val="auto"/>
          <w:sz w:val="24"/>
          <w:highlight w:val="none"/>
        </w:rPr>
      </w:pPr>
      <w:r>
        <w:rPr>
          <w:rFonts w:hint="eastAsia" w:ascii="宋体" w:hAnsi="宋体" w:cs="宋体"/>
          <w:color w:val="auto"/>
          <w:sz w:val="24"/>
          <w:highlight w:val="none"/>
        </w:rPr>
        <w:t>投标供应商（盖章）：</w:t>
      </w:r>
    </w:p>
    <w:p w14:paraId="34094566">
      <w:pPr>
        <w:spacing w:line="360" w:lineRule="auto"/>
        <w:ind w:firstLine="4200"/>
        <w:jc w:val="left"/>
        <w:rPr>
          <w:rFonts w:ascii="宋体" w:hAnsi="宋体" w:cs="宋体"/>
          <w:color w:val="auto"/>
          <w:sz w:val="24"/>
          <w:highlight w:val="none"/>
        </w:rPr>
      </w:pPr>
      <w:r>
        <w:rPr>
          <w:rFonts w:hint="eastAsia" w:ascii="宋体" w:hAnsi="宋体" w:cs="宋体"/>
          <w:color w:val="auto"/>
          <w:sz w:val="24"/>
          <w:highlight w:val="none"/>
        </w:rPr>
        <w:t>法定代表人（签字或盖章）：</w:t>
      </w:r>
    </w:p>
    <w:p w14:paraId="09ED98F7">
      <w:pPr>
        <w:spacing w:line="360" w:lineRule="auto"/>
        <w:ind w:firstLine="4200"/>
        <w:jc w:val="left"/>
        <w:rPr>
          <w:rFonts w:ascii="宋体" w:hAnsi="宋体" w:cs="宋体"/>
          <w:color w:val="auto"/>
          <w:highlight w:val="none"/>
        </w:rPr>
      </w:pPr>
      <w:r>
        <w:rPr>
          <w:rFonts w:hint="eastAsia" w:ascii="宋体" w:hAnsi="宋体" w:cs="宋体"/>
          <w:color w:val="auto"/>
          <w:sz w:val="24"/>
          <w:highlight w:val="none"/>
        </w:rPr>
        <w:t>日  期：    年     月     日</w:t>
      </w:r>
    </w:p>
    <w:tbl>
      <w:tblPr>
        <w:tblStyle w:val="4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06E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4680" w:type="dxa"/>
            <w:noWrap w:val="0"/>
          </w:tcPr>
          <w:p w14:paraId="2C23F58F">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79E6E93A">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12309CFA">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14:paraId="1F7897DD">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noWrap w:val="0"/>
          </w:tcPr>
          <w:p w14:paraId="5F692D5A">
            <w:pPr>
              <w:keepNext w:val="0"/>
              <w:keepLines w:val="0"/>
              <w:widowControl/>
              <w:suppressLineNumbers w:val="0"/>
              <w:spacing w:before="0" w:beforeAutospacing="0" w:after="0" w:afterAutospacing="0" w:line="360" w:lineRule="auto"/>
              <w:ind w:left="0" w:right="0"/>
              <w:jc w:val="left"/>
              <w:rPr>
                <w:rFonts w:ascii="宋体" w:hAnsi="宋体" w:cs="宋体"/>
                <w:color w:val="auto"/>
                <w:sz w:val="24"/>
                <w:highlight w:val="none"/>
              </w:rPr>
            </w:pPr>
          </w:p>
        </w:tc>
        <w:tc>
          <w:tcPr>
            <w:tcW w:w="5040" w:type="dxa"/>
            <w:noWrap w:val="0"/>
          </w:tcPr>
          <w:p w14:paraId="39ABC082">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1393F5B6">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5513FB3D">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14:paraId="7CA45E31">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（反面）</w:t>
            </w:r>
          </w:p>
        </w:tc>
      </w:tr>
    </w:tbl>
    <w:p w14:paraId="3C64FD21">
      <w:pPr>
        <w:spacing w:line="360" w:lineRule="auto"/>
        <w:jc w:val="left"/>
        <w:rPr>
          <w:rFonts w:ascii="宋体" w:hAnsi="宋体" w:cs="宋体"/>
          <w:bCs/>
          <w:color w:val="auto"/>
          <w:sz w:val="24"/>
          <w:highlight w:val="none"/>
        </w:rPr>
      </w:pPr>
    </w:p>
    <w:tbl>
      <w:tblPr>
        <w:tblStyle w:val="4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76CDB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jc w:val="center"/>
        </w:trPr>
        <w:tc>
          <w:tcPr>
            <w:tcW w:w="4680" w:type="dxa"/>
            <w:noWrap w:val="0"/>
          </w:tcPr>
          <w:p w14:paraId="775BAD6A">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70B47F1C">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6682A245">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被授权代表身份证复印件</w:t>
            </w:r>
          </w:p>
          <w:p w14:paraId="122C10C7">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noWrap w:val="0"/>
          </w:tcPr>
          <w:p w14:paraId="407098B3">
            <w:pPr>
              <w:keepNext w:val="0"/>
              <w:keepLines w:val="0"/>
              <w:widowControl/>
              <w:suppressLineNumbers w:val="0"/>
              <w:spacing w:before="0" w:beforeAutospacing="0" w:after="0" w:afterAutospacing="0" w:line="360" w:lineRule="auto"/>
              <w:ind w:left="0" w:right="0"/>
              <w:jc w:val="left"/>
              <w:rPr>
                <w:rFonts w:ascii="宋体" w:hAnsi="宋体" w:cs="宋体"/>
                <w:color w:val="auto"/>
                <w:sz w:val="24"/>
                <w:highlight w:val="none"/>
              </w:rPr>
            </w:pPr>
          </w:p>
        </w:tc>
        <w:tc>
          <w:tcPr>
            <w:tcW w:w="5040" w:type="dxa"/>
            <w:noWrap w:val="0"/>
          </w:tcPr>
          <w:p w14:paraId="377FA057">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2D87400B">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4475EE3B">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被授权代表身份证复印件</w:t>
            </w:r>
          </w:p>
          <w:p w14:paraId="0F50264E">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（反面）</w:t>
            </w:r>
          </w:p>
        </w:tc>
      </w:tr>
    </w:tbl>
    <w:p w14:paraId="3AD87F38">
      <w:pPr>
        <w:outlineLvl w:val="9"/>
        <w:rPr>
          <w:rFonts w:ascii="宋体" w:hAnsi="宋体" w:cs="宋体"/>
          <w:b/>
          <w:color w:val="auto"/>
          <w:sz w:val="24"/>
          <w:szCs w:val="24"/>
          <w:highlight w:val="none"/>
        </w:rPr>
      </w:pPr>
      <w:bookmarkStart w:id="21" w:name="_Toc36850800"/>
      <w:bookmarkStart w:id="22" w:name="_Toc39873188"/>
      <w:bookmarkStart w:id="23" w:name="_Toc39873233"/>
      <w:bookmarkStart w:id="24" w:name="_Toc98277376"/>
      <w:bookmarkStart w:id="25" w:name="_Toc116946356"/>
      <w:r>
        <w:rPr>
          <w:rFonts w:hint="eastAsia" w:ascii="宋体" w:hAnsi="宋体" w:cs="宋体"/>
          <w:bCs/>
          <w:color w:val="auto"/>
          <w:sz w:val="24"/>
          <w:highlight w:val="none"/>
        </w:rPr>
        <w:br w:type="page"/>
      </w:r>
      <w:r>
        <w:rPr>
          <w:rFonts w:hint="eastAsia" w:ascii="宋体" w:hAnsi="宋体" w:cs="宋体"/>
          <w:b/>
          <w:color w:val="auto"/>
          <w:sz w:val="24"/>
          <w:szCs w:val="24"/>
          <w:highlight w:val="none"/>
        </w:rPr>
        <w:t>法定代表人亲自参加投标的需提供：</w:t>
      </w:r>
    </w:p>
    <w:p w14:paraId="37AC8649">
      <w:pPr>
        <w:spacing w:line="360" w:lineRule="auto"/>
        <w:jc w:val="center"/>
        <w:rPr>
          <w:rFonts w:ascii="宋体" w:hAnsi="宋体"/>
          <w:b/>
          <w:color w:val="auto"/>
          <w:sz w:val="28"/>
          <w:szCs w:val="28"/>
          <w:highlight w:val="none"/>
        </w:rPr>
      </w:pPr>
    </w:p>
    <w:p w14:paraId="19A28168">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法定代表人身份证明书（格式）</w:t>
      </w:r>
    </w:p>
    <w:p w14:paraId="2D7BF04E">
      <w:pPr>
        <w:spacing w:line="360" w:lineRule="auto"/>
        <w:ind w:firstLine="612"/>
        <w:rPr>
          <w:rFonts w:ascii="宋体" w:hAnsi="宋体"/>
          <w:color w:val="auto"/>
          <w:sz w:val="24"/>
          <w:szCs w:val="24"/>
          <w:highlight w:val="none"/>
        </w:rPr>
      </w:pPr>
      <w:r>
        <w:rPr>
          <w:rFonts w:hint="eastAsia" w:ascii="宋体" w:hAnsi="宋体"/>
          <w:color w:val="auto"/>
          <w:sz w:val="24"/>
          <w:szCs w:val="24"/>
          <w:highlight w:val="none"/>
        </w:rPr>
        <w:t>单位名称：</w:t>
      </w:r>
    </w:p>
    <w:p w14:paraId="7B9D532C">
      <w:pPr>
        <w:spacing w:line="360" w:lineRule="auto"/>
        <w:ind w:firstLine="612"/>
        <w:rPr>
          <w:rFonts w:ascii="宋体" w:hAnsi="宋体"/>
          <w:color w:val="auto"/>
          <w:sz w:val="24"/>
          <w:szCs w:val="24"/>
          <w:highlight w:val="none"/>
        </w:rPr>
      </w:pPr>
    </w:p>
    <w:p w14:paraId="30337702">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单位性质：</w:t>
      </w:r>
    </w:p>
    <w:p w14:paraId="0766A250">
      <w:pPr>
        <w:spacing w:line="360" w:lineRule="auto"/>
        <w:ind w:firstLine="610"/>
        <w:rPr>
          <w:rFonts w:ascii="宋体" w:hAnsi="宋体"/>
          <w:color w:val="auto"/>
          <w:sz w:val="24"/>
          <w:szCs w:val="24"/>
          <w:highlight w:val="none"/>
        </w:rPr>
      </w:pPr>
    </w:p>
    <w:p w14:paraId="4D96394C">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地    址：</w:t>
      </w:r>
    </w:p>
    <w:p w14:paraId="641054CB">
      <w:pPr>
        <w:spacing w:line="360" w:lineRule="auto"/>
        <w:ind w:firstLine="610"/>
        <w:rPr>
          <w:rFonts w:ascii="宋体" w:hAnsi="宋体"/>
          <w:color w:val="auto"/>
          <w:sz w:val="24"/>
          <w:szCs w:val="24"/>
          <w:highlight w:val="none"/>
        </w:rPr>
      </w:pPr>
    </w:p>
    <w:p w14:paraId="23FC0552">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成立时间：年月日</w:t>
      </w:r>
    </w:p>
    <w:p w14:paraId="61C1D83C">
      <w:pPr>
        <w:spacing w:line="360" w:lineRule="auto"/>
        <w:ind w:firstLine="610"/>
        <w:rPr>
          <w:rFonts w:ascii="宋体" w:hAnsi="宋体"/>
          <w:color w:val="auto"/>
          <w:sz w:val="24"/>
          <w:szCs w:val="24"/>
          <w:highlight w:val="none"/>
        </w:rPr>
      </w:pPr>
    </w:p>
    <w:p w14:paraId="37C09FFC">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经营期限：</w:t>
      </w:r>
    </w:p>
    <w:p w14:paraId="01D00813">
      <w:pPr>
        <w:spacing w:line="360" w:lineRule="auto"/>
        <w:ind w:firstLine="610"/>
        <w:rPr>
          <w:rFonts w:ascii="宋体" w:hAnsi="宋体"/>
          <w:color w:val="auto"/>
          <w:sz w:val="24"/>
          <w:szCs w:val="24"/>
          <w:highlight w:val="none"/>
        </w:rPr>
      </w:pPr>
    </w:p>
    <w:p w14:paraId="186A2B5A">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姓    名性别：年龄：职务：</w:t>
      </w:r>
    </w:p>
    <w:p w14:paraId="2139AF9E">
      <w:pPr>
        <w:spacing w:line="360" w:lineRule="auto"/>
        <w:ind w:firstLine="610"/>
        <w:rPr>
          <w:rFonts w:ascii="宋体" w:hAnsi="宋体"/>
          <w:color w:val="auto"/>
          <w:sz w:val="24"/>
          <w:szCs w:val="24"/>
          <w:highlight w:val="none"/>
        </w:rPr>
      </w:pPr>
    </w:p>
    <w:p w14:paraId="5893A0BF">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系的法定代表人。</w:t>
      </w:r>
    </w:p>
    <w:p w14:paraId="2A016E3A">
      <w:pPr>
        <w:spacing w:line="360" w:lineRule="auto"/>
        <w:ind w:firstLine="610"/>
        <w:rPr>
          <w:rFonts w:ascii="宋体" w:hAnsi="宋体"/>
          <w:color w:val="auto"/>
          <w:sz w:val="24"/>
          <w:szCs w:val="24"/>
          <w:highlight w:val="none"/>
        </w:rPr>
      </w:pPr>
    </w:p>
    <w:p w14:paraId="23450BC4">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特此证明。</w:t>
      </w:r>
    </w:p>
    <w:p w14:paraId="12656B45">
      <w:pPr>
        <w:tabs>
          <w:tab w:val="left" w:pos="720"/>
          <w:tab w:val="left" w:pos="900"/>
        </w:tabs>
        <w:spacing w:line="600" w:lineRule="auto"/>
        <w:ind w:firstLine="4320"/>
        <w:rPr>
          <w:rFonts w:ascii="宋体" w:hAnsi="宋体"/>
          <w:color w:val="auto"/>
          <w:sz w:val="24"/>
          <w:szCs w:val="24"/>
          <w:highlight w:val="none"/>
        </w:rPr>
      </w:pPr>
      <w:r>
        <w:rPr>
          <w:rFonts w:hint="eastAsia" w:ascii="宋体" w:hAnsi="宋体"/>
          <w:color w:val="auto"/>
          <w:sz w:val="24"/>
          <w:szCs w:val="24"/>
          <w:highlight w:val="none"/>
        </w:rPr>
        <w:t>投标供应商：</w:t>
      </w:r>
      <w:r>
        <w:rPr>
          <w:rFonts w:hint="eastAsia" w:ascii="宋体" w:hAnsi="宋体"/>
          <w:color w:val="auto"/>
          <w:sz w:val="24"/>
          <w:szCs w:val="24"/>
          <w:highlight w:val="none"/>
          <w:u w:val="single"/>
        </w:rPr>
        <w:t xml:space="preserve">             （盖公章）</w:t>
      </w:r>
    </w:p>
    <w:p w14:paraId="755D038F">
      <w:pPr>
        <w:widowControl/>
        <w:ind w:right="480" w:firstLine="5280"/>
        <w:rPr>
          <w:rFonts w:ascii="宋体" w:hAnsi="宋体"/>
          <w:color w:val="auto"/>
          <w:sz w:val="24"/>
          <w:szCs w:val="24"/>
          <w:highlight w:val="none"/>
        </w:rPr>
      </w:pPr>
      <w:r>
        <w:rPr>
          <w:rFonts w:hint="eastAsia" w:ascii="宋体" w:hAnsi="宋体"/>
          <w:color w:val="auto"/>
          <w:sz w:val="24"/>
          <w:szCs w:val="24"/>
          <w:highlight w:val="none"/>
        </w:rPr>
        <w:t>日  期：  年  月  日</w:t>
      </w:r>
    </w:p>
    <w:p w14:paraId="7E72715C">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投标人法定代表人身份证扫描件：</w:t>
      </w:r>
    </w:p>
    <w:p w14:paraId="19C2A44E">
      <w:pPr>
        <w:pStyle w:val="20"/>
        <w:rPr>
          <w:rFonts w:hint="eastAsia" w:ascii="宋体" w:hAnsi="宋体" w:cs="宋体"/>
          <w:bCs/>
          <w:color w:val="auto"/>
          <w:sz w:val="24"/>
          <w:szCs w:val="24"/>
          <w:highlight w:val="none"/>
        </w:rPr>
      </w:pPr>
    </w:p>
    <w:tbl>
      <w:tblPr>
        <w:tblStyle w:val="43"/>
        <w:tblW w:w="10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4656"/>
      </w:tblGrid>
      <w:tr w14:paraId="6E98C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4680" w:type="dxa"/>
          </w:tcPr>
          <w:p w14:paraId="160AE808">
            <w:pPr>
              <w:keepNext w:val="0"/>
              <w:keepLines w:val="0"/>
              <w:widowControl/>
              <w:suppressLineNumbers w:val="0"/>
              <w:spacing w:before="4" w:beforeAutospacing="0" w:after="0" w:afterAutospacing="0" w:line="360" w:lineRule="auto"/>
              <w:ind w:left="0" w:right="0"/>
              <w:rPr>
                <w:rFonts w:hint="eastAsia" w:ascii="宋体" w:hAnsi="宋体" w:cs="宋体"/>
                <w:color w:val="auto"/>
                <w:sz w:val="24"/>
                <w:highlight w:val="none"/>
              </w:rPr>
            </w:pPr>
          </w:p>
          <w:p w14:paraId="160C93AF">
            <w:pPr>
              <w:keepNext w:val="0"/>
              <w:keepLines w:val="0"/>
              <w:widowControl/>
              <w:suppressLineNumbers w:val="0"/>
              <w:spacing w:before="4" w:beforeAutospacing="0" w:after="0" w:afterAutospacing="0" w:line="360" w:lineRule="auto"/>
              <w:ind w:left="0" w:right="0"/>
              <w:rPr>
                <w:rFonts w:hint="eastAsia" w:ascii="宋体" w:hAnsi="宋体" w:cs="宋体"/>
                <w:color w:val="auto"/>
                <w:sz w:val="24"/>
                <w:highlight w:val="none"/>
              </w:rPr>
            </w:pPr>
          </w:p>
          <w:p w14:paraId="36CB430B">
            <w:pPr>
              <w:keepNext w:val="0"/>
              <w:keepLines w:val="0"/>
              <w:widowControl/>
              <w:suppressLineNumbers w:val="0"/>
              <w:spacing w:before="4" w:beforeAutospacing="0" w:after="0" w:afterAutospacing="0" w:line="360" w:lineRule="auto"/>
              <w:ind w:left="0" w:right="0"/>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744BE7E0">
            <w:pPr>
              <w:keepNext w:val="0"/>
              <w:keepLines w:val="0"/>
              <w:widowControl/>
              <w:suppressLineNumbers w:val="0"/>
              <w:spacing w:before="4" w:beforeAutospacing="0" w:after="0" w:afterAutospacing="0" w:line="360" w:lineRule="auto"/>
              <w:ind w:left="0" w:right="0"/>
              <w:jc w:val="center"/>
              <w:rPr>
                <w:rFonts w:hint="eastAsia"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tcPr>
          <w:p w14:paraId="7A0170BB">
            <w:pPr>
              <w:keepNext w:val="0"/>
              <w:keepLines w:val="0"/>
              <w:widowControl/>
              <w:suppressLineNumbers w:val="0"/>
              <w:spacing w:before="0" w:beforeAutospacing="0" w:after="0" w:afterAutospacing="0" w:line="360" w:lineRule="auto"/>
              <w:ind w:left="0" w:right="0"/>
              <w:jc w:val="left"/>
              <w:rPr>
                <w:rFonts w:hint="eastAsia" w:ascii="宋体" w:hAnsi="宋体" w:cs="宋体"/>
                <w:color w:val="auto"/>
                <w:sz w:val="24"/>
                <w:highlight w:val="none"/>
              </w:rPr>
            </w:pPr>
          </w:p>
        </w:tc>
        <w:tc>
          <w:tcPr>
            <w:tcW w:w="4656" w:type="dxa"/>
          </w:tcPr>
          <w:p w14:paraId="669DDFD9">
            <w:pPr>
              <w:keepNext w:val="0"/>
              <w:keepLines w:val="0"/>
              <w:widowControl/>
              <w:suppressLineNumbers w:val="0"/>
              <w:spacing w:before="4" w:beforeAutospacing="0" w:after="0" w:afterAutospacing="0" w:line="360" w:lineRule="auto"/>
              <w:ind w:left="0" w:right="0"/>
              <w:rPr>
                <w:rFonts w:hint="eastAsia" w:ascii="宋体" w:hAnsi="宋体" w:cs="宋体"/>
                <w:color w:val="auto"/>
                <w:sz w:val="24"/>
                <w:highlight w:val="none"/>
              </w:rPr>
            </w:pPr>
          </w:p>
          <w:p w14:paraId="5B65EBA5">
            <w:pPr>
              <w:keepNext w:val="0"/>
              <w:keepLines w:val="0"/>
              <w:widowControl/>
              <w:suppressLineNumbers w:val="0"/>
              <w:spacing w:before="4" w:beforeAutospacing="0" w:after="0" w:afterAutospacing="0" w:line="360" w:lineRule="auto"/>
              <w:ind w:left="0" w:right="0"/>
              <w:rPr>
                <w:rFonts w:hint="eastAsia" w:ascii="宋体" w:hAnsi="宋体" w:cs="宋体"/>
                <w:color w:val="auto"/>
                <w:sz w:val="24"/>
                <w:highlight w:val="none"/>
              </w:rPr>
            </w:pPr>
          </w:p>
          <w:p w14:paraId="73BB1EAD">
            <w:pPr>
              <w:keepNext w:val="0"/>
              <w:keepLines w:val="0"/>
              <w:widowControl/>
              <w:suppressLineNumbers w:val="0"/>
              <w:spacing w:before="4" w:beforeAutospacing="0" w:after="0" w:afterAutospacing="0" w:line="360" w:lineRule="auto"/>
              <w:ind w:left="0" w:right="0"/>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62598F60">
            <w:pPr>
              <w:keepNext w:val="0"/>
              <w:keepLines w:val="0"/>
              <w:widowControl/>
              <w:suppressLineNumbers w:val="0"/>
              <w:spacing w:before="4" w:beforeAutospacing="0" w:after="0" w:afterAutospacing="0" w:line="360" w:lineRule="auto"/>
              <w:ind w:left="0" w:right="0"/>
              <w:jc w:val="center"/>
              <w:rPr>
                <w:rFonts w:hint="eastAsia" w:ascii="宋体" w:hAnsi="宋体" w:cs="宋体"/>
                <w:color w:val="auto"/>
                <w:sz w:val="24"/>
                <w:highlight w:val="none"/>
              </w:rPr>
            </w:pPr>
            <w:r>
              <w:rPr>
                <w:rFonts w:hint="eastAsia" w:ascii="宋体" w:hAnsi="宋体" w:cs="宋体"/>
                <w:color w:val="auto"/>
                <w:sz w:val="24"/>
                <w:highlight w:val="none"/>
              </w:rPr>
              <w:t>（反面）</w:t>
            </w:r>
          </w:p>
        </w:tc>
      </w:tr>
    </w:tbl>
    <w:p w14:paraId="5D878CBF">
      <w:pPr>
        <w:rPr>
          <w:rFonts w:hint="eastAsia" w:ascii="宋体" w:hAnsi="宋体" w:cs="宋体"/>
          <w:bCs/>
          <w:color w:val="auto"/>
          <w:sz w:val="24"/>
          <w:highlight w:val="none"/>
        </w:rPr>
      </w:pPr>
    </w:p>
    <w:p w14:paraId="110CC0B4">
      <w:pPr>
        <w:pageBreakBefore/>
        <w:spacing w:line="360" w:lineRule="auto"/>
        <w:outlineLvl w:val="1"/>
        <w:rPr>
          <w:rFonts w:ascii="宋体" w:hAnsi="宋体" w:cs="宋体"/>
          <w:bCs/>
          <w:color w:val="auto"/>
          <w:sz w:val="24"/>
          <w:highlight w:val="none"/>
        </w:rPr>
      </w:pPr>
      <w:r>
        <w:rPr>
          <w:rFonts w:hint="eastAsia" w:ascii="宋体" w:hAnsi="宋体" w:cs="宋体"/>
          <w:bCs/>
          <w:color w:val="auto"/>
          <w:sz w:val="24"/>
          <w:highlight w:val="none"/>
        </w:rPr>
        <w:t>（四）政府采购投标及履约承诺函（格式）</w:t>
      </w:r>
      <w:bookmarkEnd w:id="21"/>
      <w:bookmarkEnd w:id="22"/>
      <w:bookmarkEnd w:id="23"/>
      <w:bookmarkEnd w:id="24"/>
      <w:bookmarkEnd w:id="25"/>
    </w:p>
    <w:p w14:paraId="32BB31CB">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政府采购投标及履约承诺函</w:t>
      </w:r>
    </w:p>
    <w:p w14:paraId="79AF24A0">
      <w:pPr>
        <w:spacing w:line="360" w:lineRule="auto"/>
        <w:rPr>
          <w:rFonts w:ascii="宋体" w:hAnsi="宋体" w:cs="宋体"/>
          <w:color w:val="auto"/>
          <w:sz w:val="24"/>
          <w:highlight w:val="none"/>
        </w:rPr>
      </w:pPr>
      <w:r>
        <w:rPr>
          <w:rFonts w:hint="eastAsia" w:ascii="宋体" w:hAnsi="宋体" w:cs="宋体"/>
          <w:color w:val="auto"/>
          <w:sz w:val="24"/>
          <w:highlight w:val="none"/>
        </w:rPr>
        <w:t>（投标供应商名称）在此承诺：</w:t>
      </w:r>
    </w:p>
    <w:p w14:paraId="20DFCEEE">
      <w:pPr>
        <w:spacing w:line="360" w:lineRule="auto"/>
        <w:ind w:left="479" w:leftChars="228" w:firstLine="67" w:firstLineChars="28"/>
        <w:jc w:val="left"/>
        <w:rPr>
          <w:rFonts w:ascii="宋体" w:hAnsi="宋体" w:cs="宋体"/>
          <w:bCs/>
          <w:color w:val="auto"/>
          <w:sz w:val="24"/>
          <w:highlight w:val="none"/>
        </w:rPr>
      </w:pPr>
      <w:r>
        <w:rPr>
          <w:rFonts w:hint="eastAsia" w:ascii="宋体" w:hAnsi="宋体" w:cs="宋体"/>
          <w:bCs/>
          <w:color w:val="auto"/>
          <w:sz w:val="24"/>
          <w:highlight w:val="none"/>
        </w:rPr>
        <w:t>我公司</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单位</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愿针对此次</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rPr>
        <w:t>（项目名称）进行投标。我单位承诺如下：</w:t>
      </w:r>
      <w:r>
        <w:rPr>
          <w:rFonts w:hint="eastAsia" w:ascii="宋体" w:hAnsi="宋体" w:cs="宋体"/>
          <w:bCs/>
          <w:color w:val="auto"/>
          <w:sz w:val="24"/>
          <w:highlight w:val="none"/>
        </w:rPr>
        <w:br w:type="textWrapping"/>
      </w:r>
      <w:r>
        <w:rPr>
          <w:rFonts w:hint="eastAsia" w:ascii="宋体" w:hAnsi="宋体" w:cs="宋体"/>
          <w:bCs/>
          <w:color w:val="auto"/>
          <w:sz w:val="24"/>
          <w:highlight w:val="none"/>
        </w:rPr>
        <w:t>1.我单位本招标项目所提供的货物或服务未侵犯知识产权。</w:t>
      </w:r>
    </w:p>
    <w:p w14:paraId="67A3556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2.本公司（单位）具备履行合同所必需的设备和专业技术能力。</w:t>
      </w:r>
    </w:p>
    <w:p w14:paraId="4CAE27F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3.我单位参与本项目投标前三年内，在经营活动中没有违法记录。</w:t>
      </w:r>
    </w:p>
    <w:p w14:paraId="725A68C2">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4.我单位参与本项目政府采购活动时不存在被有关部门禁止参与政府采购活动且在有效期内的情况。</w:t>
      </w:r>
    </w:p>
    <w:p w14:paraId="5CF9EE08">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5.我单位具备《中华人民共和国政府采购法》第二十二条规定的条件，承诺如下：</w:t>
      </w:r>
    </w:p>
    <w:p w14:paraId="2C56AE1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07CEEF6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（2）我方符合法律、行政法规规定的其他条件。</w:t>
      </w:r>
    </w:p>
    <w:p w14:paraId="6D66506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6.我单位未被列入失信被执行人、税收违法案件当事人名单、政府采购严重违法失信行为记录名单。</w:t>
      </w:r>
    </w:p>
    <w:p w14:paraId="7F1ADEE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7.我方愿意向贵方提供任何与本项报价有关的数据、情况和技术资料。若贵方需要，我方愿意提供我方作出的一切承诺的证明材料。</w:t>
      </w:r>
    </w:p>
    <w:p w14:paraId="31CF1350">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8.我方与其他供应商不存在单位负责人为同一人或者存在直接控股、管理关系。</w:t>
      </w:r>
    </w:p>
    <w:p w14:paraId="125862B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9.我方承诺未为本项目提供整体设计、规范编制或者项目管理、监理、检测等服务。</w:t>
      </w:r>
    </w:p>
    <w:p w14:paraId="37568B8D">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10.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1A3D4CE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11.我单位如果中标，做到诚实守信，依照本项目招标文件需求内容、签署的采购合同及本单位在投标中所作的一切承诺履约。</w:t>
      </w:r>
    </w:p>
    <w:p w14:paraId="42BDE55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12.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5CF3941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13.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的行政处罚。</w:t>
      </w:r>
    </w:p>
    <w:p w14:paraId="5D24EC9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14.我单位承诺不非法转包、分包。</w:t>
      </w:r>
    </w:p>
    <w:p w14:paraId="3ED3EDF0">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15.我单位承诺未参与本项目的采购需求、技术指标、商务指标等内容的设定，不存在对其他投标供应商不公平的行为。</w:t>
      </w:r>
    </w:p>
    <w:p w14:paraId="35344E40">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以上承诺，如有违反，愿依照国家相关法律处理，并承担由此给采购人带来的损失。</w:t>
      </w:r>
    </w:p>
    <w:p w14:paraId="384D630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16.所有与本项目有关的函件请发往下列地址：</w:t>
      </w:r>
    </w:p>
    <w:p w14:paraId="7568238F">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地 址：__________________，邮政编码：__________________</w:t>
      </w:r>
    </w:p>
    <w:p w14:paraId="5A512B4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电 话：__________________，传 真：__________________  </w:t>
      </w:r>
    </w:p>
    <w:p w14:paraId="7E2BCA02">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代表姓名：_______________，职 务：__________________</w:t>
      </w:r>
    </w:p>
    <w:p w14:paraId="274A68FC">
      <w:pPr>
        <w:spacing w:line="360" w:lineRule="auto"/>
        <w:ind w:firstLine="480"/>
        <w:rPr>
          <w:rFonts w:ascii="宋体" w:hAnsi="宋体" w:cs="宋体"/>
          <w:bCs/>
          <w:color w:val="auto"/>
          <w:sz w:val="24"/>
          <w:highlight w:val="none"/>
        </w:rPr>
      </w:pPr>
    </w:p>
    <w:p w14:paraId="31C19020">
      <w:pPr>
        <w:spacing w:line="360" w:lineRule="auto"/>
        <w:ind w:firstLine="5400"/>
        <w:rPr>
          <w:rFonts w:ascii="宋体" w:hAnsi="宋体" w:cs="宋体"/>
          <w:bCs/>
          <w:color w:val="auto"/>
          <w:sz w:val="24"/>
          <w:highlight w:val="none"/>
        </w:rPr>
      </w:pPr>
    </w:p>
    <w:p w14:paraId="652742B5">
      <w:pPr>
        <w:spacing w:line="360" w:lineRule="auto"/>
        <w:ind w:firstLine="3720"/>
        <w:rPr>
          <w:rFonts w:ascii="宋体" w:hAnsi="宋体" w:cs="宋体"/>
          <w:bCs/>
          <w:color w:val="auto"/>
          <w:sz w:val="24"/>
          <w:highlight w:val="none"/>
        </w:rPr>
      </w:pPr>
      <w:r>
        <w:rPr>
          <w:rFonts w:hint="eastAsia" w:ascii="宋体" w:hAnsi="宋体" w:cs="宋体"/>
          <w:bCs/>
          <w:color w:val="auto"/>
          <w:sz w:val="24"/>
          <w:highlight w:val="none"/>
        </w:rPr>
        <w:t>投标供应商（盖章）：</w:t>
      </w:r>
    </w:p>
    <w:p w14:paraId="54A002F5">
      <w:pPr>
        <w:spacing w:line="360" w:lineRule="auto"/>
        <w:ind w:firstLine="1080"/>
        <w:rPr>
          <w:rFonts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664F43FB">
      <w:pPr>
        <w:spacing w:line="360" w:lineRule="auto"/>
        <w:ind w:firstLine="5160"/>
        <w:rPr>
          <w:rFonts w:ascii="宋体" w:hAnsi="宋体" w:cs="宋体"/>
          <w:bCs/>
          <w:color w:val="auto"/>
          <w:sz w:val="24"/>
          <w:highlight w:val="none"/>
        </w:rPr>
      </w:pPr>
      <w:r>
        <w:rPr>
          <w:rFonts w:hint="eastAsia" w:ascii="宋体" w:hAnsi="宋体" w:cs="宋体"/>
          <w:bCs/>
          <w:color w:val="auto"/>
          <w:sz w:val="24"/>
          <w:highlight w:val="none"/>
        </w:rPr>
        <w:t>日  期：</w:t>
      </w:r>
    </w:p>
    <w:p w14:paraId="4CFA0021">
      <w:pPr>
        <w:rPr>
          <w:rFonts w:ascii="宋体" w:hAnsi="宋体" w:cs="宋体"/>
          <w:bCs/>
          <w:color w:val="auto"/>
          <w:sz w:val="24"/>
          <w:highlight w:val="none"/>
        </w:rPr>
      </w:pPr>
      <w:bookmarkStart w:id="26" w:name="_Toc98277389"/>
      <w:bookmarkStart w:id="27" w:name="_Toc116946368"/>
      <w:r>
        <w:rPr>
          <w:rFonts w:hint="eastAsia" w:ascii="宋体" w:hAnsi="宋体" w:cs="宋体"/>
          <w:bCs/>
          <w:color w:val="auto"/>
          <w:sz w:val="24"/>
          <w:highlight w:val="none"/>
        </w:rPr>
        <w:br w:type="page" w:clear="all"/>
      </w:r>
    </w:p>
    <w:p w14:paraId="035C4036">
      <w:pPr>
        <w:spacing w:line="360" w:lineRule="auto"/>
        <w:outlineLvl w:val="1"/>
        <w:rPr>
          <w:rFonts w:ascii="宋体" w:hAnsi="宋体"/>
          <w:bCs/>
          <w:color w:val="auto"/>
          <w:sz w:val="24"/>
          <w:highlight w:val="none"/>
        </w:rPr>
      </w:pPr>
      <w:r>
        <w:rPr>
          <w:rFonts w:hint="eastAsia" w:ascii="宋体" w:hAnsi="宋体" w:cs="宋体"/>
          <w:bCs/>
          <w:color w:val="auto"/>
          <w:sz w:val="24"/>
          <w:highlight w:val="none"/>
        </w:rPr>
        <w:t>（五）</w:t>
      </w:r>
      <w:r>
        <w:rPr>
          <w:rFonts w:hint="eastAsia" w:ascii="宋体" w:hAnsi="宋体"/>
          <w:bCs/>
          <w:color w:val="auto"/>
          <w:sz w:val="24"/>
          <w:highlight w:val="none"/>
        </w:rPr>
        <w:t>承诺书（格式）</w:t>
      </w:r>
    </w:p>
    <w:p w14:paraId="7C88867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color w:val="auto"/>
          <w:sz w:val="28"/>
          <w:szCs w:val="28"/>
          <w:highlight w:val="none"/>
        </w:rPr>
      </w:pPr>
      <w:r>
        <w:rPr>
          <w:rFonts w:hint="eastAsia" w:ascii="黑体" w:hAnsi="宋体" w:eastAsia="黑体" w:cs="黑体"/>
          <w:bCs/>
          <w:color w:val="auto"/>
          <w:kern w:val="0"/>
          <w:sz w:val="28"/>
          <w:szCs w:val="28"/>
          <w:highlight w:val="none"/>
          <w:lang w:val="en-US" w:eastAsia="zh-CN" w:bidi="ar"/>
        </w:rPr>
        <w:t>承诺书</w:t>
      </w:r>
    </w:p>
    <w:p w14:paraId="429D425B">
      <w:pPr>
        <w:keepNext w:val="0"/>
        <w:keepLines w:val="0"/>
        <w:widowControl w:val="0"/>
        <w:suppressLineNumbers w:val="0"/>
        <w:spacing w:before="0" w:beforeAutospacing="0" w:after="0" w:afterAutospacing="0"/>
        <w:ind w:left="0" w:right="0"/>
        <w:jc w:val="center"/>
        <w:rPr>
          <w:rFonts w:hint="eastAsia" w:ascii="宋体" w:hAnsi="宋体" w:eastAsia="宋体" w:cs="Times New Roman"/>
          <w:bCs/>
          <w:color w:val="auto"/>
          <w:sz w:val="28"/>
          <w:szCs w:val="28"/>
          <w:highlight w:val="none"/>
        </w:rPr>
      </w:pPr>
    </w:p>
    <w:p w14:paraId="67A35FB1">
      <w:pPr>
        <w:keepNext w:val="0"/>
        <w:keepLines w:val="0"/>
        <w:widowControl w:val="0"/>
        <w:suppressLineNumbers w:val="0"/>
        <w:spacing w:before="0" w:beforeAutospacing="0" w:after="0" w:afterAutospacing="0" w:line="480" w:lineRule="auto"/>
        <w:ind w:left="0" w:right="0"/>
        <w:jc w:val="both"/>
        <w:rPr>
          <w:rFonts w:hint="eastAsia" w:ascii="宋体" w:hAnsi="Times New Roman" w:eastAsia="宋体" w:cs="Times New Roman"/>
          <w:color w:val="auto"/>
          <w:sz w:val="24"/>
          <w:szCs w:val="24"/>
          <w:highlight w:val="none"/>
        </w:rPr>
      </w:pPr>
      <w:r>
        <w:rPr>
          <w:rFonts w:hint="eastAsia" w:ascii="宋体" w:hAnsi="宋体" w:eastAsia="宋体" w:cs="宋体"/>
          <w:color w:val="auto"/>
          <w:kern w:val="0"/>
          <w:sz w:val="24"/>
          <w:szCs w:val="24"/>
          <w:highlight w:val="none"/>
          <w:lang w:val="en-US" w:eastAsia="zh-CN" w:bidi="ar"/>
        </w:rPr>
        <w:t>（投标供应商名称）在此承诺：</w:t>
      </w:r>
    </w:p>
    <w:p w14:paraId="3B6B87F7">
      <w:pPr>
        <w:keepNext w:val="0"/>
        <w:keepLines w:val="0"/>
        <w:widowControl w:val="0"/>
        <w:suppressLineNumbers w:val="0"/>
        <w:spacing w:before="0" w:beforeAutospacing="0" w:after="0" w:afterAutospacing="0" w:line="480" w:lineRule="auto"/>
        <w:ind w:left="0" w:right="0" w:firstLine="480"/>
        <w:jc w:val="both"/>
        <w:rPr>
          <w:rFonts w:hint="eastAsia" w:ascii="宋体" w:hAnsi="Times New Roman" w:eastAsia="宋体" w:cs="Times New Roman"/>
          <w:color w:val="auto"/>
          <w:sz w:val="24"/>
          <w:szCs w:val="24"/>
          <w:highlight w:val="none"/>
        </w:rPr>
      </w:pPr>
      <w:r>
        <w:rPr>
          <w:rFonts w:hint="eastAsia" w:ascii="宋体" w:hAnsi="Times New Roman" w:eastAsia="宋体" w:cs="Times New Roman"/>
          <w:color w:val="auto"/>
          <w:kern w:val="0"/>
          <w:sz w:val="24"/>
          <w:szCs w:val="24"/>
          <w:highlight w:val="none"/>
          <w:lang w:val="en-US" w:eastAsia="zh-CN" w:bidi="ar"/>
        </w:rPr>
        <w:t xml:space="preserve"> </w:t>
      </w:r>
    </w:p>
    <w:p w14:paraId="685C1A73">
      <w:pPr>
        <w:keepNext w:val="0"/>
        <w:keepLines w:val="0"/>
        <w:widowControl w:val="0"/>
        <w:suppressLineNumbers w:val="0"/>
        <w:spacing w:before="0" w:beforeAutospacing="0" w:after="0" w:afterAutospacing="0" w:line="480" w:lineRule="auto"/>
        <w:ind w:left="0" w:right="0" w:firstLine="480"/>
        <w:jc w:val="both"/>
        <w:rPr>
          <w:rFonts w:hint="eastAsia" w:ascii="宋体" w:hAnsi="Times New Roman" w:eastAsia="宋体" w:cs="Times New Roman"/>
          <w:bCs/>
          <w:color w:val="auto"/>
          <w:sz w:val="24"/>
          <w:szCs w:val="24"/>
          <w:highlight w:val="none"/>
        </w:rPr>
      </w:pPr>
      <w:r>
        <w:rPr>
          <w:rFonts w:hint="eastAsia" w:ascii="宋体" w:hAnsi="宋体" w:eastAsia="宋体" w:cs="Times New Roman"/>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.本公司（单位）对本项目提供符合招标要求的货物和服务；</w:t>
      </w:r>
    </w:p>
    <w:p w14:paraId="2683652E">
      <w:pPr>
        <w:keepNext w:val="0"/>
        <w:keepLines w:val="0"/>
        <w:widowControl w:val="0"/>
        <w:suppressLineNumbers w:val="0"/>
        <w:spacing w:before="0" w:beforeAutospacing="0" w:after="0" w:afterAutospacing="0" w:line="480" w:lineRule="auto"/>
        <w:ind w:left="0" w:right="0" w:firstLine="480"/>
        <w:jc w:val="both"/>
        <w:rPr>
          <w:rFonts w:hint="eastAsia" w:ascii="宋体" w:hAnsi="Times New Roman" w:eastAsia="宋体" w:cs="Times New Roman"/>
          <w:bCs/>
          <w:color w:val="auto"/>
          <w:sz w:val="24"/>
          <w:szCs w:val="24"/>
          <w:highlight w:val="none"/>
        </w:rPr>
      </w:pPr>
      <w:r>
        <w:rPr>
          <w:rFonts w:hint="eastAsia" w:ascii="宋体" w:hAnsi="宋体" w:eastAsia="宋体" w:cs="Times New Roman"/>
          <w:bCs/>
          <w:color w:val="auto"/>
          <w:kern w:val="0"/>
          <w:sz w:val="24"/>
          <w:szCs w:val="24"/>
          <w:highlight w:val="none"/>
          <w:lang w:val="en-US" w:eastAsia="zh-CN" w:bidi="ar"/>
        </w:rPr>
        <w:t>2</w:t>
      </w:r>
      <w:r>
        <w:rPr>
          <w:rFonts w:hint="eastAsia" w:ascii="宋体" w:hAnsi="宋体" w:eastAsia="宋体" w:cs="宋体"/>
          <w:bCs/>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本公司（单位）</w:t>
      </w:r>
      <w:r>
        <w:rPr>
          <w:rFonts w:hint="eastAsia" w:ascii="宋体" w:hAnsi="宋体" w:eastAsia="宋体" w:cs="宋体"/>
          <w:bCs/>
          <w:color w:val="auto"/>
          <w:kern w:val="0"/>
          <w:sz w:val="24"/>
          <w:szCs w:val="24"/>
          <w:highlight w:val="none"/>
          <w:lang w:val="en-US" w:eastAsia="zh-CN" w:bidi="ar"/>
        </w:rPr>
        <w:t>具备履行合同所必需的设备和专业技术能力；</w:t>
      </w:r>
    </w:p>
    <w:p w14:paraId="5A1535AB">
      <w:pPr>
        <w:keepNext w:val="0"/>
        <w:keepLines w:val="0"/>
        <w:widowControl w:val="0"/>
        <w:suppressLineNumbers w:val="0"/>
        <w:spacing w:before="0" w:beforeAutospacing="0" w:after="0" w:afterAutospacing="0" w:line="480" w:lineRule="auto"/>
        <w:ind w:left="0" w:right="0" w:firstLine="480"/>
        <w:jc w:val="both"/>
        <w:rPr>
          <w:rFonts w:hint="eastAsia" w:ascii="宋体" w:hAnsi="Times New Roman" w:eastAsia="宋体" w:cs="Times New Roman"/>
          <w:bCs/>
          <w:color w:val="auto"/>
          <w:sz w:val="24"/>
          <w:szCs w:val="24"/>
          <w:highlight w:val="none"/>
        </w:rPr>
      </w:pPr>
      <w:r>
        <w:rPr>
          <w:rFonts w:hint="eastAsia" w:ascii="宋体" w:hAnsi="宋体" w:eastAsia="宋体" w:cs="Times New Roman"/>
          <w:bCs/>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本公司未被“</w:t>
      </w:r>
      <w:r>
        <w:rPr>
          <w:rFonts w:hint="eastAsia" w:ascii="宋体" w:hAnsi="宋体" w:eastAsia="宋体" w:cs="宋体"/>
          <w:bCs/>
          <w:color w:val="auto"/>
          <w:kern w:val="0"/>
          <w:sz w:val="24"/>
          <w:szCs w:val="24"/>
          <w:highlight w:val="none"/>
          <w:lang w:val="en-US" w:eastAsia="zh-CN" w:bidi="ar"/>
        </w:rPr>
        <w:t>信用中国</w:t>
      </w:r>
      <w:r>
        <w:rPr>
          <w:rFonts w:hint="eastAsia" w:ascii="宋体" w:hAnsi="宋体" w:eastAsia="宋体" w:cs="宋体"/>
          <w:color w:val="auto"/>
          <w:kern w:val="0"/>
          <w:sz w:val="24"/>
          <w:szCs w:val="24"/>
          <w:highlight w:val="none"/>
          <w:lang w:val="en-US" w:eastAsia="zh-CN" w:bidi="ar"/>
        </w:rPr>
        <w:t>”</w:t>
      </w:r>
      <w:r>
        <w:rPr>
          <w:rFonts w:hint="eastAsia" w:ascii="宋体" w:hAnsi="宋体" w:eastAsia="宋体" w:cs="宋体"/>
          <w:bCs/>
          <w:color w:val="auto"/>
          <w:kern w:val="0"/>
          <w:sz w:val="24"/>
          <w:szCs w:val="24"/>
          <w:highlight w:val="none"/>
          <w:lang w:val="en-US" w:eastAsia="zh-CN" w:bidi="ar"/>
        </w:rPr>
        <w:t>网站（</w:t>
      </w:r>
      <w:r>
        <w:rPr>
          <w:rFonts w:hint="default" w:ascii="Times New Roman" w:hAnsi="Times New Roman" w:eastAsia="宋体" w:cs="Times New Roman"/>
          <w:color w:val="auto"/>
          <w:kern w:val="0"/>
          <w:sz w:val="21"/>
          <w:szCs w:val="21"/>
          <w:highlight w:val="none"/>
          <w:lang w:val="en-US" w:eastAsia="zh-CN" w:bidi="ar"/>
        </w:rPr>
        <w:fldChar w:fldCharType="begin"/>
      </w:r>
      <w:r>
        <w:rPr>
          <w:rFonts w:hint="default" w:ascii="Times New Roman" w:hAnsi="Times New Roman" w:eastAsia="宋体" w:cs="Times New Roman"/>
          <w:color w:val="auto"/>
          <w:kern w:val="0"/>
          <w:sz w:val="21"/>
          <w:szCs w:val="21"/>
          <w:highlight w:val="none"/>
          <w:lang w:val="en-US" w:eastAsia="zh-CN" w:bidi="ar"/>
        </w:rPr>
        <w:instrText xml:space="preserve"> HYPERLINK "http://www.creditchina.gov.cn" </w:instrText>
      </w:r>
      <w:r>
        <w:rPr>
          <w:rFonts w:hint="default" w:ascii="Times New Roman" w:hAnsi="Times New Roman" w:eastAsia="宋体" w:cs="Times New Roman"/>
          <w:color w:val="auto"/>
          <w:kern w:val="0"/>
          <w:sz w:val="21"/>
          <w:szCs w:val="21"/>
          <w:highlight w:val="none"/>
          <w:lang w:val="en-US" w:eastAsia="zh-CN" w:bidi="ar"/>
        </w:rPr>
        <w:fldChar w:fldCharType="separate"/>
      </w:r>
      <w:r>
        <w:rPr>
          <w:rStyle w:val="47"/>
          <w:rFonts w:hint="eastAsia" w:ascii="宋体" w:hAnsi="宋体" w:eastAsia="宋体" w:cs="Times New Roman"/>
          <w:bCs/>
          <w:color w:val="auto"/>
          <w:sz w:val="24"/>
          <w:szCs w:val="24"/>
          <w:highlight w:val="none"/>
        </w:rPr>
        <w:t>www.creditchina.gov.cn</w:t>
      </w:r>
      <w:r>
        <w:rPr>
          <w:rFonts w:hint="default" w:ascii="Times New Roman" w:hAnsi="Times New Roman" w:eastAsia="宋体" w:cs="Times New Roman"/>
          <w:color w:val="auto"/>
          <w:kern w:val="0"/>
          <w:sz w:val="21"/>
          <w:szCs w:val="21"/>
          <w:highlight w:val="none"/>
          <w:lang w:val="en-US" w:eastAsia="zh-CN" w:bidi="ar"/>
        </w:rPr>
        <w:fldChar w:fldCharType="end"/>
      </w:r>
      <w:r>
        <w:rPr>
          <w:rFonts w:hint="eastAsia" w:ascii="宋体" w:hAnsi="宋体" w:eastAsia="宋体" w:cs="宋体"/>
          <w:bCs/>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列入失信被执行人、重大税收违法案件当事人名单、政府采购严重违法失信行为记录名单。</w:t>
      </w:r>
    </w:p>
    <w:p w14:paraId="3A4EBD41">
      <w:pPr>
        <w:keepNext w:val="0"/>
        <w:keepLines w:val="0"/>
        <w:widowControl w:val="0"/>
        <w:suppressLineNumbers w:val="0"/>
        <w:spacing w:before="0" w:beforeAutospacing="0" w:after="0" w:afterAutospacing="0" w:line="480" w:lineRule="auto"/>
        <w:ind w:left="0" w:right="0" w:firstLine="480"/>
        <w:jc w:val="both"/>
        <w:rPr>
          <w:rFonts w:hint="eastAsia" w:ascii="宋体" w:hAnsi="Times New Roman" w:eastAsia="宋体" w:cs="Times New Roman"/>
          <w:color w:val="auto"/>
          <w:sz w:val="24"/>
          <w:szCs w:val="24"/>
          <w:highlight w:val="none"/>
        </w:rPr>
      </w:pPr>
      <w:r>
        <w:rPr>
          <w:rFonts w:hint="eastAsia" w:ascii="宋体" w:hAnsi="Times New Roman" w:eastAsia="宋体" w:cs="Times New Roman"/>
          <w:color w:val="auto"/>
          <w:kern w:val="0"/>
          <w:sz w:val="24"/>
          <w:szCs w:val="24"/>
          <w:highlight w:val="none"/>
          <w:lang w:val="en-US" w:eastAsia="zh-CN" w:bidi="ar"/>
        </w:rPr>
        <w:t xml:space="preserve"> </w:t>
      </w:r>
    </w:p>
    <w:p w14:paraId="0A32B343">
      <w:pPr>
        <w:keepNext w:val="0"/>
        <w:keepLines w:val="0"/>
        <w:widowControl w:val="0"/>
        <w:suppressLineNumbers w:val="0"/>
        <w:spacing w:before="0" w:beforeAutospacing="0" w:after="0" w:afterAutospacing="0" w:line="440" w:lineRule="exact"/>
        <w:ind w:left="359" w:right="0"/>
        <w:jc w:val="both"/>
        <w:rPr>
          <w:rFonts w:hint="eastAsia" w:ascii="宋体" w:hAnsi="宋体" w:eastAsia="宋体" w:cs="Times New Roman"/>
          <w:color w:val="auto"/>
          <w:sz w:val="24"/>
          <w:szCs w:val="24"/>
          <w:highlight w:val="none"/>
        </w:rPr>
      </w:pPr>
      <w:r>
        <w:rPr>
          <w:rFonts w:hint="eastAsia" w:ascii="宋体" w:hAnsi="宋体" w:eastAsia="宋体" w:cs="宋体"/>
          <w:bCs/>
          <w:color w:val="auto"/>
          <w:kern w:val="0"/>
          <w:sz w:val="24"/>
          <w:szCs w:val="24"/>
          <w:highlight w:val="none"/>
          <w:lang w:val="en-US" w:eastAsia="zh-CN" w:bidi="ar"/>
        </w:rPr>
        <w:t>如违背上述承诺，本公司</w:t>
      </w:r>
      <w:r>
        <w:rPr>
          <w:rFonts w:hint="eastAsia" w:ascii="宋体" w:hAnsi="宋体" w:eastAsia="宋体" w:cs="宋体"/>
          <w:color w:val="auto"/>
          <w:kern w:val="0"/>
          <w:sz w:val="24"/>
          <w:szCs w:val="24"/>
          <w:highlight w:val="none"/>
          <w:lang w:val="en-US" w:eastAsia="zh-CN" w:bidi="ar"/>
        </w:rPr>
        <w:t>（单位）</w:t>
      </w:r>
      <w:r>
        <w:rPr>
          <w:rFonts w:hint="eastAsia" w:ascii="宋体" w:hAnsi="宋体" w:eastAsia="宋体" w:cs="宋体"/>
          <w:bCs/>
          <w:color w:val="auto"/>
          <w:kern w:val="0"/>
          <w:sz w:val="24"/>
          <w:szCs w:val="24"/>
          <w:highlight w:val="none"/>
          <w:lang w:val="en-US" w:eastAsia="zh-CN" w:bidi="ar"/>
        </w:rPr>
        <w:t>将承担一切法律责任。</w:t>
      </w:r>
    </w:p>
    <w:p w14:paraId="73DF14E1">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color w:val="auto"/>
          <w:sz w:val="24"/>
          <w:szCs w:val="24"/>
          <w:highlight w:val="none"/>
        </w:rPr>
      </w:pPr>
      <w:r>
        <w:rPr>
          <w:rFonts w:hint="eastAsia" w:ascii="宋体" w:hAnsi="宋体" w:eastAsia="宋体" w:cs="Times New Roman"/>
          <w:color w:val="auto"/>
          <w:kern w:val="0"/>
          <w:sz w:val="24"/>
          <w:szCs w:val="24"/>
          <w:highlight w:val="none"/>
          <w:lang w:val="en-US" w:eastAsia="zh-CN" w:bidi="ar"/>
        </w:rPr>
        <w:t xml:space="preserve"> </w:t>
      </w:r>
    </w:p>
    <w:p w14:paraId="5A33A28D">
      <w:pPr>
        <w:keepNext w:val="0"/>
        <w:keepLines w:val="0"/>
        <w:widowControl w:val="0"/>
        <w:suppressLineNumbers w:val="0"/>
        <w:spacing w:before="0" w:beforeAutospacing="0" w:after="0" w:afterAutospacing="0" w:line="480" w:lineRule="auto"/>
        <w:ind w:left="0" w:right="0" w:firstLine="5400"/>
        <w:jc w:val="both"/>
        <w:rPr>
          <w:rFonts w:hint="eastAsia" w:ascii="宋体" w:hAnsi="宋体" w:eastAsia="宋体" w:cs="Times New Roman"/>
          <w:bCs/>
          <w:color w:val="auto"/>
          <w:sz w:val="24"/>
          <w:szCs w:val="24"/>
          <w:highlight w:val="none"/>
        </w:rPr>
      </w:pPr>
      <w:r>
        <w:rPr>
          <w:rFonts w:hint="eastAsia" w:ascii="宋体" w:hAnsi="宋体" w:eastAsia="宋体" w:cs="Times New Roman"/>
          <w:bCs/>
          <w:color w:val="auto"/>
          <w:kern w:val="0"/>
          <w:sz w:val="24"/>
          <w:szCs w:val="24"/>
          <w:highlight w:val="none"/>
          <w:lang w:val="en-US" w:eastAsia="zh-CN" w:bidi="ar"/>
        </w:rPr>
        <w:t xml:space="preserve"> </w:t>
      </w:r>
    </w:p>
    <w:p w14:paraId="27A57173">
      <w:pPr>
        <w:keepNext w:val="0"/>
        <w:keepLines w:val="0"/>
        <w:widowControl w:val="0"/>
        <w:suppressLineNumbers w:val="0"/>
        <w:spacing w:before="0" w:beforeAutospacing="0" w:after="0" w:afterAutospacing="0" w:line="480" w:lineRule="auto"/>
        <w:ind w:left="0" w:right="0" w:firstLine="4320"/>
        <w:jc w:val="both"/>
        <w:rPr>
          <w:rFonts w:hint="eastAsia" w:ascii="宋体" w:hAnsi="宋体" w:eastAsia="宋体" w:cs="Times New Roman"/>
          <w:bCs/>
          <w:color w:val="auto"/>
          <w:sz w:val="24"/>
          <w:szCs w:val="24"/>
          <w:highlight w:val="none"/>
        </w:rPr>
      </w:pPr>
      <w:r>
        <w:rPr>
          <w:rFonts w:hint="eastAsia" w:ascii="宋体" w:hAnsi="宋体" w:eastAsia="宋体" w:cs="宋体"/>
          <w:color w:val="auto"/>
          <w:kern w:val="0"/>
          <w:sz w:val="24"/>
          <w:szCs w:val="24"/>
          <w:highlight w:val="none"/>
          <w:lang w:val="en-US" w:eastAsia="zh-CN" w:bidi="ar"/>
        </w:rPr>
        <w:t>投标供应商（公章）：</w:t>
      </w:r>
    </w:p>
    <w:p w14:paraId="7C6723CC">
      <w:pPr>
        <w:keepNext w:val="0"/>
        <w:keepLines w:val="0"/>
        <w:widowControl w:val="0"/>
        <w:suppressLineNumbers w:val="0"/>
        <w:spacing w:before="0" w:beforeAutospacing="0" w:after="0" w:afterAutospacing="0" w:line="480" w:lineRule="auto"/>
        <w:ind w:left="0" w:right="0" w:firstLine="4212"/>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法定代表人或法定代表人授权代表签字或盖章：</w:t>
      </w:r>
    </w:p>
    <w:p w14:paraId="75EAD13E">
      <w:pPr>
        <w:keepNext w:val="0"/>
        <w:keepLines w:val="0"/>
        <w:widowControl w:val="0"/>
        <w:suppressLineNumbers w:val="0"/>
        <w:spacing w:before="0" w:beforeAutospacing="0" w:after="0" w:afterAutospacing="0"/>
        <w:ind w:left="0" w:right="0"/>
        <w:jc w:val="right"/>
        <w:rPr>
          <w:color w:val="auto"/>
          <w:highlight w:val="none"/>
        </w:rPr>
      </w:pPr>
      <w:r>
        <w:rPr>
          <w:rFonts w:hint="eastAsia" w:ascii="宋体" w:hAnsi="宋体" w:eastAsia="宋体" w:cs="宋体"/>
          <w:color w:val="auto"/>
          <w:kern w:val="0"/>
          <w:sz w:val="24"/>
          <w:szCs w:val="24"/>
          <w:highlight w:val="none"/>
          <w:lang w:val="en-US" w:eastAsia="zh-CN" w:bidi="ar"/>
        </w:rPr>
        <w:t>年  月  日</w:t>
      </w:r>
    </w:p>
    <w:p w14:paraId="3372AC93">
      <w:pPr>
        <w:keepNext w:val="0"/>
        <w:keepLines w:val="0"/>
        <w:widowControl w:val="0"/>
        <w:suppressLineNumbers w:val="0"/>
        <w:spacing w:before="0" w:beforeAutospacing="0" w:after="0" w:afterAutospacing="0" w:line="480" w:lineRule="auto"/>
        <w:ind w:left="0" w:right="0" w:firstLine="6129"/>
        <w:jc w:val="both"/>
        <w:rPr>
          <w:rFonts w:hint="eastAsia" w:ascii="宋体" w:hAnsi="宋体" w:eastAsia="宋体" w:cs="Times New Roman"/>
          <w:color w:val="auto"/>
          <w:sz w:val="24"/>
          <w:szCs w:val="24"/>
          <w:highlight w:val="none"/>
        </w:rPr>
      </w:pPr>
    </w:p>
    <w:p w14:paraId="0D713A53">
      <w:pPr>
        <w:spacing w:line="360" w:lineRule="auto"/>
        <w:rPr>
          <w:rFonts w:ascii="宋体" w:hAnsi="宋体" w:cs="宋体"/>
          <w:bCs/>
          <w:color w:val="auto"/>
          <w:sz w:val="24"/>
          <w:highlight w:val="none"/>
        </w:rPr>
      </w:pPr>
      <w:r>
        <w:rPr>
          <w:rFonts w:hint="eastAsia" w:ascii="黑体" w:eastAsia="黑体"/>
          <w:b/>
          <w:color w:val="auto"/>
          <w:sz w:val="30"/>
          <w:szCs w:val="30"/>
          <w:highlight w:val="none"/>
        </w:rPr>
        <w:br w:type="page" w:clear="all"/>
      </w:r>
    </w:p>
    <w:p w14:paraId="52BD8F3D">
      <w:pPr>
        <w:pageBreakBefore/>
        <w:spacing w:line="360" w:lineRule="auto"/>
        <w:jc w:val="left"/>
        <w:outlineLvl w:val="1"/>
        <w:rPr>
          <w:rFonts w:ascii="宋体" w:hAnsi="宋体" w:cs="宋体"/>
          <w:bCs/>
          <w:color w:val="auto"/>
          <w:sz w:val="24"/>
          <w:highlight w:val="none"/>
        </w:rPr>
      </w:pPr>
      <w:r>
        <w:rPr>
          <w:rFonts w:hint="eastAsia" w:ascii="宋体" w:hAnsi="宋体" w:cs="宋体"/>
          <w:bCs/>
          <w:color w:val="auto"/>
          <w:sz w:val="24"/>
          <w:highlight w:val="none"/>
        </w:rPr>
        <w:t>（六）企业简介和经营情况说明（格式）</w:t>
      </w:r>
      <w:bookmarkEnd w:id="26"/>
      <w:bookmarkEnd w:id="27"/>
    </w:p>
    <w:p w14:paraId="6F553D8F">
      <w:pPr>
        <w:spacing w:line="360" w:lineRule="auto"/>
        <w:ind w:firstLine="420"/>
        <w:jc w:val="center"/>
        <w:rPr>
          <w:rFonts w:ascii="宋体" w:hAnsi="宋体" w:cs="宋体"/>
          <w:b/>
          <w:color w:val="auto"/>
          <w:sz w:val="28"/>
          <w:szCs w:val="28"/>
          <w:highlight w:val="none"/>
        </w:rPr>
      </w:pPr>
      <w:r>
        <w:rPr>
          <w:rFonts w:hint="eastAsia" w:ascii="宋体" w:hAnsi="宋体" w:cs="宋体"/>
          <w:b/>
          <w:color w:val="auto"/>
          <w:sz w:val="28"/>
          <w:szCs w:val="28"/>
          <w:highlight w:val="none"/>
        </w:rPr>
        <w:t>企业简介和经营情况说明</w:t>
      </w:r>
    </w:p>
    <w:p w14:paraId="5AB77663">
      <w:pPr>
        <w:spacing w:line="360" w:lineRule="auto"/>
        <w:jc w:val="left"/>
        <w:rPr>
          <w:rFonts w:ascii="宋体" w:hAnsi="宋体" w:cs="宋体"/>
          <w:color w:val="auto"/>
          <w:highlight w:val="none"/>
        </w:rPr>
      </w:pPr>
      <w:r>
        <w:rPr>
          <w:rFonts w:hint="eastAsia" w:ascii="宋体" w:hAnsi="宋体" w:cs="宋体"/>
          <w:color w:val="auto"/>
          <w:szCs w:val="21"/>
          <w:highlight w:val="none"/>
        </w:rPr>
        <w:t>单位名称：（公章）</w:t>
      </w:r>
    </w:p>
    <w:tbl>
      <w:tblPr>
        <w:tblStyle w:val="43"/>
        <w:tblW w:w="9596" w:type="dxa"/>
        <w:tblInd w:w="1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0"/>
        <w:gridCol w:w="2121"/>
        <w:gridCol w:w="1543"/>
        <w:gridCol w:w="2542"/>
      </w:tblGrid>
      <w:tr w14:paraId="099EA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19DC32D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2121" w:type="dxa"/>
            <w:noWrap w:val="0"/>
          </w:tcPr>
          <w:p w14:paraId="2AB76BF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c>
          <w:tcPr>
            <w:tcW w:w="1543" w:type="dxa"/>
            <w:noWrap w:val="0"/>
          </w:tcPr>
          <w:p w14:paraId="571E083F">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成立日期</w:t>
            </w:r>
          </w:p>
        </w:tc>
        <w:tc>
          <w:tcPr>
            <w:tcW w:w="2542" w:type="dxa"/>
            <w:noWrap w:val="0"/>
          </w:tcPr>
          <w:p w14:paraId="36FC06AD">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28815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5102A8F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企业地址</w:t>
            </w:r>
          </w:p>
        </w:tc>
        <w:tc>
          <w:tcPr>
            <w:tcW w:w="2121" w:type="dxa"/>
            <w:noWrap w:val="0"/>
          </w:tcPr>
          <w:p w14:paraId="64BD2CFE">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c>
          <w:tcPr>
            <w:tcW w:w="1543" w:type="dxa"/>
            <w:noWrap w:val="0"/>
          </w:tcPr>
          <w:p w14:paraId="1B49F105">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注册资本</w:t>
            </w:r>
          </w:p>
        </w:tc>
        <w:tc>
          <w:tcPr>
            <w:tcW w:w="2542" w:type="dxa"/>
            <w:noWrap w:val="0"/>
          </w:tcPr>
          <w:p w14:paraId="393AF158">
            <w:pPr>
              <w:keepNext w:val="0"/>
              <w:keepLines w:val="0"/>
              <w:suppressLineNumbers w:val="0"/>
              <w:spacing w:before="0" w:beforeAutospacing="0" w:after="0" w:afterAutospacing="0" w:line="360" w:lineRule="auto"/>
              <w:ind w:left="0" w:right="0" w:firstLine="1680" w:firstLineChars="7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r>
      <w:tr w14:paraId="442DF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00D5D9A2">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6206" w:type="dxa"/>
            <w:gridSpan w:val="3"/>
            <w:noWrap w:val="0"/>
          </w:tcPr>
          <w:p w14:paraId="2AFB545C">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3FEC0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4D230C9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开户行</w:t>
            </w:r>
          </w:p>
        </w:tc>
        <w:tc>
          <w:tcPr>
            <w:tcW w:w="2121" w:type="dxa"/>
            <w:noWrap w:val="0"/>
          </w:tcPr>
          <w:p w14:paraId="76B1374F">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c>
          <w:tcPr>
            <w:tcW w:w="1543" w:type="dxa"/>
            <w:noWrap w:val="0"/>
          </w:tcPr>
          <w:p w14:paraId="09A7F415">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银行账号</w:t>
            </w:r>
          </w:p>
        </w:tc>
        <w:tc>
          <w:tcPr>
            <w:tcW w:w="2542" w:type="dxa"/>
            <w:noWrap w:val="0"/>
          </w:tcPr>
          <w:p w14:paraId="4AA67BB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5029E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vAlign w:val="center"/>
          </w:tcPr>
          <w:p w14:paraId="1C0AFF96">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资产总计</w:t>
            </w:r>
          </w:p>
        </w:tc>
        <w:tc>
          <w:tcPr>
            <w:tcW w:w="2121" w:type="dxa"/>
            <w:noWrap w:val="0"/>
            <w:vAlign w:val="center"/>
          </w:tcPr>
          <w:p w14:paraId="581CCFD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c>
          <w:tcPr>
            <w:tcW w:w="1543" w:type="dxa"/>
            <w:noWrap w:val="0"/>
            <w:vAlign w:val="center"/>
          </w:tcPr>
          <w:p w14:paraId="5EB4F054">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净资产</w:t>
            </w:r>
          </w:p>
        </w:tc>
        <w:tc>
          <w:tcPr>
            <w:tcW w:w="2542" w:type="dxa"/>
            <w:noWrap w:val="0"/>
            <w:vAlign w:val="center"/>
          </w:tcPr>
          <w:p w14:paraId="6604A97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r>
      <w:tr w14:paraId="717A6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vAlign w:val="center"/>
          </w:tcPr>
          <w:p w14:paraId="4A0F0903">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股东权益</w:t>
            </w:r>
          </w:p>
        </w:tc>
        <w:tc>
          <w:tcPr>
            <w:tcW w:w="2121" w:type="dxa"/>
            <w:noWrap w:val="0"/>
            <w:vAlign w:val="center"/>
          </w:tcPr>
          <w:p w14:paraId="134DE8F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c>
          <w:tcPr>
            <w:tcW w:w="1543" w:type="dxa"/>
            <w:noWrap w:val="0"/>
            <w:vAlign w:val="center"/>
          </w:tcPr>
          <w:p w14:paraId="6F0CB91B">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主营收入</w:t>
            </w:r>
          </w:p>
        </w:tc>
        <w:tc>
          <w:tcPr>
            <w:tcW w:w="2542" w:type="dxa"/>
            <w:noWrap w:val="0"/>
            <w:vAlign w:val="center"/>
          </w:tcPr>
          <w:p w14:paraId="73797C4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   万元</w:t>
            </w:r>
          </w:p>
        </w:tc>
      </w:tr>
      <w:tr w14:paraId="2591F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46E55588">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实现利润</w:t>
            </w:r>
          </w:p>
        </w:tc>
        <w:tc>
          <w:tcPr>
            <w:tcW w:w="2121" w:type="dxa"/>
            <w:noWrap w:val="0"/>
          </w:tcPr>
          <w:p w14:paraId="14A175A3">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    万元</w:t>
            </w:r>
          </w:p>
        </w:tc>
        <w:tc>
          <w:tcPr>
            <w:tcW w:w="1543" w:type="dxa"/>
            <w:noWrap w:val="0"/>
          </w:tcPr>
          <w:p w14:paraId="6713C65C">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c>
          <w:tcPr>
            <w:tcW w:w="2542" w:type="dxa"/>
            <w:noWrap w:val="0"/>
          </w:tcPr>
          <w:p w14:paraId="541A9D29">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0D5AC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5C17F7CD">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营业面积</w:t>
            </w:r>
          </w:p>
        </w:tc>
        <w:tc>
          <w:tcPr>
            <w:tcW w:w="2121" w:type="dxa"/>
            <w:noWrap w:val="0"/>
            <w:vAlign w:val="center"/>
          </w:tcPr>
          <w:p w14:paraId="59D0CCF3">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平方米</w:t>
            </w:r>
          </w:p>
        </w:tc>
        <w:tc>
          <w:tcPr>
            <w:tcW w:w="1543" w:type="dxa"/>
            <w:noWrap w:val="0"/>
          </w:tcPr>
          <w:p w14:paraId="74780BF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tc>
        <w:tc>
          <w:tcPr>
            <w:tcW w:w="2542" w:type="dxa"/>
            <w:noWrap w:val="0"/>
          </w:tcPr>
          <w:p w14:paraId="45229A8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自有面积平方米</w:t>
            </w:r>
          </w:p>
          <w:p w14:paraId="45CE01F7">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承租面积平方米</w:t>
            </w:r>
          </w:p>
        </w:tc>
      </w:tr>
      <w:tr w14:paraId="2AD68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452CD2B1">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单位简历及内设机构情况</w:t>
            </w:r>
          </w:p>
        </w:tc>
        <w:tc>
          <w:tcPr>
            <w:tcW w:w="6206" w:type="dxa"/>
            <w:gridSpan w:val="3"/>
            <w:noWrap w:val="0"/>
          </w:tcPr>
          <w:p w14:paraId="096C157E">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5FCD0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45242E67">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单位优势及特长</w:t>
            </w:r>
          </w:p>
        </w:tc>
        <w:tc>
          <w:tcPr>
            <w:tcW w:w="6206" w:type="dxa"/>
            <w:gridSpan w:val="3"/>
            <w:noWrap w:val="0"/>
          </w:tcPr>
          <w:p w14:paraId="44178BB7">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6513F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14006AA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近三年来完成或正在履行的重大合同情况</w:t>
            </w:r>
          </w:p>
        </w:tc>
        <w:tc>
          <w:tcPr>
            <w:tcW w:w="6206" w:type="dxa"/>
            <w:gridSpan w:val="3"/>
            <w:noWrap w:val="0"/>
          </w:tcPr>
          <w:p w14:paraId="5986DAAA">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5640A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5395209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最近2年内在经营过程中受到何种奖励或处分</w:t>
            </w:r>
          </w:p>
        </w:tc>
        <w:tc>
          <w:tcPr>
            <w:tcW w:w="6206" w:type="dxa"/>
            <w:gridSpan w:val="3"/>
            <w:noWrap w:val="0"/>
          </w:tcPr>
          <w:p w14:paraId="47B5F89D">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（包括财政、工商、税务、物价、技监部门稽查情况和结果）</w:t>
            </w:r>
          </w:p>
        </w:tc>
      </w:tr>
      <w:tr w14:paraId="6A742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4B360085">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最近3年内有无因售假、售劣或是其他原因被消费者投诉或起诉的情况及说明</w:t>
            </w:r>
          </w:p>
        </w:tc>
        <w:tc>
          <w:tcPr>
            <w:tcW w:w="6206" w:type="dxa"/>
            <w:gridSpan w:val="3"/>
            <w:noWrap w:val="0"/>
          </w:tcPr>
          <w:p w14:paraId="52581E0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（包括解决方式和结果）</w:t>
            </w:r>
          </w:p>
        </w:tc>
      </w:tr>
      <w:tr w14:paraId="6AAE8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14D69D6A">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参加政府采购活动前三年内，在经营活动中有无重大违法记录情况及说明</w:t>
            </w:r>
          </w:p>
        </w:tc>
        <w:tc>
          <w:tcPr>
            <w:tcW w:w="6206" w:type="dxa"/>
            <w:gridSpan w:val="3"/>
            <w:noWrap w:val="0"/>
          </w:tcPr>
          <w:p w14:paraId="6A169A5B">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06233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90" w:type="dxa"/>
            <w:noWrap w:val="0"/>
          </w:tcPr>
          <w:p w14:paraId="508CC11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获得技术认证的工程师及简介</w:t>
            </w:r>
          </w:p>
        </w:tc>
        <w:tc>
          <w:tcPr>
            <w:tcW w:w="6206" w:type="dxa"/>
            <w:gridSpan w:val="3"/>
            <w:noWrap w:val="0"/>
          </w:tcPr>
          <w:p w14:paraId="783663D9">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19C0F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3390" w:type="dxa"/>
            <w:noWrap w:val="0"/>
          </w:tcPr>
          <w:p w14:paraId="14B1F7CE">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其他需要说明的情况</w:t>
            </w:r>
          </w:p>
        </w:tc>
        <w:tc>
          <w:tcPr>
            <w:tcW w:w="6206" w:type="dxa"/>
            <w:gridSpan w:val="3"/>
            <w:noWrap w:val="0"/>
          </w:tcPr>
          <w:p w14:paraId="2D806779">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bl>
    <w:p w14:paraId="404544E4">
      <w:pPr>
        <w:spacing w:line="360" w:lineRule="auto"/>
        <w:jc w:val="left"/>
        <w:rPr>
          <w:rFonts w:ascii="宋体" w:hAnsi="宋体" w:cs="宋体"/>
          <w:color w:val="auto"/>
          <w:highlight w:val="none"/>
        </w:rPr>
      </w:pPr>
    </w:p>
    <w:p w14:paraId="30FED92E">
      <w:pPr>
        <w:rPr>
          <w:rFonts w:hint="eastAsia" w:ascii="宋体" w:hAnsi="宋体" w:cs="宋体"/>
          <w:bCs/>
          <w:color w:val="auto"/>
          <w:sz w:val="24"/>
          <w:highlight w:val="none"/>
        </w:rPr>
      </w:pPr>
      <w:r>
        <w:rPr>
          <w:rFonts w:hint="eastAsia" w:ascii="宋体" w:hAnsi="宋体" w:cs="宋体"/>
          <w:bCs/>
          <w:color w:val="auto"/>
          <w:sz w:val="24"/>
          <w:highlight w:val="none"/>
        </w:rPr>
        <w:br w:type="page"/>
      </w:r>
    </w:p>
    <w:p w14:paraId="54964F3C">
      <w:pPr>
        <w:spacing w:line="360" w:lineRule="auto"/>
        <w:ind w:right="960"/>
        <w:outlineLvl w:val="1"/>
        <w:rPr>
          <w:rFonts w:ascii="宋体" w:hAnsi="宋体" w:cs="宋体"/>
          <w:bCs/>
          <w:color w:val="auto"/>
          <w:sz w:val="24"/>
          <w:highlight w:val="none"/>
        </w:rPr>
      </w:pPr>
      <w:r>
        <w:rPr>
          <w:rFonts w:hint="eastAsia" w:ascii="宋体" w:hAnsi="宋体" w:cs="宋体"/>
          <w:bCs/>
          <w:color w:val="auto"/>
          <w:sz w:val="24"/>
          <w:highlight w:val="none"/>
        </w:rPr>
        <w:t>（七）开标一览表及附录（格式）</w:t>
      </w:r>
    </w:p>
    <w:p w14:paraId="37457C20">
      <w:pPr>
        <w:pStyle w:val="309"/>
        <w:spacing w:line="360" w:lineRule="auto"/>
        <w:ind w:firstLine="0"/>
        <w:jc w:val="center"/>
        <w:rPr>
          <w:rFonts w:cs="宋体"/>
          <w:b/>
          <w:bCs/>
          <w:color w:val="auto"/>
          <w:sz w:val="28"/>
          <w:szCs w:val="28"/>
          <w:highlight w:val="none"/>
        </w:rPr>
      </w:pPr>
      <w:r>
        <w:rPr>
          <w:rFonts w:hint="eastAsia" w:cs="宋体"/>
          <w:b/>
          <w:bCs/>
          <w:color w:val="auto"/>
          <w:sz w:val="28"/>
          <w:szCs w:val="28"/>
          <w:highlight w:val="none"/>
        </w:rPr>
        <w:t>开标一览表</w:t>
      </w:r>
    </w:p>
    <w:p w14:paraId="742ABAD5">
      <w:pPr>
        <w:pStyle w:val="309"/>
        <w:spacing w:line="360" w:lineRule="auto"/>
        <w:ind w:firstLine="0"/>
        <w:rPr>
          <w:rFonts w:cs="宋体"/>
          <w:color w:val="auto"/>
          <w:highlight w:val="none"/>
        </w:rPr>
      </w:pPr>
      <w:r>
        <w:rPr>
          <w:rFonts w:hint="eastAsia" w:cs="宋体"/>
          <w:color w:val="auto"/>
          <w:highlight w:val="none"/>
        </w:rPr>
        <w:t>项目编号：                                                货币单位：人民币元</w:t>
      </w:r>
    </w:p>
    <w:tbl>
      <w:tblPr>
        <w:tblStyle w:val="43"/>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745"/>
        <w:gridCol w:w="6811"/>
      </w:tblGrid>
      <w:tr w14:paraId="791DB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2745" w:type="dxa"/>
            <w:tcBorders>
              <w:top w:val="single" w:color="auto" w:sz="4" w:space="0"/>
              <w:left w:val="single" w:color="auto" w:sz="4" w:space="0"/>
              <w:bottom w:val="single" w:color="auto" w:sz="4" w:space="0"/>
              <w:right w:val="single" w:color="auto" w:sz="4" w:space="0"/>
            </w:tcBorders>
            <w:shd w:val="clear" w:color="auto" w:fill="auto"/>
            <w:vAlign w:val="center"/>
          </w:tcPr>
          <w:p w14:paraId="35294A8B">
            <w:pPr>
              <w:keepNext w:val="0"/>
              <w:keepLines w:val="0"/>
              <w:widowControl w:val="0"/>
              <w:suppressLineNumbers w:val="0"/>
              <w:autoSpaceDE w:val="0"/>
              <w:autoSpaceDN w:val="0"/>
              <w:adjustRightInd w:val="0"/>
              <w:snapToGrid w:val="0"/>
              <w:spacing w:before="0" w:beforeLines="0" w:beforeAutospacing="0" w:after="0" w:afterLines="0" w:afterAutospacing="0" w:line="300" w:lineRule="auto"/>
              <w:ind w:left="0" w:right="0" w:firstLine="0"/>
              <w:jc w:val="center"/>
              <w:textAlignment w:val="baseline"/>
              <w:rPr>
                <w:rFonts w:hint="eastAsia" w:ascii="宋体" w:hAnsi="宋体" w:eastAsia="宋体" w:cs="宋体"/>
                <w:color w:val="auto"/>
                <w:kern w:val="0"/>
                <w:sz w:val="24"/>
                <w:szCs w:val="24"/>
                <w:highlight w:val="none"/>
                <w:vertAlign w:val="baseline"/>
              </w:rPr>
            </w:pPr>
            <w:r>
              <w:rPr>
                <w:rFonts w:hint="eastAsia" w:ascii="宋体" w:hAnsi="宋体" w:eastAsia="宋体" w:cs="宋体"/>
                <w:color w:val="auto"/>
                <w:kern w:val="0"/>
                <w:sz w:val="24"/>
                <w:szCs w:val="24"/>
                <w:highlight w:val="none"/>
                <w:vertAlign w:val="baseline"/>
                <w:lang w:val="en-US" w:eastAsia="zh-CN" w:bidi="ar"/>
              </w:rPr>
              <w:t>报价</w:t>
            </w:r>
          </w:p>
        </w:tc>
        <w:tc>
          <w:tcPr>
            <w:tcW w:w="6811" w:type="dxa"/>
            <w:tcBorders>
              <w:top w:val="single" w:color="auto" w:sz="4" w:space="0"/>
              <w:left w:val="nil"/>
              <w:bottom w:val="single" w:color="auto" w:sz="4" w:space="0"/>
              <w:right w:val="single" w:color="auto" w:sz="4" w:space="0"/>
            </w:tcBorders>
            <w:shd w:val="clear" w:color="auto" w:fill="auto"/>
            <w:vAlign w:val="center"/>
          </w:tcPr>
          <w:p w14:paraId="380446F0">
            <w:pPr>
              <w:keepNext w:val="0"/>
              <w:keepLines w:val="0"/>
              <w:widowControl w:val="0"/>
              <w:suppressLineNumbers w:val="0"/>
              <w:autoSpaceDE w:val="0"/>
              <w:autoSpaceDN w:val="0"/>
              <w:adjustRightInd w:val="0"/>
              <w:snapToGrid w:val="0"/>
              <w:spacing w:before="0" w:beforeLines="0" w:beforeAutospacing="0" w:after="0" w:afterLines="0" w:afterAutospacing="0" w:line="300" w:lineRule="auto"/>
              <w:ind w:left="0" w:leftChars="0" w:right="0" w:firstLine="0" w:firstLineChars="0"/>
              <w:jc w:val="both"/>
              <w:textAlignment w:val="baseline"/>
              <w:rPr>
                <w:rFonts w:hint="eastAsia" w:ascii="宋体" w:hAnsi="宋体" w:eastAsia="宋体" w:cs="宋体"/>
                <w:color w:val="auto"/>
                <w:kern w:val="2"/>
                <w:sz w:val="24"/>
                <w:szCs w:val="24"/>
                <w:highlight w:val="none"/>
                <w:vertAlign w:val="baseline"/>
              </w:rPr>
            </w:pPr>
            <w:r>
              <w:rPr>
                <w:rFonts w:hint="eastAsia" w:ascii="宋体" w:hAnsi="宋体" w:eastAsia="宋体" w:cs="宋体"/>
                <w:color w:val="auto"/>
                <w:kern w:val="2"/>
                <w:sz w:val="24"/>
                <w:szCs w:val="24"/>
                <w:highlight w:val="none"/>
                <w:vertAlign w:val="baseline"/>
                <w:lang w:val="en-US" w:eastAsia="zh-CN" w:bidi="ar"/>
              </w:rPr>
              <w:t>小写：     元</w:t>
            </w:r>
          </w:p>
          <w:p w14:paraId="647A871A">
            <w:pPr>
              <w:keepNext w:val="0"/>
              <w:keepLines w:val="0"/>
              <w:widowControl w:val="0"/>
              <w:suppressLineNumbers w:val="0"/>
              <w:autoSpaceDE w:val="0"/>
              <w:autoSpaceDN w:val="0"/>
              <w:adjustRightInd w:val="0"/>
              <w:snapToGrid w:val="0"/>
              <w:spacing w:before="0" w:beforeLines="0" w:beforeAutospacing="0" w:after="0" w:afterLines="0" w:afterAutospacing="0" w:line="300" w:lineRule="auto"/>
              <w:ind w:left="0" w:leftChars="0" w:right="0" w:firstLine="0" w:firstLineChars="0"/>
              <w:jc w:val="both"/>
              <w:textAlignment w:val="baseline"/>
              <w:rPr>
                <w:rFonts w:hint="eastAsia" w:ascii="宋体" w:hAnsi="宋体" w:eastAsia="宋体" w:cs="宋体"/>
                <w:color w:val="auto"/>
                <w:kern w:val="2"/>
                <w:sz w:val="24"/>
                <w:szCs w:val="24"/>
                <w:highlight w:val="none"/>
                <w:vertAlign w:val="baseline"/>
              </w:rPr>
            </w:pPr>
            <w:r>
              <w:rPr>
                <w:rFonts w:hint="eastAsia" w:ascii="宋体" w:hAnsi="宋体" w:eastAsia="宋体" w:cs="宋体"/>
                <w:color w:val="auto"/>
                <w:kern w:val="2"/>
                <w:sz w:val="24"/>
                <w:szCs w:val="24"/>
                <w:highlight w:val="none"/>
                <w:vertAlign w:val="baseline"/>
                <w:lang w:val="en-US" w:eastAsia="zh-CN" w:bidi="ar"/>
              </w:rPr>
              <w:t>大写：     元</w:t>
            </w:r>
          </w:p>
        </w:tc>
      </w:tr>
      <w:tr w14:paraId="4C64D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5" w:hRule="atLeast"/>
          <w:jc w:val="center"/>
        </w:trPr>
        <w:tc>
          <w:tcPr>
            <w:tcW w:w="2745" w:type="dxa"/>
            <w:tcBorders>
              <w:top w:val="single" w:color="auto" w:sz="4" w:space="0"/>
              <w:left w:val="single" w:color="auto" w:sz="4" w:space="0"/>
              <w:bottom w:val="single" w:color="auto" w:sz="4" w:space="0"/>
              <w:right w:val="single" w:color="auto" w:sz="4" w:space="0"/>
            </w:tcBorders>
            <w:shd w:val="clear" w:color="auto" w:fill="auto"/>
            <w:vAlign w:val="center"/>
          </w:tcPr>
          <w:p w14:paraId="0D941B19">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宋体" w:hAnsi="宋体" w:eastAsia="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服务期限</w:t>
            </w:r>
          </w:p>
        </w:tc>
        <w:tc>
          <w:tcPr>
            <w:tcW w:w="6811" w:type="dxa"/>
            <w:tcBorders>
              <w:top w:val="single" w:color="auto" w:sz="4" w:space="0"/>
              <w:left w:val="nil"/>
              <w:bottom w:val="single" w:color="auto" w:sz="4" w:space="0"/>
              <w:right w:val="single" w:color="auto" w:sz="4" w:space="0"/>
            </w:tcBorders>
            <w:shd w:val="clear" w:color="auto" w:fill="auto"/>
            <w:vAlign w:val="center"/>
          </w:tcPr>
          <w:p w14:paraId="4F1F7A03">
            <w:pPr>
              <w:keepNext w:val="0"/>
              <w:keepLines w:val="0"/>
              <w:widowControl w:val="0"/>
              <w:suppressLineNumbers w:val="0"/>
              <w:adjustRightInd w:val="0"/>
              <w:snapToGrid w:val="0"/>
              <w:spacing w:before="0" w:beforeAutospacing="0" w:after="0" w:afterAutospacing="0" w:line="300" w:lineRule="auto"/>
              <w:ind w:left="0" w:right="0"/>
              <w:jc w:val="both"/>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两年</w:t>
            </w:r>
          </w:p>
        </w:tc>
      </w:tr>
      <w:tr w14:paraId="732D3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5" w:hRule="atLeast"/>
          <w:jc w:val="center"/>
        </w:trPr>
        <w:tc>
          <w:tcPr>
            <w:tcW w:w="2745" w:type="dxa"/>
            <w:tcBorders>
              <w:top w:val="single" w:color="auto" w:sz="4" w:space="0"/>
              <w:left w:val="single" w:color="auto" w:sz="4" w:space="0"/>
              <w:bottom w:val="single" w:color="auto" w:sz="4" w:space="0"/>
              <w:right w:val="single" w:color="auto" w:sz="4" w:space="0"/>
            </w:tcBorders>
            <w:shd w:val="clear" w:color="auto" w:fill="auto"/>
            <w:vAlign w:val="center"/>
          </w:tcPr>
          <w:p w14:paraId="49E5AE83">
            <w:pPr>
              <w:keepNext w:val="0"/>
              <w:keepLines w:val="0"/>
              <w:widowControl w:val="0"/>
              <w:suppressLineNumbers w:val="0"/>
              <w:adjustRightInd w:val="0"/>
              <w:snapToGrid w:val="0"/>
              <w:spacing w:before="0" w:beforeAutospacing="0" w:after="0" w:afterAutospacing="0" w:line="30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供货期</w:t>
            </w:r>
          </w:p>
        </w:tc>
        <w:tc>
          <w:tcPr>
            <w:tcW w:w="6811" w:type="dxa"/>
            <w:tcBorders>
              <w:top w:val="single" w:color="auto" w:sz="4" w:space="0"/>
              <w:left w:val="nil"/>
              <w:bottom w:val="single" w:color="auto" w:sz="4" w:space="0"/>
              <w:right w:val="single" w:color="auto" w:sz="4" w:space="0"/>
            </w:tcBorders>
            <w:shd w:val="clear" w:color="auto" w:fill="auto"/>
            <w:vAlign w:val="center"/>
          </w:tcPr>
          <w:p w14:paraId="2C4E37A8">
            <w:pPr>
              <w:keepNext w:val="0"/>
              <w:keepLines w:val="0"/>
              <w:widowControl w:val="0"/>
              <w:suppressLineNumbers w:val="0"/>
              <w:adjustRightInd w:val="0"/>
              <w:snapToGrid w:val="0"/>
              <w:spacing w:before="0" w:beforeAutospacing="0" w:after="0" w:afterAutospacing="0" w:line="30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每次接到采购人供货通知后30日历天完成当次供货及全部配套工作，交付采购人使用</w:t>
            </w:r>
          </w:p>
        </w:tc>
      </w:tr>
      <w:tr w14:paraId="3448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095" w:hRule="atLeast"/>
          <w:jc w:val="center"/>
        </w:trPr>
        <w:tc>
          <w:tcPr>
            <w:tcW w:w="2745" w:type="dxa"/>
            <w:tcBorders>
              <w:top w:val="single" w:color="auto" w:sz="4" w:space="0"/>
              <w:left w:val="single" w:color="auto" w:sz="4" w:space="0"/>
              <w:bottom w:val="single" w:color="auto" w:sz="4" w:space="0"/>
              <w:right w:val="single" w:color="auto" w:sz="4" w:space="0"/>
            </w:tcBorders>
            <w:shd w:val="clear" w:color="auto" w:fill="auto"/>
            <w:vAlign w:val="center"/>
          </w:tcPr>
          <w:p w14:paraId="7EA6C4A4">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bidi="ar"/>
              </w:rPr>
              <w:t>质量要求</w:t>
            </w:r>
          </w:p>
        </w:tc>
        <w:tc>
          <w:tcPr>
            <w:tcW w:w="6811" w:type="dxa"/>
            <w:tcBorders>
              <w:top w:val="single" w:color="auto" w:sz="4" w:space="0"/>
              <w:left w:val="nil"/>
              <w:bottom w:val="single" w:color="auto" w:sz="4" w:space="0"/>
              <w:right w:val="single" w:color="auto" w:sz="4" w:space="0"/>
            </w:tcBorders>
            <w:shd w:val="clear" w:color="auto" w:fill="auto"/>
            <w:vAlign w:val="center"/>
          </w:tcPr>
          <w:p w14:paraId="700240CB">
            <w:pPr>
              <w:keepNext w:val="0"/>
              <w:keepLines w:val="0"/>
              <w:widowControl w:val="0"/>
              <w:suppressLineNumbers w:val="0"/>
              <w:adjustRightInd w:val="0"/>
              <w:snapToGrid w:val="0"/>
              <w:spacing w:before="0" w:beforeAutospacing="0" w:after="0" w:afterAutospacing="0" w:line="30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合格标准，符合国家相关标准</w:t>
            </w:r>
          </w:p>
        </w:tc>
      </w:tr>
      <w:tr w14:paraId="289E4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095" w:hRule="atLeast"/>
          <w:jc w:val="center"/>
        </w:trPr>
        <w:tc>
          <w:tcPr>
            <w:tcW w:w="2745" w:type="dxa"/>
            <w:tcBorders>
              <w:top w:val="single" w:color="auto" w:sz="4" w:space="0"/>
              <w:left w:val="single" w:color="auto" w:sz="4" w:space="0"/>
              <w:bottom w:val="single" w:color="auto" w:sz="4" w:space="0"/>
              <w:right w:val="single" w:color="auto" w:sz="4" w:space="0"/>
            </w:tcBorders>
            <w:shd w:val="clear" w:color="auto" w:fill="auto"/>
            <w:vAlign w:val="center"/>
          </w:tcPr>
          <w:p w14:paraId="3B91BD00">
            <w:pPr>
              <w:keepNext w:val="0"/>
              <w:keepLines w:val="0"/>
              <w:widowControl w:val="0"/>
              <w:suppressLineNumbers w:val="0"/>
              <w:adjustRightInd w:val="0"/>
              <w:snapToGrid w:val="0"/>
              <w:spacing w:before="0" w:beforeAutospacing="0" w:after="0" w:afterAutospacing="0" w:line="300" w:lineRule="auto"/>
              <w:ind w:left="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质保期</w:t>
            </w:r>
          </w:p>
        </w:tc>
        <w:tc>
          <w:tcPr>
            <w:tcW w:w="6811" w:type="dxa"/>
            <w:tcBorders>
              <w:top w:val="single" w:color="auto" w:sz="4" w:space="0"/>
              <w:left w:val="nil"/>
              <w:bottom w:val="single" w:color="auto" w:sz="4" w:space="0"/>
              <w:right w:val="single" w:color="auto" w:sz="4" w:space="0"/>
            </w:tcBorders>
            <w:shd w:val="clear" w:color="auto" w:fill="auto"/>
            <w:vAlign w:val="center"/>
          </w:tcPr>
          <w:p w14:paraId="15F2CE32">
            <w:pPr>
              <w:keepNext w:val="0"/>
              <w:keepLines w:val="0"/>
              <w:widowControl w:val="0"/>
              <w:suppressLineNumbers w:val="0"/>
              <w:adjustRightInd w:val="0"/>
              <w:snapToGrid w:val="0"/>
              <w:spacing w:before="0" w:beforeAutospacing="0" w:after="0" w:afterAutospacing="0" w:line="300" w:lineRule="auto"/>
              <w:ind w:left="0" w:right="0"/>
              <w:jc w:val="both"/>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两年</w:t>
            </w:r>
          </w:p>
        </w:tc>
      </w:tr>
      <w:tr w14:paraId="4AA19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5" w:hRule="atLeast"/>
          <w:jc w:val="center"/>
        </w:trPr>
        <w:tc>
          <w:tcPr>
            <w:tcW w:w="2745" w:type="dxa"/>
            <w:tcBorders>
              <w:top w:val="single" w:color="auto" w:sz="4" w:space="0"/>
              <w:left w:val="single" w:color="auto" w:sz="4" w:space="0"/>
              <w:bottom w:val="single" w:color="auto" w:sz="4" w:space="0"/>
              <w:right w:val="single" w:color="auto" w:sz="4" w:space="0"/>
            </w:tcBorders>
            <w:shd w:val="clear" w:color="auto" w:fill="auto"/>
            <w:vAlign w:val="center"/>
          </w:tcPr>
          <w:p w14:paraId="2C86E44D">
            <w:pPr>
              <w:keepNext w:val="0"/>
              <w:keepLines w:val="0"/>
              <w:widowControl w:val="0"/>
              <w:suppressLineNumbers w:val="0"/>
              <w:adjustRightInd w:val="0"/>
              <w:snapToGrid w:val="0"/>
              <w:spacing w:before="0" w:beforeAutospacing="0" w:after="0" w:afterAutospacing="0" w:line="300" w:lineRule="auto"/>
              <w:ind w:left="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项目负责人</w:t>
            </w:r>
          </w:p>
        </w:tc>
        <w:tc>
          <w:tcPr>
            <w:tcW w:w="6811" w:type="dxa"/>
            <w:tcBorders>
              <w:top w:val="single" w:color="auto" w:sz="4" w:space="0"/>
              <w:left w:val="nil"/>
              <w:bottom w:val="single" w:color="auto" w:sz="4" w:space="0"/>
              <w:right w:val="single" w:color="auto" w:sz="4" w:space="0"/>
            </w:tcBorders>
            <w:shd w:val="clear" w:color="auto" w:fill="auto"/>
            <w:vAlign w:val="center"/>
          </w:tcPr>
          <w:p w14:paraId="44D822D2">
            <w:pPr>
              <w:keepNext w:val="0"/>
              <w:keepLines w:val="0"/>
              <w:widowControl w:val="0"/>
              <w:suppressLineNumbers w:val="0"/>
              <w:adjustRightInd w:val="0"/>
              <w:snapToGrid w:val="0"/>
              <w:spacing w:before="0" w:beforeAutospacing="0" w:after="0" w:afterAutospacing="0" w:line="300" w:lineRule="auto"/>
              <w:ind w:left="0" w:right="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名字：</w:t>
            </w:r>
          </w:p>
          <w:p w14:paraId="3B3A619F">
            <w:pPr>
              <w:keepNext w:val="0"/>
              <w:keepLines w:val="0"/>
              <w:widowControl w:val="0"/>
              <w:suppressLineNumbers w:val="0"/>
              <w:adjustRightInd w:val="0"/>
              <w:snapToGrid w:val="0"/>
              <w:spacing w:before="0" w:beforeAutospacing="0" w:after="0" w:afterAutospacing="0" w:line="30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联系方式：</w:t>
            </w:r>
          </w:p>
        </w:tc>
      </w:tr>
    </w:tbl>
    <w:p w14:paraId="5DF0C187">
      <w:pPr>
        <w:pStyle w:val="309"/>
        <w:spacing w:line="360" w:lineRule="auto"/>
        <w:ind w:firstLine="0"/>
        <w:rPr>
          <w:rFonts w:cs="宋体"/>
          <w:color w:val="auto"/>
          <w:highlight w:val="none"/>
        </w:rPr>
      </w:pPr>
      <w:r>
        <w:rPr>
          <w:rFonts w:hint="eastAsia" w:cs="宋体"/>
          <w:color w:val="auto"/>
          <w:highlight w:val="none"/>
        </w:rPr>
        <w:t>投标人公章（电子签章）：</w:t>
      </w:r>
    </w:p>
    <w:p w14:paraId="55503A26">
      <w:pPr>
        <w:pStyle w:val="309"/>
        <w:spacing w:line="360" w:lineRule="auto"/>
        <w:ind w:firstLine="0"/>
        <w:rPr>
          <w:rFonts w:cs="宋体"/>
          <w:color w:val="auto"/>
          <w:highlight w:val="none"/>
        </w:rPr>
      </w:pPr>
      <w:r>
        <w:rPr>
          <w:rFonts w:hint="eastAsia" w:cs="宋体"/>
          <w:color w:val="auto"/>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29199DF6">
      <w:pPr>
        <w:spacing w:line="360" w:lineRule="auto"/>
        <w:ind w:right="960"/>
        <w:jc w:val="center"/>
        <w:rPr>
          <w:rFonts w:ascii="宋体" w:hAnsi="宋体" w:cs="宋体"/>
          <w:b/>
          <w:color w:val="auto"/>
          <w:sz w:val="28"/>
          <w:szCs w:val="28"/>
          <w:highlight w:val="none"/>
        </w:rPr>
      </w:pPr>
    </w:p>
    <w:p w14:paraId="7D552556">
      <w:pPr>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p>
    <w:p w14:paraId="1920FC28">
      <w:pPr>
        <w:pageBreakBefore/>
        <w:spacing w:line="360" w:lineRule="auto"/>
        <w:jc w:val="left"/>
        <w:outlineLvl w:val="1"/>
        <w:rPr>
          <w:rFonts w:ascii="宋体" w:hAnsi="宋体" w:cs="宋体"/>
          <w:bCs/>
          <w:color w:val="auto"/>
          <w:sz w:val="24"/>
          <w:highlight w:val="none"/>
        </w:rPr>
      </w:pPr>
      <w:bookmarkStart w:id="28" w:name="_Toc36830599"/>
      <w:bookmarkStart w:id="29" w:name="_Toc98277383"/>
      <w:bookmarkStart w:id="30" w:name="_Toc116946363"/>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八</w:t>
      </w:r>
      <w:r>
        <w:rPr>
          <w:rFonts w:hint="eastAsia" w:ascii="宋体" w:hAnsi="宋体" w:cs="宋体"/>
          <w:bCs/>
          <w:color w:val="auto"/>
          <w:sz w:val="24"/>
          <w:highlight w:val="none"/>
        </w:rPr>
        <w:t>）</w:t>
      </w:r>
      <w:bookmarkEnd w:id="28"/>
      <w:bookmarkEnd w:id="29"/>
      <w:bookmarkEnd w:id="30"/>
      <w:r>
        <w:rPr>
          <w:rFonts w:hint="eastAsia" w:ascii="宋体" w:hAnsi="宋体" w:cs="宋体"/>
          <w:bCs/>
          <w:color w:val="auto"/>
          <w:sz w:val="24"/>
          <w:highlight w:val="none"/>
        </w:rPr>
        <w:t>商务要求响应及偏离表（格式）</w:t>
      </w:r>
    </w:p>
    <w:p w14:paraId="31939B59">
      <w:pPr>
        <w:spacing w:line="440" w:lineRule="exact"/>
        <w:jc w:val="center"/>
        <w:rPr>
          <w:rFonts w:ascii="宋体" w:hAnsi="宋体"/>
          <w:b/>
          <w:color w:val="auto"/>
          <w:sz w:val="28"/>
          <w:szCs w:val="28"/>
          <w:highlight w:val="none"/>
        </w:rPr>
      </w:pPr>
      <w:r>
        <w:rPr>
          <w:rFonts w:hint="eastAsia" w:ascii="宋体" w:hAnsi="宋体"/>
          <w:b/>
          <w:color w:val="auto"/>
          <w:sz w:val="28"/>
          <w:szCs w:val="28"/>
          <w:highlight w:val="none"/>
        </w:rPr>
        <w:t>商务要求响应及偏离表</w:t>
      </w:r>
    </w:p>
    <w:p w14:paraId="1827679E">
      <w:pPr>
        <w:pStyle w:val="26"/>
        <w:rPr>
          <w:rFonts w:ascii="宋体" w:hAnsi="宋体"/>
          <w:b/>
          <w:color w:val="auto"/>
          <w:sz w:val="28"/>
          <w:szCs w:val="28"/>
          <w:highlight w:val="none"/>
        </w:rPr>
      </w:pPr>
    </w:p>
    <w:p w14:paraId="486E76D6">
      <w:pPr>
        <w:spacing w:line="400" w:lineRule="exact"/>
        <w:rPr>
          <w:rFonts w:hAnsi="宋体" w:cs="宋体"/>
          <w:bCs/>
          <w:color w:val="auto"/>
          <w:sz w:val="24"/>
          <w:highlight w:val="none"/>
        </w:rPr>
      </w:pPr>
      <w:r>
        <w:rPr>
          <w:rFonts w:hint="eastAsia" w:hAnsi="宋体" w:cs="宋体"/>
          <w:bCs/>
          <w:color w:val="auto"/>
          <w:sz w:val="24"/>
          <w:highlight w:val="none"/>
        </w:rPr>
        <w:t>投标供应商名称（盖章）                                政府采购编号：</w:t>
      </w:r>
    </w:p>
    <w:tbl>
      <w:tblPr>
        <w:tblStyle w:val="43"/>
        <w:tblW w:w="0" w:type="auto"/>
        <w:jc w:val="center"/>
        <w:tblLayout w:type="fixed"/>
        <w:tblCellMar>
          <w:top w:w="0" w:type="dxa"/>
          <w:left w:w="0" w:type="dxa"/>
          <w:bottom w:w="0" w:type="dxa"/>
          <w:right w:w="0" w:type="dxa"/>
        </w:tblCellMar>
      </w:tblPr>
      <w:tblGrid>
        <w:gridCol w:w="1738"/>
        <w:gridCol w:w="2586"/>
        <w:gridCol w:w="2586"/>
        <w:gridCol w:w="2107"/>
      </w:tblGrid>
      <w:tr w14:paraId="2E23613B">
        <w:tblPrEx>
          <w:tblCellMar>
            <w:top w:w="0" w:type="dxa"/>
            <w:left w:w="0" w:type="dxa"/>
            <w:bottom w:w="0" w:type="dxa"/>
            <w:right w:w="0" w:type="dxa"/>
          </w:tblCellMar>
        </w:tblPrEx>
        <w:trPr>
          <w:cantSplit/>
          <w:trHeight w:val="569" w:hRule="atLeast"/>
          <w:jc w:val="center"/>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553E9F5">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名称</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67C95EC0">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采购要求</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6DA71651">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实报内容</w:t>
            </w:r>
          </w:p>
        </w:tc>
        <w:tc>
          <w:tcPr>
            <w:tcW w:w="2107" w:type="dxa"/>
            <w:tcBorders>
              <w:top w:val="single" w:color="auto" w:sz="4" w:space="0"/>
              <w:left w:val="single" w:color="auto" w:sz="4" w:space="0"/>
              <w:bottom w:val="single" w:color="auto" w:sz="4" w:space="0"/>
              <w:right w:val="single" w:color="auto" w:sz="4" w:space="0"/>
            </w:tcBorders>
            <w:noWrap w:val="0"/>
            <w:vAlign w:val="center"/>
          </w:tcPr>
          <w:p w14:paraId="06CB09D4">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偏离说明</w:t>
            </w:r>
          </w:p>
        </w:tc>
      </w:tr>
      <w:tr w14:paraId="753E3848">
        <w:tblPrEx>
          <w:tblCellMar>
            <w:top w:w="0" w:type="dxa"/>
            <w:left w:w="0" w:type="dxa"/>
            <w:bottom w:w="0" w:type="dxa"/>
            <w:right w:w="0" w:type="dxa"/>
          </w:tblCellMar>
        </w:tblPrEx>
        <w:trPr>
          <w:cantSplit/>
          <w:trHeight w:val="525" w:hRule="atLeast"/>
          <w:jc w:val="center"/>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FFE620A">
            <w:pPr>
              <w:keepNext w:val="0"/>
              <w:keepLines w:val="0"/>
              <w:suppressLineNumbers w:val="0"/>
              <w:spacing w:before="0" w:beforeAutospacing="0" w:after="0" w:afterAutospacing="0"/>
              <w:ind w:left="0" w:right="0"/>
              <w:jc w:val="center"/>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0FBDA1FA">
            <w:pPr>
              <w:keepNext w:val="0"/>
              <w:keepLines w:val="0"/>
              <w:suppressLineNumbers w:val="0"/>
              <w:spacing w:before="0" w:beforeAutospacing="0" w:after="0" w:afterAutospacing="0"/>
              <w:ind w:left="0" w:right="0"/>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584E2DE1">
            <w:pPr>
              <w:keepNext w:val="0"/>
              <w:keepLines w:val="0"/>
              <w:suppressLineNumbers w:val="0"/>
              <w:spacing w:before="0" w:beforeAutospacing="0" w:after="0" w:afterAutospacing="0"/>
              <w:ind w:left="0" w:right="0"/>
              <w:jc w:val="center"/>
              <w:rPr>
                <w:rFonts w:hAnsi="宋体" w:cs="宋体"/>
                <w:bCs/>
                <w:color w:val="auto"/>
                <w:highlight w:val="none"/>
              </w:rPr>
            </w:pPr>
          </w:p>
        </w:tc>
        <w:tc>
          <w:tcPr>
            <w:tcW w:w="2107" w:type="dxa"/>
            <w:tcBorders>
              <w:top w:val="single" w:color="auto" w:sz="4" w:space="0"/>
              <w:left w:val="single" w:color="auto" w:sz="4" w:space="0"/>
              <w:bottom w:val="single" w:color="auto" w:sz="4" w:space="0"/>
              <w:right w:val="single" w:color="auto" w:sz="4" w:space="0"/>
            </w:tcBorders>
            <w:noWrap w:val="0"/>
            <w:vAlign w:val="center"/>
          </w:tcPr>
          <w:p w14:paraId="1B4043CB">
            <w:pPr>
              <w:keepNext w:val="0"/>
              <w:keepLines w:val="0"/>
              <w:suppressLineNumbers w:val="0"/>
              <w:spacing w:before="0" w:beforeAutospacing="0" w:after="0" w:afterAutospacing="0"/>
              <w:ind w:left="0" w:right="0"/>
              <w:jc w:val="center"/>
              <w:rPr>
                <w:rFonts w:hAnsi="宋体" w:cs="宋体"/>
                <w:bCs/>
                <w:color w:val="auto"/>
                <w:highlight w:val="none"/>
              </w:rPr>
            </w:pPr>
          </w:p>
        </w:tc>
      </w:tr>
    </w:tbl>
    <w:p w14:paraId="4E2435C9">
      <w:pPr>
        <w:spacing w:line="276" w:lineRule="auto"/>
        <w:ind w:firstLine="480"/>
        <w:rPr>
          <w:rFonts w:ascii="宋体" w:hAnsi="宋体"/>
          <w:color w:val="auto"/>
          <w:highlight w:val="none"/>
        </w:rPr>
      </w:pPr>
    </w:p>
    <w:p w14:paraId="00ED9AFD">
      <w:pPr>
        <w:spacing w:line="360" w:lineRule="auto"/>
        <w:rPr>
          <w:rFonts w:ascii="宋体" w:hAnsi="宋体"/>
          <w:color w:val="auto"/>
          <w:sz w:val="24"/>
          <w:highlight w:val="none"/>
        </w:rPr>
      </w:pPr>
      <w:r>
        <w:rPr>
          <w:rFonts w:hint="eastAsia" w:ascii="宋体" w:hAnsi="宋体"/>
          <w:bCs/>
          <w:color w:val="auto"/>
          <w:sz w:val="24"/>
          <w:highlight w:val="none"/>
        </w:rPr>
        <w:t>法定代表人或法定代表人授权代表签字或盖章：</w:t>
      </w:r>
    </w:p>
    <w:p w14:paraId="2F2D5E46">
      <w:pPr>
        <w:spacing w:line="360" w:lineRule="auto"/>
        <w:ind w:firstLine="5340"/>
        <w:rPr>
          <w:rFonts w:ascii="宋体" w:hAnsi="宋体"/>
          <w:bCs/>
          <w:color w:val="auto"/>
          <w:sz w:val="24"/>
          <w:highlight w:val="none"/>
        </w:rPr>
      </w:pPr>
    </w:p>
    <w:p w14:paraId="0151EB69">
      <w:pPr>
        <w:spacing w:line="360" w:lineRule="auto"/>
        <w:ind w:firstLine="5340"/>
        <w:rPr>
          <w:rFonts w:ascii="宋体" w:hAnsi="宋体"/>
          <w:bCs/>
          <w:color w:val="auto"/>
          <w:sz w:val="24"/>
          <w:highlight w:val="none"/>
        </w:rPr>
      </w:pPr>
      <w:r>
        <w:rPr>
          <w:rFonts w:hint="eastAsia" w:ascii="宋体" w:hAnsi="宋体"/>
          <w:bCs/>
          <w:color w:val="auto"/>
          <w:sz w:val="24"/>
          <w:highlight w:val="none"/>
        </w:rPr>
        <w:t>日期：    年  月   日</w:t>
      </w:r>
    </w:p>
    <w:p w14:paraId="1E86F8D7">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w:t>
      </w:r>
    </w:p>
    <w:p w14:paraId="4100165F">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（1）本表不得删除；</w:t>
      </w:r>
    </w:p>
    <w:p w14:paraId="7822809A">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（2）如无任何技术偏离，请于本表 “偏离说明”中注明“无偏离”；</w:t>
      </w:r>
    </w:p>
    <w:p w14:paraId="18070AD1">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（3）如有技术偏离项，请于本表中列明偏离内容，如需要可自行延长，其余无偏离内容</w:t>
      </w:r>
      <w:r>
        <w:rPr>
          <w:rFonts w:hint="eastAsia" w:ascii="宋体" w:hAnsi="宋体" w:cs="宋体"/>
          <w:bCs/>
          <w:color w:val="auto"/>
          <w:sz w:val="24"/>
          <w:szCs w:val="24"/>
          <w:highlight w:val="none"/>
          <w:lang w:eastAsia="zh-CN"/>
        </w:rPr>
        <w:t>无需</w:t>
      </w:r>
      <w:r>
        <w:rPr>
          <w:rFonts w:hint="eastAsia" w:ascii="宋体" w:hAnsi="宋体" w:eastAsia="宋体" w:cs="宋体"/>
          <w:bCs/>
          <w:color w:val="auto"/>
          <w:sz w:val="24"/>
          <w:szCs w:val="24"/>
          <w:highlight w:val="none"/>
        </w:rPr>
        <w:t>赘述。</w:t>
      </w:r>
    </w:p>
    <w:p w14:paraId="74A3D5C3">
      <w:pPr>
        <w:keepNext w:val="0"/>
        <w:keepLines w:val="0"/>
        <w:pageBreakBefore w:val="0"/>
        <w:widowControl w:val="0"/>
        <w:kinsoku/>
        <w:wordWrap/>
        <w:overflowPunct/>
        <w:topLinePunct w:val="0"/>
        <w:autoSpaceDE/>
        <w:autoSpaceDN/>
        <w:bidi w:val="0"/>
        <w:adjustRightInd/>
        <w:snapToGrid/>
        <w:spacing w:line="360" w:lineRule="auto"/>
        <w:ind w:right="0" w:firstLine="5340"/>
        <w:textAlignment w:val="auto"/>
        <w:rPr>
          <w:rFonts w:hint="eastAsia" w:ascii="宋体" w:hAnsi="宋体" w:eastAsia="宋体" w:cs="宋体"/>
          <w:bCs/>
          <w:color w:val="auto"/>
          <w:sz w:val="24"/>
          <w:szCs w:val="24"/>
          <w:highlight w:val="none"/>
        </w:rPr>
      </w:pPr>
    </w:p>
    <w:p w14:paraId="2E143B43">
      <w:pPr>
        <w:keepNext w:val="0"/>
        <w:keepLines w:val="0"/>
        <w:pageBreakBefore w:val="0"/>
        <w:widowControl w:val="0"/>
        <w:tabs>
          <w:tab w:val="left" w:pos="6930"/>
        </w:tabs>
        <w:kinsoku/>
        <w:wordWrap/>
        <w:overflowPunct/>
        <w:topLinePunct w:val="0"/>
        <w:autoSpaceDE/>
        <w:autoSpaceDN/>
        <w:bidi w:val="0"/>
        <w:adjustRightInd/>
        <w:snapToGrid/>
        <w:spacing w:line="360" w:lineRule="auto"/>
        <w:ind w:right="0" w:firstLine="1020"/>
        <w:jc w:val="righ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   年   月   日</w:t>
      </w:r>
    </w:p>
    <w:p w14:paraId="0D6E345B">
      <w:pPr>
        <w:spacing w:line="360" w:lineRule="auto"/>
        <w:rPr>
          <w:rFonts w:ascii="宋体" w:hAnsi="宋体" w:cs="宋体"/>
          <w:bCs/>
          <w:color w:val="auto"/>
          <w:sz w:val="24"/>
          <w:highlight w:val="none"/>
        </w:rPr>
      </w:pPr>
      <w:bookmarkStart w:id="31" w:name="_Toc98277384"/>
      <w:bookmarkStart w:id="32" w:name="_Toc36830600"/>
      <w:bookmarkStart w:id="33" w:name="_Toc116946364"/>
    </w:p>
    <w:p w14:paraId="6AEC4D7B">
      <w:pPr>
        <w:pageBreakBefore/>
        <w:spacing w:line="360" w:lineRule="auto"/>
        <w:jc w:val="left"/>
        <w:outlineLvl w:val="1"/>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九</w:t>
      </w:r>
      <w:r>
        <w:rPr>
          <w:rFonts w:hint="eastAsia" w:ascii="宋体" w:hAnsi="宋体" w:cs="宋体"/>
          <w:bCs/>
          <w:color w:val="auto"/>
          <w:sz w:val="24"/>
          <w:highlight w:val="none"/>
        </w:rPr>
        <w:t>）技术要求响应及偏离表（格式）</w:t>
      </w:r>
    </w:p>
    <w:p w14:paraId="7C0BFB1C">
      <w:pPr>
        <w:jc w:val="center"/>
        <w:rPr>
          <w:rFonts w:ascii="宋体" w:hAnsi="宋体"/>
          <w:b/>
          <w:color w:val="auto"/>
          <w:sz w:val="28"/>
          <w:szCs w:val="28"/>
          <w:highlight w:val="none"/>
        </w:rPr>
      </w:pPr>
      <w:r>
        <w:rPr>
          <w:rFonts w:hint="eastAsia" w:ascii="宋体" w:hAnsi="宋体"/>
          <w:b/>
          <w:color w:val="auto"/>
          <w:sz w:val="28"/>
          <w:szCs w:val="28"/>
          <w:highlight w:val="none"/>
        </w:rPr>
        <w:t>技术要求响应及偏离表</w:t>
      </w:r>
    </w:p>
    <w:p w14:paraId="36BF8F11">
      <w:pPr>
        <w:pStyle w:val="27"/>
        <w:rPr>
          <w:color w:val="auto"/>
          <w:highlight w:val="none"/>
        </w:rPr>
      </w:pPr>
    </w:p>
    <w:p w14:paraId="733D808F">
      <w:pPr>
        <w:spacing w:line="400" w:lineRule="exact"/>
        <w:rPr>
          <w:rFonts w:hAnsi="宋体" w:cs="宋体"/>
          <w:bCs/>
          <w:color w:val="auto"/>
          <w:sz w:val="24"/>
          <w:highlight w:val="none"/>
        </w:rPr>
      </w:pPr>
      <w:r>
        <w:rPr>
          <w:rFonts w:hint="eastAsia" w:hAnsi="宋体" w:cs="宋体"/>
          <w:bCs/>
          <w:color w:val="auto"/>
          <w:sz w:val="24"/>
          <w:highlight w:val="none"/>
        </w:rPr>
        <w:t>投标供应商名称（盖章）                                政府采购编号：</w:t>
      </w:r>
    </w:p>
    <w:tbl>
      <w:tblPr>
        <w:tblStyle w:val="43"/>
        <w:tblW w:w="0" w:type="auto"/>
        <w:tblInd w:w="0" w:type="dxa"/>
        <w:tblLayout w:type="fixed"/>
        <w:tblCellMar>
          <w:top w:w="0" w:type="dxa"/>
          <w:left w:w="0" w:type="dxa"/>
          <w:bottom w:w="0" w:type="dxa"/>
          <w:right w:w="0" w:type="dxa"/>
        </w:tblCellMar>
      </w:tblPr>
      <w:tblGrid>
        <w:gridCol w:w="1738"/>
        <w:gridCol w:w="2586"/>
        <w:gridCol w:w="2586"/>
        <w:gridCol w:w="2107"/>
      </w:tblGrid>
      <w:tr w14:paraId="2EE6D2DF">
        <w:tblPrEx>
          <w:tblCellMar>
            <w:top w:w="0" w:type="dxa"/>
            <w:left w:w="0" w:type="dxa"/>
            <w:bottom w:w="0" w:type="dxa"/>
            <w:right w:w="0" w:type="dxa"/>
          </w:tblCellMar>
        </w:tblPrEx>
        <w:trPr>
          <w:cantSplit/>
          <w:trHeight w:val="569"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A872218">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名称</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75E2D3A4">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采购要求</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0A1694A4">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实报内容</w:t>
            </w:r>
          </w:p>
        </w:tc>
        <w:tc>
          <w:tcPr>
            <w:tcW w:w="2107" w:type="dxa"/>
            <w:tcBorders>
              <w:top w:val="single" w:color="auto" w:sz="4" w:space="0"/>
              <w:left w:val="single" w:color="auto" w:sz="4" w:space="0"/>
              <w:bottom w:val="single" w:color="auto" w:sz="4" w:space="0"/>
              <w:right w:val="single" w:color="auto" w:sz="4" w:space="0"/>
            </w:tcBorders>
            <w:noWrap w:val="0"/>
            <w:vAlign w:val="center"/>
          </w:tcPr>
          <w:p w14:paraId="2BB8A13F">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偏离说明</w:t>
            </w:r>
          </w:p>
        </w:tc>
      </w:tr>
      <w:tr w14:paraId="2D1E07E8">
        <w:tblPrEx>
          <w:tblCellMar>
            <w:top w:w="0" w:type="dxa"/>
            <w:left w:w="0" w:type="dxa"/>
            <w:bottom w:w="0" w:type="dxa"/>
            <w:right w:w="0" w:type="dxa"/>
          </w:tblCellMar>
        </w:tblPrEx>
        <w:trPr>
          <w:cantSplit/>
          <w:trHeight w:val="525"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7759EBE">
            <w:pPr>
              <w:keepNext w:val="0"/>
              <w:keepLines w:val="0"/>
              <w:suppressLineNumbers w:val="0"/>
              <w:spacing w:before="0" w:beforeAutospacing="0" w:after="0" w:afterAutospacing="0"/>
              <w:ind w:left="0" w:right="0"/>
              <w:jc w:val="center"/>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6FA715A8">
            <w:pPr>
              <w:keepNext w:val="0"/>
              <w:keepLines w:val="0"/>
              <w:suppressLineNumbers w:val="0"/>
              <w:spacing w:before="0" w:beforeAutospacing="0" w:after="0" w:afterAutospacing="0"/>
              <w:ind w:left="0" w:right="0"/>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4FF6D9F3">
            <w:pPr>
              <w:keepNext w:val="0"/>
              <w:keepLines w:val="0"/>
              <w:suppressLineNumbers w:val="0"/>
              <w:spacing w:before="0" w:beforeAutospacing="0" w:after="0" w:afterAutospacing="0"/>
              <w:ind w:left="0" w:right="0"/>
              <w:jc w:val="center"/>
              <w:rPr>
                <w:rFonts w:hAnsi="宋体" w:cs="宋体"/>
                <w:bCs/>
                <w:color w:val="auto"/>
                <w:highlight w:val="none"/>
              </w:rPr>
            </w:pPr>
          </w:p>
        </w:tc>
        <w:tc>
          <w:tcPr>
            <w:tcW w:w="2107" w:type="dxa"/>
            <w:tcBorders>
              <w:top w:val="single" w:color="auto" w:sz="4" w:space="0"/>
              <w:left w:val="single" w:color="auto" w:sz="4" w:space="0"/>
              <w:bottom w:val="single" w:color="auto" w:sz="4" w:space="0"/>
              <w:right w:val="single" w:color="auto" w:sz="4" w:space="0"/>
            </w:tcBorders>
            <w:noWrap w:val="0"/>
            <w:vAlign w:val="center"/>
          </w:tcPr>
          <w:p w14:paraId="5738F305">
            <w:pPr>
              <w:keepNext w:val="0"/>
              <w:keepLines w:val="0"/>
              <w:suppressLineNumbers w:val="0"/>
              <w:spacing w:before="0" w:beforeAutospacing="0" w:after="0" w:afterAutospacing="0"/>
              <w:ind w:left="0" w:right="0"/>
              <w:jc w:val="center"/>
              <w:rPr>
                <w:rFonts w:hAnsi="宋体" w:cs="宋体"/>
                <w:bCs/>
                <w:color w:val="auto"/>
                <w:highlight w:val="none"/>
              </w:rPr>
            </w:pPr>
          </w:p>
        </w:tc>
      </w:tr>
    </w:tbl>
    <w:p w14:paraId="4FA052AE">
      <w:pPr>
        <w:spacing w:line="276" w:lineRule="auto"/>
        <w:ind w:firstLine="480"/>
        <w:rPr>
          <w:rFonts w:ascii="宋体" w:hAnsi="宋体"/>
          <w:color w:val="auto"/>
          <w:highlight w:val="none"/>
        </w:rPr>
      </w:pPr>
    </w:p>
    <w:p w14:paraId="1F55776D">
      <w:pPr>
        <w:spacing w:line="360" w:lineRule="auto"/>
        <w:rPr>
          <w:rFonts w:ascii="宋体" w:hAnsi="宋体"/>
          <w:bCs/>
          <w:color w:val="auto"/>
          <w:sz w:val="24"/>
          <w:highlight w:val="none"/>
        </w:rPr>
      </w:pPr>
      <w:r>
        <w:rPr>
          <w:rFonts w:hint="eastAsia" w:ascii="宋体" w:hAnsi="宋体"/>
          <w:bCs/>
          <w:color w:val="auto"/>
          <w:sz w:val="24"/>
          <w:highlight w:val="none"/>
        </w:rPr>
        <w:t>法定代表人或法定代表人授权代表签字或盖章：</w:t>
      </w:r>
    </w:p>
    <w:p w14:paraId="0874707F">
      <w:pPr>
        <w:spacing w:line="360" w:lineRule="auto"/>
        <w:rPr>
          <w:rFonts w:ascii="宋体" w:hAnsi="宋体"/>
          <w:bCs/>
          <w:color w:val="auto"/>
          <w:sz w:val="24"/>
          <w:highlight w:val="none"/>
        </w:rPr>
      </w:pPr>
    </w:p>
    <w:p w14:paraId="5FECB2DB">
      <w:pPr>
        <w:spacing w:line="360" w:lineRule="auto"/>
        <w:ind w:firstLine="5340"/>
        <w:rPr>
          <w:rFonts w:ascii="宋体" w:hAnsi="宋体"/>
          <w:bCs/>
          <w:color w:val="auto"/>
          <w:sz w:val="24"/>
          <w:highlight w:val="none"/>
        </w:rPr>
      </w:pPr>
    </w:p>
    <w:p w14:paraId="7B76734E">
      <w:pPr>
        <w:spacing w:line="360" w:lineRule="auto"/>
        <w:ind w:firstLine="5340"/>
        <w:rPr>
          <w:rFonts w:ascii="宋体" w:hAnsi="宋体"/>
          <w:bCs/>
          <w:color w:val="auto"/>
          <w:sz w:val="24"/>
          <w:highlight w:val="none"/>
        </w:rPr>
      </w:pPr>
      <w:r>
        <w:rPr>
          <w:rFonts w:hint="eastAsia" w:ascii="宋体" w:hAnsi="宋体"/>
          <w:bCs/>
          <w:color w:val="auto"/>
          <w:sz w:val="24"/>
          <w:highlight w:val="none"/>
        </w:rPr>
        <w:t>日期：    年  月   日</w:t>
      </w:r>
    </w:p>
    <w:p w14:paraId="2BC15B92">
      <w:pPr>
        <w:rPr>
          <w:rFonts w:hAnsi="宋体" w:cs="宋体"/>
          <w:bCs/>
          <w:color w:val="auto"/>
          <w:sz w:val="22"/>
          <w:szCs w:val="22"/>
          <w:highlight w:val="none"/>
        </w:rPr>
      </w:pPr>
    </w:p>
    <w:p w14:paraId="63317D73">
      <w:pPr>
        <w:rPr>
          <w:rFonts w:hAnsi="宋体" w:cs="宋体"/>
          <w:bCs/>
          <w:color w:val="auto"/>
          <w:sz w:val="22"/>
          <w:szCs w:val="22"/>
          <w:highlight w:val="none"/>
        </w:rPr>
      </w:pPr>
    </w:p>
    <w:p w14:paraId="78E9DBCD">
      <w:pPr>
        <w:rPr>
          <w:rFonts w:hAnsi="宋体" w:cs="宋体"/>
          <w:bCs/>
          <w:color w:val="auto"/>
          <w:sz w:val="22"/>
          <w:szCs w:val="22"/>
          <w:highlight w:val="none"/>
        </w:rPr>
      </w:pPr>
      <w:r>
        <w:rPr>
          <w:rFonts w:hint="eastAsia" w:hAnsi="宋体" w:cs="宋体"/>
          <w:bCs/>
          <w:color w:val="auto"/>
          <w:sz w:val="22"/>
          <w:szCs w:val="22"/>
          <w:highlight w:val="none"/>
        </w:rPr>
        <w:t>注：</w:t>
      </w:r>
    </w:p>
    <w:p w14:paraId="7D77E387">
      <w:pPr>
        <w:rPr>
          <w:rFonts w:hAnsi="宋体" w:cs="宋体"/>
          <w:bCs/>
          <w:color w:val="auto"/>
          <w:sz w:val="22"/>
          <w:szCs w:val="22"/>
          <w:highlight w:val="none"/>
        </w:rPr>
      </w:pPr>
      <w:r>
        <w:rPr>
          <w:rFonts w:hint="eastAsia" w:hAnsi="宋体" w:cs="宋体"/>
          <w:bCs/>
          <w:color w:val="auto"/>
          <w:sz w:val="22"/>
          <w:szCs w:val="22"/>
          <w:highlight w:val="none"/>
        </w:rPr>
        <w:t xml:space="preserve">（1）本表不得删除；   </w:t>
      </w:r>
    </w:p>
    <w:p w14:paraId="5806D25F">
      <w:pPr>
        <w:rPr>
          <w:rFonts w:hAnsi="宋体" w:cs="宋体"/>
          <w:bCs/>
          <w:color w:val="auto"/>
          <w:sz w:val="22"/>
          <w:szCs w:val="22"/>
          <w:highlight w:val="none"/>
        </w:rPr>
      </w:pPr>
      <w:r>
        <w:rPr>
          <w:rFonts w:hint="eastAsia" w:hAnsi="宋体" w:cs="宋体"/>
          <w:bCs/>
          <w:color w:val="auto"/>
          <w:sz w:val="22"/>
          <w:szCs w:val="22"/>
          <w:highlight w:val="none"/>
        </w:rPr>
        <w:t xml:space="preserve">（2）如无任何技术偏离，请于本表 “偏离说明”中注明“无偏离”； </w:t>
      </w:r>
    </w:p>
    <w:p w14:paraId="2FA556D0">
      <w:pPr>
        <w:rPr>
          <w:rFonts w:hAnsi="宋体" w:cs="宋体"/>
          <w:bCs/>
          <w:color w:val="auto"/>
          <w:sz w:val="22"/>
          <w:szCs w:val="22"/>
          <w:highlight w:val="none"/>
        </w:rPr>
      </w:pPr>
      <w:r>
        <w:rPr>
          <w:rFonts w:hint="eastAsia" w:hAnsi="宋体" w:cs="宋体"/>
          <w:bCs/>
          <w:color w:val="auto"/>
          <w:sz w:val="22"/>
          <w:szCs w:val="22"/>
          <w:highlight w:val="none"/>
        </w:rPr>
        <w:t>（3）如有技术偏离项，请于本表中列明偏离内容，如需要可自行延长，其余无偏离内容</w:t>
      </w:r>
      <w:r>
        <w:rPr>
          <w:rFonts w:hint="eastAsia" w:hAnsi="宋体" w:cs="宋体"/>
          <w:bCs/>
          <w:color w:val="auto"/>
          <w:sz w:val="22"/>
          <w:szCs w:val="22"/>
          <w:highlight w:val="none"/>
          <w:lang w:eastAsia="zh-CN"/>
        </w:rPr>
        <w:t>无需</w:t>
      </w:r>
      <w:r>
        <w:rPr>
          <w:rFonts w:hint="eastAsia" w:hAnsi="宋体" w:cs="宋体"/>
          <w:bCs/>
          <w:color w:val="auto"/>
          <w:sz w:val="22"/>
          <w:szCs w:val="22"/>
          <w:highlight w:val="none"/>
        </w:rPr>
        <w:t>赘述。</w:t>
      </w:r>
    </w:p>
    <w:p w14:paraId="415510CF">
      <w:pPr>
        <w:spacing w:line="360" w:lineRule="auto"/>
        <w:rPr>
          <w:rFonts w:ascii="宋体" w:hAnsi="宋体" w:cs="宋体"/>
          <w:bCs/>
          <w:color w:val="auto"/>
          <w:sz w:val="24"/>
          <w:highlight w:val="none"/>
        </w:rPr>
      </w:pPr>
    </w:p>
    <w:p w14:paraId="0EF427FE">
      <w:pPr>
        <w:spacing w:line="360" w:lineRule="auto"/>
        <w:rPr>
          <w:rFonts w:ascii="宋体" w:hAnsi="宋体" w:cs="宋体"/>
          <w:bCs/>
          <w:color w:val="auto"/>
          <w:sz w:val="24"/>
          <w:highlight w:val="none"/>
        </w:rPr>
      </w:pPr>
    </w:p>
    <w:p w14:paraId="37342FDC">
      <w:pPr>
        <w:spacing w:line="360" w:lineRule="auto"/>
        <w:rPr>
          <w:rFonts w:ascii="宋体" w:hAnsi="宋体" w:cs="宋体"/>
          <w:bCs/>
          <w:color w:val="auto"/>
          <w:sz w:val="24"/>
          <w:highlight w:val="none"/>
        </w:rPr>
      </w:pPr>
    </w:p>
    <w:p w14:paraId="3C6C6129">
      <w:pPr>
        <w:spacing w:line="360" w:lineRule="auto"/>
        <w:rPr>
          <w:rFonts w:ascii="宋体" w:hAnsi="宋体" w:cs="宋体"/>
          <w:bCs/>
          <w:color w:val="auto"/>
          <w:sz w:val="24"/>
          <w:highlight w:val="none"/>
        </w:rPr>
      </w:pPr>
    </w:p>
    <w:p w14:paraId="0E99C19A">
      <w:pPr>
        <w:spacing w:line="360" w:lineRule="auto"/>
        <w:rPr>
          <w:rFonts w:ascii="宋体" w:hAnsi="宋体" w:cs="宋体"/>
          <w:bCs/>
          <w:color w:val="auto"/>
          <w:sz w:val="24"/>
          <w:highlight w:val="none"/>
        </w:rPr>
      </w:pPr>
      <w:r>
        <w:rPr>
          <w:rFonts w:hint="eastAsia" w:ascii="宋体" w:hAnsi="宋体" w:cs="宋体"/>
          <w:bCs/>
          <w:color w:val="auto"/>
          <w:sz w:val="24"/>
          <w:highlight w:val="none"/>
        </w:rPr>
        <w:br w:type="page" w:clear="all"/>
      </w:r>
      <w:bookmarkEnd w:id="31"/>
      <w:bookmarkEnd w:id="32"/>
      <w:bookmarkEnd w:id="33"/>
      <w:r>
        <w:rPr>
          <w:rFonts w:hint="eastAsia" w:ascii="宋体" w:hAnsi="宋体" w:cs="宋体"/>
          <w:bCs/>
          <w:color w:val="auto"/>
          <w:sz w:val="24"/>
          <w:highlight w:val="none"/>
        </w:rPr>
        <w:t>（十）</w:t>
      </w:r>
      <w:r>
        <w:rPr>
          <w:rFonts w:hint="eastAsia" w:ascii="宋体" w:hAnsi="宋体" w:cs="宋体"/>
          <w:bCs/>
          <w:color w:val="auto"/>
          <w:sz w:val="24"/>
          <w:highlight w:val="none"/>
          <w:lang w:eastAsia="zh-CN"/>
        </w:rPr>
        <w:t>明细报价表</w:t>
      </w:r>
      <w:r>
        <w:rPr>
          <w:rFonts w:hint="eastAsia" w:ascii="宋体" w:hAnsi="宋体" w:cs="宋体"/>
          <w:bCs/>
          <w:color w:val="auto"/>
          <w:sz w:val="24"/>
          <w:highlight w:val="none"/>
        </w:rPr>
        <w:t>（格式）</w:t>
      </w:r>
    </w:p>
    <w:p w14:paraId="1B99E25C">
      <w:pPr>
        <w:spacing w:line="360" w:lineRule="auto"/>
        <w:jc w:val="center"/>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明细报价表</w:t>
      </w:r>
    </w:p>
    <w:tbl>
      <w:tblPr>
        <w:tblStyle w:val="43"/>
        <w:tblW w:w="9677" w:type="dxa"/>
        <w:tblInd w:w="7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34"/>
        <w:gridCol w:w="1538"/>
        <w:gridCol w:w="3213"/>
        <w:gridCol w:w="942"/>
        <w:gridCol w:w="986"/>
        <w:gridCol w:w="1104"/>
        <w:gridCol w:w="1060"/>
      </w:tblGrid>
      <w:tr w14:paraId="64711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34" w:type="dxa"/>
            <w:tcBorders>
              <w:top w:val="single" w:color="000000" w:sz="6" w:space="0"/>
              <w:left w:val="single" w:color="auto" w:sz="6" w:space="0"/>
              <w:bottom w:val="single" w:color="auto" w:sz="6" w:space="0"/>
              <w:right w:val="single" w:color="auto" w:sz="6" w:space="0"/>
            </w:tcBorders>
            <w:shd w:val="clear" w:color="auto" w:fill="auto"/>
            <w:vAlign w:val="center"/>
          </w:tcPr>
          <w:p w14:paraId="31C01C6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序号</w:t>
            </w:r>
          </w:p>
        </w:tc>
        <w:tc>
          <w:tcPr>
            <w:tcW w:w="1538" w:type="dxa"/>
            <w:tcBorders>
              <w:top w:val="single" w:color="000000" w:sz="6" w:space="0"/>
              <w:left w:val="nil"/>
              <w:bottom w:val="single" w:color="auto" w:sz="6" w:space="0"/>
              <w:right w:val="single" w:color="auto" w:sz="6" w:space="0"/>
            </w:tcBorders>
            <w:shd w:val="clear" w:color="auto" w:fill="auto"/>
            <w:vAlign w:val="center"/>
          </w:tcPr>
          <w:p w14:paraId="6B061E4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服务内容</w:t>
            </w:r>
          </w:p>
        </w:tc>
        <w:tc>
          <w:tcPr>
            <w:tcW w:w="3213" w:type="dxa"/>
            <w:tcBorders>
              <w:top w:val="single" w:color="000000" w:sz="6" w:space="0"/>
              <w:left w:val="nil"/>
              <w:bottom w:val="single" w:color="auto" w:sz="6" w:space="0"/>
              <w:right w:val="single" w:color="auto" w:sz="6" w:space="0"/>
            </w:tcBorders>
            <w:shd w:val="clear" w:color="auto" w:fill="auto"/>
            <w:vAlign w:val="center"/>
          </w:tcPr>
          <w:p w14:paraId="34AE720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规格型号</w:t>
            </w:r>
          </w:p>
        </w:tc>
        <w:tc>
          <w:tcPr>
            <w:tcW w:w="942" w:type="dxa"/>
            <w:tcBorders>
              <w:top w:val="single" w:color="000000" w:sz="6" w:space="0"/>
              <w:left w:val="nil"/>
              <w:bottom w:val="single" w:color="auto" w:sz="6" w:space="0"/>
              <w:right w:val="single" w:color="auto" w:sz="6" w:space="0"/>
            </w:tcBorders>
            <w:shd w:val="clear" w:color="auto" w:fill="auto"/>
            <w:vAlign w:val="center"/>
          </w:tcPr>
          <w:p w14:paraId="7DF1616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单位</w:t>
            </w:r>
          </w:p>
        </w:tc>
        <w:tc>
          <w:tcPr>
            <w:tcW w:w="986" w:type="dxa"/>
            <w:tcBorders>
              <w:top w:val="single" w:color="000000" w:sz="6" w:space="0"/>
              <w:left w:val="nil"/>
              <w:bottom w:val="single" w:color="auto" w:sz="6" w:space="0"/>
              <w:right w:val="single" w:color="auto" w:sz="6" w:space="0"/>
            </w:tcBorders>
            <w:shd w:val="clear" w:color="auto" w:fill="auto"/>
            <w:vAlign w:val="center"/>
          </w:tcPr>
          <w:p w14:paraId="3A4F9DD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数量</w:t>
            </w:r>
          </w:p>
        </w:tc>
        <w:tc>
          <w:tcPr>
            <w:tcW w:w="1104" w:type="dxa"/>
            <w:tcBorders>
              <w:top w:val="single" w:color="000000" w:sz="6" w:space="0"/>
              <w:left w:val="nil"/>
              <w:bottom w:val="single" w:color="auto" w:sz="6" w:space="0"/>
              <w:right w:val="single" w:color="auto" w:sz="6" w:space="0"/>
            </w:tcBorders>
            <w:shd w:val="clear" w:color="auto" w:fill="auto"/>
            <w:vAlign w:val="center"/>
          </w:tcPr>
          <w:p w14:paraId="5ECB603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单价</w:t>
            </w:r>
          </w:p>
          <w:p w14:paraId="20456223">
            <w:pPr>
              <w:keepNext w:val="0"/>
              <w:keepLines w:val="0"/>
              <w:widowControl w:val="0"/>
              <w:suppressLineNumbers w:val="0"/>
              <w:spacing w:before="0" w:beforeLines="0" w:beforeAutospacing="0" w:after="0" w:afterLines="0" w:afterAutospacing="0"/>
              <w:ind w:left="0" w:right="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（元）</w:t>
            </w:r>
          </w:p>
        </w:tc>
        <w:tc>
          <w:tcPr>
            <w:tcW w:w="1060" w:type="dxa"/>
            <w:tcBorders>
              <w:top w:val="single" w:color="000000" w:sz="6" w:space="0"/>
              <w:left w:val="nil"/>
              <w:bottom w:val="single" w:color="auto" w:sz="6" w:space="0"/>
              <w:right w:val="single" w:color="auto" w:sz="6" w:space="0"/>
            </w:tcBorders>
            <w:shd w:val="clear" w:color="auto" w:fill="auto"/>
            <w:vAlign w:val="center"/>
          </w:tcPr>
          <w:p w14:paraId="204C51B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合价</w:t>
            </w:r>
          </w:p>
          <w:p w14:paraId="4C57344D">
            <w:pPr>
              <w:keepNext w:val="0"/>
              <w:keepLines w:val="0"/>
              <w:widowControl w:val="0"/>
              <w:suppressLineNumbers w:val="0"/>
              <w:spacing w:before="0" w:beforeLines="0" w:beforeAutospacing="0" w:after="0" w:afterLines="0" w:afterAutospacing="0"/>
              <w:ind w:left="0" w:right="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（元）</w:t>
            </w:r>
          </w:p>
        </w:tc>
      </w:tr>
      <w:tr w14:paraId="0AA15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2403FA9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538" w:type="dxa"/>
            <w:tcBorders>
              <w:top w:val="single" w:color="auto" w:sz="6" w:space="0"/>
              <w:left w:val="nil"/>
              <w:bottom w:val="single" w:color="auto" w:sz="6" w:space="0"/>
              <w:right w:val="single" w:color="auto" w:sz="6" w:space="0"/>
            </w:tcBorders>
            <w:shd w:val="clear" w:color="auto" w:fill="auto"/>
            <w:vAlign w:val="center"/>
          </w:tcPr>
          <w:p w14:paraId="5756B11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绿满灯芯</w:t>
            </w:r>
          </w:p>
        </w:tc>
        <w:tc>
          <w:tcPr>
            <w:tcW w:w="3213" w:type="dxa"/>
            <w:tcBorders>
              <w:top w:val="single" w:color="auto" w:sz="6" w:space="0"/>
              <w:left w:val="nil"/>
              <w:bottom w:val="single" w:color="auto" w:sz="6" w:space="0"/>
              <w:right w:val="single" w:color="auto" w:sz="6" w:space="0"/>
            </w:tcBorders>
            <w:shd w:val="clear" w:color="auto" w:fill="auto"/>
            <w:vAlign w:val="center"/>
          </w:tcPr>
          <w:p w14:paraId="02D0CB0C">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300型</w:t>
            </w:r>
          </w:p>
        </w:tc>
        <w:tc>
          <w:tcPr>
            <w:tcW w:w="942" w:type="dxa"/>
            <w:tcBorders>
              <w:top w:val="single" w:color="auto" w:sz="6" w:space="0"/>
              <w:left w:val="nil"/>
              <w:bottom w:val="single" w:color="auto" w:sz="6" w:space="0"/>
              <w:right w:val="single" w:color="auto" w:sz="6" w:space="0"/>
            </w:tcBorders>
            <w:shd w:val="clear" w:color="auto" w:fill="auto"/>
            <w:vAlign w:val="center"/>
          </w:tcPr>
          <w:p w14:paraId="5E0B6CB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986" w:type="dxa"/>
            <w:tcBorders>
              <w:top w:val="single" w:color="auto" w:sz="6" w:space="0"/>
              <w:left w:val="nil"/>
              <w:bottom w:val="single" w:color="auto" w:sz="6" w:space="0"/>
              <w:right w:val="single" w:color="auto" w:sz="6" w:space="0"/>
            </w:tcBorders>
            <w:shd w:val="clear" w:color="auto" w:fill="auto"/>
            <w:vAlign w:val="center"/>
          </w:tcPr>
          <w:p w14:paraId="7C7C88C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104" w:type="dxa"/>
            <w:tcBorders>
              <w:top w:val="single" w:color="auto" w:sz="6" w:space="0"/>
              <w:left w:val="nil"/>
              <w:bottom w:val="single" w:color="auto" w:sz="6" w:space="0"/>
              <w:right w:val="single" w:color="auto" w:sz="6" w:space="0"/>
            </w:tcBorders>
            <w:shd w:val="clear" w:color="auto" w:fill="auto"/>
            <w:vAlign w:val="center"/>
          </w:tcPr>
          <w:p w14:paraId="44F32A6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63CDD23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4DAF1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32873B1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538" w:type="dxa"/>
            <w:tcBorders>
              <w:top w:val="single" w:color="auto" w:sz="6" w:space="0"/>
              <w:left w:val="nil"/>
              <w:bottom w:val="single" w:color="auto" w:sz="6" w:space="0"/>
              <w:right w:val="single" w:color="auto" w:sz="6" w:space="0"/>
            </w:tcBorders>
            <w:shd w:val="clear" w:color="auto" w:fill="auto"/>
            <w:vAlign w:val="center"/>
          </w:tcPr>
          <w:p w14:paraId="751A999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绿满灯芯</w:t>
            </w:r>
          </w:p>
        </w:tc>
        <w:tc>
          <w:tcPr>
            <w:tcW w:w="3213" w:type="dxa"/>
            <w:tcBorders>
              <w:top w:val="single" w:color="auto" w:sz="6" w:space="0"/>
              <w:left w:val="nil"/>
              <w:bottom w:val="single" w:color="auto" w:sz="6" w:space="0"/>
              <w:right w:val="single" w:color="auto" w:sz="6" w:space="0"/>
            </w:tcBorders>
            <w:shd w:val="clear" w:color="auto" w:fill="auto"/>
            <w:vAlign w:val="center"/>
          </w:tcPr>
          <w:p w14:paraId="6EC21060">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400型</w:t>
            </w:r>
          </w:p>
        </w:tc>
        <w:tc>
          <w:tcPr>
            <w:tcW w:w="942" w:type="dxa"/>
            <w:tcBorders>
              <w:top w:val="single" w:color="auto" w:sz="6" w:space="0"/>
              <w:left w:val="nil"/>
              <w:bottom w:val="single" w:color="auto" w:sz="6" w:space="0"/>
              <w:right w:val="single" w:color="auto" w:sz="6" w:space="0"/>
            </w:tcBorders>
            <w:shd w:val="clear" w:color="auto" w:fill="auto"/>
            <w:vAlign w:val="center"/>
          </w:tcPr>
          <w:p w14:paraId="31A103B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986" w:type="dxa"/>
            <w:tcBorders>
              <w:top w:val="single" w:color="auto" w:sz="6" w:space="0"/>
              <w:left w:val="nil"/>
              <w:bottom w:val="single" w:color="auto" w:sz="6" w:space="0"/>
              <w:right w:val="single" w:color="auto" w:sz="6" w:space="0"/>
            </w:tcBorders>
            <w:shd w:val="clear" w:color="auto" w:fill="auto"/>
            <w:vAlign w:val="center"/>
          </w:tcPr>
          <w:p w14:paraId="47347A0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104" w:type="dxa"/>
            <w:tcBorders>
              <w:top w:val="single" w:color="auto" w:sz="6" w:space="0"/>
              <w:left w:val="nil"/>
              <w:bottom w:val="single" w:color="auto" w:sz="6" w:space="0"/>
              <w:right w:val="single" w:color="auto" w:sz="6" w:space="0"/>
            </w:tcBorders>
            <w:shd w:val="clear" w:color="auto" w:fill="auto"/>
            <w:vAlign w:val="center"/>
          </w:tcPr>
          <w:p w14:paraId="0C64B28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5AB5CF5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4CB30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1F295DA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w:t>
            </w:r>
          </w:p>
        </w:tc>
        <w:tc>
          <w:tcPr>
            <w:tcW w:w="1538" w:type="dxa"/>
            <w:tcBorders>
              <w:top w:val="single" w:color="auto" w:sz="6" w:space="0"/>
              <w:left w:val="nil"/>
              <w:bottom w:val="single" w:color="auto" w:sz="6" w:space="0"/>
              <w:right w:val="single" w:color="auto" w:sz="6" w:space="0"/>
            </w:tcBorders>
            <w:shd w:val="clear" w:color="auto" w:fill="auto"/>
            <w:vAlign w:val="center"/>
          </w:tcPr>
          <w:p w14:paraId="261C52A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红满灯芯</w:t>
            </w:r>
          </w:p>
        </w:tc>
        <w:tc>
          <w:tcPr>
            <w:tcW w:w="3213" w:type="dxa"/>
            <w:tcBorders>
              <w:top w:val="single" w:color="auto" w:sz="6" w:space="0"/>
              <w:left w:val="nil"/>
              <w:bottom w:val="single" w:color="auto" w:sz="6" w:space="0"/>
              <w:right w:val="single" w:color="auto" w:sz="6" w:space="0"/>
            </w:tcBorders>
            <w:shd w:val="clear" w:color="auto" w:fill="auto"/>
            <w:vAlign w:val="center"/>
          </w:tcPr>
          <w:p w14:paraId="7613EF6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300型</w:t>
            </w:r>
          </w:p>
        </w:tc>
        <w:tc>
          <w:tcPr>
            <w:tcW w:w="942" w:type="dxa"/>
            <w:tcBorders>
              <w:top w:val="single" w:color="auto" w:sz="6" w:space="0"/>
              <w:left w:val="nil"/>
              <w:bottom w:val="single" w:color="auto" w:sz="6" w:space="0"/>
              <w:right w:val="single" w:color="auto" w:sz="6" w:space="0"/>
            </w:tcBorders>
            <w:shd w:val="clear" w:color="auto" w:fill="auto"/>
            <w:vAlign w:val="center"/>
          </w:tcPr>
          <w:p w14:paraId="4F957D2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986" w:type="dxa"/>
            <w:tcBorders>
              <w:top w:val="single" w:color="auto" w:sz="6" w:space="0"/>
              <w:left w:val="nil"/>
              <w:bottom w:val="single" w:color="auto" w:sz="6" w:space="0"/>
              <w:right w:val="single" w:color="auto" w:sz="6" w:space="0"/>
            </w:tcBorders>
            <w:shd w:val="clear" w:color="auto" w:fill="auto"/>
            <w:vAlign w:val="center"/>
          </w:tcPr>
          <w:p w14:paraId="073C345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104" w:type="dxa"/>
            <w:tcBorders>
              <w:top w:val="single" w:color="auto" w:sz="6" w:space="0"/>
              <w:left w:val="nil"/>
              <w:bottom w:val="single" w:color="auto" w:sz="6" w:space="0"/>
              <w:right w:val="single" w:color="auto" w:sz="6" w:space="0"/>
            </w:tcBorders>
            <w:shd w:val="clear" w:color="auto" w:fill="auto"/>
            <w:vAlign w:val="center"/>
          </w:tcPr>
          <w:p w14:paraId="5AEB531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4008C2A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37B2E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6E6464E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w:t>
            </w:r>
          </w:p>
        </w:tc>
        <w:tc>
          <w:tcPr>
            <w:tcW w:w="1538" w:type="dxa"/>
            <w:tcBorders>
              <w:top w:val="single" w:color="auto" w:sz="6" w:space="0"/>
              <w:left w:val="nil"/>
              <w:bottom w:val="single" w:color="auto" w:sz="6" w:space="0"/>
              <w:right w:val="single" w:color="auto" w:sz="6" w:space="0"/>
            </w:tcBorders>
            <w:shd w:val="clear" w:color="auto" w:fill="auto"/>
            <w:vAlign w:val="center"/>
          </w:tcPr>
          <w:p w14:paraId="5B06C62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红满灯芯</w:t>
            </w:r>
          </w:p>
        </w:tc>
        <w:tc>
          <w:tcPr>
            <w:tcW w:w="3213" w:type="dxa"/>
            <w:tcBorders>
              <w:top w:val="single" w:color="auto" w:sz="6" w:space="0"/>
              <w:left w:val="nil"/>
              <w:bottom w:val="single" w:color="auto" w:sz="6" w:space="0"/>
              <w:right w:val="single" w:color="auto" w:sz="6" w:space="0"/>
            </w:tcBorders>
            <w:shd w:val="clear" w:color="auto" w:fill="auto"/>
            <w:vAlign w:val="center"/>
          </w:tcPr>
          <w:p w14:paraId="6AEED950">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400型</w:t>
            </w:r>
          </w:p>
        </w:tc>
        <w:tc>
          <w:tcPr>
            <w:tcW w:w="942" w:type="dxa"/>
            <w:tcBorders>
              <w:top w:val="single" w:color="auto" w:sz="6" w:space="0"/>
              <w:left w:val="nil"/>
              <w:bottom w:val="single" w:color="auto" w:sz="6" w:space="0"/>
              <w:right w:val="single" w:color="auto" w:sz="6" w:space="0"/>
            </w:tcBorders>
            <w:shd w:val="clear" w:color="auto" w:fill="auto"/>
            <w:vAlign w:val="center"/>
          </w:tcPr>
          <w:p w14:paraId="55485CC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986" w:type="dxa"/>
            <w:tcBorders>
              <w:top w:val="single" w:color="auto" w:sz="6" w:space="0"/>
              <w:left w:val="nil"/>
              <w:bottom w:val="single" w:color="auto" w:sz="6" w:space="0"/>
              <w:right w:val="single" w:color="auto" w:sz="6" w:space="0"/>
            </w:tcBorders>
            <w:shd w:val="clear" w:color="auto" w:fill="auto"/>
            <w:vAlign w:val="center"/>
          </w:tcPr>
          <w:p w14:paraId="258A1ED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104" w:type="dxa"/>
            <w:tcBorders>
              <w:top w:val="single" w:color="auto" w:sz="6" w:space="0"/>
              <w:left w:val="nil"/>
              <w:bottom w:val="single" w:color="auto" w:sz="6" w:space="0"/>
              <w:right w:val="single" w:color="auto" w:sz="6" w:space="0"/>
            </w:tcBorders>
            <w:shd w:val="clear" w:color="auto" w:fill="auto"/>
            <w:vAlign w:val="center"/>
          </w:tcPr>
          <w:p w14:paraId="5FB0D38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20A63AE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1BB72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1768B65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w:t>
            </w:r>
          </w:p>
        </w:tc>
        <w:tc>
          <w:tcPr>
            <w:tcW w:w="1538" w:type="dxa"/>
            <w:tcBorders>
              <w:top w:val="single" w:color="auto" w:sz="6" w:space="0"/>
              <w:left w:val="nil"/>
              <w:bottom w:val="single" w:color="auto" w:sz="6" w:space="0"/>
              <w:right w:val="single" w:color="auto" w:sz="6" w:space="0"/>
            </w:tcBorders>
            <w:shd w:val="clear" w:color="auto" w:fill="auto"/>
            <w:vAlign w:val="center"/>
          </w:tcPr>
          <w:p w14:paraId="2D91BAF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黄满灯芯</w:t>
            </w:r>
          </w:p>
        </w:tc>
        <w:tc>
          <w:tcPr>
            <w:tcW w:w="3213" w:type="dxa"/>
            <w:tcBorders>
              <w:top w:val="single" w:color="auto" w:sz="6" w:space="0"/>
              <w:left w:val="nil"/>
              <w:bottom w:val="single" w:color="auto" w:sz="6" w:space="0"/>
              <w:right w:val="single" w:color="auto" w:sz="6" w:space="0"/>
            </w:tcBorders>
            <w:shd w:val="clear" w:color="auto" w:fill="auto"/>
            <w:vAlign w:val="center"/>
          </w:tcPr>
          <w:p w14:paraId="23486EA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300型</w:t>
            </w:r>
          </w:p>
        </w:tc>
        <w:tc>
          <w:tcPr>
            <w:tcW w:w="942" w:type="dxa"/>
            <w:tcBorders>
              <w:top w:val="single" w:color="auto" w:sz="6" w:space="0"/>
              <w:left w:val="nil"/>
              <w:bottom w:val="single" w:color="auto" w:sz="6" w:space="0"/>
              <w:right w:val="single" w:color="auto" w:sz="6" w:space="0"/>
            </w:tcBorders>
            <w:shd w:val="clear" w:color="auto" w:fill="auto"/>
            <w:vAlign w:val="center"/>
          </w:tcPr>
          <w:p w14:paraId="2035C05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986" w:type="dxa"/>
            <w:tcBorders>
              <w:top w:val="single" w:color="auto" w:sz="6" w:space="0"/>
              <w:left w:val="nil"/>
              <w:bottom w:val="single" w:color="auto" w:sz="6" w:space="0"/>
              <w:right w:val="single" w:color="auto" w:sz="6" w:space="0"/>
            </w:tcBorders>
            <w:shd w:val="clear" w:color="auto" w:fill="auto"/>
            <w:vAlign w:val="center"/>
          </w:tcPr>
          <w:p w14:paraId="5D8E4D5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104" w:type="dxa"/>
            <w:tcBorders>
              <w:top w:val="single" w:color="auto" w:sz="6" w:space="0"/>
              <w:left w:val="nil"/>
              <w:bottom w:val="single" w:color="auto" w:sz="6" w:space="0"/>
              <w:right w:val="single" w:color="auto" w:sz="6" w:space="0"/>
            </w:tcBorders>
            <w:shd w:val="clear" w:color="auto" w:fill="auto"/>
            <w:vAlign w:val="center"/>
          </w:tcPr>
          <w:p w14:paraId="3EA641F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7416420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2CD26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460E2C4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w:t>
            </w:r>
          </w:p>
        </w:tc>
        <w:tc>
          <w:tcPr>
            <w:tcW w:w="1538" w:type="dxa"/>
            <w:tcBorders>
              <w:top w:val="single" w:color="auto" w:sz="6" w:space="0"/>
              <w:left w:val="nil"/>
              <w:bottom w:val="single" w:color="auto" w:sz="6" w:space="0"/>
              <w:right w:val="single" w:color="auto" w:sz="6" w:space="0"/>
            </w:tcBorders>
            <w:shd w:val="clear" w:color="auto" w:fill="auto"/>
            <w:vAlign w:val="center"/>
          </w:tcPr>
          <w:p w14:paraId="13099D7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黄满灯芯</w:t>
            </w:r>
          </w:p>
        </w:tc>
        <w:tc>
          <w:tcPr>
            <w:tcW w:w="3213" w:type="dxa"/>
            <w:tcBorders>
              <w:top w:val="single" w:color="auto" w:sz="6" w:space="0"/>
              <w:left w:val="nil"/>
              <w:bottom w:val="single" w:color="auto" w:sz="6" w:space="0"/>
              <w:right w:val="single" w:color="auto" w:sz="6" w:space="0"/>
            </w:tcBorders>
            <w:shd w:val="clear" w:color="auto" w:fill="auto"/>
            <w:vAlign w:val="center"/>
          </w:tcPr>
          <w:p w14:paraId="67E82EA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400型</w:t>
            </w:r>
          </w:p>
        </w:tc>
        <w:tc>
          <w:tcPr>
            <w:tcW w:w="942" w:type="dxa"/>
            <w:tcBorders>
              <w:top w:val="single" w:color="auto" w:sz="6" w:space="0"/>
              <w:left w:val="nil"/>
              <w:bottom w:val="single" w:color="auto" w:sz="6" w:space="0"/>
              <w:right w:val="single" w:color="auto" w:sz="6" w:space="0"/>
            </w:tcBorders>
            <w:shd w:val="clear" w:color="auto" w:fill="auto"/>
            <w:vAlign w:val="center"/>
          </w:tcPr>
          <w:p w14:paraId="0115359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986" w:type="dxa"/>
            <w:tcBorders>
              <w:top w:val="single" w:color="auto" w:sz="6" w:space="0"/>
              <w:left w:val="nil"/>
              <w:bottom w:val="single" w:color="auto" w:sz="6" w:space="0"/>
              <w:right w:val="single" w:color="auto" w:sz="6" w:space="0"/>
            </w:tcBorders>
            <w:shd w:val="clear" w:color="auto" w:fill="auto"/>
            <w:vAlign w:val="center"/>
          </w:tcPr>
          <w:p w14:paraId="7EAE2B0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104" w:type="dxa"/>
            <w:tcBorders>
              <w:top w:val="single" w:color="auto" w:sz="6" w:space="0"/>
              <w:left w:val="nil"/>
              <w:bottom w:val="single" w:color="auto" w:sz="6" w:space="0"/>
              <w:right w:val="single" w:color="auto" w:sz="6" w:space="0"/>
            </w:tcBorders>
            <w:shd w:val="clear" w:color="auto" w:fill="auto"/>
            <w:vAlign w:val="center"/>
          </w:tcPr>
          <w:p w14:paraId="066AD06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0E0F497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7E5D6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5554AA0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w:t>
            </w:r>
          </w:p>
        </w:tc>
        <w:tc>
          <w:tcPr>
            <w:tcW w:w="1538" w:type="dxa"/>
            <w:tcBorders>
              <w:top w:val="single" w:color="auto" w:sz="6" w:space="0"/>
              <w:left w:val="nil"/>
              <w:bottom w:val="single" w:color="auto" w:sz="6" w:space="0"/>
              <w:right w:val="single" w:color="auto" w:sz="6" w:space="0"/>
            </w:tcBorders>
            <w:shd w:val="clear" w:color="auto" w:fill="auto"/>
            <w:vAlign w:val="center"/>
          </w:tcPr>
          <w:p w14:paraId="280E302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绿箭灯芯</w:t>
            </w:r>
          </w:p>
        </w:tc>
        <w:tc>
          <w:tcPr>
            <w:tcW w:w="3213" w:type="dxa"/>
            <w:tcBorders>
              <w:top w:val="single" w:color="auto" w:sz="6" w:space="0"/>
              <w:left w:val="nil"/>
              <w:bottom w:val="single" w:color="auto" w:sz="6" w:space="0"/>
              <w:right w:val="single" w:color="auto" w:sz="6" w:space="0"/>
            </w:tcBorders>
            <w:shd w:val="clear" w:color="auto" w:fill="auto"/>
            <w:vAlign w:val="center"/>
          </w:tcPr>
          <w:p w14:paraId="475FE7A8">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400型</w:t>
            </w:r>
          </w:p>
        </w:tc>
        <w:tc>
          <w:tcPr>
            <w:tcW w:w="942" w:type="dxa"/>
            <w:tcBorders>
              <w:top w:val="single" w:color="auto" w:sz="6" w:space="0"/>
              <w:left w:val="nil"/>
              <w:bottom w:val="single" w:color="auto" w:sz="6" w:space="0"/>
              <w:right w:val="single" w:color="auto" w:sz="6" w:space="0"/>
            </w:tcBorders>
            <w:shd w:val="clear" w:color="auto" w:fill="auto"/>
            <w:vAlign w:val="center"/>
          </w:tcPr>
          <w:p w14:paraId="2D5522C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986" w:type="dxa"/>
            <w:tcBorders>
              <w:top w:val="single" w:color="auto" w:sz="6" w:space="0"/>
              <w:left w:val="nil"/>
              <w:bottom w:val="single" w:color="auto" w:sz="6" w:space="0"/>
              <w:right w:val="single" w:color="auto" w:sz="6" w:space="0"/>
            </w:tcBorders>
            <w:shd w:val="clear" w:color="auto" w:fill="auto"/>
            <w:vAlign w:val="center"/>
          </w:tcPr>
          <w:p w14:paraId="25332AA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104" w:type="dxa"/>
            <w:tcBorders>
              <w:top w:val="single" w:color="auto" w:sz="6" w:space="0"/>
              <w:left w:val="nil"/>
              <w:bottom w:val="single" w:color="auto" w:sz="6" w:space="0"/>
              <w:right w:val="single" w:color="auto" w:sz="6" w:space="0"/>
            </w:tcBorders>
            <w:shd w:val="clear" w:color="auto" w:fill="auto"/>
            <w:vAlign w:val="center"/>
          </w:tcPr>
          <w:p w14:paraId="6335757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3DA5774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313F0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777E1A6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w:t>
            </w:r>
          </w:p>
        </w:tc>
        <w:tc>
          <w:tcPr>
            <w:tcW w:w="1538" w:type="dxa"/>
            <w:tcBorders>
              <w:top w:val="single" w:color="auto" w:sz="6" w:space="0"/>
              <w:left w:val="nil"/>
              <w:bottom w:val="single" w:color="auto" w:sz="6" w:space="0"/>
              <w:right w:val="single" w:color="auto" w:sz="6" w:space="0"/>
            </w:tcBorders>
            <w:shd w:val="clear" w:color="auto" w:fill="auto"/>
            <w:vAlign w:val="center"/>
          </w:tcPr>
          <w:p w14:paraId="49200ED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红箭灯芯</w:t>
            </w:r>
          </w:p>
        </w:tc>
        <w:tc>
          <w:tcPr>
            <w:tcW w:w="3213" w:type="dxa"/>
            <w:tcBorders>
              <w:top w:val="single" w:color="auto" w:sz="6" w:space="0"/>
              <w:left w:val="nil"/>
              <w:bottom w:val="single" w:color="auto" w:sz="6" w:space="0"/>
              <w:right w:val="single" w:color="auto" w:sz="6" w:space="0"/>
            </w:tcBorders>
            <w:shd w:val="clear" w:color="auto" w:fill="auto"/>
            <w:vAlign w:val="center"/>
          </w:tcPr>
          <w:p w14:paraId="27BC67A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400型</w:t>
            </w:r>
          </w:p>
        </w:tc>
        <w:tc>
          <w:tcPr>
            <w:tcW w:w="942" w:type="dxa"/>
            <w:tcBorders>
              <w:top w:val="single" w:color="auto" w:sz="6" w:space="0"/>
              <w:left w:val="nil"/>
              <w:bottom w:val="single" w:color="auto" w:sz="6" w:space="0"/>
              <w:right w:val="single" w:color="auto" w:sz="6" w:space="0"/>
            </w:tcBorders>
            <w:shd w:val="clear" w:color="auto" w:fill="auto"/>
            <w:vAlign w:val="center"/>
          </w:tcPr>
          <w:p w14:paraId="1B79E69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986" w:type="dxa"/>
            <w:tcBorders>
              <w:top w:val="single" w:color="auto" w:sz="6" w:space="0"/>
              <w:left w:val="nil"/>
              <w:bottom w:val="single" w:color="auto" w:sz="6" w:space="0"/>
              <w:right w:val="single" w:color="auto" w:sz="6" w:space="0"/>
            </w:tcBorders>
            <w:shd w:val="clear" w:color="auto" w:fill="auto"/>
            <w:vAlign w:val="center"/>
          </w:tcPr>
          <w:p w14:paraId="4CBAD33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104" w:type="dxa"/>
            <w:tcBorders>
              <w:top w:val="single" w:color="auto" w:sz="6" w:space="0"/>
              <w:left w:val="nil"/>
              <w:bottom w:val="single" w:color="auto" w:sz="6" w:space="0"/>
              <w:right w:val="single" w:color="auto" w:sz="6" w:space="0"/>
            </w:tcBorders>
            <w:shd w:val="clear" w:color="auto" w:fill="auto"/>
            <w:vAlign w:val="center"/>
          </w:tcPr>
          <w:p w14:paraId="1500D47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44155E1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65FA8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52B2E8F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9</w:t>
            </w:r>
          </w:p>
        </w:tc>
        <w:tc>
          <w:tcPr>
            <w:tcW w:w="1538" w:type="dxa"/>
            <w:tcBorders>
              <w:top w:val="single" w:color="auto" w:sz="6" w:space="0"/>
              <w:left w:val="nil"/>
              <w:bottom w:val="single" w:color="auto" w:sz="6" w:space="0"/>
              <w:right w:val="single" w:color="auto" w:sz="6" w:space="0"/>
            </w:tcBorders>
            <w:shd w:val="clear" w:color="auto" w:fill="auto"/>
            <w:vAlign w:val="center"/>
          </w:tcPr>
          <w:p w14:paraId="653F8F2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黄箭灯芯</w:t>
            </w:r>
          </w:p>
        </w:tc>
        <w:tc>
          <w:tcPr>
            <w:tcW w:w="3213" w:type="dxa"/>
            <w:tcBorders>
              <w:top w:val="single" w:color="auto" w:sz="6" w:space="0"/>
              <w:left w:val="nil"/>
              <w:bottom w:val="single" w:color="auto" w:sz="6" w:space="0"/>
              <w:right w:val="single" w:color="auto" w:sz="6" w:space="0"/>
            </w:tcBorders>
            <w:shd w:val="clear" w:color="auto" w:fill="auto"/>
            <w:vAlign w:val="center"/>
          </w:tcPr>
          <w:p w14:paraId="0F750D9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400型</w:t>
            </w:r>
          </w:p>
        </w:tc>
        <w:tc>
          <w:tcPr>
            <w:tcW w:w="942" w:type="dxa"/>
            <w:tcBorders>
              <w:top w:val="single" w:color="auto" w:sz="6" w:space="0"/>
              <w:left w:val="nil"/>
              <w:bottom w:val="single" w:color="auto" w:sz="6" w:space="0"/>
              <w:right w:val="single" w:color="auto" w:sz="6" w:space="0"/>
            </w:tcBorders>
            <w:shd w:val="clear" w:color="auto" w:fill="auto"/>
            <w:vAlign w:val="center"/>
          </w:tcPr>
          <w:p w14:paraId="063CE26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986" w:type="dxa"/>
            <w:tcBorders>
              <w:top w:val="single" w:color="auto" w:sz="6" w:space="0"/>
              <w:left w:val="nil"/>
              <w:bottom w:val="single" w:color="auto" w:sz="6" w:space="0"/>
              <w:right w:val="single" w:color="auto" w:sz="6" w:space="0"/>
            </w:tcBorders>
            <w:shd w:val="clear" w:color="auto" w:fill="auto"/>
            <w:vAlign w:val="center"/>
          </w:tcPr>
          <w:p w14:paraId="5EAF2A9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104" w:type="dxa"/>
            <w:tcBorders>
              <w:top w:val="single" w:color="auto" w:sz="6" w:space="0"/>
              <w:left w:val="nil"/>
              <w:bottom w:val="single" w:color="auto" w:sz="6" w:space="0"/>
              <w:right w:val="single" w:color="auto" w:sz="6" w:space="0"/>
            </w:tcBorders>
            <w:shd w:val="clear" w:color="auto" w:fill="auto"/>
            <w:vAlign w:val="center"/>
          </w:tcPr>
          <w:p w14:paraId="76389FA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7A95A49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01BF9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4EFF867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w:t>
            </w:r>
          </w:p>
        </w:tc>
        <w:tc>
          <w:tcPr>
            <w:tcW w:w="1538" w:type="dxa"/>
            <w:tcBorders>
              <w:top w:val="single" w:color="auto" w:sz="6" w:space="0"/>
              <w:left w:val="nil"/>
              <w:bottom w:val="single" w:color="auto" w:sz="6" w:space="0"/>
              <w:right w:val="single" w:color="auto" w:sz="6" w:space="0"/>
            </w:tcBorders>
            <w:shd w:val="clear" w:color="auto" w:fill="auto"/>
            <w:vAlign w:val="center"/>
          </w:tcPr>
          <w:p w14:paraId="31EB161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三色箭头灯芯</w:t>
            </w:r>
          </w:p>
        </w:tc>
        <w:tc>
          <w:tcPr>
            <w:tcW w:w="3213" w:type="dxa"/>
            <w:tcBorders>
              <w:top w:val="single" w:color="auto" w:sz="6" w:space="0"/>
              <w:left w:val="nil"/>
              <w:bottom w:val="single" w:color="auto" w:sz="6" w:space="0"/>
              <w:right w:val="single" w:color="auto" w:sz="6" w:space="0"/>
            </w:tcBorders>
            <w:shd w:val="clear" w:color="auto" w:fill="auto"/>
            <w:vAlign w:val="center"/>
          </w:tcPr>
          <w:p w14:paraId="2CC85B90">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400型</w:t>
            </w:r>
          </w:p>
        </w:tc>
        <w:tc>
          <w:tcPr>
            <w:tcW w:w="942" w:type="dxa"/>
            <w:tcBorders>
              <w:top w:val="single" w:color="auto" w:sz="6" w:space="0"/>
              <w:left w:val="nil"/>
              <w:bottom w:val="single" w:color="auto" w:sz="6" w:space="0"/>
              <w:right w:val="single" w:color="auto" w:sz="6" w:space="0"/>
            </w:tcBorders>
            <w:shd w:val="clear" w:color="auto" w:fill="auto"/>
            <w:vAlign w:val="center"/>
          </w:tcPr>
          <w:p w14:paraId="0E0B44E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986" w:type="dxa"/>
            <w:tcBorders>
              <w:top w:val="single" w:color="auto" w:sz="6" w:space="0"/>
              <w:left w:val="nil"/>
              <w:bottom w:val="single" w:color="auto" w:sz="6" w:space="0"/>
              <w:right w:val="single" w:color="auto" w:sz="6" w:space="0"/>
            </w:tcBorders>
            <w:shd w:val="clear" w:color="auto" w:fill="auto"/>
            <w:vAlign w:val="center"/>
          </w:tcPr>
          <w:p w14:paraId="4A9AB3F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104" w:type="dxa"/>
            <w:tcBorders>
              <w:top w:val="single" w:color="auto" w:sz="6" w:space="0"/>
              <w:left w:val="nil"/>
              <w:bottom w:val="single" w:color="auto" w:sz="6" w:space="0"/>
              <w:right w:val="single" w:color="auto" w:sz="6" w:space="0"/>
            </w:tcBorders>
            <w:shd w:val="clear" w:color="auto" w:fill="auto"/>
            <w:vAlign w:val="center"/>
          </w:tcPr>
          <w:p w14:paraId="1A4DF84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33E2CD7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25F00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491762C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w:t>
            </w:r>
          </w:p>
        </w:tc>
        <w:tc>
          <w:tcPr>
            <w:tcW w:w="1538" w:type="dxa"/>
            <w:tcBorders>
              <w:top w:val="single" w:color="auto" w:sz="6" w:space="0"/>
              <w:left w:val="nil"/>
              <w:bottom w:val="single" w:color="auto" w:sz="6" w:space="0"/>
              <w:right w:val="single" w:color="auto" w:sz="6" w:space="0"/>
            </w:tcBorders>
            <w:shd w:val="clear" w:color="auto" w:fill="auto"/>
            <w:vAlign w:val="center"/>
          </w:tcPr>
          <w:p w14:paraId="59318AB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双色人行灯芯</w:t>
            </w:r>
          </w:p>
        </w:tc>
        <w:tc>
          <w:tcPr>
            <w:tcW w:w="3213" w:type="dxa"/>
            <w:tcBorders>
              <w:top w:val="single" w:color="auto" w:sz="6" w:space="0"/>
              <w:left w:val="nil"/>
              <w:bottom w:val="single" w:color="auto" w:sz="6" w:space="0"/>
              <w:right w:val="single" w:color="auto" w:sz="6" w:space="0"/>
            </w:tcBorders>
            <w:shd w:val="clear" w:color="auto" w:fill="auto"/>
            <w:vAlign w:val="center"/>
          </w:tcPr>
          <w:p w14:paraId="188B4B61">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400型双色</w:t>
            </w:r>
          </w:p>
        </w:tc>
        <w:tc>
          <w:tcPr>
            <w:tcW w:w="942" w:type="dxa"/>
            <w:tcBorders>
              <w:top w:val="single" w:color="auto" w:sz="6" w:space="0"/>
              <w:left w:val="nil"/>
              <w:bottom w:val="single" w:color="auto" w:sz="6" w:space="0"/>
              <w:right w:val="single" w:color="auto" w:sz="6" w:space="0"/>
            </w:tcBorders>
            <w:shd w:val="clear" w:color="auto" w:fill="auto"/>
            <w:vAlign w:val="center"/>
          </w:tcPr>
          <w:p w14:paraId="2CAEE1B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986" w:type="dxa"/>
            <w:tcBorders>
              <w:top w:val="single" w:color="auto" w:sz="6" w:space="0"/>
              <w:left w:val="nil"/>
              <w:bottom w:val="single" w:color="auto" w:sz="6" w:space="0"/>
              <w:right w:val="single" w:color="auto" w:sz="6" w:space="0"/>
            </w:tcBorders>
            <w:shd w:val="clear" w:color="auto" w:fill="auto"/>
            <w:vAlign w:val="center"/>
          </w:tcPr>
          <w:p w14:paraId="512DF28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104" w:type="dxa"/>
            <w:tcBorders>
              <w:top w:val="single" w:color="auto" w:sz="6" w:space="0"/>
              <w:left w:val="nil"/>
              <w:bottom w:val="single" w:color="auto" w:sz="6" w:space="0"/>
              <w:right w:val="single" w:color="auto" w:sz="6" w:space="0"/>
            </w:tcBorders>
            <w:shd w:val="clear" w:color="auto" w:fill="auto"/>
            <w:vAlign w:val="center"/>
          </w:tcPr>
          <w:p w14:paraId="52D8AFF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65B8BBD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1E1F6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57CC2BD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12</w:t>
            </w:r>
          </w:p>
        </w:tc>
        <w:tc>
          <w:tcPr>
            <w:tcW w:w="1538" w:type="dxa"/>
            <w:tcBorders>
              <w:top w:val="single" w:color="auto" w:sz="6" w:space="0"/>
              <w:left w:val="nil"/>
              <w:bottom w:val="single" w:color="auto" w:sz="6" w:space="0"/>
              <w:right w:val="single" w:color="auto" w:sz="6" w:space="0"/>
            </w:tcBorders>
            <w:shd w:val="clear" w:color="auto" w:fill="auto"/>
            <w:vAlign w:val="center"/>
          </w:tcPr>
          <w:p w14:paraId="658A82A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人行信号灯组</w:t>
            </w:r>
          </w:p>
        </w:tc>
        <w:tc>
          <w:tcPr>
            <w:tcW w:w="3213" w:type="dxa"/>
            <w:tcBorders>
              <w:top w:val="single" w:color="auto" w:sz="6" w:space="0"/>
              <w:left w:val="nil"/>
              <w:bottom w:val="single" w:color="auto" w:sz="6" w:space="0"/>
              <w:right w:val="single" w:color="auto" w:sz="6" w:space="0"/>
            </w:tcBorders>
            <w:shd w:val="clear" w:color="auto" w:fill="auto"/>
            <w:vAlign w:val="center"/>
          </w:tcPr>
          <w:p w14:paraId="6D11FCB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400型双色</w:t>
            </w:r>
          </w:p>
        </w:tc>
        <w:tc>
          <w:tcPr>
            <w:tcW w:w="942" w:type="dxa"/>
            <w:tcBorders>
              <w:top w:val="single" w:color="auto" w:sz="6" w:space="0"/>
              <w:left w:val="nil"/>
              <w:bottom w:val="single" w:color="auto" w:sz="6" w:space="0"/>
              <w:right w:val="single" w:color="auto" w:sz="6" w:space="0"/>
            </w:tcBorders>
            <w:shd w:val="clear" w:color="auto" w:fill="auto"/>
            <w:vAlign w:val="center"/>
          </w:tcPr>
          <w:p w14:paraId="6A6F4A1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组</w:t>
            </w:r>
          </w:p>
        </w:tc>
        <w:tc>
          <w:tcPr>
            <w:tcW w:w="986" w:type="dxa"/>
            <w:tcBorders>
              <w:top w:val="single" w:color="auto" w:sz="6" w:space="0"/>
              <w:left w:val="nil"/>
              <w:bottom w:val="single" w:color="auto" w:sz="6" w:space="0"/>
              <w:right w:val="single" w:color="auto" w:sz="6" w:space="0"/>
            </w:tcBorders>
            <w:shd w:val="clear" w:color="auto" w:fill="auto"/>
            <w:vAlign w:val="center"/>
          </w:tcPr>
          <w:p w14:paraId="7F1D549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104" w:type="dxa"/>
            <w:tcBorders>
              <w:top w:val="single" w:color="auto" w:sz="6" w:space="0"/>
              <w:left w:val="nil"/>
              <w:bottom w:val="single" w:color="auto" w:sz="6" w:space="0"/>
              <w:right w:val="single" w:color="auto" w:sz="6" w:space="0"/>
            </w:tcBorders>
            <w:shd w:val="clear" w:color="auto" w:fill="auto"/>
            <w:vAlign w:val="center"/>
          </w:tcPr>
          <w:p w14:paraId="7970204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1FD71AB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287EE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50EFE83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13</w:t>
            </w:r>
          </w:p>
        </w:tc>
        <w:tc>
          <w:tcPr>
            <w:tcW w:w="1538" w:type="dxa"/>
            <w:tcBorders>
              <w:top w:val="single" w:color="auto" w:sz="6" w:space="0"/>
              <w:left w:val="nil"/>
              <w:bottom w:val="single" w:color="auto" w:sz="6" w:space="0"/>
              <w:right w:val="single" w:color="auto" w:sz="6" w:space="0"/>
            </w:tcBorders>
            <w:shd w:val="clear" w:color="auto" w:fill="auto"/>
            <w:vAlign w:val="center"/>
          </w:tcPr>
          <w:p w14:paraId="17F8AFE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主控板</w:t>
            </w:r>
          </w:p>
        </w:tc>
        <w:tc>
          <w:tcPr>
            <w:tcW w:w="3213" w:type="dxa"/>
            <w:tcBorders>
              <w:top w:val="single" w:color="auto" w:sz="6" w:space="0"/>
              <w:left w:val="nil"/>
              <w:bottom w:val="single" w:color="auto" w:sz="6" w:space="0"/>
              <w:right w:val="single" w:color="auto" w:sz="6" w:space="0"/>
            </w:tcBorders>
            <w:shd w:val="clear" w:color="auto" w:fill="auto"/>
            <w:vAlign w:val="center"/>
          </w:tcPr>
          <w:p w14:paraId="4A2CF41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03E6774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块</w:t>
            </w:r>
          </w:p>
        </w:tc>
        <w:tc>
          <w:tcPr>
            <w:tcW w:w="986" w:type="dxa"/>
            <w:tcBorders>
              <w:top w:val="single" w:color="auto" w:sz="6" w:space="0"/>
              <w:left w:val="nil"/>
              <w:bottom w:val="single" w:color="auto" w:sz="6" w:space="0"/>
              <w:right w:val="single" w:color="auto" w:sz="6" w:space="0"/>
            </w:tcBorders>
            <w:shd w:val="clear" w:color="auto" w:fill="auto"/>
            <w:vAlign w:val="center"/>
          </w:tcPr>
          <w:p w14:paraId="1300082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104" w:type="dxa"/>
            <w:tcBorders>
              <w:top w:val="single" w:color="auto" w:sz="6" w:space="0"/>
              <w:left w:val="nil"/>
              <w:bottom w:val="single" w:color="auto" w:sz="6" w:space="0"/>
              <w:right w:val="single" w:color="auto" w:sz="6" w:space="0"/>
            </w:tcBorders>
            <w:shd w:val="clear" w:color="auto" w:fill="auto"/>
            <w:vAlign w:val="center"/>
          </w:tcPr>
          <w:p w14:paraId="46E87D7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66B9018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255DF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2C73280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14</w:t>
            </w:r>
          </w:p>
        </w:tc>
        <w:tc>
          <w:tcPr>
            <w:tcW w:w="1538" w:type="dxa"/>
            <w:tcBorders>
              <w:top w:val="single" w:color="auto" w:sz="6" w:space="0"/>
              <w:left w:val="nil"/>
              <w:bottom w:val="single" w:color="auto" w:sz="6" w:space="0"/>
              <w:right w:val="single" w:color="auto" w:sz="6" w:space="0"/>
            </w:tcBorders>
            <w:shd w:val="clear" w:color="auto" w:fill="auto"/>
            <w:vAlign w:val="center"/>
          </w:tcPr>
          <w:p w14:paraId="2078EB3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驱动板</w:t>
            </w:r>
          </w:p>
        </w:tc>
        <w:tc>
          <w:tcPr>
            <w:tcW w:w="3213" w:type="dxa"/>
            <w:tcBorders>
              <w:top w:val="single" w:color="auto" w:sz="6" w:space="0"/>
              <w:left w:val="nil"/>
              <w:bottom w:val="single" w:color="auto" w:sz="6" w:space="0"/>
              <w:right w:val="single" w:color="auto" w:sz="6" w:space="0"/>
            </w:tcBorders>
            <w:shd w:val="clear" w:color="auto" w:fill="auto"/>
            <w:vAlign w:val="center"/>
          </w:tcPr>
          <w:p w14:paraId="3591F8D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2A54404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块</w:t>
            </w:r>
          </w:p>
        </w:tc>
        <w:tc>
          <w:tcPr>
            <w:tcW w:w="986" w:type="dxa"/>
            <w:tcBorders>
              <w:top w:val="single" w:color="auto" w:sz="6" w:space="0"/>
              <w:left w:val="nil"/>
              <w:bottom w:val="single" w:color="auto" w:sz="6" w:space="0"/>
              <w:right w:val="single" w:color="auto" w:sz="6" w:space="0"/>
            </w:tcBorders>
            <w:shd w:val="clear" w:color="auto" w:fill="auto"/>
            <w:vAlign w:val="center"/>
          </w:tcPr>
          <w:p w14:paraId="2927562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104" w:type="dxa"/>
            <w:tcBorders>
              <w:top w:val="single" w:color="auto" w:sz="6" w:space="0"/>
              <w:left w:val="nil"/>
              <w:bottom w:val="single" w:color="auto" w:sz="6" w:space="0"/>
              <w:right w:val="single" w:color="auto" w:sz="6" w:space="0"/>
            </w:tcBorders>
            <w:shd w:val="clear" w:color="auto" w:fill="auto"/>
            <w:vAlign w:val="center"/>
          </w:tcPr>
          <w:p w14:paraId="6DA63E0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1706B29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632F5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7E12A4F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15</w:t>
            </w:r>
          </w:p>
        </w:tc>
        <w:tc>
          <w:tcPr>
            <w:tcW w:w="1538" w:type="dxa"/>
            <w:tcBorders>
              <w:top w:val="single" w:color="auto" w:sz="6" w:space="0"/>
              <w:left w:val="nil"/>
              <w:bottom w:val="single" w:color="auto" w:sz="6" w:space="0"/>
              <w:right w:val="single" w:color="auto" w:sz="6" w:space="0"/>
            </w:tcBorders>
            <w:shd w:val="clear" w:color="auto" w:fill="auto"/>
            <w:vAlign w:val="center"/>
          </w:tcPr>
          <w:p w14:paraId="1E130B2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硬件黄闪器</w:t>
            </w:r>
          </w:p>
        </w:tc>
        <w:tc>
          <w:tcPr>
            <w:tcW w:w="3213" w:type="dxa"/>
            <w:tcBorders>
              <w:top w:val="single" w:color="auto" w:sz="6" w:space="0"/>
              <w:left w:val="nil"/>
              <w:bottom w:val="single" w:color="auto" w:sz="6" w:space="0"/>
              <w:right w:val="single" w:color="auto" w:sz="6" w:space="0"/>
            </w:tcBorders>
            <w:shd w:val="clear" w:color="auto" w:fill="auto"/>
            <w:vAlign w:val="center"/>
          </w:tcPr>
          <w:p w14:paraId="538456E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7D885B5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块</w:t>
            </w:r>
          </w:p>
        </w:tc>
        <w:tc>
          <w:tcPr>
            <w:tcW w:w="986" w:type="dxa"/>
            <w:tcBorders>
              <w:top w:val="single" w:color="auto" w:sz="6" w:space="0"/>
              <w:left w:val="nil"/>
              <w:bottom w:val="single" w:color="auto" w:sz="6" w:space="0"/>
              <w:right w:val="single" w:color="auto" w:sz="6" w:space="0"/>
            </w:tcBorders>
            <w:shd w:val="clear" w:color="auto" w:fill="auto"/>
            <w:vAlign w:val="center"/>
          </w:tcPr>
          <w:p w14:paraId="7CFA040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104" w:type="dxa"/>
            <w:tcBorders>
              <w:top w:val="single" w:color="auto" w:sz="6" w:space="0"/>
              <w:left w:val="nil"/>
              <w:bottom w:val="single" w:color="auto" w:sz="6" w:space="0"/>
              <w:right w:val="single" w:color="auto" w:sz="6" w:space="0"/>
            </w:tcBorders>
            <w:shd w:val="clear" w:color="auto" w:fill="auto"/>
            <w:vAlign w:val="center"/>
          </w:tcPr>
          <w:p w14:paraId="133DFE8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49482E7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38BEC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0E800D5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16</w:t>
            </w:r>
          </w:p>
        </w:tc>
        <w:tc>
          <w:tcPr>
            <w:tcW w:w="1538" w:type="dxa"/>
            <w:tcBorders>
              <w:top w:val="single" w:color="auto" w:sz="6" w:space="0"/>
              <w:left w:val="nil"/>
              <w:bottom w:val="single" w:color="auto" w:sz="6" w:space="0"/>
              <w:right w:val="single" w:color="auto" w:sz="6" w:space="0"/>
            </w:tcBorders>
            <w:shd w:val="clear" w:color="auto" w:fill="auto"/>
            <w:vAlign w:val="center"/>
          </w:tcPr>
          <w:p w14:paraId="6045048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电源板</w:t>
            </w:r>
          </w:p>
        </w:tc>
        <w:tc>
          <w:tcPr>
            <w:tcW w:w="3213" w:type="dxa"/>
            <w:tcBorders>
              <w:top w:val="single" w:color="auto" w:sz="6" w:space="0"/>
              <w:left w:val="nil"/>
              <w:bottom w:val="single" w:color="auto" w:sz="6" w:space="0"/>
              <w:right w:val="single" w:color="auto" w:sz="6" w:space="0"/>
            </w:tcBorders>
            <w:shd w:val="clear" w:color="auto" w:fill="auto"/>
            <w:vAlign w:val="center"/>
          </w:tcPr>
          <w:p w14:paraId="6C48D0B7">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064E4D3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块</w:t>
            </w:r>
          </w:p>
        </w:tc>
        <w:tc>
          <w:tcPr>
            <w:tcW w:w="986" w:type="dxa"/>
            <w:tcBorders>
              <w:top w:val="single" w:color="auto" w:sz="6" w:space="0"/>
              <w:left w:val="nil"/>
              <w:bottom w:val="single" w:color="auto" w:sz="6" w:space="0"/>
              <w:right w:val="single" w:color="auto" w:sz="6" w:space="0"/>
            </w:tcBorders>
            <w:shd w:val="clear" w:color="auto" w:fill="auto"/>
            <w:vAlign w:val="center"/>
          </w:tcPr>
          <w:p w14:paraId="3FC32F7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104" w:type="dxa"/>
            <w:tcBorders>
              <w:top w:val="single" w:color="auto" w:sz="6" w:space="0"/>
              <w:left w:val="nil"/>
              <w:bottom w:val="single" w:color="auto" w:sz="6" w:space="0"/>
              <w:right w:val="single" w:color="auto" w:sz="6" w:space="0"/>
            </w:tcBorders>
            <w:shd w:val="clear" w:color="auto" w:fill="auto"/>
            <w:vAlign w:val="center"/>
          </w:tcPr>
          <w:p w14:paraId="6040011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5251621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7D993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3C918BA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17</w:t>
            </w:r>
          </w:p>
        </w:tc>
        <w:tc>
          <w:tcPr>
            <w:tcW w:w="1538" w:type="dxa"/>
            <w:tcBorders>
              <w:top w:val="single" w:color="auto" w:sz="6" w:space="0"/>
              <w:left w:val="nil"/>
              <w:bottom w:val="single" w:color="auto" w:sz="6" w:space="0"/>
              <w:right w:val="single" w:color="auto" w:sz="6" w:space="0"/>
            </w:tcBorders>
            <w:shd w:val="clear" w:color="auto" w:fill="auto"/>
            <w:vAlign w:val="center"/>
          </w:tcPr>
          <w:p w14:paraId="6DC2D42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底板</w:t>
            </w:r>
          </w:p>
        </w:tc>
        <w:tc>
          <w:tcPr>
            <w:tcW w:w="3213" w:type="dxa"/>
            <w:tcBorders>
              <w:top w:val="single" w:color="auto" w:sz="6" w:space="0"/>
              <w:left w:val="nil"/>
              <w:bottom w:val="single" w:color="auto" w:sz="6" w:space="0"/>
              <w:right w:val="single" w:color="auto" w:sz="6" w:space="0"/>
            </w:tcBorders>
            <w:shd w:val="clear" w:color="auto" w:fill="auto"/>
            <w:vAlign w:val="center"/>
          </w:tcPr>
          <w:p w14:paraId="52860C5C">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0961353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块</w:t>
            </w:r>
          </w:p>
        </w:tc>
        <w:tc>
          <w:tcPr>
            <w:tcW w:w="986" w:type="dxa"/>
            <w:tcBorders>
              <w:top w:val="single" w:color="auto" w:sz="6" w:space="0"/>
              <w:left w:val="nil"/>
              <w:bottom w:val="single" w:color="auto" w:sz="6" w:space="0"/>
              <w:right w:val="single" w:color="auto" w:sz="6" w:space="0"/>
            </w:tcBorders>
            <w:shd w:val="clear" w:color="auto" w:fill="auto"/>
            <w:vAlign w:val="center"/>
          </w:tcPr>
          <w:p w14:paraId="28AC913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104" w:type="dxa"/>
            <w:tcBorders>
              <w:top w:val="single" w:color="auto" w:sz="6" w:space="0"/>
              <w:left w:val="nil"/>
              <w:bottom w:val="single" w:color="auto" w:sz="6" w:space="0"/>
              <w:right w:val="single" w:color="auto" w:sz="6" w:space="0"/>
            </w:tcBorders>
            <w:shd w:val="clear" w:color="auto" w:fill="auto"/>
            <w:vAlign w:val="center"/>
          </w:tcPr>
          <w:p w14:paraId="2D6078E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3BF68D4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5688C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40A9378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18</w:t>
            </w:r>
          </w:p>
        </w:tc>
        <w:tc>
          <w:tcPr>
            <w:tcW w:w="1538" w:type="dxa"/>
            <w:tcBorders>
              <w:top w:val="single" w:color="auto" w:sz="6" w:space="0"/>
              <w:left w:val="nil"/>
              <w:bottom w:val="single" w:color="auto" w:sz="6" w:space="0"/>
              <w:right w:val="single" w:color="auto" w:sz="6" w:space="0"/>
            </w:tcBorders>
            <w:shd w:val="clear" w:color="auto" w:fill="auto"/>
            <w:vAlign w:val="center"/>
          </w:tcPr>
          <w:p w14:paraId="63CC590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鼠笼（含面板）</w:t>
            </w:r>
          </w:p>
        </w:tc>
        <w:tc>
          <w:tcPr>
            <w:tcW w:w="3213" w:type="dxa"/>
            <w:tcBorders>
              <w:top w:val="single" w:color="auto" w:sz="6" w:space="0"/>
              <w:left w:val="nil"/>
              <w:bottom w:val="single" w:color="auto" w:sz="6" w:space="0"/>
              <w:right w:val="single" w:color="auto" w:sz="6" w:space="0"/>
            </w:tcBorders>
            <w:shd w:val="clear" w:color="auto" w:fill="auto"/>
            <w:vAlign w:val="center"/>
          </w:tcPr>
          <w:p w14:paraId="196A9D0C">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74E8D99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套</w:t>
            </w:r>
          </w:p>
        </w:tc>
        <w:tc>
          <w:tcPr>
            <w:tcW w:w="986" w:type="dxa"/>
            <w:tcBorders>
              <w:top w:val="single" w:color="auto" w:sz="6" w:space="0"/>
              <w:left w:val="nil"/>
              <w:bottom w:val="single" w:color="auto" w:sz="6" w:space="0"/>
              <w:right w:val="single" w:color="auto" w:sz="6" w:space="0"/>
            </w:tcBorders>
            <w:shd w:val="clear" w:color="auto" w:fill="auto"/>
            <w:vAlign w:val="center"/>
          </w:tcPr>
          <w:p w14:paraId="0D1FC19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104" w:type="dxa"/>
            <w:tcBorders>
              <w:top w:val="single" w:color="auto" w:sz="6" w:space="0"/>
              <w:left w:val="nil"/>
              <w:bottom w:val="single" w:color="auto" w:sz="6" w:space="0"/>
              <w:right w:val="single" w:color="auto" w:sz="6" w:space="0"/>
            </w:tcBorders>
            <w:shd w:val="clear" w:color="auto" w:fill="auto"/>
            <w:vAlign w:val="center"/>
          </w:tcPr>
          <w:p w14:paraId="2255D81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7EA6151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7A257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368999C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19</w:t>
            </w:r>
          </w:p>
        </w:tc>
        <w:tc>
          <w:tcPr>
            <w:tcW w:w="1538" w:type="dxa"/>
            <w:tcBorders>
              <w:top w:val="single" w:color="auto" w:sz="6" w:space="0"/>
              <w:left w:val="nil"/>
              <w:bottom w:val="single" w:color="auto" w:sz="6" w:space="0"/>
              <w:right w:val="single" w:color="auto" w:sz="6" w:space="0"/>
            </w:tcBorders>
            <w:shd w:val="clear" w:color="auto" w:fill="auto"/>
            <w:vAlign w:val="center"/>
          </w:tcPr>
          <w:p w14:paraId="77C457F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5V光端机电源</w:t>
            </w:r>
          </w:p>
        </w:tc>
        <w:tc>
          <w:tcPr>
            <w:tcW w:w="3213" w:type="dxa"/>
            <w:tcBorders>
              <w:top w:val="single" w:color="auto" w:sz="6" w:space="0"/>
              <w:left w:val="nil"/>
              <w:bottom w:val="single" w:color="auto" w:sz="6" w:space="0"/>
              <w:right w:val="single" w:color="auto" w:sz="6" w:space="0"/>
            </w:tcBorders>
            <w:shd w:val="clear" w:color="auto" w:fill="auto"/>
            <w:vAlign w:val="center"/>
          </w:tcPr>
          <w:p w14:paraId="6433B685">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5V</w:t>
            </w:r>
          </w:p>
        </w:tc>
        <w:tc>
          <w:tcPr>
            <w:tcW w:w="942" w:type="dxa"/>
            <w:tcBorders>
              <w:top w:val="single" w:color="auto" w:sz="6" w:space="0"/>
              <w:left w:val="nil"/>
              <w:bottom w:val="single" w:color="auto" w:sz="6" w:space="0"/>
              <w:right w:val="single" w:color="auto" w:sz="6" w:space="0"/>
            </w:tcBorders>
            <w:shd w:val="clear" w:color="auto" w:fill="auto"/>
            <w:vAlign w:val="center"/>
          </w:tcPr>
          <w:p w14:paraId="409D6E9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个</w:t>
            </w:r>
          </w:p>
        </w:tc>
        <w:tc>
          <w:tcPr>
            <w:tcW w:w="986" w:type="dxa"/>
            <w:tcBorders>
              <w:top w:val="single" w:color="auto" w:sz="6" w:space="0"/>
              <w:left w:val="nil"/>
              <w:bottom w:val="single" w:color="auto" w:sz="6" w:space="0"/>
              <w:right w:val="single" w:color="auto" w:sz="6" w:space="0"/>
            </w:tcBorders>
            <w:shd w:val="clear" w:color="auto" w:fill="auto"/>
            <w:vAlign w:val="center"/>
          </w:tcPr>
          <w:p w14:paraId="1E50DC7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104" w:type="dxa"/>
            <w:tcBorders>
              <w:top w:val="single" w:color="auto" w:sz="6" w:space="0"/>
              <w:left w:val="nil"/>
              <w:bottom w:val="single" w:color="auto" w:sz="6" w:space="0"/>
              <w:right w:val="single" w:color="auto" w:sz="6" w:space="0"/>
            </w:tcBorders>
            <w:shd w:val="clear" w:color="auto" w:fill="auto"/>
            <w:vAlign w:val="center"/>
          </w:tcPr>
          <w:p w14:paraId="7EE73B8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5A816D2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46F37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0281D96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20</w:t>
            </w:r>
          </w:p>
        </w:tc>
        <w:tc>
          <w:tcPr>
            <w:tcW w:w="1538" w:type="dxa"/>
            <w:tcBorders>
              <w:top w:val="single" w:color="auto" w:sz="6" w:space="0"/>
              <w:left w:val="nil"/>
              <w:bottom w:val="single" w:color="auto" w:sz="6" w:space="0"/>
              <w:right w:val="single" w:color="auto" w:sz="6" w:space="0"/>
            </w:tcBorders>
            <w:shd w:val="clear" w:color="auto" w:fill="auto"/>
            <w:vAlign w:val="center"/>
          </w:tcPr>
          <w:p w14:paraId="65AF29C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9V光端机电源</w:t>
            </w:r>
          </w:p>
        </w:tc>
        <w:tc>
          <w:tcPr>
            <w:tcW w:w="3213" w:type="dxa"/>
            <w:tcBorders>
              <w:top w:val="single" w:color="auto" w:sz="6" w:space="0"/>
              <w:left w:val="nil"/>
              <w:bottom w:val="single" w:color="auto" w:sz="6" w:space="0"/>
              <w:right w:val="single" w:color="auto" w:sz="6" w:space="0"/>
            </w:tcBorders>
            <w:shd w:val="clear" w:color="auto" w:fill="auto"/>
            <w:vAlign w:val="center"/>
          </w:tcPr>
          <w:p w14:paraId="7805E46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9V</w:t>
            </w:r>
          </w:p>
        </w:tc>
        <w:tc>
          <w:tcPr>
            <w:tcW w:w="942" w:type="dxa"/>
            <w:tcBorders>
              <w:top w:val="single" w:color="auto" w:sz="6" w:space="0"/>
              <w:left w:val="nil"/>
              <w:bottom w:val="single" w:color="auto" w:sz="6" w:space="0"/>
              <w:right w:val="single" w:color="auto" w:sz="6" w:space="0"/>
            </w:tcBorders>
            <w:shd w:val="clear" w:color="auto" w:fill="auto"/>
            <w:vAlign w:val="center"/>
          </w:tcPr>
          <w:p w14:paraId="723FF8D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个</w:t>
            </w:r>
          </w:p>
        </w:tc>
        <w:tc>
          <w:tcPr>
            <w:tcW w:w="986" w:type="dxa"/>
            <w:tcBorders>
              <w:top w:val="single" w:color="auto" w:sz="6" w:space="0"/>
              <w:left w:val="nil"/>
              <w:bottom w:val="single" w:color="auto" w:sz="6" w:space="0"/>
              <w:right w:val="single" w:color="auto" w:sz="6" w:space="0"/>
            </w:tcBorders>
            <w:shd w:val="clear" w:color="auto" w:fill="auto"/>
            <w:vAlign w:val="center"/>
          </w:tcPr>
          <w:p w14:paraId="06953A2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104" w:type="dxa"/>
            <w:tcBorders>
              <w:top w:val="single" w:color="auto" w:sz="6" w:space="0"/>
              <w:left w:val="nil"/>
              <w:bottom w:val="single" w:color="auto" w:sz="6" w:space="0"/>
              <w:right w:val="single" w:color="auto" w:sz="6" w:space="0"/>
            </w:tcBorders>
            <w:shd w:val="clear" w:color="auto" w:fill="auto"/>
            <w:vAlign w:val="center"/>
          </w:tcPr>
          <w:p w14:paraId="69DEDFA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1C5702E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439A9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2E6BB66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21</w:t>
            </w:r>
          </w:p>
        </w:tc>
        <w:tc>
          <w:tcPr>
            <w:tcW w:w="1538" w:type="dxa"/>
            <w:tcBorders>
              <w:top w:val="single" w:color="auto" w:sz="6" w:space="0"/>
              <w:left w:val="nil"/>
              <w:bottom w:val="single" w:color="auto" w:sz="6" w:space="0"/>
              <w:right w:val="single" w:color="auto" w:sz="6" w:space="0"/>
            </w:tcBorders>
            <w:shd w:val="clear" w:color="auto" w:fill="auto"/>
            <w:vAlign w:val="center"/>
          </w:tcPr>
          <w:p w14:paraId="464D809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光纤收发器</w:t>
            </w:r>
          </w:p>
        </w:tc>
        <w:tc>
          <w:tcPr>
            <w:tcW w:w="3213" w:type="dxa"/>
            <w:tcBorders>
              <w:top w:val="single" w:color="auto" w:sz="6" w:space="0"/>
              <w:left w:val="nil"/>
              <w:bottom w:val="single" w:color="auto" w:sz="6" w:space="0"/>
              <w:right w:val="single" w:color="auto" w:sz="6" w:space="0"/>
            </w:tcBorders>
            <w:shd w:val="clear" w:color="auto" w:fill="auto"/>
            <w:vAlign w:val="center"/>
          </w:tcPr>
          <w:p w14:paraId="4BC58BAA">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CV1000ST/R</w:t>
            </w:r>
          </w:p>
        </w:tc>
        <w:tc>
          <w:tcPr>
            <w:tcW w:w="942" w:type="dxa"/>
            <w:tcBorders>
              <w:top w:val="single" w:color="auto" w:sz="6" w:space="0"/>
              <w:left w:val="nil"/>
              <w:bottom w:val="single" w:color="auto" w:sz="6" w:space="0"/>
              <w:right w:val="single" w:color="auto" w:sz="6" w:space="0"/>
            </w:tcBorders>
            <w:shd w:val="clear" w:color="auto" w:fill="auto"/>
            <w:vAlign w:val="center"/>
          </w:tcPr>
          <w:p w14:paraId="6E62DB4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986" w:type="dxa"/>
            <w:tcBorders>
              <w:top w:val="single" w:color="auto" w:sz="6" w:space="0"/>
              <w:left w:val="nil"/>
              <w:bottom w:val="single" w:color="auto" w:sz="6" w:space="0"/>
              <w:right w:val="single" w:color="auto" w:sz="6" w:space="0"/>
            </w:tcBorders>
            <w:shd w:val="clear" w:color="auto" w:fill="auto"/>
            <w:vAlign w:val="center"/>
          </w:tcPr>
          <w:p w14:paraId="20D62C9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104" w:type="dxa"/>
            <w:tcBorders>
              <w:top w:val="single" w:color="auto" w:sz="6" w:space="0"/>
              <w:left w:val="nil"/>
              <w:bottom w:val="single" w:color="auto" w:sz="6" w:space="0"/>
              <w:right w:val="single" w:color="auto" w:sz="6" w:space="0"/>
            </w:tcBorders>
            <w:shd w:val="clear" w:color="auto" w:fill="auto"/>
            <w:vAlign w:val="center"/>
          </w:tcPr>
          <w:p w14:paraId="614E058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3A33274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44B6F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71ADA6C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22</w:t>
            </w:r>
          </w:p>
        </w:tc>
        <w:tc>
          <w:tcPr>
            <w:tcW w:w="1538" w:type="dxa"/>
            <w:tcBorders>
              <w:top w:val="single" w:color="auto" w:sz="6" w:space="0"/>
              <w:left w:val="nil"/>
              <w:bottom w:val="single" w:color="auto" w:sz="6" w:space="0"/>
              <w:right w:val="single" w:color="auto" w:sz="6" w:space="0"/>
            </w:tcBorders>
            <w:shd w:val="clear" w:color="auto" w:fill="auto"/>
            <w:vAlign w:val="center"/>
          </w:tcPr>
          <w:p w14:paraId="4059A54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工控机箱电源</w:t>
            </w:r>
          </w:p>
        </w:tc>
        <w:tc>
          <w:tcPr>
            <w:tcW w:w="3213" w:type="dxa"/>
            <w:tcBorders>
              <w:top w:val="single" w:color="auto" w:sz="6" w:space="0"/>
              <w:left w:val="nil"/>
              <w:bottom w:val="single" w:color="auto" w:sz="6" w:space="0"/>
              <w:right w:val="single" w:color="auto" w:sz="6" w:space="0"/>
            </w:tcBorders>
            <w:shd w:val="clear" w:color="auto" w:fill="auto"/>
            <w:vAlign w:val="center"/>
          </w:tcPr>
          <w:p w14:paraId="2FD9747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ATX-350SD</w:t>
            </w:r>
          </w:p>
        </w:tc>
        <w:tc>
          <w:tcPr>
            <w:tcW w:w="942" w:type="dxa"/>
            <w:tcBorders>
              <w:top w:val="single" w:color="auto" w:sz="6" w:space="0"/>
              <w:left w:val="nil"/>
              <w:bottom w:val="single" w:color="auto" w:sz="6" w:space="0"/>
              <w:right w:val="single" w:color="auto" w:sz="6" w:space="0"/>
            </w:tcBorders>
            <w:shd w:val="clear" w:color="auto" w:fill="auto"/>
            <w:vAlign w:val="center"/>
          </w:tcPr>
          <w:p w14:paraId="3A33D2F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个</w:t>
            </w:r>
          </w:p>
        </w:tc>
        <w:tc>
          <w:tcPr>
            <w:tcW w:w="986" w:type="dxa"/>
            <w:tcBorders>
              <w:top w:val="single" w:color="auto" w:sz="6" w:space="0"/>
              <w:left w:val="nil"/>
              <w:bottom w:val="single" w:color="auto" w:sz="6" w:space="0"/>
              <w:right w:val="single" w:color="auto" w:sz="6" w:space="0"/>
            </w:tcBorders>
            <w:shd w:val="clear" w:color="auto" w:fill="auto"/>
            <w:vAlign w:val="center"/>
          </w:tcPr>
          <w:p w14:paraId="68C1364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104" w:type="dxa"/>
            <w:tcBorders>
              <w:top w:val="single" w:color="auto" w:sz="6" w:space="0"/>
              <w:left w:val="nil"/>
              <w:bottom w:val="single" w:color="auto" w:sz="6" w:space="0"/>
              <w:right w:val="single" w:color="auto" w:sz="6" w:space="0"/>
            </w:tcBorders>
            <w:shd w:val="clear" w:color="auto" w:fill="auto"/>
            <w:vAlign w:val="center"/>
          </w:tcPr>
          <w:p w14:paraId="3A6301C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5A8A4E0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20E28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7060309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23</w:t>
            </w:r>
          </w:p>
        </w:tc>
        <w:tc>
          <w:tcPr>
            <w:tcW w:w="1538" w:type="dxa"/>
            <w:tcBorders>
              <w:top w:val="single" w:color="auto" w:sz="6" w:space="0"/>
              <w:left w:val="nil"/>
              <w:bottom w:val="single" w:color="auto" w:sz="6" w:space="0"/>
              <w:right w:val="single" w:color="auto" w:sz="6" w:space="0"/>
            </w:tcBorders>
            <w:shd w:val="clear" w:color="auto" w:fill="auto"/>
            <w:vAlign w:val="center"/>
          </w:tcPr>
          <w:p w14:paraId="134839B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光端机箱专用电源</w:t>
            </w:r>
          </w:p>
        </w:tc>
        <w:tc>
          <w:tcPr>
            <w:tcW w:w="3213" w:type="dxa"/>
            <w:tcBorders>
              <w:top w:val="single" w:color="auto" w:sz="6" w:space="0"/>
              <w:left w:val="nil"/>
              <w:bottom w:val="single" w:color="auto" w:sz="6" w:space="0"/>
              <w:right w:val="single" w:color="auto" w:sz="6" w:space="0"/>
            </w:tcBorders>
            <w:shd w:val="clear" w:color="auto" w:fill="auto"/>
            <w:vAlign w:val="center"/>
          </w:tcPr>
          <w:p w14:paraId="396387F7">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P3105-220</w:t>
            </w:r>
          </w:p>
        </w:tc>
        <w:tc>
          <w:tcPr>
            <w:tcW w:w="942" w:type="dxa"/>
            <w:tcBorders>
              <w:top w:val="single" w:color="auto" w:sz="6" w:space="0"/>
              <w:left w:val="nil"/>
              <w:bottom w:val="single" w:color="auto" w:sz="6" w:space="0"/>
              <w:right w:val="single" w:color="auto" w:sz="6" w:space="0"/>
            </w:tcBorders>
            <w:shd w:val="clear" w:color="auto" w:fill="auto"/>
            <w:vAlign w:val="center"/>
          </w:tcPr>
          <w:p w14:paraId="651FE2E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套</w:t>
            </w:r>
          </w:p>
        </w:tc>
        <w:tc>
          <w:tcPr>
            <w:tcW w:w="986" w:type="dxa"/>
            <w:tcBorders>
              <w:top w:val="single" w:color="auto" w:sz="6" w:space="0"/>
              <w:left w:val="nil"/>
              <w:bottom w:val="single" w:color="auto" w:sz="6" w:space="0"/>
              <w:right w:val="single" w:color="auto" w:sz="6" w:space="0"/>
            </w:tcBorders>
            <w:shd w:val="clear" w:color="auto" w:fill="auto"/>
            <w:vAlign w:val="center"/>
          </w:tcPr>
          <w:p w14:paraId="7238E1E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104" w:type="dxa"/>
            <w:tcBorders>
              <w:top w:val="single" w:color="auto" w:sz="6" w:space="0"/>
              <w:left w:val="nil"/>
              <w:bottom w:val="single" w:color="auto" w:sz="6" w:space="0"/>
              <w:right w:val="single" w:color="auto" w:sz="6" w:space="0"/>
            </w:tcBorders>
            <w:shd w:val="clear" w:color="auto" w:fill="auto"/>
            <w:vAlign w:val="center"/>
          </w:tcPr>
          <w:p w14:paraId="6B75A15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363AF3D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0C717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02EA772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24</w:t>
            </w:r>
          </w:p>
        </w:tc>
        <w:tc>
          <w:tcPr>
            <w:tcW w:w="1538" w:type="dxa"/>
            <w:tcBorders>
              <w:top w:val="single" w:color="auto" w:sz="6" w:space="0"/>
              <w:left w:val="nil"/>
              <w:bottom w:val="single" w:color="auto" w:sz="6" w:space="0"/>
              <w:right w:val="single" w:color="auto" w:sz="6" w:space="0"/>
            </w:tcBorders>
            <w:shd w:val="clear" w:color="auto" w:fill="auto"/>
            <w:vAlign w:val="center"/>
          </w:tcPr>
          <w:p w14:paraId="2733D97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控制线缆敷设</w:t>
            </w:r>
          </w:p>
        </w:tc>
        <w:tc>
          <w:tcPr>
            <w:tcW w:w="3213" w:type="dxa"/>
            <w:tcBorders>
              <w:top w:val="single" w:color="auto" w:sz="6" w:space="0"/>
              <w:left w:val="nil"/>
              <w:bottom w:val="single" w:color="auto" w:sz="6" w:space="0"/>
              <w:right w:val="single" w:color="auto" w:sz="6" w:space="0"/>
            </w:tcBorders>
            <w:shd w:val="clear" w:color="auto" w:fill="auto"/>
            <w:vAlign w:val="center"/>
          </w:tcPr>
          <w:p w14:paraId="2309A73C">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国标KVV 2*4</w:t>
            </w:r>
          </w:p>
        </w:tc>
        <w:tc>
          <w:tcPr>
            <w:tcW w:w="942" w:type="dxa"/>
            <w:tcBorders>
              <w:top w:val="single" w:color="auto" w:sz="6" w:space="0"/>
              <w:left w:val="nil"/>
              <w:bottom w:val="single" w:color="auto" w:sz="6" w:space="0"/>
              <w:right w:val="single" w:color="auto" w:sz="6" w:space="0"/>
            </w:tcBorders>
            <w:shd w:val="clear" w:color="auto" w:fill="auto"/>
            <w:vAlign w:val="center"/>
          </w:tcPr>
          <w:p w14:paraId="696B654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千米</w:t>
            </w:r>
          </w:p>
        </w:tc>
        <w:tc>
          <w:tcPr>
            <w:tcW w:w="986" w:type="dxa"/>
            <w:tcBorders>
              <w:top w:val="single" w:color="auto" w:sz="6" w:space="0"/>
              <w:left w:val="nil"/>
              <w:bottom w:val="single" w:color="auto" w:sz="6" w:space="0"/>
              <w:right w:val="single" w:color="auto" w:sz="6" w:space="0"/>
            </w:tcBorders>
            <w:shd w:val="clear" w:color="auto" w:fill="auto"/>
            <w:vAlign w:val="center"/>
          </w:tcPr>
          <w:p w14:paraId="4167CBA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0.05</w:t>
            </w:r>
          </w:p>
        </w:tc>
        <w:tc>
          <w:tcPr>
            <w:tcW w:w="1104" w:type="dxa"/>
            <w:tcBorders>
              <w:top w:val="single" w:color="auto" w:sz="6" w:space="0"/>
              <w:left w:val="nil"/>
              <w:bottom w:val="single" w:color="auto" w:sz="6" w:space="0"/>
              <w:right w:val="single" w:color="auto" w:sz="6" w:space="0"/>
            </w:tcBorders>
            <w:shd w:val="clear" w:color="auto" w:fill="auto"/>
            <w:vAlign w:val="center"/>
          </w:tcPr>
          <w:p w14:paraId="7855652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5687208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1407A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7CE4AFF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25</w:t>
            </w:r>
          </w:p>
        </w:tc>
        <w:tc>
          <w:tcPr>
            <w:tcW w:w="1538" w:type="dxa"/>
            <w:tcBorders>
              <w:top w:val="single" w:color="auto" w:sz="6" w:space="0"/>
              <w:left w:val="nil"/>
              <w:bottom w:val="single" w:color="auto" w:sz="6" w:space="0"/>
              <w:right w:val="single" w:color="auto" w:sz="6" w:space="0"/>
            </w:tcBorders>
            <w:shd w:val="clear" w:color="auto" w:fill="auto"/>
            <w:vAlign w:val="center"/>
          </w:tcPr>
          <w:p w14:paraId="20E313B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控制线缆敷设</w:t>
            </w:r>
          </w:p>
        </w:tc>
        <w:tc>
          <w:tcPr>
            <w:tcW w:w="3213" w:type="dxa"/>
            <w:tcBorders>
              <w:top w:val="single" w:color="auto" w:sz="6" w:space="0"/>
              <w:left w:val="nil"/>
              <w:bottom w:val="single" w:color="auto" w:sz="6" w:space="0"/>
              <w:right w:val="single" w:color="auto" w:sz="6" w:space="0"/>
            </w:tcBorders>
            <w:shd w:val="clear" w:color="auto" w:fill="auto"/>
            <w:vAlign w:val="center"/>
          </w:tcPr>
          <w:p w14:paraId="05D28CE8">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国标RVVP 4*1.5</w:t>
            </w:r>
          </w:p>
        </w:tc>
        <w:tc>
          <w:tcPr>
            <w:tcW w:w="942" w:type="dxa"/>
            <w:tcBorders>
              <w:top w:val="single" w:color="auto" w:sz="6" w:space="0"/>
              <w:left w:val="nil"/>
              <w:bottom w:val="single" w:color="auto" w:sz="6" w:space="0"/>
              <w:right w:val="single" w:color="auto" w:sz="6" w:space="0"/>
            </w:tcBorders>
            <w:shd w:val="clear" w:color="auto" w:fill="auto"/>
            <w:vAlign w:val="center"/>
          </w:tcPr>
          <w:p w14:paraId="47CAF81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千米</w:t>
            </w:r>
          </w:p>
        </w:tc>
        <w:tc>
          <w:tcPr>
            <w:tcW w:w="986" w:type="dxa"/>
            <w:tcBorders>
              <w:top w:val="single" w:color="auto" w:sz="6" w:space="0"/>
              <w:left w:val="nil"/>
              <w:bottom w:val="single" w:color="auto" w:sz="6" w:space="0"/>
              <w:right w:val="single" w:color="auto" w:sz="6" w:space="0"/>
            </w:tcBorders>
            <w:shd w:val="clear" w:color="auto" w:fill="auto"/>
            <w:vAlign w:val="center"/>
          </w:tcPr>
          <w:p w14:paraId="070B74B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0.05</w:t>
            </w:r>
          </w:p>
        </w:tc>
        <w:tc>
          <w:tcPr>
            <w:tcW w:w="1104" w:type="dxa"/>
            <w:tcBorders>
              <w:top w:val="single" w:color="auto" w:sz="6" w:space="0"/>
              <w:left w:val="nil"/>
              <w:bottom w:val="single" w:color="auto" w:sz="6" w:space="0"/>
              <w:right w:val="single" w:color="auto" w:sz="6" w:space="0"/>
            </w:tcBorders>
            <w:shd w:val="clear" w:color="auto" w:fill="auto"/>
            <w:vAlign w:val="center"/>
          </w:tcPr>
          <w:p w14:paraId="2FE7696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7392077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719E6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6BD3427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26</w:t>
            </w:r>
          </w:p>
        </w:tc>
        <w:tc>
          <w:tcPr>
            <w:tcW w:w="1538" w:type="dxa"/>
            <w:tcBorders>
              <w:top w:val="single" w:color="auto" w:sz="6" w:space="0"/>
              <w:left w:val="nil"/>
              <w:bottom w:val="single" w:color="auto" w:sz="6" w:space="0"/>
              <w:right w:val="single" w:color="auto" w:sz="6" w:space="0"/>
            </w:tcBorders>
            <w:shd w:val="clear" w:color="auto" w:fill="auto"/>
            <w:vAlign w:val="center"/>
          </w:tcPr>
          <w:p w14:paraId="7D1A6E9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控制线缆敷设</w:t>
            </w:r>
          </w:p>
        </w:tc>
        <w:tc>
          <w:tcPr>
            <w:tcW w:w="3213" w:type="dxa"/>
            <w:tcBorders>
              <w:top w:val="single" w:color="auto" w:sz="6" w:space="0"/>
              <w:left w:val="nil"/>
              <w:bottom w:val="single" w:color="auto" w:sz="6" w:space="0"/>
              <w:right w:val="single" w:color="auto" w:sz="6" w:space="0"/>
            </w:tcBorders>
            <w:shd w:val="clear" w:color="auto" w:fill="auto"/>
            <w:vAlign w:val="center"/>
          </w:tcPr>
          <w:p w14:paraId="7E57A73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国标RVV 2*1.5</w:t>
            </w:r>
          </w:p>
        </w:tc>
        <w:tc>
          <w:tcPr>
            <w:tcW w:w="942" w:type="dxa"/>
            <w:tcBorders>
              <w:top w:val="single" w:color="auto" w:sz="6" w:space="0"/>
              <w:left w:val="nil"/>
              <w:bottom w:val="single" w:color="auto" w:sz="6" w:space="0"/>
              <w:right w:val="single" w:color="auto" w:sz="6" w:space="0"/>
            </w:tcBorders>
            <w:shd w:val="clear" w:color="auto" w:fill="auto"/>
            <w:vAlign w:val="center"/>
          </w:tcPr>
          <w:p w14:paraId="4E8943E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千米</w:t>
            </w:r>
          </w:p>
        </w:tc>
        <w:tc>
          <w:tcPr>
            <w:tcW w:w="986" w:type="dxa"/>
            <w:tcBorders>
              <w:top w:val="single" w:color="auto" w:sz="6" w:space="0"/>
              <w:left w:val="nil"/>
              <w:bottom w:val="single" w:color="auto" w:sz="6" w:space="0"/>
              <w:right w:val="single" w:color="auto" w:sz="6" w:space="0"/>
            </w:tcBorders>
            <w:shd w:val="clear" w:color="auto" w:fill="auto"/>
            <w:vAlign w:val="center"/>
          </w:tcPr>
          <w:p w14:paraId="0F0510B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0.05</w:t>
            </w:r>
          </w:p>
        </w:tc>
        <w:tc>
          <w:tcPr>
            <w:tcW w:w="1104" w:type="dxa"/>
            <w:tcBorders>
              <w:top w:val="single" w:color="auto" w:sz="6" w:space="0"/>
              <w:left w:val="nil"/>
              <w:bottom w:val="single" w:color="auto" w:sz="6" w:space="0"/>
              <w:right w:val="single" w:color="auto" w:sz="6" w:space="0"/>
            </w:tcBorders>
            <w:shd w:val="clear" w:color="auto" w:fill="auto"/>
            <w:vAlign w:val="center"/>
          </w:tcPr>
          <w:p w14:paraId="5F6844F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542C50C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3DB26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549DDD7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27</w:t>
            </w:r>
          </w:p>
        </w:tc>
        <w:tc>
          <w:tcPr>
            <w:tcW w:w="1538" w:type="dxa"/>
            <w:tcBorders>
              <w:top w:val="single" w:color="auto" w:sz="6" w:space="0"/>
              <w:left w:val="nil"/>
              <w:bottom w:val="single" w:color="auto" w:sz="6" w:space="0"/>
              <w:right w:val="single" w:color="auto" w:sz="6" w:space="0"/>
            </w:tcBorders>
            <w:shd w:val="clear" w:color="auto" w:fill="auto"/>
            <w:vAlign w:val="center"/>
          </w:tcPr>
          <w:p w14:paraId="5F68D2E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PE管敷设</w:t>
            </w:r>
          </w:p>
        </w:tc>
        <w:tc>
          <w:tcPr>
            <w:tcW w:w="3213" w:type="dxa"/>
            <w:tcBorders>
              <w:top w:val="single" w:color="auto" w:sz="6" w:space="0"/>
              <w:left w:val="nil"/>
              <w:bottom w:val="single" w:color="auto" w:sz="6" w:space="0"/>
              <w:right w:val="single" w:color="auto" w:sz="6" w:space="0"/>
            </w:tcBorders>
            <w:shd w:val="clear" w:color="auto" w:fill="auto"/>
            <w:vAlign w:val="center"/>
          </w:tcPr>
          <w:p w14:paraId="7E59CB95">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￠50</w:t>
            </w:r>
          </w:p>
        </w:tc>
        <w:tc>
          <w:tcPr>
            <w:tcW w:w="942" w:type="dxa"/>
            <w:tcBorders>
              <w:top w:val="single" w:color="auto" w:sz="6" w:space="0"/>
              <w:left w:val="nil"/>
              <w:bottom w:val="single" w:color="auto" w:sz="6" w:space="0"/>
              <w:right w:val="single" w:color="auto" w:sz="6" w:space="0"/>
            </w:tcBorders>
            <w:shd w:val="clear" w:color="auto" w:fill="auto"/>
            <w:vAlign w:val="center"/>
          </w:tcPr>
          <w:p w14:paraId="5F644ED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千米</w:t>
            </w:r>
          </w:p>
        </w:tc>
        <w:tc>
          <w:tcPr>
            <w:tcW w:w="986" w:type="dxa"/>
            <w:tcBorders>
              <w:top w:val="single" w:color="auto" w:sz="6" w:space="0"/>
              <w:left w:val="nil"/>
              <w:bottom w:val="single" w:color="auto" w:sz="6" w:space="0"/>
              <w:right w:val="single" w:color="auto" w:sz="6" w:space="0"/>
            </w:tcBorders>
            <w:shd w:val="clear" w:color="auto" w:fill="auto"/>
            <w:vAlign w:val="center"/>
          </w:tcPr>
          <w:p w14:paraId="43A19C7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0.05</w:t>
            </w:r>
          </w:p>
        </w:tc>
        <w:tc>
          <w:tcPr>
            <w:tcW w:w="1104" w:type="dxa"/>
            <w:tcBorders>
              <w:top w:val="single" w:color="auto" w:sz="6" w:space="0"/>
              <w:left w:val="nil"/>
              <w:bottom w:val="single" w:color="auto" w:sz="6" w:space="0"/>
              <w:right w:val="single" w:color="auto" w:sz="6" w:space="0"/>
            </w:tcBorders>
            <w:shd w:val="clear" w:color="auto" w:fill="auto"/>
            <w:vAlign w:val="center"/>
          </w:tcPr>
          <w:p w14:paraId="0BBF84F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0B5576E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2184E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0"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1FAC518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28</w:t>
            </w:r>
          </w:p>
        </w:tc>
        <w:tc>
          <w:tcPr>
            <w:tcW w:w="1538" w:type="dxa"/>
            <w:tcBorders>
              <w:top w:val="single" w:color="auto" w:sz="6" w:space="0"/>
              <w:left w:val="nil"/>
              <w:bottom w:val="single" w:color="auto" w:sz="6" w:space="0"/>
              <w:right w:val="single" w:color="auto" w:sz="6" w:space="0"/>
            </w:tcBorders>
            <w:shd w:val="clear" w:color="auto" w:fill="auto"/>
            <w:vAlign w:val="center"/>
          </w:tcPr>
          <w:p w14:paraId="128F9F1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砖砌手孔窨井（含圈盖）</w:t>
            </w:r>
          </w:p>
        </w:tc>
        <w:tc>
          <w:tcPr>
            <w:tcW w:w="3213" w:type="dxa"/>
            <w:tcBorders>
              <w:top w:val="single" w:color="auto" w:sz="6" w:space="0"/>
              <w:left w:val="nil"/>
              <w:bottom w:val="single" w:color="auto" w:sz="6" w:space="0"/>
              <w:right w:val="single" w:color="auto" w:sz="6" w:space="0"/>
            </w:tcBorders>
            <w:shd w:val="clear" w:color="auto" w:fill="auto"/>
            <w:vAlign w:val="center"/>
          </w:tcPr>
          <w:p w14:paraId="227992E7">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1.名称：手孔井：</w:t>
            </w:r>
          </w:p>
          <w:p w14:paraId="71726C4F">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2.垫层、基础材质及厚度：</w:t>
            </w:r>
          </w:p>
          <w:p w14:paraId="7D1A4620">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100mm厚C25混凝土基础：</w:t>
            </w:r>
          </w:p>
          <w:p w14:paraId="4FA5232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3.砌筑材料品种、规格、强度等级：M10水泥砂浆，MU15 砖混凝土砖砌筑120mm厚墙，井尺寸500×500×1000：</w:t>
            </w:r>
          </w:p>
          <w:p w14:paraId="49603260">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4.勾缝、抹面要求：1:2.5 水泥砂浆抹面10厚：</w:t>
            </w:r>
          </w:p>
          <w:p w14:paraId="6624B244">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5.盖板材质、规格：500×</w:t>
            </w:r>
          </w:p>
          <w:p w14:paraId="4AB3012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500砼井盖座：</w:t>
            </w:r>
          </w:p>
          <w:p w14:paraId="3981E6A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6.含基础挖填土，余土弃置运距包干，弃置点自行落实，外运符合政府相关规定。</w:t>
            </w:r>
          </w:p>
        </w:tc>
        <w:tc>
          <w:tcPr>
            <w:tcW w:w="942" w:type="dxa"/>
            <w:tcBorders>
              <w:top w:val="single" w:color="auto" w:sz="6" w:space="0"/>
              <w:left w:val="nil"/>
              <w:bottom w:val="single" w:color="auto" w:sz="6" w:space="0"/>
              <w:right w:val="single" w:color="auto" w:sz="6" w:space="0"/>
            </w:tcBorders>
            <w:shd w:val="clear" w:color="auto" w:fill="auto"/>
            <w:vAlign w:val="center"/>
          </w:tcPr>
          <w:p w14:paraId="75A09CB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套</w:t>
            </w:r>
          </w:p>
        </w:tc>
        <w:tc>
          <w:tcPr>
            <w:tcW w:w="986" w:type="dxa"/>
            <w:tcBorders>
              <w:top w:val="single" w:color="auto" w:sz="6" w:space="0"/>
              <w:left w:val="nil"/>
              <w:bottom w:val="single" w:color="auto" w:sz="6" w:space="0"/>
              <w:right w:val="single" w:color="auto" w:sz="6" w:space="0"/>
            </w:tcBorders>
            <w:shd w:val="clear" w:color="auto" w:fill="auto"/>
            <w:vAlign w:val="center"/>
          </w:tcPr>
          <w:p w14:paraId="2B533B9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104" w:type="dxa"/>
            <w:tcBorders>
              <w:top w:val="single" w:color="auto" w:sz="6" w:space="0"/>
              <w:left w:val="nil"/>
              <w:bottom w:val="single" w:color="auto" w:sz="6" w:space="0"/>
              <w:right w:val="single" w:color="auto" w:sz="6" w:space="0"/>
            </w:tcBorders>
            <w:shd w:val="clear" w:color="auto" w:fill="auto"/>
            <w:vAlign w:val="center"/>
          </w:tcPr>
          <w:p w14:paraId="250754E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0E4018D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7CED8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09C9493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29</w:t>
            </w:r>
          </w:p>
        </w:tc>
        <w:tc>
          <w:tcPr>
            <w:tcW w:w="1538" w:type="dxa"/>
            <w:tcBorders>
              <w:top w:val="single" w:color="auto" w:sz="6" w:space="0"/>
              <w:left w:val="nil"/>
              <w:bottom w:val="single" w:color="auto" w:sz="6" w:space="0"/>
              <w:right w:val="single" w:color="auto" w:sz="6" w:space="0"/>
            </w:tcBorders>
            <w:shd w:val="clear" w:color="auto" w:fill="auto"/>
            <w:vAlign w:val="center"/>
          </w:tcPr>
          <w:p w14:paraId="540A58A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铸铁窨井盖</w:t>
            </w:r>
          </w:p>
        </w:tc>
        <w:tc>
          <w:tcPr>
            <w:tcW w:w="3213" w:type="dxa"/>
            <w:tcBorders>
              <w:top w:val="single" w:color="auto" w:sz="6" w:space="0"/>
              <w:left w:val="nil"/>
              <w:bottom w:val="single" w:color="auto" w:sz="6" w:space="0"/>
              <w:right w:val="single" w:color="auto" w:sz="6" w:space="0"/>
            </w:tcBorders>
            <w:shd w:val="clear" w:color="auto" w:fill="auto"/>
            <w:vAlign w:val="center"/>
          </w:tcPr>
          <w:p w14:paraId="32BAA14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直径0.9米</w:t>
            </w:r>
          </w:p>
        </w:tc>
        <w:tc>
          <w:tcPr>
            <w:tcW w:w="942" w:type="dxa"/>
            <w:tcBorders>
              <w:top w:val="single" w:color="auto" w:sz="6" w:space="0"/>
              <w:left w:val="nil"/>
              <w:bottom w:val="single" w:color="auto" w:sz="6" w:space="0"/>
              <w:right w:val="single" w:color="auto" w:sz="6" w:space="0"/>
            </w:tcBorders>
            <w:shd w:val="clear" w:color="auto" w:fill="auto"/>
            <w:vAlign w:val="center"/>
          </w:tcPr>
          <w:p w14:paraId="6A83E03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块</w:t>
            </w:r>
          </w:p>
        </w:tc>
        <w:tc>
          <w:tcPr>
            <w:tcW w:w="986" w:type="dxa"/>
            <w:tcBorders>
              <w:top w:val="single" w:color="auto" w:sz="6" w:space="0"/>
              <w:left w:val="nil"/>
              <w:bottom w:val="single" w:color="auto" w:sz="6" w:space="0"/>
              <w:right w:val="single" w:color="auto" w:sz="6" w:space="0"/>
            </w:tcBorders>
            <w:shd w:val="clear" w:color="auto" w:fill="auto"/>
            <w:vAlign w:val="center"/>
          </w:tcPr>
          <w:p w14:paraId="3FFA844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104" w:type="dxa"/>
            <w:tcBorders>
              <w:top w:val="single" w:color="auto" w:sz="6" w:space="0"/>
              <w:left w:val="nil"/>
              <w:bottom w:val="single" w:color="auto" w:sz="6" w:space="0"/>
              <w:right w:val="single" w:color="auto" w:sz="6" w:space="0"/>
            </w:tcBorders>
            <w:shd w:val="clear" w:color="auto" w:fill="auto"/>
            <w:vAlign w:val="center"/>
          </w:tcPr>
          <w:p w14:paraId="1E14C9D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116BD59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24971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04DCEEF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30</w:t>
            </w:r>
          </w:p>
        </w:tc>
        <w:tc>
          <w:tcPr>
            <w:tcW w:w="1538" w:type="dxa"/>
            <w:tcBorders>
              <w:top w:val="single" w:color="auto" w:sz="6" w:space="0"/>
              <w:left w:val="nil"/>
              <w:bottom w:val="single" w:color="auto" w:sz="6" w:space="0"/>
              <w:right w:val="single" w:color="auto" w:sz="6" w:space="0"/>
            </w:tcBorders>
            <w:shd w:val="clear" w:color="auto" w:fill="auto"/>
            <w:vAlign w:val="center"/>
          </w:tcPr>
          <w:p w14:paraId="0CAE29B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常温标线</w:t>
            </w:r>
          </w:p>
        </w:tc>
        <w:tc>
          <w:tcPr>
            <w:tcW w:w="3213" w:type="dxa"/>
            <w:tcBorders>
              <w:top w:val="single" w:color="auto" w:sz="6" w:space="0"/>
              <w:left w:val="nil"/>
              <w:bottom w:val="single" w:color="auto" w:sz="6" w:space="0"/>
              <w:right w:val="single" w:color="auto" w:sz="6" w:space="0"/>
            </w:tcBorders>
            <w:shd w:val="clear" w:color="auto" w:fill="auto"/>
            <w:vAlign w:val="center"/>
          </w:tcPr>
          <w:p w14:paraId="181B82A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5C98A31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w:t>
            </w:r>
          </w:p>
        </w:tc>
        <w:tc>
          <w:tcPr>
            <w:tcW w:w="986" w:type="dxa"/>
            <w:tcBorders>
              <w:top w:val="single" w:color="auto" w:sz="6" w:space="0"/>
              <w:left w:val="nil"/>
              <w:bottom w:val="single" w:color="auto" w:sz="6" w:space="0"/>
              <w:right w:val="single" w:color="auto" w:sz="6" w:space="0"/>
            </w:tcBorders>
            <w:shd w:val="clear" w:color="auto" w:fill="auto"/>
            <w:vAlign w:val="center"/>
          </w:tcPr>
          <w:p w14:paraId="47148AC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w:t>
            </w:r>
          </w:p>
        </w:tc>
        <w:tc>
          <w:tcPr>
            <w:tcW w:w="1104" w:type="dxa"/>
            <w:tcBorders>
              <w:top w:val="single" w:color="auto" w:sz="6" w:space="0"/>
              <w:left w:val="nil"/>
              <w:bottom w:val="single" w:color="auto" w:sz="6" w:space="0"/>
              <w:right w:val="single" w:color="auto" w:sz="6" w:space="0"/>
            </w:tcBorders>
            <w:shd w:val="clear" w:color="auto" w:fill="auto"/>
            <w:vAlign w:val="center"/>
          </w:tcPr>
          <w:p w14:paraId="5DC55AF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40CEB1A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46DE7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0735000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31</w:t>
            </w:r>
          </w:p>
        </w:tc>
        <w:tc>
          <w:tcPr>
            <w:tcW w:w="1538" w:type="dxa"/>
            <w:tcBorders>
              <w:top w:val="single" w:color="auto" w:sz="6" w:space="0"/>
              <w:left w:val="nil"/>
              <w:bottom w:val="single" w:color="auto" w:sz="6" w:space="0"/>
              <w:right w:val="single" w:color="auto" w:sz="6" w:space="0"/>
            </w:tcBorders>
            <w:shd w:val="clear" w:color="auto" w:fill="auto"/>
            <w:vAlign w:val="center"/>
          </w:tcPr>
          <w:p w14:paraId="35AA3A8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热熔标线</w:t>
            </w:r>
          </w:p>
        </w:tc>
        <w:tc>
          <w:tcPr>
            <w:tcW w:w="3213" w:type="dxa"/>
            <w:tcBorders>
              <w:top w:val="single" w:color="auto" w:sz="6" w:space="0"/>
              <w:left w:val="nil"/>
              <w:bottom w:val="single" w:color="auto" w:sz="6" w:space="0"/>
              <w:right w:val="single" w:color="auto" w:sz="6" w:space="0"/>
            </w:tcBorders>
            <w:shd w:val="clear" w:color="auto" w:fill="auto"/>
            <w:vAlign w:val="center"/>
          </w:tcPr>
          <w:p w14:paraId="444B811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69660FF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w:t>
            </w:r>
          </w:p>
        </w:tc>
        <w:tc>
          <w:tcPr>
            <w:tcW w:w="986" w:type="dxa"/>
            <w:tcBorders>
              <w:top w:val="single" w:color="auto" w:sz="6" w:space="0"/>
              <w:left w:val="nil"/>
              <w:bottom w:val="single" w:color="auto" w:sz="6" w:space="0"/>
              <w:right w:val="single" w:color="auto" w:sz="6" w:space="0"/>
            </w:tcBorders>
            <w:shd w:val="clear" w:color="auto" w:fill="auto"/>
            <w:vAlign w:val="center"/>
          </w:tcPr>
          <w:p w14:paraId="7385EE5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4500</w:t>
            </w:r>
          </w:p>
        </w:tc>
        <w:tc>
          <w:tcPr>
            <w:tcW w:w="1104" w:type="dxa"/>
            <w:tcBorders>
              <w:top w:val="single" w:color="auto" w:sz="6" w:space="0"/>
              <w:left w:val="nil"/>
              <w:bottom w:val="single" w:color="auto" w:sz="6" w:space="0"/>
              <w:right w:val="single" w:color="auto" w:sz="6" w:space="0"/>
            </w:tcBorders>
            <w:shd w:val="clear" w:color="auto" w:fill="auto"/>
            <w:vAlign w:val="center"/>
          </w:tcPr>
          <w:p w14:paraId="7207D16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1A8C031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43C76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51A003D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32</w:t>
            </w:r>
          </w:p>
        </w:tc>
        <w:tc>
          <w:tcPr>
            <w:tcW w:w="1538" w:type="dxa"/>
            <w:tcBorders>
              <w:top w:val="single" w:color="auto" w:sz="6" w:space="0"/>
              <w:left w:val="nil"/>
              <w:bottom w:val="single" w:color="auto" w:sz="6" w:space="0"/>
              <w:right w:val="single" w:color="auto" w:sz="6" w:space="0"/>
            </w:tcBorders>
            <w:shd w:val="clear" w:color="auto" w:fill="auto"/>
            <w:vAlign w:val="center"/>
          </w:tcPr>
          <w:p w14:paraId="31B1C69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振动标线</w:t>
            </w:r>
          </w:p>
        </w:tc>
        <w:tc>
          <w:tcPr>
            <w:tcW w:w="3213" w:type="dxa"/>
            <w:tcBorders>
              <w:top w:val="single" w:color="auto" w:sz="6" w:space="0"/>
              <w:left w:val="nil"/>
              <w:bottom w:val="single" w:color="auto" w:sz="6" w:space="0"/>
              <w:right w:val="single" w:color="auto" w:sz="6" w:space="0"/>
            </w:tcBorders>
            <w:shd w:val="clear" w:color="auto" w:fill="auto"/>
            <w:vAlign w:val="center"/>
          </w:tcPr>
          <w:p w14:paraId="763529EC">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79C21C1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w:t>
            </w:r>
          </w:p>
        </w:tc>
        <w:tc>
          <w:tcPr>
            <w:tcW w:w="986" w:type="dxa"/>
            <w:tcBorders>
              <w:top w:val="single" w:color="auto" w:sz="6" w:space="0"/>
              <w:left w:val="nil"/>
              <w:bottom w:val="single" w:color="auto" w:sz="6" w:space="0"/>
              <w:right w:val="single" w:color="auto" w:sz="6" w:space="0"/>
            </w:tcBorders>
            <w:shd w:val="clear" w:color="auto" w:fill="auto"/>
            <w:vAlign w:val="center"/>
          </w:tcPr>
          <w:p w14:paraId="20EA230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200</w:t>
            </w:r>
          </w:p>
        </w:tc>
        <w:tc>
          <w:tcPr>
            <w:tcW w:w="1104" w:type="dxa"/>
            <w:tcBorders>
              <w:top w:val="single" w:color="auto" w:sz="6" w:space="0"/>
              <w:left w:val="nil"/>
              <w:bottom w:val="single" w:color="auto" w:sz="6" w:space="0"/>
              <w:right w:val="single" w:color="auto" w:sz="6" w:space="0"/>
            </w:tcBorders>
            <w:shd w:val="clear" w:color="auto" w:fill="auto"/>
            <w:vAlign w:val="center"/>
          </w:tcPr>
          <w:p w14:paraId="771665A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465A047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3FB24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5390B30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33</w:t>
            </w:r>
          </w:p>
        </w:tc>
        <w:tc>
          <w:tcPr>
            <w:tcW w:w="1538" w:type="dxa"/>
            <w:tcBorders>
              <w:top w:val="single" w:color="auto" w:sz="6" w:space="0"/>
              <w:left w:val="nil"/>
              <w:bottom w:val="single" w:color="auto" w:sz="6" w:space="0"/>
              <w:right w:val="single" w:color="auto" w:sz="6" w:space="0"/>
            </w:tcBorders>
            <w:shd w:val="clear" w:color="auto" w:fill="auto"/>
            <w:vAlign w:val="center"/>
          </w:tcPr>
          <w:p w14:paraId="7B8AFC3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小型新泽西水泥钢筋护栏</w:t>
            </w:r>
          </w:p>
        </w:tc>
        <w:tc>
          <w:tcPr>
            <w:tcW w:w="3213" w:type="dxa"/>
            <w:tcBorders>
              <w:top w:val="single" w:color="auto" w:sz="6" w:space="0"/>
              <w:left w:val="nil"/>
              <w:bottom w:val="single" w:color="auto" w:sz="6" w:space="0"/>
              <w:right w:val="single" w:color="auto" w:sz="6" w:space="0"/>
            </w:tcBorders>
            <w:shd w:val="clear" w:color="auto" w:fill="auto"/>
            <w:vAlign w:val="center"/>
          </w:tcPr>
          <w:p w14:paraId="066A5CD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4C3694B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块</w:t>
            </w:r>
          </w:p>
        </w:tc>
        <w:tc>
          <w:tcPr>
            <w:tcW w:w="986" w:type="dxa"/>
            <w:tcBorders>
              <w:top w:val="single" w:color="auto" w:sz="6" w:space="0"/>
              <w:left w:val="nil"/>
              <w:bottom w:val="single" w:color="auto" w:sz="6" w:space="0"/>
              <w:right w:val="single" w:color="auto" w:sz="6" w:space="0"/>
            </w:tcBorders>
            <w:shd w:val="clear" w:color="auto" w:fill="auto"/>
            <w:vAlign w:val="center"/>
          </w:tcPr>
          <w:p w14:paraId="274CE13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50</w:t>
            </w:r>
          </w:p>
        </w:tc>
        <w:tc>
          <w:tcPr>
            <w:tcW w:w="1104" w:type="dxa"/>
            <w:tcBorders>
              <w:top w:val="single" w:color="auto" w:sz="6" w:space="0"/>
              <w:left w:val="nil"/>
              <w:bottom w:val="single" w:color="auto" w:sz="6" w:space="0"/>
              <w:right w:val="single" w:color="auto" w:sz="6" w:space="0"/>
            </w:tcBorders>
            <w:shd w:val="clear" w:color="auto" w:fill="auto"/>
            <w:vAlign w:val="center"/>
          </w:tcPr>
          <w:p w14:paraId="2F29100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75C74A2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46CBD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364DC92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34</w:t>
            </w:r>
          </w:p>
        </w:tc>
        <w:tc>
          <w:tcPr>
            <w:tcW w:w="1538" w:type="dxa"/>
            <w:tcBorders>
              <w:top w:val="single" w:color="auto" w:sz="6" w:space="0"/>
              <w:left w:val="nil"/>
              <w:bottom w:val="single" w:color="auto" w:sz="6" w:space="0"/>
              <w:right w:val="single" w:color="auto" w:sz="6" w:space="0"/>
            </w:tcBorders>
            <w:shd w:val="clear" w:color="auto" w:fill="auto"/>
            <w:vAlign w:val="center"/>
          </w:tcPr>
          <w:p w14:paraId="25AEAF4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小型新泽西水泥钢筋护栏配套用钢管</w:t>
            </w:r>
          </w:p>
        </w:tc>
        <w:tc>
          <w:tcPr>
            <w:tcW w:w="3213" w:type="dxa"/>
            <w:tcBorders>
              <w:top w:val="single" w:color="auto" w:sz="6" w:space="0"/>
              <w:left w:val="nil"/>
              <w:bottom w:val="single" w:color="auto" w:sz="6" w:space="0"/>
              <w:right w:val="single" w:color="auto" w:sz="6" w:space="0"/>
            </w:tcBorders>
            <w:shd w:val="clear" w:color="auto" w:fill="auto"/>
            <w:vAlign w:val="center"/>
          </w:tcPr>
          <w:p w14:paraId="41C356F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588C35D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米</w:t>
            </w:r>
          </w:p>
        </w:tc>
        <w:tc>
          <w:tcPr>
            <w:tcW w:w="986" w:type="dxa"/>
            <w:tcBorders>
              <w:top w:val="single" w:color="auto" w:sz="6" w:space="0"/>
              <w:left w:val="nil"/>
              <w:bottom w:val="single" w:color="auto" w:sz="6" w:space="0"/>
              <w:right w:val="single" w:color="auto" w:sz="6" w:space="0"/>
            </w:tcBorders>
            <w:shd w:val="clear" w:color="auto" w:fill="auto"/>
            <w:vAlign w:val="center"/>
          </w:tcPr>
          <w:p w14:paraId="1AF2FF1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60</w:t>
            </w:r>
          </w:p>
        </w:tc>
        <w:tc>
          <w:tcPr>
            <w:tcW w:w="1104" w:type="dxa"/>
            <w:tcBorders>
              <w:top w:val="single" w:color="auto" w:sz="6" w:space="0"/>
              <w:left w:val="nil"/>
              <w:bottom w:val="single" w:color="auto" w:sz="6" w:space="0"/>
              <w:right w:val="single" w:color="auto" w:sz="6" w:space="0"/>
            </w:tcBorders>
            <w:shd w:val="clear" w:color="auto" w:fill="auto"/>
            <w:vAlign w:val="center"/>
          </w:tcPr>
          <w:p w14:paraId="6ACE408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7E24155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1CD1B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1346170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35</w:t>
            </w:r>
          </w:p>
        </w:tc>
        <w:tc>
          <w:tcPr>
            <w:tcW w:w="1538" w:type="dxa"/>
            <w:tcBorders>
              <w:top w:val="single" w:color="auto" w:sz="6" w:space="0"/>
              <w:left w:val="nil"/>
              <w:bottom w:val="single" w:color="auto" w:sz="6" w:space="0"/>
              <w:right w:val="single" w:color="auto" w:sz="6" w:space="0"/>
            </w:tcBorders>
            <w:shd w:val="clear" w:color="auto" w:fill="auto"/>
            <w:vAlign w:val="center"/>
          </w:tcPr>
          <w:p w14:paraId="303734A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新型中心护栏</w:t>
            </w:r>
          </w:p>
        </w:tc>
        <w:tc>
          <w:tcPr>
            <w:tcW w:w="3213" w:type="dxa"/>
            <w:tcBorders>
              <w:top w:val="single" w:color="auto" w:sz="6" w:space="0"/>
              <w:left w:val="nil"/>
              <w:bottom w:val="single" w:color="auto" w:sz="6" w:space="0"/>
              <w:right w:val="single" w:color="auto" w:sz="6" w:space="0"/>
            </w:tcBorders>
            <w:shd w:val="clear" w:color="auto" w:fill="auto"/>
            <w:vAlign w:val="center"/>
          </w:tcPr>
          <w:p w14:paraId="268645C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1.规格、型号：立杆120× 120×2，上横杆80×50×2mm，下横杆50×50×2mm，竖杆450×30×1.5mm、铸铁底座350×250×150喷涂RAL7042交通灰色。</w:t>
            </w:r>
          </w:p>
        </w:tc>
        <w:tc>
          <w:tcPr>
            <w:tcW w:w="942" w:type="dxa"/>
            <w:tcBorders>
              <w:top w:val="single" w:color="auto" w:sz="6" w:space="0"/>
              <w:left w:val="nil"/>
              <w:bottom w:val="single" w:color="auto" w:sz="6" w:space="0"/>
              <w:right w:val="single" w:color="auto" w:sz="6" w:space="0"/>
            </w:tcBorders>
            <w:shd w:val="clear" w:color="auto" w:fill="auto"/>
            <w:vAlign w:val="center"/>
          </w:tcPr>
          <w:p w14:paraId="22BA9D1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米</w:t>
            </w:r>
          </w:p>
        </w:tc>
        <w:tc>
          <w:tcPr>
            <w:tcW w:w="986" w:type="dxa"/>
            <w:tcBorders>
              <w:top w:val="single" w:color="auto" w:sz="6" w:space="0"/>
              <w:left w:val="nil"/>
              <w:bottom w:val="single" w:color="auto" w:sz="6" w:space="0"/>
              <w:right w:val="single" w:color="auto" w:sz="6" w:space="0"/>
            </w:tcBorders>
            <w:shd w:val="clear" w:color="auto" w:fill="auto"/>
            <w:vAlign w:val="center"/>
          </w:tcPr>
          <w:p w14:paraId="2D6BDCD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w:t>
            </w:r>
          </w:p>
        </w:tc>
        <w:tc>
          <w:tcPr>
            <w:tcW w:w="1104" w:type="dxa"/>
            <w:tcBorders>
              <w:top w:val="single" w:color="auto" w:sz="6" w:space="0"/>
              <w:left w:val="nil"/>
              <w:bottom w:val="single" w:color="auto" w:sz="6" w:space="0"/>
              <w:right w:val="single" w:color="auto" w:sz="6" w:space="0"/>
            </w:tcBorders>
            <w:shd w:val="clear" w:color="auto" w:fill="auto"/>
            <w:vAlign w:val="center"/>
          </w:tcPr>
          <w:p w14:paraId="70A64DA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559CC92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1336A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79775AC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36</w:t>
            </w:r>
          </w:p>
        </w:tc>
        <w:tc>
          <w:tcPr>
            <w:tcW w:w="1538" w:type="dxa"/>
            <w:tcBorders>
              <w:top w:val="single" w:color="auto" w:sz="6" w:space="0"/>
              <w:left w:val="nil"/>
              <w:bottom w:val="single" w:color="auto" w:sz="6" w:space="0"/>
              <w:right w:val="single" w:color="auto" w:sz="6" w:space="0"/>
            </w:tcBorders>
            <w:shd w:val="clear" w:color="auto" w:fill="auto"/>
            <w:vAlign w:val="center"/>
          </w:tcPr>
          <w:p w14:paraId="749BD37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新型机非护栏</w:t>
            </w:r>
          </w:p>
        </w:tc>
        <w:tc>
          <w:tcPr>
            <w:tcW w:w="3213" w:type="dxa"/>
            <w:tcBorders>
              <w:top w:val="single" w:color="auto" w:sz="6" w:space="0"/>
              <w:left w:val="nil"/>
              <w:bottom w:val="single" w:color="auto" w:sz="6" w:space="0"/>
              <w:right w:val="single" w:color="auto" w:sz="6" w:space="0"/>
            </w:tcBorders>
            <w:shd w:val="clear" w:color="auto" w:fill="auto"/>
            <w:vAlign w:val="center"/>
          </w:tcPr>
          <w:p w14:paraId="6C4743D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1.规格、型号：立柱100×100×2，上横异型杆80×70 ×2，下横杆50×50×2，竖杆40×20×1.5，铸铁底座350 ×250×150，喷涂RAL7042交通灰色。</w:t>
            </w:r>
          </w:p>
        </w:tc>
        <w:tc>
          <w:tcPr>
            <w:tcW w:w="942" w:type="dxa"/>
            <w:tcBorders>
              <w:top w:val="single" w:color="auto" w:sz="6" w:space="0"/>
              <w:left w:val="nil"/>
              <w:bottom w:val="single" w:color="auto" w:sz="6" w:space="0"/>
              <w:right w:val="single" w:color="auto" w:sz="6" w:space="0"/>
            </w:tcBorders>
            <w:shd w:val="clear" w:color="auto" w:fill="auto"/>
            <w:vAlign w:val="center"/>
          </w:tcPr>
          <w:p w14:paraId="324E821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米</w:t>
            </w:r>
          </w:p>
        </w:tc>
        <w:tc>
          <w:tcPr>
            <w:tcW w:w="986" w:type="dxa"/>
            <w:tcBorders>
              <w:top w:val="single" w:color="auto" w:sz="6" w:space="0"/>
              <w:left w:val="nil"/>
              <w:bottom w:val="single" w:color="auto" w:sz="6" w:space="0"/>
              <w:right w:val="single" w:color="auto" w:sz="6" w:space="0"/>
            </w:tcBorders>
            <w:shd w:val="clear" w:color="auto" w:fill="auto"/>
            <w:vAlign w:val="center"/>
          </w:tcPr>
          <w:p w14:paraId="46D16BC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w:t>
            </w:r>
          </w:p>
        </w:tc>
        <w:tc>
          <w:tcPr>
            <w:tcW w:w="1104" w:type="dxa"/>
            <w:tcBorders>
              <w:top w:val="single" w:color="auto" w:sz="6" w:space="0"/>
              <w:left w:val="nil"/>
              <w:bottom w:val="single" w:color="auto" w:sz="6" w:space="0"/>
              <w:right w:val="single" w:color="auto" w:sz="6" w:space="0"/>
            </w:tcBorders>
            <w:shd w:val="clear" w:color="auto" w:fill="auto"/>
            <w:vAlign w:val="center"/>
          </w:tcPr>
          <w:p w14:paraId="5179E59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0CB3C6F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3859C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4AB0C85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37</w:t>
            </w:r>
          </w:p>
        </w:tc>
        <w:tc>
          <w:tcPr>
            <w:tcW w:w="1538" w:type="dxa"/>
            <w:tcBorders>
              <w:top w:val="single" w:color="auto" w:sz="6" w:space="0"/>
              <w:left w:val="nil"/>
              <w:bottom w:val="single" w:color="auto" w:sz="6" w:space="0"/>
              <w:right w:val="single" w:color="auto" w:sz="6" w:space="0"/>
            </w:tcBorders>
            <w:shd w:val="clear" w:color="auto" w:fill="auto"/>
            <w:vAlign w:val="center"/>
          </w:tcPr>
          <w:p w14:paraId="24BAB86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人非护栏</w:t>
            </w:r>
          </w:p>
        </w:tc>
        <w:tc>
          <w:tcPr>
            <w:tcW w:w="3213" w:type="dxa"/>
            <w:tcBorders>
              <w:top w:val="single" w:color="auto" w:sz="6" w:space="0"/>
              <w:left w:val="nil"/>
              <w:bottom w:val="single" w:color="auto" w:sz="6" w:space="0"/>
              <w:right w:val="single" w:color="auto" w:sz="6" w:space="0"/>
            </w:tcBorders>
            <w:shd w:val="clear" w:color="auto" w:fill="auto"/>
            <w:vAlign w:val="center"/>
          </w:tcPr>
          <w:p w14:paraId="2E85DB3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5619BA1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米</w:t>
            </w:r>
          </w:p>
        </w:tc>
        <w:tc>
          <w:tcPr>
            <w:tcW w:w="986" w:type="dxa"/>
            <w:tcBorders>
              <w:top w:val="single" w:color="auto" w:sz="6" w:space="0"/>
              <w:left w:val="nil"/>
              <w:bottom w:val="single" w:color="auto" w:sz="6" w:space="0"/>
              <w:right w:val="single" w:color="auto" w:sz="6" w:space="0"/>
            </w:tcBorders>
            <w:shd w:val="clear" w:color="auto" w:fill="auto"/>
            <w:vAlign w:val="center"/>
          </w:tcPr>
          <w:p w14:paraId="32713FB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20</w:t>
            </w:r>
          </w:p>
        </w:tc>
        <w:tc>
          <w:tcPr>
            <w:tcW w:w="1104" w:type="dxa"/>
            <w:tcBorders>
              <w:top w:val="single" w:color="auto" w:sz="6" w:space="0"/>
              <w:left w:val="nil"/>
              <w:bottom w:val="single" w:color="auto" w:sz="6" w:space="0"/>
              <w:right w:val="single" w:color="auto" w:sz="6" w:space="0"/>
            </w:tcBorders>
            <w:shd w:val="clear" w:color="auto" w:fill="auto"/>
            <w:vAlign w:val="center"/>
          </w:tcPr>
          <w:p w14:paraId="4DBCA3D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26E5F9F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55A46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3585B6B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38</w:t>
            </w:r>
          </w:p>
        </w:tc>
        <w:tc>
          <w:tcPr>
            <w:tcW w:w="1538" w:type="dxa"/>
            <w:tcBorders>
              <w:top w:val="single" w:color="auto" w:sz="6" w:space="0"/>
              <w:left w:val="nil"/>
              <w:bottom w:val="single" w:color="auto" w:sz="6" w:space="0"/>
              <w:right w:val="single" w:color="auto" w:sz="6" w:space="0"/>
            </w:tcBorders>
            <w:shd w:val="clear" w:color="auto" w:fill="auto"/>
            <w:vAlign w:val="center"/>
          </w:tcPr>
          <w:p w14:paraId="1EAC9DF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警示桩</w:t>
            </w:r>
          </w:p>
          <w:p w14:paraId="7420ED8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(φ75.5mm)</w:t>
            </w:r>
          </w:p>
        </w:tc>
        <w:tc>
          <w:tcPr>
            <w:tcW w:w="3213" w:type="dxa"/>
            <w:tcBorders>
              <w:top w:val="single" w:color="auto" w:sz="6" w:space="0"/>
              <w:left w:val="nil"/>
              <w:bottom w:val="single" w:color="auto" w:sz="6" w:space="0"/>
              <w:right w:val="single" w:color="auto" w:sz="6" w:space="0"/>
            </w:tcBorders>
            <w:shd w:val="clear" w:color="auto" w:fill="auto"/>
            <w:vAlign w:val="center"/>
          </w:tcPr>
          <w:p w14:paraId="73D33201">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6ED8486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根</w:t>
            </w:r>
          </w:p>
        </w:tc>
        <w:tc>
          <w:tcPr>
            <w:tcW w:w="986" w:type="dxa"/>
            <w:tcBorders>
              <w:top w:val="single" w:color="auto" w:sz="6" w:space="0"/>
              <w:left w:val="nil"/>
              <w:bottom w:val="single" w:color="auto" w:sz="6" w:space="0"/>
              <w:right w:val="single" w:color="auto" w:sz="6" w:space="0"/>
            </w:tcBorders>
            <w:shd w:val="clear" w:color="auto" w:fill="auto"/>
            <w:vAlign w:val="center"/>
          </w:tcPr>
          <w:p w14:paraId="36667CB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20</w:t>
            </w:r>
          </w:p>
        </w:tc>
        <w:tc>
          <w:tcPr>
            <w:tcW w:w="1104" w:type="dxa"/>
            <w:tcBorders>
              <w:top w:val="single" w:color="auto" w:sz="6" w:space="0"/>
              <w:left w:val="nil"/>
              <w:bottom w:val="single" w:color="auto" w:sz="6" w:space="0"/>
              <w:right w:val="single" w:color="auto" w:sz="6" w:space="0"/>
            </w:tcBorders>
            <w:shd w:val="clear" w:color="auto" w:fill="auto"/>
            <w:vAlign w:val="center"/>
          </w:tcPr>
          <w:p w14:paraId="4292DA2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78B0090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5ABBF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2C8DE23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39</w:t>
            </w:r>
          </w:p>
        </w:tc>
        <w:tc>
          <w:tcPr>
            <w:tcW w:w="1538" w:type="dxa"/>
            <w:tcBorders>
              <w:top w:val="single" w:color="auto" w:sz="6" w:space="0"/>
              <w:left w:val="nil"/>
              <w:bottom w:val="single" w:color="auto" w:sz="6" w:space="0"/>
              <w:right w:val="single" w:color="auto" w:sz="6" w:space="0"/>
            </w:tcBorders>
            <w:shd w:val="clear" w:color="auto" w:fill="auto"/>
            <w:vAlign w:val="center"/>
          </w:tcPr>
          <w:p w14:paraId="4846A85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警示桩</w:t>
            </w:r>
          </w:p>
          <w:p w14:paraId="013EF41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(φ114mm)</w:t>
            </w:r>
          </w:p>
        </w:tc>
        <w:tc>
          <w:tcPr>
            <w:tcW w:w="3213" w:type="dxa"/>
            <w:tcBorders>
              <w:top w:val="single" w:color="auto" w:sz="6" w:space="0"/>
              <w:left w:val="nil"/>
              <w:bottom w:val="single" w:color="auto" w:sz="6" w:space="0"/>
              <w:right w:val="single" w:color="auto" w:sz="6" w:space="0"/>
            </w:tcBorders>
            <w:shd w:val="clear" w:color="auto" w:fill="auto"/>
            <w:vAlign w:val="center"/>
          </w:tcPr>
          <w:p w14:paraId="074DBF27">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5AC3A6C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根</w:t>
            </w:r>
          </w:p>
        </w:tc>
        <w:tc>
          <w:tcPr>
            <w:tcW w:w="986" w:type="dxa"/>
            <w:tcBorders>
              <w:top w:val="single" w:color="auto" w:sz="6" w:space="0"/>
              <w:left w:val="nil"/>
              <w:bottom w:val="single" w:color="auto" w:sz="6" w:space="0"/>
              <w:right w:val="single" w:color="auto" w:sz="6" w:space="0"/>
            </w:tcBorders>
            <w:shd w:val="clear" w:color="auto" w:fill="auto"/>
            <w:vAlign w:val="center"/>
          </w:tcPr>
          <w:p w14:paraId="01B471E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w:t>
            </w:r>
          </w:p>
        </w:tc>
        <w:tc>
          <w:tcPr>
            <w:tcW w:w="1104" w:type="dxa"/>
            <w:tcBorders>
              <w:top w:val="single" w:color="auto" w:sz="6" w:space="0"/>
              <w:left w:val="nil"/>
              <w:bottom w:val="single" w:color="auto" w:sz="6" w:space="0"/>
              <w:right w:val="single" w:color="auto" w:sz="6" w:space="0"/>
            </w:tcBorders>
            <w:shd w:val="clear" w:color="auto" w:fill="auto"/>
            <w:vAlign w:val="center"/>
          </w:tcPr>
          <w:p w14:paraId="4FE2EC9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0284336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3A3CB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604AFEB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40</w:t>
            </w:r>
          </w:p>
        </w:tc>
        <w:tc>
          <w:tcPr>
            <w:tcW w:w="1538" w:type="dxa"/>
            <w:tcBorders>
              <w:top w:val="single" w:color="auto" w:sz="6" w:space="0"/>
              <w:left w:val="nil"/>
              <w:bottom w:val="single" w:color="auto" w:sz="6" w:space="0"/>
              <w:right w:val="single" w:color="auto" w:sz="6" w:space="0"/>
            </w:tcBorders>
            <w:shd w:val="clear" w:color="auto" w:fill="auto"/>
            <w:vAlign w:val="center"/>
          </w:tcPr>
          <w:p w14:paraId="4FE693A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双面太阳能警示桩</w:t>
            </w:r>
          </w:p>
        </w:tc>
        <w:tc>
          <w:tcPr>
            <w:tcW w:w="3213" w:type="dxa"/>
            <w:tcBorders>
              <w:top w:val="single" w:color="auto" w:sz="6" w:space="0"/>
              <w:left w:val="nil"/>
              <w:bottom w:val="single" w:color="auto" w:sz="6" w:space="0"/>
              <w:right w:val="single" w:color="auto" w:sz="6" w:space="0"/>
            </w:tcBorders>
            <w:shd w:val="clear" w:color="auto" w:fill="auto"/>
            <w:vAlign w:val="center"/>
          </w:tcPr>
          <w:p w14:paraId="07D24B4C">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71DAC33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986" w:type="dxa"/>
            <w:tcBorders>
              <w:top w:val="single" w:color="auto" w:sz="6" w:space="0"/>
              <w:left w:val="nil"/>
              <w:bottom w:val="single" w:color="auto" w:sz="6" w:space="0"/>
              <w:right w:val="single" w:color="auto" w:sz="6" w:space="0"/>
            </w:tcBorders>
            <w:shd w:val="clear" w:color="auto" w:fill="auto"/>
            <w:vAlign w:val="center"/>
          </w:tcPr>
          <w:p w14:paraId="47CCA6D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104" w:type="dxa"/>
            <w:tcBorders>
              <w:top w:val="single" w:color="auto" w:sz="6" w:space="0"/>
              <w:left w:val="nil"/>
              <w:bottom w:val="single" w:color="auto" w:sz="6" w:space="0"/>
              <w:right w:val="single" w:color="auto" w:sz="6" w:space="0"/>
            </w:tcBorders>
            <w:shd w:val="clear" w:color="auto" w:fill="auto"/>
            <w:vAlign w:val="center"/>
          </w:tcPr>
          <w:p w14:paraId="1A75533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2A38718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09BF7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284A509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41</w:t>
            </w:r>
          </w:p>
        </w:tc>
        <w:tc>
          <w:tcPr>
            <w:tcW w:w="1538" w:type="dxa"/>
            <w:tcBorders>
              <w:top w:val="single" w:color="auto" w:sz="6" w:space="0"/>
              <w:left w:val="nil"/>
              <w:bottom w:val="single" w:color="auto" w:sz="6" w:space="0"/>
              <w:right w:val="single" w:color="auto" w:sz="6" w:space="0"/>
            </w:tcBorders>
            <w:shd w:val="clear" w:color="auto" w:fill="auto"/>
            <w:vAlign w:val="center"/>
          </w:tcPr>
          <w:p w14:paraId="0AA6C46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单面太阳能箭头警示桩</w:t>
            </w:r>
          </w:p>
        </w:tc>
        <w:tc>
          <w:tcPr>
            <w:tcW w:w="3213" w:type="dxa"/>
            <w:tcBorders>
              <w:top w:val="single" w:color="auto" w:sz="6" w:space="0"/>
              <w:left w:val="nil"/>
              <w:bottom w:val="single" w:color="auto" w:sz="6" w:space="0"/>
              <w:right w:val="single" w:color="auto" w:sz="6" w:space="0"/>
            </w:tcBorders>
            <w:shd w:val="clear" w:color="auto" w:fill="auto"/>
            <w:vAlign w:val="center"/>
          </w:tcPr>
          <w:p w14:paraId="020440C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66E9A64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986" w:type="dxa"/>
            <w:tcBorders>
              <w:top w:val="single" w:color="auto" w:sz="6" w:space="0"/>
              <w:left w:val="nil"/>
              <w:bottom w:val="single" w:color="auto" w:sz="6" w:space="0"/>
              <w:right w:val="single" w:color="auto" w:sz="6" w:space="0"/>
            </w:tcBorders>
            <w:shd w:val="clear" w:color="auto" w:fill="auto"/>
            <w:vAlign w:val="center"/>
          </w:tcPr>
          <w:p w14:paraId="61970A1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104" w:type="dxa"/>
            <w:tcBorders>
              <w:top w:val="single" w:color="auto" w:sz="6" w:space="0"/>
              <w:left w:val="nil"/>
              <w:bottom w:val="single" w:color="auto" w:sz="6" w:space="0"/>
              <w:right w:val="single" w:color="auto" w:sz="6" w:space="0"/>
            </w:tcBorders>
            <w:shd w:val="clear" w:color="auto" w:fill="auto"/>
            <w:vAlign w:val="center"/>
          </w:tcPr>
          <w:p w14:paraId="7DFBC19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010F012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0CE0F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3DA96F3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42</w:t>
            </w:r>
          </w:p>
        </w:tc>
        <w:tc>
          <w:tcPr>
            <w:tcW w:w="1538" w:type="dxa"/>
            <w:tcBorders>
              <w:top w:val="single" w:color="auto" w:sz="6" w:space="0"/>
              <w:left w:val="nil"/>
              <w:bottom w:val="single" w:color="auto" w:sz="6" w:space="0"/>
              <w:right w:val="single" w:color="auto" w:sz="6" w:space="0"/>
            </w:tcBorders>
            <w:shd w:val="clear" w:color="auto" w:fill="auto"/>
            <w:vAlign w:val="center"/>
          </w:tcPr>
          <w:p w14:paraId="3806D08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太阳能黄闪灯</w:t>
            </w:r>
          </w:p>
        </w:tc>
        <w:tc>
          <w:tcPr>
            <w:tcW w:w="3213" w:type="dxa"/>
            <w:tcBorders>
              <w:top w:val="single" w:color="auto" w:sz="6" w:space="0"/>
              <w:left w:val="nil"/>
              <w:bottom w:val="single" w:color="auto" w:sz="6" w:space="0"/>
              <w:right w:val="single" w:color="auto" w:sz="6" w:space="0"/>
            </w:tcBorders>
            <w:shd w:val="clear" w:color="auto" w:fill="auto"/>
            <w:vAlign w:val="center"/>
          </w:tcPr>
          <w:p w14:paraId="0D0776F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3D868AB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986" w:type="dxa"/>
            <w:tcBorders>
              <w:top w:val="single" w:color="auto" w:sz="6" w:space="0"/>
              <w:left w:val="nil"/>
              <w:bottom w:val="single" w:color="auto" w:sz="6" w:space="0"/>
              <w:right w:val="single" w:color="auto" w:sz="6" w:space="0"/>
            </w:tcBorders>
            <w:shd w:val="clear" w:color="auto" w:fill="auto"/>
            <w:vAlign w:val="center"/>
          </w:tcPr>
          <w:p w14:paraId="4372548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104" w:type="dxa"/>
            <w:tcBorders>
              <w:top w:val="single" w:color="auto" w:sz="6" w:space="0"/>
              <w:left w:val="nil"/>
              <w:bottom w:val="single" w:color="auto" w:sz="6" w:space="0"/>
              <w:right w:val="single" w:color="auto" w:sz="6" w:space="0"/>
            </w:tcBorders>
            <w:shd w:val="clear" w:color="auto" w:fill="auto"/>
            <w:vAlign w:val="center"/>
          </w:tcPr>
          <w:p w14:paraId="2381949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45C7EC9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2428A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1031059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43</w:t>
            </w:r>
          </w:p>
        </w:tc>
        <w:tc>
          <w:tcPr>
            <w:tcW w:w="1538" w:type="dxa"/>
            <w:tcBorders>
              <w:top w:val="single" w:color="auto" w:sz="6" w:space="0"/>
              <w:left w:val="nil"/>
              <w:bottom w:val="single" w:color="auto" w:sz="6" w:space="0"/>
              <w:right w:val="single" w:color="auto" w:sz="6" w:space="0"/>
            </w:tcBorders>
            <w:shd w:val="clear" w:color="auto" w:fill="auto"/>
            <w:vAlign w:val="center"/>
          </w:tcPr>
          <w:p w14:paraId="21EE757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太阳能爆闪灯</w:t>
            </w:r>
          </w:p>
        </w:tc>
        <w:tc>
          <w:tcPr>
            <w:tcW w:w="3213" w:type="dxa"/>
            <w:tcBorders>
              <w:top w:val="single" w:color="auto" w:sz="6" w:space="0"/>
              <w:left w:val="nil"/>
              <w:bottom w:val="single" w:color="auto" w:sz="6" w:space="0"/>
              <w:right w:val="single" w:color="auto" w:sz="6" w:space="0"/>
            </w:tcBorders>
            <w:shd w:val="clear" w:color="auto" w:fill="auto"/>
            <w:vAlign w:val="center"/>
          </w:tcPr>
          <w:p w14:paraId="777F8547">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6CA9490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986" w:type="dxa"/>
            <w:tcBorders>
              <w:top w:val="single" w:color="auto" w:sz="6" w:space="0"/>
              <w:left w:val="nil"/>
              <w:bottom w:val="single" w:color="auto" w:sz="6" w:space="0"/>
              <w:right w:val="single" w:color="auto" w:sz="6" w:space="0"/>
            </w:tcBorders>
            <w:shd w:val="clear" w:color="auto" w:fill="auto"/>
            <w:vAlign w:val="center"/>
          </w:tcPr>
          <w:p w14:paraId="3E4B90C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65</w:t>
            </w:r>
          </w:p>
        </w:tc>
        <w:tc>
          <w:tcPr>
            <w:tcW w:w="1104" w:type="dxa"/>
            <w:tcBorders>
              <w:top w:val="single" w:color="auto" w:sz="6" w:space="0"/>
              <w:left w:val="nil"/>
              <w:bottom w:val="single" w:color="auto" w:sz="6" w:space="0"/>
              <w:right w:val="single" w:color="auto" w:sz="6" w:space="0"/>
            </w:tcBorders>
            <w:shd w:val="clear" w:color="auto" w:fill="auto"/>
            <w:vAlign w:val="center"/>
          </w:tcPr>
          <w:p w14:paraId="6C16AB3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22008B2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741CA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4092B32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44</w:t>
            </w:r>
          </w:p>
        </w:tc>
        <w:tc>
          <w:tcPr>
            <w:tcW w:w="1538" w:type="dxa"/>
            <w:tcBorders>
              <w:top w:val="single" w:color="auto" w:sz="6" w:space="0"/>
              <w:left w:val="nil"/>
              <w:bottom w:val="single" w:color="auto" w:sz="6" w:space="0"/>
              <w:right w:val="single" w:color="auto" w:sz="6" w:space="0"/>
            </w:tcBorders>
            <w:shd w:val="clear" w:color="auto" w:fill="auto"/>
            <w:vAlign w:val="center"/>
          </w:tcPr>
          <w:p w14:paraId="0D31707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圆锥筒</w:t>
            </w:r>
          </w:p>
        </w:tc>
        <w:tc>
          <w:tcPr>
            <w:tcW w:w="3213" w:type="dxa"/>
            <w:tcBorders>
              <w:top w:val="single" w:color="auto" w:sz="6" w:space="0"/>
              <w:left w:val="nil"/>
              <w:bottom w:val="single" w:color="auto" w:sz="6" w:space="0"/>
              <w:right w:val="single" w:color="auto" w:sz="6" w:space="0"/>
            </w:tcBorders>
            <w:shd w:val="clear" w:color="auto" w:fill="auto"/>
            <w:vAlign w:val="center"/>
          </w:tcPr>
          <w:p w14:paraId="77818BA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751E7A6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986" w:type="dxa"/>
            <w:tcBorders>
              <w:top w:val="single" w:color="auto" w:sz="6" w:space="0"/>
              <w:left w:val="nil"/>
              <w:bottom w:val="single" w:color="auto" w:sz="6" w:space="0"/>
              <w:right w:val="single" w:color="auto" w:sz="6" w:space="0"/>
            </w:tcBorders>
            <w:shd w:val="clear" w:color="auto" w:fill="auto"/>
            <w:vAlign w:val="center"/>
          </w:tcPr>
          <w:p w14:paraId="1B416F1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50</w:t>
            </w:r>
          </w:p>
        </w:tc>
        <w:tc>
          <w:tcPr>
            <w:tcW w:w="1104" w:type="dxa"/>
            <w:tcBorders>
              <w:top w:val="single" w:color="auto" w:sz="6" w:space="0"/>
              <w:left w:val="nil"/>
              <w:bottom w:val="single" w:color="auto" w:sz="6" w:space="0"/>
              <w:right w:val="single" w:color="auto" w:sz="6" w:space="0"/>
            </w:tcBorders>
            <w:shd w:val="clear" w:color="auto" w:fill="auto"/>
            <w:vAlign w:val="center"/>
          </w:tcPr>
          <w:p w14:paraId="47A1CAC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0D0A741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020C7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6A200ED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45</w:t>
            </w:r>
          </w:p>
        </w:tc>
        <w:tc>
          <w:tcPr>
            <w:tcW w:w="1538" w:type="dxa"/>
            <w:tcBorders>
              <w:top w:val="single" w:color="auto" w:sz="6" w:space="0"/>
              <w:left w:val="nil"/>
              <w:bottom w:val="single" w:color="auto" w:sz="6" w:space="0"/>
              <w:right w:val="single" w:color="auto" w:sz="6" w:space="0"/>
            </w:tcBorders>
            <w:shd w:val="clear" w:color="auto" w:fill="auto"/>
            <w:vAlign w:val="center"/>
          </w:tcPr>
          <w:p w14:paraId="639D815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防撞桶</w:t>
            </w:r>
          </w:p>
        </w:tc>
        <w:tc>
          <w:tcPr>
            <w:tcW w:w="3213" w:type="dxa"/>
            <w:tcBorders>
              <w:top w:val="single" w:color="auto" w:sz="6" w:space="0"/>
              <w:left w:val="nil"/>
              <w:bottom w:val="single" w:color="auto" w:sz="6" w:space="0"/>
              <w:right w:val="single" w:color="auto" w:sz="6" w:space="0"/>
            </w:tcBorders>
            <w:shd w:val="clear" w:color="auto" w:fill="auto"/>
            <w:vAlign w:val="center"/>
          </w:tcPr>
          <w:p w14:paraId="5E0F29CF">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0A2EAFB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只</w:t>
            </w:r>
          </w:p>
        </w:tc>
        <w:tc>
          <w:tcPr>
            <w:tcW w:w="986" w:type="dxa"/>
            <w:tcBorders>
              <w:top w:val="single" w:color="auto" w:sz="6" w:space="0"/>
              <w:left w:val="nil"/>
              <w:bottom w:val="single" w:color="auto" w:sz="6" w:space="0"/>
              <w:right w:val="single" w:color="auto" w:sz="6" w:space="0"/>
            </w:tcBorders>
            <w:shd w:val="clear" w:color="auto" w:fill="auto"/>
            <w:vAlign w:val="center"/>
          </w:tcPr>
          <w:p w14:paraId="7EC87C5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104" w:type="dxa"/>
            <w:tcBorders>
              <w:top w:val="single" w:color="auto" w:sz="6" w:space="0"/>
              <w:left w:val="nil"/>
              <w:bottom w:val="single" w:color="auto" w:sz="6" w:space="0"/>
              <w:right w:val="single" w:color="auto" w:sz="6" w:space="0"/>
            </w:tcBorders>
            <w:shd w:val="clear" w:color="auto" w:fill="auto"/>
            <w:vAlign w:val="center"/>
          </w:tcPr>
          <w:p w14:paraId="0A8358F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0E77B30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310D6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4A115B9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46</w:t>
            </w:r>
          </w:p>
        </w:tc>
        <w:tc>
          <w:tcPr>
            <w:tcW w:w="1538" w:type="dxa"/>
            <w:tcBorders>
              <w:top w:val="single" w:color="auto" w:sz="6" w:space="0"/>
              <w:left w:val="nil"/>
              <w:bottom w:val="single" w:color="auto" w:sz="6" w:space="0"/>
              <w:right w:val="single" w:color="auto" w:sz="6" w:space="0"/>
            </w:tcBorders>
            <w:shd w:val="clear" w:color="auto" w:fill="auto"/>
            <w:vAlign w:val="center"/>
          </w:tcPr>
          <w:p w14:paraId="068F230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橡胶减速块（加强型）</w:t>
            </w:r>
          </w:p>
        </w:tc>
        <w:tc>
          <w:tcPr>
            <w:tcW w:w="3213" w:type="dxa"/>
            <w:tcBorders>
              <w:top w:val="single" w:color="auto" w:sz="6" w:space="0"/>
              <w:left w:val="nil"/>
              <w:bottom w:val="single" w:color="auto" w:sz="6" w:space="0"/>
              <w:right w:val="single" w:color="auto" w:sz="6" w:space="0"/>
            </w:tcBorders>
            <w:shd w:val="clear" w:color="auto" w:fill="auto"/>
            <w:vAlign w:val="center"/>
          </w:tcPr>
          <w:p w14:paraId="071707FA">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19574C7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米</w:t>
            </w:r>
          </w:p>
        </w:tc>
        <w:tc>
          <w:tcPr>
            <w:tcW w:w="986" w:type="dxa"/>
            <w:tcBorders>
              <w:top w:val="single" w:color="auto" w:sz="6" w:space="0"/>
              <w:left w:val="nil"/>
              <w:bottom w:val="single" w:color="auto" w:sz="6" w:space="0"/>
              <w:right w:val="single" w:color="auto" w:sz="6" w:space="0"/>
            </w:tcBorders>
            <w:shd w:val="clear" w:color="auto" w:fill="auto"/>
            <w:vAlign w:val="center"/>
          </w:tcPr>
          <w:p w14:paraId="2FFDF89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w:t>
            </w:r>
          </w:p>
        </w:tc>
        <w:tc>
          <w:tcPr>
            <w:tcW w:w="1104" w:type="dxa"/>
            <w:tcBorders>
              <w:top w:val="single" w:color="auto" w:sz="6" w:space="0"/>
              <w:left w:val="nil"/>
              <w:bottom w:val="single" w:color="auto" w:sz="6" w:space="0"/>
              <w:right w:val="single" w:color="auto" w:sz="6" w:space="0"/>
            </w:tcBorders>
            <w:shd w:val="clear" w:color="auto" w:fill="auto"/>
            <w:vAlign w:val="center"/>
          </w:tcPr>
          <w:p w14:paraId="62909E3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109E891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2E133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4C584CB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47</w:t>
            </w:r>
          </w:p>
        </w:tc>
        <w:tc>
          <w:tcPr>
            <w:tcW w:w="1538" w:type="dxa"/>
            <w:tcBorders>
              <w:top w:val="single" w:color="auto" w:sz="6" w:space="0"/>
              <w:left w:val="nil"/>
              <w:bottom w:val="single" w:color="auto" w:sz="6" w:space="0"/>
              <w:right w:val="single" w:color="auto" w:sz="6" w:space="0"/>
            </w:tcBorders>
            <w:shd w:val="clear" w:color="auto" w:fill="auto"/>
            <w:vAlign w:val="center"/>
          </w:tcPr>
          <w:p w14:paraId="090AA60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交通凸面镜</w:t>
            </w:r>
          </w:p>
        </w:tc>
        <w:tc>
          <w:tcPr>
            <w:tcW w:w="3213" w:type="dxa"/>
            <w:tcBorders>
              <w:top w:val="single" w:color="auto" w:sz="6" w:space="0"/>
              <w:left w:val="nil"/>
              <w:bottom w:val="single" w:color="auto" w:sz="6" w:space="0"/>
              <w:right w:val="single" w:color="auto" w:sz="6" w:space="0"/>
            </w:tcBorders>
            <w:shd w:val="clear" w:color="auto" w:fill="auto"/>
            <w:vAlign w:val="center"/>
          </w:tcPr>
          <w:p w14:paraId="295E6B7F">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50EA5A5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块</w:t>
            </w:r>
          </w:p>
        </w:tc>
        <w:tc>
          <w:tcPr>
            <w:tcW w:w="986" w:type="dxa"/>
            <w:tcBorders>
              <w:top w:val="single" w:color="auto" w:sz="6" w:space="0"/>
              <w:left w:val="nil"/>
              <w:bottom w:val="single" w:color="auto" w:sz="6" w:space="0"/>
              <w:right w:val="single" w:color="auto" w:sz="6" w:space="0"/>
            </w:tcBorders>
            <w:shd w:val="clear" w:color="auto" w:fill="auto"/>
            <w:vAlign w:val="center"/>
          </w:tcPr>
          <w:p w14:paraId="0805F17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w:t>
            </w:r>
          </w:p>
        </w:tc>
        <w:tc>
          <w:tcPr>
            <w:tcW w:w="1104" w:type="dxa"/>
            <w:tcBorders>
              <w:top w:val="single" w:color="auto" w:sz="6" w:space="0"/>
              <w:left w:val="nil"/>
              <w:bottom w:val="single" w:color="auto" w:sz="6" w:space="0"/>
              <w:right w:val="single" w:color="auto" w:sz="6" w:space="0"/>
            </w:tcBorders>
            <w:shd w:val="clear" w:color="auto" w:fill="auto"/>
            <w:vAlign w:val="center"/>
          </w:tcPr>
          <w:p w14:paraId="204D144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156CBBB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1E857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4B6B0EF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48</w:t>
            </w:r>
          </w:p>
        </w:tc>
        <w:tc>
          <w:tcPr>
            <w:tcW w:w="1538" w:type="dxa"/>
            <w:tcBorders>
              <w:top w:val="single" w:color="auto" w:sz="6" w:space="0"/>
              <w:left w:val="nil"/>
              <w:bottom w:val="single" w:color="auto" w:sz="6" w:space="0"/>
              <w:right w:val="single" w:color="auto" w:sz="6" w:space="0"/>
            </w:tcBorders>
            <w:shd w:val="clear" w:color="auto" w:fill="auto"/>
            <w:vAlign w:val="center"/>
          </w:tcPr>
          <w:p w14:paraId="001066D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禁令标志φ80</w:t>
            </w:r>
          </w:p>
        </w:tc>
        <w:tc>
          <w:tcPr>
            <w:tcW w:w="3213" w:type="dxa"/>
            <w:tcBorders>
              <w:top w:val="single" w:color="auto" w:sz="6" w:space="0"/>
              <w:left w:val="nil"/>
              <w:bottom w:val="single" w:color="auto" w:sz="6" w:space="0"/>
              <w:right w:val="single" w:color="auto" w:sz="6" w:space="0"/>
            </w:tcBorders>
            <w:shd w:val="clear" w:color="auto" w:fill="auto"/>
            <w:vAlign w:val="center"/>
          </w:tcPr>
          <w:p w14:paraId="0FFD81E0">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6E0BDC7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块</w:t>
            </w:r>
          </w:p>
        </w:tc>
        <w:tc>
          <w:tcPr>
            <w:tcW w:w="986" w:type="dxa"/>
            <w:tcBorders>
              <w:top w:val="single" w:color="auto" w:sz="6" w:space="0"/>
              <w:left w:val="nil"/>
              <w:bottom w:val="single" w:color="auto" w:sz="6" w:space="0"/>
              <w:right w:val="single" w:color="auto" w:sz="6" w:space="0"/>
            </w:tcBorders>
            <w:shd w:val="clear" w:color="auto" w:fill="auto"/>
            <w:vAlign w:val="center"/>
          </w:tcPr>
          <w:p w14:paraId="4052995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50</w:t>
            </w:r>
          </w:p>
        </w:tc>
        <w:tc>
          <w:tcPr>
            <w:tcW w:w="1104" w:type="dxa"/>
            <w:tcBorders>
              <w:top w:val="single" w:color="auto" w:sz="6" w:space="0"/>
              <w:left w:val="nil"/>
              <w:bottom w:val="single" w:color="auto" w:sz="6" w:space="0"/>
              <w:right w:val="single" w:color="auto" w:sz="6" w:space="0"/>
            </w:tcBorders>
            <w:shd w:val="clear" w:color="auto" w:fill="auto"/>
            <w:vAlign w:val="center"/>
          </w:tcPr>
          <w:p w14:paraId="28BF098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1AF1517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10026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09C5B89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49</w:t>
            </w:r>
          </w:p>
        </w:tc>
        <w:tc>
          <w:tcPr>
            <w:tcW w:w="1538" w:type="dxa"/>
            <w:tcBorders>
              <w:top w:val="single" w:color="auto" w:sz="6" w:space="0"/>
              <w:left w:val="nil"/>
              <w:bottom w:val="single" w:color="auto" w:sz="6" w:space="0"/>
              <w:right w:val="single" w:color="auto" w:sz="6" w:space="0"/>
            </w:tcBorders>
            <w:shd w:val="clear" w:color="auto" w:fill="auto"/>
            <w:vAlign w:val="center"/>
          </w:tcPr>
          <w:p w14:paraId="6E6B008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警告标志△90</w:t>
            </w:r>
          </w:p>
        </w:tc>
        <w:tc>
          <w:tcPr>
            <w:tcW w:w="3213" w:type="dxa"/>
            <w:tcBorders>
              <w:top w:val="single" w:color="auto" w:sz="6" w:space="0"/>
              <w:left w:val="nil"/>
              <w:bottom w:val="single" w:color="auto" w:sz="6" w:space="0"/>
              <w:right w:val="single" w:color="auto" w:sz="6" w:space="0"/>
            </w:tcBorders>
            <w:shd w:val="clear" w:color="auto" w:fill="auto"/>
            <w:vAlign w:val="center"/>
          </w:tcPr>
          <w:p w14:paraId="6E8978C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2E18606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块</w:t>
            </w:r>
          </w:p>
        </w:tc>
        <w:tc>
          <w:tcPr>
            <w:tcW w:w="986" w:type="dxa"/>
            <w:tcBorders>
              <w:top w:val="single" w:color="auto" w:sz="6" w:space="0"/>
              <w:left w:val="nil"/>
              <w:bottom w:val="single" w:color="auto" w:sz="6" w:space="0"/>
              <w:right w:val="single" w:color="auto" w:sz="6" w:space="0"/>
            </w:tcBorders>
            <w:shd w:val="clear" w:color="auto" w:fill="auto"/>
            <w:vAlign w:val="center"/>
          </w:tcPr>
          <w:p w14:paraId="1B52A74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15</w:t>
            </w:r>
          </w:p>
        </w:tc>
        <w:tc>
          <w:tcPr>
            <w:tcW w:w="1104" w:type="dxa"/>
            <w:tcBorders>
              <w:top w:val="single" w:color="auto" w:sz="6" w:space="0"/>
              <w:left w:val="nil"/>
              <w:bottom w:val="single" w:color="auto" w:sz="6" w:space="0"/>
              <w:right w:val="single" w:color="auto" w:sz="6" w:space="0"/>
            </w:tcBorders>
            <w:shd w:val="clear" w:color="auto" w:fill="auto"/>
            <w:vAlign w:val="center"/>
          </w:tcPr>
          <w:p w14:paraId="20E0C09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1EDC19A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5E9BC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097A130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50</w:t>
            </w:r>
          </w:p>
        </w:tc>
        <w:tc>
          <w:tcPr>
            <w:tcW w:w="1538" w:type="dxa"/>
            <w:tcBorders>
              <w:top w:val="single" w:color="auto" w:sz="6" w:space="0"/>
              <w:left w:val="nil"/>
              <w:bottom w:val="single" w:color="auto" w:sz="6" w:space="0"/>
              <w:right w:val="single" w:color="auto" w:sz="6" w:space="0"/>
            </w:tcBorders>
            <w:shd w:val="clear" w:color="auto" w:fill="auto"/>
            <w:vAlign w:val="center"/>
          </w:tcPr>
          <w:p w14:paraId="2033494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标志牌</w:t>
            </w:r>
          </w:p>
        </w:tc>
        <w:tc>
          <w:tcPr>
            <w:tcW w:w="3213" w:type="dxa"/>
            <w:tcBorders>
              <w:top w:val="single" w:color="auto" w:sz="6" w:space="0"/>
              <w:left w:val="nil"/>
              <w:bottom w:val="single" w:color="auto" w:sz="6" w:space="0"/>
              <w:right w:val="single" w:color="auto" w:sz="6" w:space="0"/>
            </w:tcBorders>
            <w:shd w:val="clear" w:color="auto" w:fill="auto"/>
            <w:vAlign w:val="center"/>
          </w:tcPr>
          <w:p w14:paraId="0B047B7C">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7370C35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w:t>
            </w:r>
          </w:p>
        </w:tc>
        <w:tc>
          <w:tcPr>
            <w:tcW w:w="986" w:type="dxa"/>
            <w:tcBorders>
              <w:top w:val="single" w:color="auto" w:sz="6" w:space="0"/>
              <w:left w:val="nil"/>
              <w:bottom w:val="single" w:color="auto" w:sz="6" w:space="0"/>
              <w:right w:val="single" w:color="auto" w:sz="6" w:space="0"/>
            </w:tcBorders>
            <w:shd w:val="clear" w:color="auto" w:fill="auto"/>
            <w:vAlign w:val="center"/>
          </w:tcPr>
          <w:p w14:paraId="2BE8A11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w:t>
            </w:r>
          </w:p>
        </w:tc>
        <w:tc>
          <w:tcPr>
            <w:tcW w:w="1104" w:type="dxa"/>
            <w:tcBorders>
              <w:top w:val="single" w:color="auto" w:sz="6" w:space="0"/>
              <w:left w:val="nil"/>
              <w:bottom w:val="single" w:color="auto" w:sz="6" w:space="0"/>
              <w:right w:val="single" w:color="auto" w:sz="6" w:space="0"/>
            </w:tcBorders>
            <w:shd w:val="clear" w:color="auto" w:fill="auto"/>
            <w:vAlign w:val="center"/>
          </w:tcPr>
          <w:p w14:paraId="7F327A9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27DBAE3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7927F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18679C7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51</w:t>
            </w:r>
          </w:p>
        </w:tc>
        <w:tc>
          <w:tcPr>
            <w:tcW w:w="1538" w:type="dxa"/>
            <w:tcBorders>
              <w:top w:val="single" w:color="auto" w:sz="6" w:space="0"/>
              <w:left w:val="nil"/>
              <w:bottom w:val="single" w:color="auto" w:sz="6" w:space="0"/>
              <w:right w:val="single" w:color="auto" w:sz="6" w:space="0"/>
            </w:tcBorders>
            <w:shd w:val="clear" w:color="auto" w:fill="auto"/>
            <w:vAlign w:val="center"/>
          </w:tcPr>
          <w:p w14:paraId="2EB87ED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标志牌更改版面</w:t>
            </w:r>
          </w:p>
        </w:tc>
        <w:tc>
          <w:tcPr>
            <w:tcW w:w="3213" w:type="dxa"/>
            <w:tcBorders>
              <w:top w:val="single" w:color="auto" w:sz="6" w:space="0"/>
              <w:left w:val="nil"/>
              <w:bottom w:val="single" w:color="auto" w:sz="6" w:space="0"/>
              <w:right w:val="single" w:color="auto" w:sz="6" w:space="0"/>
            </w:tcBorders>
            <w:shd w:val="clear" w:color="auto" w:fill="auto"/>
            <w:vAlign w:val="center"/>
          </w:tcPr>
          <w:p w14:paraId="571021D7">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5F81FBC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w:t>
            </w:r>
          </w:p>
        </w:tc>
        <w:tc>
          <w:tcPr>
            <w:tcW w:w="986" w:type="dxa"/>
            <w:tcBorders>
              <w:top w:val="single" w:color="auto" w:sz="6" w:space="0"/>
              <w:left w:val="nil"/>
              <w:bottom w:val="single" w:color="auto" w:sz="6" w:space="0"/>
              <w:right w:val="single" w:color="auto" w:sz="6" w:space="0"/>
            </w:tcBorders>
            <w:shd w:val="clear" w:color="auto" w:fill="auto"/>
            <w:vAlign w:val="center"/>
          </w:tcPr>
          <w:p w14:paraId="5617674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w:t>
            </w:r>
          </w:p>
        </w:tc>
        <w:tc>
          <w:tcPr>
            <w:tcW w:w="1104" w:type="dxa"/>
            <w:tcBorders>
              <w:top w:val="single" w:color="auto" w:sz="6" w:space="0"/>
              <w:left w:val="nil"/>
              <w:bottom w:val="single" w:color="auto" w:sz="6" w:space="0"/>
              <w:right w:val="single" w:color="auto" w:sz="6" w:space="0"/>
            </w:tcBorders>
            <w:shd w:val="clear" w:color="auto" w:fill="auto"/>
            <w:vAlign w:val="center"/>
          </w:tcPr>
          <w:p w14:paraId="5026C5F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043B285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79E4C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35CCEE8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52</w:t>
            </w:r>
          </w:p>
        </w:tc>
        <w:tc>
          <w:tcPr>
            <w:tcW w:w="1538" w:type="dxa"/>
            <w:tcBorders>
              <w:top w:val="single" w:color="auto" w:sz="6" w:space="0"/>
              <w:left w:val="nil"/>
              <w:bottom w:val="single" w:color="auto" w:sz="6" w:space="0"/>
              <w:right w:val="single" w:color="auto" w:sz="6" w:space="0"/>
            </w:tcBorders>
            <w:shd w:val="clear" w:color="auto" w:fill="auto"/>
            <w:vAlign w:val="center"/>
          </w:tcPr>
          <w:p w14:paraId="0C9DF17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1000X2000提醒标志</w:t>
            </w:r>
          </w:p>
        </w:tc>
        <w:tc>
          <w:tcPr>
            <w:tcW w:w="3213" w:type="dxa"/>
            <w:tcBorders>
              <w:top w:val="single" w:color="auto" w:sz="6" w:space="0"/>
              <w:left w:val="nil"/>
              <w:bottom w:val="single" w:color="auto" w:sz="6" w:space="0"/>
              <w:right w:val="single" w:color="auto" w:sz="6" w:space="0"/>
            </w:tcBorders>
            <w:shd w:val="clear" w:color="auto" w:fill="auto"/>
            <w:vAlign w:val="center"/>
          </w:tcPr>
          <w:p w14:paraId="6D819A55">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572B031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块</w:t>
            </w:r>
          </w:p>
        </w:tc>
        <w:tc>
          <w:tcPr>
            <w:tcW w:w="986" w:type="dxa"/>
            <w:tcBorders>
              <w:top w:val="single" w:color="auto" w:sz="6" w:space="0"/>
              <w:left w:val="nil"/>
              <w:bottom w:val="single" w:color="auto" w:sz="6" w:space="0"/>
              <w:right w:val="single" w:color="auto" w:sz="6" w:space="0"/>
            </w:tcBorders>
            <w:shd w:val="clear" w:color="auto" w:fill="auto"/>
            <w:vAlign w:val="center"/>
          </w:tcPr>
          <w:p w14:paraId="7C46FE1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60</w:t>
            </w:r>
          </w:p>
        </w:tc>
        <w:tc>
          <w:tcPr>
            <w:tcW w:w="1104" w:type="dxa"/>
            <w:tcBorders>
              <w:top w:val="single" w:color="auto" w:sz="6" w:space="0"/>
              <w:left w:val="nil"/>
              <w:bottom w:val="single" w:color="auto" w:sz="6" w:space="0"/>
              <w:right w:val="single" w:color="auto" w:sz="6" w:space="0"/>
            </w:tcBorders>
            <w:shd w:val="clear" w:color="auto" w:fill="auto"/>
            <w:vAlign w:val="center"/>
          </w:tcPr>
          <w:p w14:paraId="61FE963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5DC7132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0775B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725DD68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53</w:t>
            </w:r>
          </w:p>
        </w:tc>
        <w:tc>
          <w:tcPr>
            <w:tcW w:w="1538" w:type="dxa"/>
            <w:tcBorders>
              <w:top w:val="single" w:color="auto" w:sz="6" w:space="0"/>
              <w:left w:val="nil"/>
              <w:bottom w:val="single" w:color="auto" w:sz="6" w:space="0"/>
              <w:right w:val="single" w:color="auto" w:sz="6" w:space="0"/>
            </w:tcBorders>
            <w:shd w:val="clear" w:color="auto" w:fill="auto"/>
            <w:vAlign w:val="center"/>
          </w:tcPr>
          <w:p w14:paraId="003A1E8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活动撑牌</w:t>
            </w:r>
          </w:p>
        </w:tc>
        <w:tc>
          <w:tcPr>
            <w:tcW w:w="3213" w:type="dxa"/>
            <w:tcBorders>
              <w:top w:val="single" w:color="auto" w:sz="6" w:space="0"/>
              <w:left w:val="nil"/>
              <w:bottom w:val="single" w:color="auto" w:sz="6" w:space="0"/>
              <w:right w:val="single" w:color="auto" w:sz="6" w:space="0"/>
            </w:tcBorders>
            <w:shd w:val="clear" w:color="auto" w:fill="auto"/>
            <w:vAlign w:val="center"/>
          </w:tcPr>
          <w:p w14:paraId="520F85E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792AF27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块</w:t>
            </w:r>
          </w:p>
        </w:tc>
        <w:tc>
          <w:tcPr>
            <w:tcW w:w="986" w:type="dxa"/>
            <w:tcBorders>
              <w:top w:val="single" w:color="auto" w:sz="6" w:space="0"/>
              <w:left w:val="nil"/>
              <w:bottom w:val="single" w:color="auto" w:sz="6" w:space="0"/>
              <w:right w:val="single" w:color="auto" w:sz="6" w:space="0"/>
            </w:tcBorders>
            <w:shd w:val="clear" w:color="auto" w:fill="auto"/>
            <w:vAlign w:val="center"/>
          </w:tcPr>
          <w:p w14:paraId="68CC6FE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w:t>
            </w:r>
          </w:p>
        </w:tc>
        <w:tc>
          <w:tcPr>
            <w:tcW w:w="1104" w:type="dxa"/>
            <w:tcBorders>
              <w:top w:val="single" w:color="auto" w:sz="6" w:space="0"/>
              <w:left w:val="nil"/>
              <w:bottom w:val="single" w:color="auto" w:sz="6" w:space="0"/>
              <w:right w:val="single" w:color="auto" w:sz="6" w:space="0"/>
            </w:tcBorders>
            <w:shd w:val="clear" w:color="auto" w:fill="auto"/>
            <w:vAlign w:val="center"/>
          </w:tcPr>
          <w:p w14:paraId="51791C9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1E85CFF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3A5FA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70F8FE2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54</w:t>
            </w:r>
          </w:p>
        </w:tc>
        <w:tc>
          <w:tcPr>
            <w:tcW w:w="1538" w:type="dxa"/>
            <w:tcBorders>
              <w:top w:val="single" w:color="auto" w:sz="6" w:space="0"/>
              <w:left w:val="nil"/>
              <w:bottom w:val="single" w:color="auto" w:sz="6" w:space="0"/>
              <w:right w:val="single" w:color="auto" w:sz="6" w:space="0"/>
            </w:tcBorders>
            <w:shd w:val="clear" w:color="auto" w:fill="auto"/>
            <w:vAlign w:val="center"/>
          </w:tcPr>
          <w:p w14:paraId="0A309D7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小悬臂指路标志杆</w:t>
            </w:r>
          </w:p>
        </w:tc>
        <w:tc>
          <w:tcPr>
            <w:tcW w:w="3213" w:type="dxa"/>
            <w:tcBorders>
              <w:top w:val="single" w:color="auto" w:sz="6" w:space="0"/>
              <w:left w:val="nil"/>
              <w:bottom w:val="single" w:color="auto" w:sz="6" w:space="0"/>
              <w:right w:val="single" w:color="auto" w:sz="6" w:space="0"/>
            </w:tcBorders>
            <w:shd w:val="clear" w:color="auto" w:fill="auto"/>
            <w:vAlign w:val="center"/>
          </w:tcPr>
          <w:p w14:paraId="7B24748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04C5BD8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付</w:t>
            </w:r>
          </w:p>
        </w:tc>
        <w:tc>
          <w:tcPr>
            <w:tcW w:w="986" w:type="dxa"/>
            <w:tcBorders>
              <w:top w:val="single" w:color="auto" w:sz="6" w:space="0"/>
              <w:left w:val="nil"/>
              <w:bottom w:val="single" w:color="auto" w:sz="6" w:space="0"/>
              <w:right w:val="single" w:color="auto" w:sz="6" w:space="0"/>
            </w:tcBorders>
            <w:shd w:val="clear" w:color="auto" w:fill="auto"/>
            <w:vAlign w:val="center"/>
          </w:tcPr>
          <w:p w14:paraId="1463035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104" w:type="dxa"/>
            <w:tcBorders>
              <w:top w:val="single" w:color="auto" w:sz="6" w:space="0"/>
              <w:left w:val="nil"/>
              <w:bottom w:val="single" w:color="auto" w:sz="6" w:space="0"/>
              <w:right w:val="single" w:color="auto" w:sz="6" w:space="0"/>
            </w:tcBorders>
            <w:shd w:val="clear" w:color="auto" w:fill="auto"/>
            <w:vAlign w:val="center"/>
          </w:tcPr>
          <w:p w14:paraId="1ABEBE4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3FEE2FD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3D958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569C638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55</w:t>
            </w:r>
          </w:p>
        </w:tc>
        <w:tc>
          <w:tcPr>
            <w:tcW w:w="1538" w:type="dxa"/>
            <w:tcBorders>
              <w:top w:val="single" w:color="auto" w:sz="6" w:space="0"/>
              <w:left w:val="nil"/>
              <w:bottom w:val="single" w:color="auto" w:sz="6" w:space="0"/>
              <w:right w:val="single" w:color="auto" w:sz="6" w:space="0"/>
            </w:tcBorders>
            <w:shd w:val="clear" w:color="auto" w:fill="auto"/>
            <w:vAlign w:val="center"/>
          </w:tcPr>
          <w:p w14:paraId="6644668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单杆立柱</w:t>
            </w:r>
          </w:p>
        </w:tc>
        <w:tc>
          <w:tcPr>
            <w:tcW w:w="3213" w:type="dxa"/>
            <w:tcBorders>
              <w:top w:val="single" w:color="auto" w:sz="6" w:space="0"/>
              <w:left w:val="nil"/>
              <w:bottom w:val="single" w:color="auto" w:sz="6" w:space="0"/>
              <w:right w:val="single" w:color="auto" w:sz="6" w:space="0"/>
            </w:tcBorders>
            <w:shd w:val="clear" w:color="auto" w:fill="auto"/>
            <w:vAlign w:val="center"/>
          </w:tcPr>
          <w:p w14:paraId="03A0D381">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532A31F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付</w:t>
            </w:r>
          </w:p>
        </w:tc>
        <w:tc>
          <w:tcPr>
            <w:tcW w:w="986" w:type="dxa"/>
            <w:tcBorders>
              <w:top w:val="single" w:color="auto" w:sz="6" w:space="0"/>
              <w:left w:val="nil"/>
              <w:bottom w:val="single" w:color="auto" w:sz="6" w:space="0"/>
              <w:right w:val="single" w:color="auto" w:sz="6" w:space="0"/>
            </w:tcBorders>
            <w:shd w:val="clear" w:color="auto" w:fill="auto"/>
            <w:vAlign w:val="center"/>
          </w:tcPr>
          <w:p w14:paraId="5BAEEC6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60</w:t>
            </w:r>
          </w:p>
        </w:tc>
        <w:tc>
          <w:tcPr>
            <w:tcW w:w="1104" w:type="dxa"/>
            <w:tcBorders>
              <w:top w:val="single" w:color="auto" w:sz="6" w:space="0"/>
              <w:left w:val="nil"/>
              <w:bottom w:val="single" w:color="auto" w:sz="6" w:space="0"/>
              <w:right w:val="single" w:color="auto" w:sz="6" w:space="0"/>
            </w:tcBorders>
            <w:shd w:val="clear" w:color="auto" w:fill="auto"/>
            <w:vAlign w:val="center"/>
          </w:tcPr>
          <w:p w14:paraId="3FF82DE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1E6CD8F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0C211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13AA69A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56</w:t>
            </w:r>
          </w:p>
        </w:tc>
        <w:tc>
          <w:tcPr>
            <w:tcW w:w="1538" w:type="dxa"/>
            <w:tcBorders>
              <w:top w:val="single" w:color="auto" w:sz="6" w:space="0"/>
              <w:left w:val="nil"/>
              <w:bottom w:val="single" w:color="auto" w:sz="6" w:space="0"/>
              <w:right w:val="single" w:color="auto" w:sz="6" w:space="0"/>
            </w:tcBorders>
            <w:shd w:val="clear" w:color="auto" w:fill="auto"/>
            <w:vAlign w:val="center"/>
          </w:tcPr>
          <w:p w14:paraId="13731D1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高压水除线</w:t>
            </w:r>
          </w:p>
        </w:tc>
        <w:tc>
          <w:tcPr>
            <w:tcW w:w="3213" w:type="dxa"/>
            <w:tcBorders>
              <w:top w:val="single" w:color="auto" w:sz="6" w:space="0"/>
              <w:left w:val="nil"/>
              <w:bottom w:val="single" w:color="auto" w:sz="6" w:space="0"/>
              <w:right w:val="single" w:color="auto" w:sz="6" w:space="0"/>
            </w:tcBorders>
            <w:shd w:val="clear" w:color="auto" w:fill="auto"/>
            <w:vAlign w:val="center"/>
          </w:tcPr>
          <w:p w14:paraId="22FF52D8">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3556081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w:t>
            </w:r>
          </w:p>
        </w:tc>
        <w:tc>
          <w:tcPr>
            <w:tcW w:w="986" w:type="dxa"/>
            <w:tcBorders>
              <w:top w:val="single" w:color="auto" w:sz="6" w:space="0"/>
              <w:left w:val="nil"/>
              <w:bottom w:val="single" w:color="auto" w:sz="6" w:space="0"/>
              <w:right w:val="single" w:color="auto" w:sz="6" w:space="0"/>
            </w:tcBorders>
            <w:shd w:val="clear" w:color="auto" w:fill="auto"/>
            <w:vAlign w:val="center"/>
          </w:tcPr>
          <w:p w14:paraId="10C23F8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w:t>
            </w:r>
          </w:p>
        </w:tc>
        <w:tc>
          <w:tcPr>
            <w:tcW w:w="1104" w:type="dxa"/>
            <w:tcBorders>
              <w:top w:val="single" w:color="auto" w:sz="6" w:space="0"/>
              <w:left w:val="nil"/>
              <w:bottom w:val="single" w:color="auto" w:sz="6" w:space="0"/>
              <w:right w:val="single" w:color="auto" w:sz="6" w:space="0"/>
            </w:tcBorders>
            <w:shd w:val="clear" w:color="auto" w:fill="auto"/>
            <w:vAlign w:val="center"/>
          </w:tcPr>
          <w:p w14:paraId="370E4B8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689BB67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76CB1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5A3B331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57</w:t>
            </w:r>
          </w:p>
        </w:tc>
        <w:tc>
          <w:tcPr>
            <w:tcW w:w="1538" w:type="dxa"/>
            <w:tcBorders>
              <w:top w:val="single" w:color="auto" w:sz="6" w:space="0"/>
              <w:left w:val="nil"/>
              <w:bottom w:val="single" w:color="auto" w:sz="6" w:space="0"/>
              <w:right w:val="single" w:color="auto" w:sz="6" w:space="0"/>
            </w:tcBorders>
            <w:shd w:val="clear" w:color="auto" w:fill="auto"/>
            <w:vAlign w:val="center"/>
          </w:tcPr>
          <w:p w14:paraId="52BD366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路名牌</w:t>
            </w:r>
          </w:p>
        </w:tc>
        <w:tc>
          <w:tcPr>
            <w:tcW w:w="3213" w:type="dxa"/>
            <w:tcBorders>
              <w:top w:val="single" w:color="auto" w:sz="6" w:space="0"/>
              <w:left w:val="nil"/>
              <w:bottom w:val="single" w:color="auto" w:sz="6" w:space="0"/>
              <w:right w:val="single" w:color="auto" w:sz="6" w:space="0"/>
            </w:tcBorders>
            <w:shd w:val="clear" w:color="auto" w:fill="auto"/>
            <w:vAlign w:val="center"/>
          </w:tcPr>
          <w:p w14:paraId="56905B74">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17F1AE5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付</w:t>
            </w:r>
          </w:p>
        </w:tc>
        <w:tc>
          <w:tcPr>
            <w:tcW w:w="986" w:type="dxa"/>
            <w:tcBorders>
              <w:top w:val="single" w:color="auto" w:sz="6" w:space="0"/>
              <w:left w:val="nil"/>
              <w:bottom w:val="single" w:color="auto" w:sz="6" w:space="0"/>
              <w:right w:val="single" w:color="auto" w:sz="6" w:space="0"/>
            </w:tcBorders>
            <w:shd w:val="clear" w:color="auto" w:fill="auto"/>
            <w:vAlign w:val="center"/>
          </w:tcPr>
          <w:p w14:paraId="2C22AC2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104" w:type="dxa"/>
            <w:tcBorders>
              <w:top w:val="single" w:color="auto" w:sz="6" w:space="0"/>
              <w:left w:val="nil"/>
              <w:bottom w:val="single" w:color="auto" w:sz="6" w:space="0"/>
              <w:right w:val="single" w:color="auto" w:sz="6" w:space="0"/>
            </w:tcBorders>
            <w:shd w:val="clear" w:color="auto" w:fill="auto"/>
            <w:vAlign w:val="center"/>
          </w:tcPr>
          <w:p w14:paraId="1781297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5298572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129E5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351CCE8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58</w:t>
            </w:r>
          </w:p>
        </w:tc>
        <w:tc>
          <w:tcPr>
            <w:tcW w:w="1538" w:type="dxa"/>
            <w:tcBorders>
              <w:top w:val="single" w:color="auto" w:sz="6" w:space="0"/>
              <w:left w:val="nil"/>
              <w:bottom w:val="single" w:color="auto" w:sz="6" w:space="0"/>
              <w:right w:val="single" w:color="auto" w:sz="6" w:space="0"/>
            </w:tcBorders>
            <w:shd w:val="clear" w:color="auto" w:fill="auto"/>
            <w:vAlign w:val="center"/>
          </w:tcPr>
          <w:p w14:paraId="7136EDB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反光道钉</w:t>
            </w:r>
          </w:p>
        </w:tc>
        <w:tc>
          <w:tcPr>
            <w:tcW w:w="3213" w:type="dxa"/>
            <w:tcBorders>
              <w:top w:val="single" w:color="auto" w:sz="6" w:space="0"/>
              <w:left w:val="nil"/>
              <w:bottom w:val="single" w:color="auto" w:sz="6" w:space="0"/>
              <w:right w:val="single" w:color="auto" w:sz="6" w:space="0"/>
            </w:tcBorders>
            <w:shd w:val="clear" w:color="auto" w:fill="auto"/>
            <w:vAlign w:val="center"/>
          </w:tcPr>
          <w:p w14:paraId="202B469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1A7680A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个</w:t>
            </w:r>
          </w:p>
        </w:tc>
        <w:tc>
          <w:tcPr>
            <w:tcW w:w="986" w:type="dxa"/>
            <w:tcBorders>
              <w:top w:val="single" w:color="auto" w:sz="6" w:space="0"/>
              <w:left w:val="nil"/>
              <w:bottom w:val="single" w:color="auto" w:sz="6" w:space="0"/>
              <w:right w:val="single" w:color="auto" w:sz="6" w:space="0"/>
            </w:tcBorders>
            <w:shd w:val="clear" w:color="auto" w:fill="auto"/>
            <w:vAlign w:val="center"/>
          </w:tcPr>
          <w:p w14:paraId="269143A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w:t>
            </w:r>
          </w:p>
        </w:tc>
        <w:tc>
          <w:tcPr>
            <w:tcW w:w="1104" w:type="dxa"/>
            <w:tcBorders>
              <w:top w:val="single" w:color="auto" w:sz="6" w:space="0"/>
              <w:left w:val="nil"/>
              <w:bottom w:val="single" w:color="auto" w:sz="6" w:space="0"/>
              <w:right w:val="single" w:color="auto" w:sz="6" w:space="0"/>
            </w:tcBorders>
            <w:shd w:val="clear" w:color="auto" w:fill="auto"/>
            <w:vAlign w:val="center"/>
          </w:tcPr>
          <w:p w14:paraId="4C390A9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558C012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2B0CF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3C7F024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59</w:t>
            </w:r>
          </w:p>
        </w:tc>
        <w:tc>
          <w:tcPr>
            <w:tcW w:w="1538" w:type="dxa"/>
            <w:tcBorders>
              <w:top w:val="single" w:color="auto" w:sz="6" w:space="0"/>
              <w:left w:val="nil"/>
              <w:bottom w:val="single" w:color="auto" w:sz="6" w:space="0"/>
              <w:right w:val="single" w:color="auto" w:sz="6" w:space="0"/>
            </w:tcBorders>
            <w:shd w:val="clear" w:color="auto" w:fill="auto"/>
            <w:vAlign w:val="center"/>
          </w:tcPr>
          <w:p w14:paraId="3ACD9AF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基础加固</w:t>
            </w:r>
          </w:p>
        </w:tc>
        <w:tc>
          <w:tcPr>
            <w:tcW w:w="3213" w:type="dxa"/>
            <w:tcBorders>
              <w:top w:val="single" w:color="auto" w:sz="6" w:space="0"/>
              <w:left w:val="nil"/>
              <w:bottom w:val="single" w:color="auto" w:sz="6" w:space="0"/>
              <w:right w:val="single" w:color="auto" w:sz="6" w:space="0"/>
            </w:tcBorders>
            <w:shd w:val="clear" w:color="auto" w:fill="auto"/>
            <w:vAlign w:val="center"/>
          </w:tcPr>
          <w:p w14:paraId="6ABA328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630E86E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个</w:t>
            </w:r>
          </w:p>
        </w:tc>
        <w:tc>
          <w:tcPr>
            <w:tcW w:w="986" w:type="dxa"/>
            <w:tcBorders>
              <w:top w:val="single" w:color="auto" w:sz="6" w:space="0"/>
              <w:left w:val="nil"/>
              <w:bottom w:val="single" w:color="auto" w:sz="6" w:space="0"/>
              <w:right w:val="single" w:color="auto" w:sz="6" w:space="0"/>
            </w:tcBorders>
            <w:shd w:val="clear" w:color="auto" w:fill="auto"/>
            <w:vAlign w:val="center"/>
          </w:tcPr>
          <w:p w14:paraId="7886FD6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104" w:type="dxa"/>
            <w:tcBorders>
              <w:top w:val="single" w:color="auto" w:sz="6" w:space="0"/>
              <w:left w:val="nil"/>
              <w:bottom w:val="single" w:color="auto" w:sz="6" w:space="0"/>
              <w:right w:val="single" w:color="auto" w:sz="6" w:space="0"/>
            </w:tcBorders>
            <w:shd w:val="clear" w:color="auto" w:fill="auto"/>
            <w:vAlign w:val="center"/>
          </w:tcPr>
          <w:p w14:paraId="354C4EE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1561AD26">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5E856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5C713DA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60</w:t>
            </w:r>
          </w:p>
        </w:tc>
        <w:tc>
          <w:tcPr>
            <w:tcW w:w="1538" w:type="dxa"/>
            <w:tcBorders>
              <w:top w:val="single" w:color="auto" w:sz="6" w:space="0"/>
              <w:left w:val="nil"/>
              <w:bottom w:val="single" w:color="auto" w:sz="6" w:space="0"/>
              <w:right w:val="single" w:color="auto" w:sz="6" w:space="0"/>
            </w:tcBorders>
            <w:shd w:val="clear" w:color="auto" w:fill="auto"/>
            <w:vAlign w:val="center"/>
          </w:tcPr>
          <w:p w14:paraId="394EB24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登高车台班</w:t>
            </w:r>
          </w:p>
        </w:tc>
        <w:tc>
          <w:tcPr>
            <w:tcW w:w="3213" w:type="dxa"/>
            <w:tcBorders>
              <w:top w:val="single" w:color="auto" w:sz="6" w:space="0"/>
              <w:left w:val="nil"/>
              <w:bottom w:val="single" w:color="auto" w:sz="6" w:space="0"/>
              <w:right w:val="single" w:color="auto" w:sz="6" w:space="0"/>
            </w:tcBorders>
            <w:shd w:val="clear" w:color="auto" w:fill="auto"/>
            <w:vAlign w:val="center"/>
          </w:tcPr>
          <w:p w14:paraId="5E966AD7">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7B65E23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台次</w:t>
            </w:r>
          </w:p>
        </w:tc>
        <w:tc>
          <w:tcPr>
            <w:tcW w:w="986" w:type="dxa"/>
            <w:tcBorders>
              <w:top w:val="single" w:color="auto" w:sz="6" w:space="0"/>
              <w:left w:val="nil"/>
              <w:bottom w:val="single" w:color="auto" w:sz="6" w:space="0"/>
              <w:right w:val="single" w:color="auto" w:sz="6" w:space="0"/>
            </w:tcBorders>
            <w:shd w:val="clear" w:color="auto" w:fill="auto"/>
            <w:vAlign w:val="center"/>
          </w:tcPr>
          <w:p w14:paraId="63DAE40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104" w:type="dxa"/>
            <w:tcBorders>
              <w:top w:val="single" w:color="auto" w:sz="6" w:space="0"/>
              <w:left w:val="nil"/>
              <w:bottom w:val="single" w:color="auto" w:sz="6" w:space="0"/>
              <w:right w:val="single" w:color="auto" w:sz="6" w:space="0"/>
            </w:tcBorders>
            <w:shd w:val="clear" w:color="auto" w:fill="auto"/>
            <w:vAlign w:val="center"/>
          </w:tcPr>
          <w:p w14:paraId="286660F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5134DDF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r w14:paraId="6F621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34" w:type="dxa"/>
            <w:tcBorders>
              <w:top w:val="single" w:color="auto" w:sz="6" w:space="0"/>
              <w:left w:val="single" w:color="auto" w:sz="6" w:space="0"/>
              <w:bottom w:val="single" w:color="auto" w:sz="6" w:space="0"/>
              <w:right w:val="single" w:color="auto" w:sz="6" w:space="0"/>
            </w:tcBorders>
            <w:shd w:val="clear" w:color="auto" w:fill="auto"/>
            <w:vAlign w:val="center"/>
          </w:tcPr>
          <w:p w14:paraId="3279A9B9">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61</w:t>
            </w:r>
          </w:p>
        </w:tc>
        <w:tc>
          <w:tcPr>
            <w:tcW w:w="1538" w:type="dxa"/>
            <w:tcBorders>
              <w:top w:val="single" w:color="auto" w:sz="6" w:space="0"/>
              <w:left w:val="nil"/>
              <w:bottom w:val="single" w:color="auto" w:sz="6" w:space="0"/>
              <w:right w:val="single" w:color="auto" w:sz="6" w:space="0"/>
            </w:tcBorders>
            <w:shd w:val="clear" w:color="auto" w:fill="auto"/>
            <w:vAlign w:val="center"/>
          </w:tcPr>
          <w:p w14:paraId="0710367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整理工时费（含汽车台班）</w:t>
            </w:r>
          </w:p>
        </w:tc>
        <w:tc>
          <w:tcPr>
            <w:tcW w:w="3213" w:type="dxa"/>
            <w:tcBorders>
              <w:top w:val="single" w:color="auto" w:sz="6" w:space="0"/>
              <w:left w:val="nil"/>
              <w:bottom w:val="single" w:color="auto" w:sz="6" w:space="0"/>
              <w:right w:val="single" w:color="auto" w:sz="6" w:space="0"/>
            </w:tcBorders>
            <w:shd w:val="clear" w:color="auto" w:fill="auto"/>
            <w:vAlign w:val="center"/>
          </w:tcPr>
          <w:p w14:paraId="2FD3BE21">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color w:val="auto"/>
                <w:kern w:val="2"/>
                <w:sz w:val="21"/>
                <w:szCs w:val="21"/>
                <w:highlight w:val="none"/>
              </w:rPr>
            </w:pPr>
          </w:p>
        </w:tc>
        <w:tc>
          <w:tcPr>
            <w:tcW w:w="942" w:type="dxa"/>
            <w:tcBorders>
              <w:top w:val="single" w:color="auto" w:sz="6" w:space="0"/>
              <w:left w:val="nil"/>
              <w:bottom w:val="single" w:color="auto" w:sz="6" w:space="0"/>
              <w:right w:val="single" w:color="auto" w:sz="6" w:space="0"/>
            </w:tcBorders>
            <w:shd w:val="clear" w:color="auto" w:fill="auto"/>
            <w:vAlign w:val="center"/>
          </w:tcPr>
          <w:p w14:paraId="0EC7CA8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人/天</w:t>
            </w:r>
          </w:p>
        </w:tc>
        <w:tc>
          <w:tcPr>
            <w:tcW w:w="986" w:type="dxa"/>
            <w:tcBorders>
              <w:top w:val="single" w:color="auto" w:sz="6" w:space="0"/>
              <w:left w:val="nil"/>
              <w:bottom w:val="single" w:color="auto" w:sz="6" w:space="0"/>
              <w:right w:val="single" w:color="auto" w:sz="6" w:space="0"/>
            </w:tcBorders>
            <w:shd w:val="clear" w:color="auto" w:fill="auto"/>
            <w:vAlign w:val="center"/>
          </w:tcPr>
          <w:p w14:paraId="3DEE5DB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3*120</w:t>
            </w:r>
          </w:p>
        </w:tc>
        <w:tc>
          <w:tcPr>
            <w:tcW w:w="1104" w:type="dxa"/>
            <w:tcBorders>
              <w:top w:val="single" w:color="auto" w:sz="6" w:space="0"/>
              <w:left w:val="nil"/>
              <w:bottom w:val="single" w:color="auto" w:sz="6" w:space="0"/>
              <w:right w:val="single" w:color="auto" w:sz="6" w:space="0"/>
            </w:tcBorders>
            <w:shd w:val="clear" w:color="auto" w:fill="auto"/>
            <w:vAlign w:val="center"/>
          </w:tcPr>
          <w:p w14:paraId="5D1AA05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c>
          <w:tcPr>
            <w:tcW w:w="1060" w:type="dxa"/>
            <w:tcBorders>
              <w:top w:val="single" w:color="auto" w:sz="6" w:space="0"/>
              <w:left w:val="nil"/>
              <w:bottom w:val="single" w:color="auto" w:sz="6" w:space="0"/>
              <w:right w:val="single" w:color="auto" w:sz="6" w:space="0"/>
            </w:tcBorders>
            <w:shd w:val="clear" w:color="auto" w:fill="auto"/>
            <w:vAlign w:val="center"/>
          </w:tcPr>
          <w:p w14:paraId="71D6747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color w:val="auto"/>
                <w:kern w:val="2"/>
                <w:sz w:val="21"/>
                <w:szCs w:val="21"/>
                <w:highlight w:val="none"/>
                <w:lang w:val="en-US" w:eastAsia="zh-CN" w:bidi="ar"/>
              </w:rPr>
            </w:pPr>
          </w:p>
        </w:tc>
      </w:tr>
    </w:tbl>
    <w:p w14:paraId="42B3F4F6">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注：表格不够可自行延长。</w:t>
      </w:r>
    </w:p>
    <w:p w14:paraId="5B671369">
      <w:pPr>
        <w:spacing w:line="360" w:lineRule="auto"/>
        <w:rPr>
          <w:rFonts w:hint="eastAsia" w:ascii="宋体" w:hAnsi="宋体" w:cs="宋体"/>
          <w:color w:val="auto"/>
          <w:sz w:val="24"/>
          <w:highlight w:val="none"/>
        </w:rPr>
      </w:pPr>
    </w:p>
    <w:p w14:paraId="78BBE8C4">
      <w:pPr>
        <w:spacing w:line="360" w:lineRule="auto"/>
        <w:rPr>
          <w:rFonts w:ascii="宋体" w:hAnsi="宋体" w:cs="宋体"/>
          <w:color w:val="auto"/>
          <w:sz w:val="24"/>
          <w:highlight w:val="none"/>
        </w:rPr>
      </w:pPr>
      <w:r>
        <w:rPr>
          <w:rFonts w:hint="eastAsia" w:ascii="宋体" w:hAnsi="宋体" w:cs="宋体"/>
          <w:color w:val="auto"/>
          <w:sz w:val="24"/>
          <w:highlight w:val="none"/>
        </w:rPr>
        <w:t>投标供应商（公章）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0CA280B7">
      <w:pPr>
        <w:spacing w:line="360" w:lineRule="auto"/>
        <w:rPr>
          <w:rFonts w:ascii="宋体" w:hAnsi="宋体" w:cs="宋体"/>
          <w:color w:val="auto"/>
          <w:sz w:val="24"/>
          <w:highlight w:val="none"/>
        </w:rPr>
      </w:pPr>
      <w:r>
        <w:rPr>
          <w:rFonts w:hint="eastAsia" w:ascii="宋体" w:hAnsi="宋体" w:cs="宋体"/>
          <w:color w:val="auto"/>
          <w:sz w:val="24"/>
          <w:highlight w:val="none"/>
        </w:rPr>
        <w:t>法定代表人或授权委托人（签字或盖章）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03E2161C">
      <w:pPr>
        <w:spacing w:line="360" w:lineRule="auto"/>
        <w:rPr>
          <w:rFonts w:ascii="宋体" w:hAnsi="宋体" w:cs="宋体"/>
          <w:color w:val="auto"/>
          <w:sz w:val="24"/>
          <w:highlight w:val="none"/>
        </w:rPr>
      </w:pPr>
      <w:r>
        <w:rPr>
          <w:rFonts w:hint="eastAsia" w:ascii="宋体" w:hAnsi="宋体" w:cs="宋体"/>
          <w:color w:val="auto"/>
          <w:sz w:val="24"/>
          <w:highlight w:val="none"/>
        </w:rPr>
        <w:t>日期：     年     月     日</w:t>
      </w:r>
    </w:p>
    <w:p w14:paraId="2552970D">
      <w:pPr>
        <w:rPr>
          <w:rFonts w:hint="eastAsia" w:ascii="黑体" w:hAnsi="黑体" w:eastAsia="黑体" w:cs="Times New Roman"/>
          <w:bCs/>
          <w:color w:val="auto"/>
          <w:highlight w:val="none"/>
        </w:rPr>
      </w:pPr>
      <w:r>
        <w:rPr>
          <w:rFonts w:hint="eastAsia" w:ascii="黑体" w:hAnsi="黑体" w:eastAsia="黑体" w:cs="Times New Roman"/>
          <w:bCs/>
          <w:color w:val="auto"/>
          <w:highlight w:val="none"/>
        </w:rPr>
        <w:br w:type="page"/>
      </w:r>
    </w:p>
    <w:p w14:paraId="027AB483">
      <w:pPr>
        <w:spacing w:line="360" w:lineRule="auto"/>
        <w:outlineLvl w:val="1"/>
        <w:rPr>
          <w:rFonts w:ascii="宋体" w:hAnsi="宋体" w:cs="宋体"/>
          <w:bCs/>
          <w:color w:val="auto"/>
          <w:sz w:val="24"/>
          <w:highlight w:val="none"/>
        </w:rPr>
      </w:pPr>
      <w:bookmarkStart w:id="34" w:name="_Toc98277387"/>
      <w:bookmarkStart w:id="35" w:name="_Toc116946366"/>
      <w:bookmarkStart w:id="36" w:name="_Toc36830602"/>
      <w:r>
        <w:rPr>
          <w:rFonts w:hint="eastAsia" w:ascii="宋体" w:hAnsi="宋体" w:cs="宋体"/>
          <w:color w:val="auto"/>
          <w:sz w:val="24"/>
          <w:highlight w:val="none"/>
        </w:rPr>
        <w:t>（十</w:t>
      </w:r>
      <w:r>
        <w:rPr>
          <w:rFonts w:hint="eastAsia" w:ascii="宋体" w:hAnsi="宋体" w:cs="宋体"/>
          <w:color w:val="auto"/>
          <w:sz w:val="24"/>
          <w:highlight w:val="none"/>
          <w:lang w:val="en-US" w:eastAsia="zh-CN"/>
        </w:rPr>
        <w:t>一</w:t>
      </w:r>
      <w:r>
        <w:rPr>
          <w:rFonts w:hint="eastAsia" w:ascii="宋体" w:hAnsi="宋体" w:cs="宋体"/>
          <w:color w:val="auto"/>
          <w:sz w:val="24"/>
          <w:highlight w:val="none"/>
        </w:rPr>
        <w:t>）</w:t>
      </w:r>
      <w:r>
        <w:rPr>
          <w:rFonts w:hint="eastAsia" w:ascii="宋体" w:hAnsi="宋体" w:cs="宋体"/>
          <w:bCs/>
          <w:color w:val="auto"/>
          <w:sz w:val="24"/>
          <w:highlight w:val="none"/>
        </w:rPr>
        <w:t>中小企业声明函（格式）</w:t>
      </w:r>
      <w:bookmarkEnd w:id="34"/>
      <w:bookmarkEnd w:id="35"/>
      <w:bookmarkEnd w:id="36"/>
    </w:p>
    <w:p w14:paraId="608A4AE7">
      <w:pPr>
        <w:spacing w:line="360" w:lineRule="auto"/>
        <w:jc w:val="center"/>
        <w:rPr>
          <w:rFonts w:ascii="宋体" w:hAnsi="宋体" w:cs="宋体"/>
          <w:b/>
          <w:color w:val="auto"/>
          <w:sz w:val="28"/>
          <w:szCs w:val="28"/>
          <w:highlight w:val="none"/>
        </w:rPr>
      </w:pPr>
      <w:bookmarkStart w:id="37" w:name="OLE_LINK13"/>
      <w:bookmarkStart w:id="38" w:name="_Toc116946367"/>
      <w:bookmarkStart w:id="39" w:name="OLE_LINK14"/>
      <w:bookmarkStart w:id="40" w:name="_Toc36830603"/>
      <w:bookmarkStart w:id="41" w:name="_Toc98277388"/>
      <w:r>
        <w:rPr>
          <w:rFonts w:hint="eastAsia" w:ascii="宋体" w:hAnsi="宋体" w:cs="宋体"/>
          <w:b/>
          <w:color w:val="auto"/>
          <w:sz w:val="28"/>
          <w:szCs w:val="28"/>
          <w:highlight w:val="none"/>
        </w:rPr>
        <w:t>中小企业声明函（服务）</w:t>
      </w:r>
    </w:p>
    <w:p w14:paraId="5155CF4C">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本公司（联合体）郑重声明，根据《政府采购促进中小企业发展管理办法》（财库﹝2020﹞46 号）的规定，本公司 </w:t>
      </w:r>
      <w:r>
        <w:rPr>
          <w:rFonts w:hint="eastAsia" w:ascii="宋体" w:hAnsi="宋体" w:cs="宋体"/>
          <w:bCs/>
          <w:color w:val="auto"/>
          <w:sz w:val="24"/>
          <w:highlight w:val="none"/>
          <w:u w:val="single"/>
        </w:rPr>
        <w:t>（联合体）</w:t>
      </w:r>
      <w:r>
        <w:rPr>
          <w:rFonts w:hint="eastAsia" w:ascii="宋体" w:hAnsi="宋体" w:cs="宋体"/>
          <w:bCs/>
          <w:color w:val="auto"/>
          <w:sz w:val="24"/>
          <w:highlight w:val="none"/>
        </w:rPr>
        <w:t>参加</w:t>
      </w:r>
      <w:r>
        <w:rPr>
          <w:rFonts w:hint="eastAsia" w:ascii="宋体" w:hAnsi="宋体" w:cs="宋体"/>
          <w:bCs/>
          <w:color w:val="auto"/>
          <w:sz w:val="24"/>
          <w:highlight w:val="none"/>
          <w:u w:val="single"/>
        </w:rPr>
        <w:t>（单位名称）</w:t>
      </w:r>
      <w:r>
        <w:rPr>
          <w:rFonts w:hint="eastAsia" w:ascii="宋体" w:hAnsi="宋体" w:cs="宋体"/>
          <w:bCs/>
          <w:color w:val="auto"/>
          <w:sz w:val="24"/>
          <w:highlight w:val="none"/>
        </w:rPr>
        <w:t>的</w:t>
      </w:r>
      <w:r>
        <w:rPr>
          <w:rFonts w:hint="eastAsia" w:ascii="宋体" w:hAnsi="宋体" w:cs="宋体"/>
          <w:bCs/>
          <w:color w:val="auto"/>
          <w:sz w:val="24"/>
          <w:highlight w:val="none"/>
          <w:u w:val="single"/>
        </w:rPr>
        <w:t>（项目名称）</w:t>
      </w:r>
      <w:r>
        <w:rPr>
          <w:rFonts w:hint="eastAsia" w:ascii="宋体" w:hAnsi="宋体" w:cs="宋体"/>
          <w:bCs/>
          <w:color w:val="auto"/>
          <w:sz w:val="24"/>
          <w:highlight w:val="none"/>
        </w:rPr>
        <w:t>采购活动，服务全部由符合政策要求的中小企业承接。相关企业（含联合体中的中小企业、签订分包意向协议的中小企业）的具体情况如下：</w:t>
      </w:r>
    </w:p>
    <w:p w14:paraId="3410812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，属于</w:t>
      </w:r>
      <w:r>
        <w:rPr>
          <w:rFonts w:hint="eastAsia" w:ascii="宋体" w:hAnsi="宋体" w:cs="宋体"/>
          <w:bCs/>
          <w:color w:val="auto"/>
          <w:sz w:val="24"/>
          <w:highlight w:val="none"/>
          <w:u w:val="single"/>
        </w:rPr>
        <w:t>（招标文件中明确的所属行业）</w:t>
      </w:r>
      <w:r>
        <w:rPr>
          <w:rFonts w:hint="eastAsia" w:ascii="宋体" w:hAnsi="宋体" w:cs="宋体"/>
          <w:bCs/>
          <w:color w:val="auto"/>
          <w:sz w:val="24"/>
          <w:highlight w:val="none"/>
        </w:rPr>
        <w:t>； 承建（承接）企业为</w:t>
      </w:r>
      <w:r>
        <w:rPr>
          <w:rFonts w:hint="eastAsia" w:ascii="宋体" w:hAnsi="宋体" w:cs="宋体"/>
          <w:bCs/>
          <w:color w:val="auto"/>
          <w:sz w:val="24"/>
          <w:highlight w:val="none"/>
          <w:u w:val="single"/>
        </w:rPr>
        <w:t>（企业名称）</w:t>
      </w:r>
      <w:r>
        <w:rPr>
          <w:rFonts w:hint="eastAsia" w:ascii="宋体" w:hAnsi="宋体" w:cs="宋体"/>
          <w:bCs/>
          <w:color w:val="auto"/>
          <w:sz w:val="24"/>
          <w:highlight w:val="none"/>
        </w:rPr>
        <w:t>，从业人员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万元，属于</w:t>
      </w:r>
      <w:r>
        <w:rPr>
          <w:rFonts w:hint="eastAsia" w:ascii="宋体" w:hAnsi="宋体" w:cs="宋体"/>
          <w:bCs/>
          <w:color w:val="auto"/>
          <w:sz w:val="24"/>
          <w:highlight w:val="none"/>
          <w:u w:val="single"/>
        </w:rPr>
        <w:t>（中型企业、 小型企业、微型企业）</w:t>
      </w:r>
      <w:r>
        <w:rPr>
          <w:rFonts w:hint="eastAsia" w:ascii="宋体" w:hAnsi="宋体" w:cs="宋体"/>
          <w:bCs/>
          <w:color w:val="auto"/>
          <w:sz w:val="24"/>
          <w:highlight w:val="none"/>
        </w:rPr>
        <w:t>；</w:t>
      </w:r>
    </w:p>
    <w:p w14:paraId="043DD9C6">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，属于</w:t>
      </w:r>
      <w:r>
        <w:rPr>
          <w:rFonts w:hint="eastAsia" w:ascii="宋体" w:hAnsi="宋体" w:cs="宋体"/>
          <w:bCs/>
          <w:color w:val="auto"/>
          <w:sz w:val="24"/>
          <w:highlight w:val="none"/>
          <w:u w:val="single"/>
        </w:rPr>
        <w:t>（招标文件中明确的所属行业）</w:t>
      </w:r>
      <w:r>
        <w:rPr>
          <w:rFonts w:hint="eastAsia" w:ascii="宋体" w:hAnsi="宋体" w:cs="宋体"/>
          <w:bCs/>
          <w:color w:val="auto"/>
          <w:sz w:val="24"/>
          <w:highlight w:val="none"/>
        </w:rPr>
        <w:t>； 承建（承接）企业为</w:t>
      </w:r>
      <w:r>
        <w:rPr>
          <w:rFonts w:hint="eastAsia" w:ascii="宋体" w:hAnsi="宋体" w:cs="宋体"/>
          <w:bCs/>
          <w:color w:val="auto"/>
          <w:sz w:val="24"/>
          <w:highlight w:val="none"/>
          <w:u w:val="single"/>
        </w:rPr>
        <w:t>（企业名称）</w:t>
      </w:r>
      <w:r>
        <w:rPr>
          <w:rFonts w:hint="eastAsia" w:ascii="宋体" w:hAnsi="宋体" w:cs="宋体"/>
          <w:bCs/>
          <w:color w:val="auto"/>
          <w:sz w:val="24"/>
          <w:highlight w:val="none"/>
        </w:rPr>
        <w:t>，从业人员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万元，属于</w:t>
      </w:r>
      <w:r>
        <w:rPr>
          <w:rFonts w:hint="eastAsia" w:ascii="宋体" w:hAnsi="宋体" w:cs="宋体"/>
          <w:bCs/>
          <w:color w:val="auto"/>
          <w:sz w:val="24"/>
          <w:highlight w:val="none"/>
          <w:u w:val="single"/>
        </w:rPr>
        <w:t>（中型企业、 小型企业、微型企业）</w:t>
      </w:r>
      <w:r>
        <w:rPr>
          <w:rFonts w:hint="eastAsia" w:ascii="宋体" w:hAnsi="宋体" w:cs="宋体"/>
          <w:bCs/>
          <w:color w:val="auto"/>
          <w:sz w:val="24"/>
          <w:highlight w:val="none"/>
        </w:rPr>
        <w:t>；</w:t>
      </w:r>
    </w:p>
    <w:p w14:paraId="26C0835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w:t>
      </w:r>
    </w:p>
    <w:p w14:paraId="113BF3FB">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3B1B7194">
      <w:pPr>
        <w:spacing w:line="360" w:lineRule="auto"/>
        <w:rPr>
          <w:rFonts w:ascii="宋体" w:hAnsi="宋体" w:cs="宋体"/>
          <w:bCs/>
          <w:color w:val="auto"/>
          <w:sz w:val="24"/>
          <w:highlight w:val="none"/>
        </w:rPr>
      </w:pPr>
    </w:p>
    <w:p w14:paraId="2D91E494">
      <w:pPr>
        <w:spacing w:line="360" w:lineRule="auto"/>
        <w:ind w:firstLine="4800"/>
        <w:rPr>
          <w:rFonts w:ascii="宋体" w:hAnsi="宋体" w:cs="宋体"/>
          <w:bCs/>
          <w:color w:val="auto"/>
          <w:sz w:val="24"/>
          <w:highlight w:val="none"/>
        </w:rPr>
      </w:pPr>
      <w:r>
        <w:rPr>
          <w:rFonts w:hint="eastAsia" w:ascii="宋体" w:hAnsi="宋体" w:cs="宋体"/>
          <w:bCs/>
          <w:color w:val="auto"/>
          <w:sz w:val="24"/>
          <w:highlight w:val="none"/>
        </w:rPr>
        <w:t>企业名称（盖章）：</w:t>
      </w:r>
    </w:p>
    <w:p w14:paraId="05FC81F3">
      <w:pPr>
        <w:spacing w:line="360" w:lineRule="auto"/>
        <w:ind w:firstLine="4800"/>
        <w:rPr>
          <w:rFonts w:ascii="宋体" w:hAnsi="宋体" w:cs="宋体"/>
          <w:bCs/>
          <w:color w:val="auto"/>
          <w:sz w:val="24"/>
          <w:highlight w:val="none"/>
        </w:rPr>
      </w:pPr>
    </w:p>
    <w:p w14:paraId="66D52B33">
      <w:pPr>
        <w:spacing w:line="360" w:lineRule="auto"/>
        <w:ind w:firstLine="4800"/>
        <w:rPr>
          <w:rFonts w:ascii="宋体" w:hAnsi="宋体" w:cs="宋体"/>
          <w:bCs/>
          <w:color w:val="auto"/>
          <w:sz w:val="24"/>
          <w:highlight w:val="none"/>
        </w:rPr>
      </w:pPr>
      <w:r>
        <w:rPr>
          <w:rFonts w:hint="eastAsia" w:ascii="宋体" w:hAnsi="宋体" w:cs="宋体"/>
          <w:bCs/>
          <w:color w:val="auto"/>
          <w:sz w:val="24"/>
          <w:highlight w:val="none"/>
        </w:rPr>
        <w:t>日　　　　　　期：</w:t>
      </w:r>
    </w:p>
    <w:p w14:paraId="08786EF9">
      <w:pPr>
        <w:spacing w:line="360" w:lineRule="auto"/>
        <w:rPr>
          <w:rFonts w:ascii="宋体" w:hAnsi="宋体" w:cs="宋体"/>
          <w:color w:val="auto"/>
          <w:highlight w:val="none"/>
        </w:rPr>
      </w:pPr>
    </w:p>
    <w:p w14:paraId="14D1A2FD">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注：1.从业人员、营业收入、资产总额填报上一年度数据，无上一年度数据的新成立企业可不填报。</w:t>
      </w:r>
    </w:p>
    <w:p w14:paraId="3C603EB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中标供应商的《中小企业声明函》将随中标公告进行公示。供应商按照本办法规定提供声明函内容不实的，属于提供虚假材料谋取中标、成交，依照《中华人民共和国政府采购法》等国家有关规定追究相应责任。</w:t>
      </w:r>
    </w:p>
    <w:p w14:paraId="32AC3400">
      <w:pPr>
        <w:spacing w:line="360" w:lineRule="auto"/>
        <w:rPr>
          <w:rFonts w:ascii="宋体" w:hAnsi="宋体" w:cs="宋体"/>
          <w:bCs/>
          <w:color w:val="auto"/>
          <w:sz w:val="24"/>
          <w:highlight w:val="none"/>
        </w:rPr>
      </w:pPr>
    </w:p>
    <w:p w14:paraId="56C91FB0">
      <w:pPr>
        <w:rPr>
          <w:rFonts w:ascii="宋体" w:hAnsi="宋体" w:cs="宋体"/>
          <w:bCs/>
          <w:color w:val="auto"/>
          <w:sz w:val="24"/>
          <w:highlight w:val="none"/>
        </w:rPr>
      </w:pPr>
      <w:r>
        <w:rPr>
          <w:rFonts w:hint="eastAsia" w:ascii="宋体" w:hAnsi="宋体" w:cs="宋体"/>
          <w:bCs/>
          <w:color w:val="auto"/>
          <w:sz w:val="24"/>
          <w:highlight w:val="none"/>
        </w:rPr>
        <w:br w:type="page" w:clear="all"/>
      </w:r>
      <w:r>
        <w:rPr>
          <w:rFonts w:hint="eastAsia" w:ascii="宋体" w:hAnsi="宋体" w:cs="宋体"/>
          <w:bCs/>
          <w:color w:val="auto"/>
          <w:sz w:val="24"/>
          <w:highlight w:val="none"/>
        </w:rPr>
        <w:t>（十</w:t>
      </w:r>
      <w:r>
        <w:rPr>
          <w:rFonts w:hint="eastAsia" w:ascii="宋体" w:hAnsi="宋体" w:cs="宋体"/>
          <w:bCs/>
          <w:color w:val="auto"/>
          <w:sz w:val="24"/>
          <w:highlight w:val="none"/>
          <w:lang w:val="en-US" w:eastAsia="zh-CN"/>
        </w:rPr>
        <w:t>二</w:t>
      </w:r>
      <w:r>
        <w:rPr>
          <w:rFonts w:hint="eastAsia" w:ascii="宋体" w:hAnsi="宋体" w:cs="宋体"/>
          <w:bCs/>
          <w:color w:val="auto"/>
          <w:sz w:val="24"/>
          <w:highlight w:val="none"/>
        </w:rPr>
        <w:t>）残疾人福利性单位声明函（格式）</w:t>
      </w:r>
      <w:bookmarkEnd w:id="37"/>
      <w:bookmarkEnd w:id="38"/>
      <w:bookmarkEnd w:id="39"/>
      <w:bookmarkEnd w:id="40"/>
      <w:bookmarkEnd w:id="41"/>
    </w:p>
    <w:p w14:paraId="4944D1A0">
      <w:pPr>
        <w:spacing w:line="360" w:lineRule="auto"/>
        <w:rPr>
          <w:rFonts w:ascii="宋体" w:hAnsi="宋体" w:cs="宋体"/>
          <w:b/>
          <w:color w:val="auto"/>
          <w:spacing w:val="6"/>
          <w:sz w:val="30"/>
          <w:szCs w:val="30"/>
          <w:highlight w:val="none"/>
        </w:rPr>
      </w:pPr>
    </w:p>
    <w:p w14:paraId="179C788B">
      <w:pPr>
        <w:spacing w:line="360" w:lineRule="auto"/>
        <w:jc w:val="center"/>
        <w:rPr>
          <w:rFonts w:ascii="宋体" w:hAnsi="宋体" w:cs="宋体"/>
          <w:bCs/>
          <w:color w:val="auto"/>
          <w:sz w:val="28"/>
          <w:szCs w:val="28"/>
          <w:highlight w:val="none"/>
        </w:rPr>
      </w:pPr>
      <w:r>
        <w:rPr>
          <w:rFonts w:hint="eastAsia" w:ascii="宋体" w:hAnsi="宋体" w:cs="宋体"/>
          <w:bCs/>
          <w:color w:val="auto"/>
          <w:sz w:val="28"/>
          <w:szCs w:val="28"/>
          <w:highlight w:val="none"/>
        </w:rPr>
        <w:t>残疾人福利性单位声明函</w:t>
      </w:r>
    </w:p>
    <w:p w14:paraId="6C4CD907">
      <w:pPr>
        <w:spacing w:line="360" w:lineRule="auto"/>
        <w:jc w:val="center"/>
        <w:rPr>
          <w:rFonts w:ascii="宋体" w:hAnsi="宋体" w:cs="宋体"/>
          <w:bCs/>
          <w:color w:val="auto"/>
          <w:sz w:val="28"/>
          <w:szCs w:val="28"/>
          <w:highlight w:val="none"/>
        </w:rPr>
      </w:pPr>
    </w:p>
    <w:p w14:paraId="3672B8E0">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A2D1BAB">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本单位对上述声明的真实性负责。如有虚假，将依法承担相应责任。</w:t>
      </w:r>
    </w:p>
    <w:p w14:paraId="42B690C1">
      <w:pPr>
        <w:spacing w:line="360" w:lineRule="auto"/>
        <w:ind w:firstLine="480"/>
        <w:rPr>
          <w:rFonts w:ascii="宋体" w:hAnsi="宋体" w:cs="宋体"/>
          <w:bCs/>
          <w:color w:val="auto"/>
          <w:sz w:val="24"/>
          <w:highlight w:val="none"/>
        </w:rPr>
      </w:pPr>
    </w:p>
    <w:p w14:paraId="51F2B47A">
      <w:pPr>
        <w:spacing w:line="360" w:lineRule="auto"/>
        <w:ind w:firstLine="480"/>
        <w:rPr>
          <w:rFonts w:ascii="宋体" w:hAnsi="宋体" w:cs="宋体"/>
          <w:bCs/>
          <w:color w:val="auto"/>
          <w:sz w:val="24"/>
          <w:highlight w:val="none"/>
        </w:rPr>
      </w:pPr>
    </w:p>
    <w:p w14:paraId="6ACCDA71">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单位名称（盖章）：</w:t>
      </w:r>
    </w:p>
    <w:p w14:paraId="51F1012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日  期：</w:t>
      </w:r>
    </w:p>
    <w:p w14:paraId="27448217">
      <w:pPr>
        <w:spacing w:line="360" w:lineRule="auto"/>
        <w:ind w:firstLine="480"/>
        <w:rPr>
          <w:rFonts w:ascii="宋体" w:hAnsi="宋体" w:cs="宋体"/>
          <w:bCs/>
          <w:color w:val="auto"/>
          <w:sz w:val="24"/>
          <w:highlight w:val="none"/>
        </w:rPr>
      </w:pPr>
      <w:bookmarkStart w:id="42" w:name="_Hlk62691704"/>
      <w:r>
        <w:rPr>
          <w:rFonts w:hint="eastAsia" w:ascii="宋体" w:hAnsi="宋体" w:cs="宋体"/>
          <w:bCs/>
          <w:color w:val="auto"/>
          <w:sz w:val="24"/>
          <w:highlight w:val="none"/>
        </w:rPr>
        <w:t>（备注：1.供应商如不提供此声明函，价格将不做相应扣除。2.中标供应商为残疾人福利单位的，此声明函将随中标结果同时公告，接受社会监督）</w:t>
      </w:r>
      <w:bookmarkEnd w:id="42"/>
    </w:p>
    <w:p w14:paraId="1DB56800">
      <w:pPr>
        <w:spacing w:line="360" w:lineRule="auto"/>
        <w:ind w:firstLine="480"/>
        <w:rPr>
          <w:rFonts w:ascii="宋体" w:hAnsi="宋体" w:cs="宋体"/>
          <w:bCs/>
          <w:color w:val="auto"/>
          <w:sz w:val="24"/>
          <w:highlight w:val="none"/>
        </w:rPr>
      </w:pPr>
    </w:p>
    <w:p w14:paraId="12BE4414">
      <w:pPr>
        <w:spacing w:line="360" w:lineRule="auto"/>
        <w:rPr>
          <w:rFonts w:ascii="宋体" w:hAnsi="宋体" w:cs="宋体"/>
          <w:color w:val="auto"/>
          <w:sz w:val="24"/>
          <w:highlight w:val="none"/>
        </w:rPr>
      </w:pPr>
    </w:p>
    <w:p w14:paraId="5B1A7C6B">
      <w:pPr>
        <w:spacing w:line="360" w:lineRule="auto"/>
        <w:rPr>
          <w:rFonts w:hint="eastAsia" w:ascii="宋体" w:hAnsi="宋体" w:eastAsia="仿宋" w:cs="宋体"/>
          <w:bCs/>
          <w:color w:val="auto"/>
          <w:sz w:val="28"/>
          <w:szCs w:val="22"/>
          <w:highlight w:val="none"/>
          <w:lang w:eastAsia="zh-CN"/>
        </w:rPr>
      </w:pPr>
    </w:p>
    <w:bookmarkEnd w:id="43"/>
    <w:sectPr>
      <w:footerReference r:id="rId3" w:type="default"/>
      <w:pgSz w:w="11906" w:h="16838"/>
      <w:pgMar w:top="1440" w:right="1080" w:bottom="1440" w:left="108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DFKai-SB">
    <w:altName w:val="Microsoft JhengHei Light"/>
    <w:panose1 w:val="03050502040202030202"/>
    <w:charset w:val="00"/>
    <w:family w:val="auto"/>
    <w:pitch w:val="default"/>
    <w:sig w:usb0="00000000" w:usb1="00000000" w:usb2="00000000" w:usb3="00000000" w:csb0="00000000" w:csb1="00000000"/>
  </w:font>
  <w:font w:name="Microsoft JhengHei Light">
    <w:panose1 w:val="020B0304030504040204"/>
    <w:charset w:val="88"/>
    <w:family w:val="auto"/>
    <w:pitch w:val="default"/>
    <w:sig w:usb0="800002A7" w:usb1="28CF4400" w:usb2="00000016" w:usb3="00000000" w:csb0="00100009"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Swis721 Lt BT">
    <w:panose1 w:val="020B0403020202020204"/>
    <w:charset w:val="00"/>
    <w:family w:val="auto"/>
    <w:pitch w:val="default"/>
    <w:sig w:usb0="00000000" w:usb1="00000000" w:usb2="00000000" w:usb3="00000000" w:csb0="00000000" w:csb1="00000000"/>
  </w:font>
  <w:font w:name="华文细黑">
    <w:altName w:val="微软雅黑"/>
    <w:panose1 w:val="02010600040101010101"/>
    <w:charset w:val="86"/>
    <w:family w:val="auto"/>
    <w:pitch w:val="default"/>
    <w:sig w:usb0="00000000" w:usb1="00000000" w:usb2="00000000" w:usb3="00000000" w:csb0="0004009F" w:csb1="DFD70000"/>
  </w:font>
  <w:font w:name="文鼎CS中宋">
    <w:altName w:val="宋体"/>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隶书">
    <w:altName w:val="微软雅黑"/>
    <w:panose1 w:val="0201050906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Formata">
    <w:altName w:val="DejaVu Math TeX Gyre"/>
    <w:panose1 w:val="020B0503020202020204"/>
    <w:charset w:val="00"/>
    <w:family w:val="auto"/>
    <w:pitch w:val="default"/>
    <w:sig w:usb0="00000000" w:usb1="00000000" w:usb2="00000000" w:usb3="00000000" w:csb0="00000000" w:csb1="00000000"/>
  </w:font>
  <w:font w:name="方正小标宋_GBK">
    <w:altName w:val="微软雅黑"/>
    <w:panose1 w:val="02000000000000000000"/>
    <w:charset w:val="86"/>
    <w:family w:val="auto"/>
    <w:pitch w:val="default"/>
    <w:sig w:usb0="00000000" w:usb1="00000000" w:usb2="00082016" w:usb3="00000000" w:csb0="00040001" w:csb1="00000000"/>
  </w:font>
  <w:font w:name="Times">
    <w:altName w:val="Times New Roman"/>
    <w:panose1 w:val="02020603050405020304"/>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7E0E0">
    <w:pPr>
      <w:pStyle w:val="290"/>
      <w:jc w:val="center"/>
    </w:pPr>
    <w:r>
      <w:rPr>
        <w:rFonts w:hint="eastAsia"/>
      </w:rPr>
      <w:t>-</w:t>
    </w:r>
    <w:r>
      <w:fldChar w:fldCharType="begin"/>
    </w:r>
    <w:r>
      <w:instrText xml:space="preserve"> PAGE   \* MERGEFORMAT </w:instrText>
    </w:r>
    <w:r>
      <w:fldChar w:fldCharType="separate"/>
    </w:r>
    <w:r>
      <w:t>4</w:t>
    </w:r>
    <w:r>
      <w:fldChar w:fldCharType="end"/>
    </w:r>
    <w:r>
      <w:rPr>
        <w:rFonts w:hint="eastAsia"/>
      </w:rPr>
      <w:t>-</w:t>
    </w:r>
  </w:p>
  <w:p w14:paraId="6726A54A">
    <w:pPr>
      <w:pStyle w:val="29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pStyle w:val="296"/>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
    <w:nsid w:val="BF205925"/>
    <w:multiLevelType w:val="multilevel"/>
    <w:tmpl w:val="BF205925"/>
    <w:lvl w:ilvl="0" w:tentative="0">
      <w:start w:val="1"/>
      <w:numFmt w:val="bullet"/>
      <w:pStyle w:val="283"/>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2E4A530"/>
    <w:multiLevelType w:val="multilevel"/>
    <w:tmpl w:val="C2E4A530"/>
    <w:lvl w:ilvl="0" w:tentative="0">
      <w:start w:val="1"/>
      <w:numFmt w:val="japaneseCounting"/>
      <w:lvlText w:val="%1、"/>
      <w:lvlJc w:val="left"/>
      <w:pPr>
        <w:tabs>
          <w:tab w:val="left" w:pos="450"/>
        </w:tabs>
        <w:ind w:left="450" w:hanging="450"/>
      </w:pPr>
      <w:rPr>
        <w:rFonts w:hint="eastAsia" w:ascii="宋体" w:hAnsi="宋体" w:eastAsia="宋体" w:cs="宋体"/>
      </w:rPr>
    </w:lvl>
    <w:lvl w:ilvl="1" w:tentative="0">
      <w:start w:val="1"/>
      <w:numFmt w:val="decimal"/>
      <w:lvlText w:val="%2."/>
      <w:lvlJc w:val="left"/>
      <w:pPr>
        <w:tabs>
          <w:tab w:val="left" w:pos="780"/>
        </w:tabs>
        <w:ind w:left="780" w:hanging="360"/>
      </w:pPr>
      <w:rPr>
        <w:rFonts w:hint="eastAsia" w:ascii="宋体" w:hAnsi="宋体" w:eastAsia="宋体" w:cs="宋体"/>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abstractNum w:abstractNumId="3">
    <w:nsid w:val="CF092B84"/>
    <w:multiLevelType w:val="multilevel"/>
    <w:tmpl w:val="CF092B84"/>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89"/>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4">
    <w:nsid w:val="0053208E"/>
    <w:multiLevelType w:val="multilevel"/>
    <w:tmpl w:val="0053208E"/>
    <w:lvl w:ilvl="0" w:tentative="0">
      <w:start w:val="1"/>
      <w:numFmt w:val="bullet"/>
      <w:pStyle w:val="32"/>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272"/>
        </w:tabs>
        <w:ind w:left="1272" w:hanging="420"/>
      </w:pPr>
      <w:rPr>
        <w:rFonts w:hint="default"/>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5">
    <w:nsid w:val="03D62ECE"/>
    <w:multiLevelType w:val="multilevel"/>
    <w:tmpl w:val="03D62ECE"/>
    <w:lvl w:ilvl="0" w:tentative="0">
      <w:start w:val="1"/>
      <w:numFmt w:val="decimal"/>
      <w:pStyle w:val="361"/>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E89792A"/>
    <w:multiLevelType w:val="multilevel"/>
    <w:tmpl w:val="2E89792A"/>
    <w:lvl w:ilvl="0" w:tentative="0">
      <w:start w:val="1"/>
      <w:numFmt w:val="decimal"/>
      <w:lvlText w:val="%1．"/>
      <w:lvlJc w:val="left"/>
      <w:pPr>
        <w:tabs>
          <w:tab w:val="left" w:pos="315"/>
        </w:tabs>
        <w:ind w:left="315" w:hanging="315"/>
      </w:pPr>
      <w:rPr>
        <w:rFonts w:hint="eastAsia"/>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8">
    <w:nsid w:val="43926A64"/>
    <w:multiLevelType w:val="multilevel"/>
    <w:tmpl w:val="43926A64"/>
    <w:lvl w:ilvl="0" w:tentative="0">
      <w:start w:val="1"/>
      <w:numFmt w:val="decimal"/>
      <w:lvlText w:val="%1."/>
      <w:lvlJc w:val="left"/>
      <w:pPr>
        <w:tabs>
          <w:tab w:val="left" w:pos="1130"/>
        </w:tabs>
        <w:ind w:left="1130" w:hanging="705"/>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59ADCABA"/>
    <w:multiLevelType w:val="multilevel"/>
    <w:tmpl w:val="59ADCABA"/>
    <w:lvl w:ilvl="0" w:tentative="0">
      <w:start w:val="1"/>
      <w:numFmt w:val="chineseCountingThousand"/>
      <w:pStyle w:val="238"/>
      <w:lvlText w:val="第%1部分"/>
      <w:lvlJc w:val="left"/>
      <w:pPr>
        <w:tabs>
          <w:tab w:val="left" w:pos="1800"/>
        </w:tabs>
        <w:ind w:left="425" w:hanging="425"/>
      </w:pPr>
      <w:rPr>
        <w:rFonts w:hint="eastAsia"/>
      </w:rPr>
    </w:lvl>
    <w:lvl w:ilvl="1" w:tentative="0">
      <w:start w:val="1"/>
      <w:numFmt w:val="decimal"/>
      <w:pStyle w:val="239"/>
      <w:lvlText w:val="%1.%2"/>
      <w:lvlJc w:val="left"/>
      <w:pPr>
        <w:tabs>
          <w:tab w:val="left" w:pos="567"/>
        </w:tabs>
        <w:ind w:left="567" w:hanging="567"/>
      </w:pPr>
      <w:rPr>
        <w:rFonts w:hint="eastAsia"/>
      </w:rPr>
    </w:lvl>
    <w:lvl w:ilvl="2" w:tentative="0">
      <w:start w:val="1"/>
      <w:numFmt w:val="decimal"/>
      <w:pStyle w:val="409"/>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42"/>
      <w:lvlText w:val="%1.%2.%3.%4.%5"/>
      <w:lvlJc w:val="left"/>
      <w:pPr>
        <w:tabs>
          <w:tab w:val="left" w:pos="1080"/>
        </w:tabs>
        <w:ind w:left="992" w:hanging="992"/>
      </w:pPr>
      <w:rPr>
        <w:rFonts w:hint="eastAsia"/>
      </w:rPr>
    </w:lvl>
    <w:lvl w:ilvl="5" w:tentative="0">
      <w:start w:val="1"/>
      <w:numFmt w:val="decimal"/>
      <w:pStyle w:val="243"/>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4"/>
  </w:num>
  <w:num w:numId="2">
    <w:abstractNumId w:val="3"/>
  </w:num>
  <w:num w:numId="3">
    <w:abstractNumId w:val="9"/>
  </w:num>
  <w:num w:numId="4">
    <w:abstractNumId w:val="1"/>
  </w:num>
  <w:num w:numId="5">
    <w:abstractNumId w:val="0"/>
  </w:num>
  <w:num w:numId="6">
    <w:abstractNumId w:val="5"/>
  </w:num>
  <w:num w:numId="7">
    <w:abstractNumId w:val="6"/>
  </w:num>
  <w:num w:numId="8">
    <w:abstractNumId w:val="2"/>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0"/>
  <w:displayVerticalDrawingGridEvery w:val="2"/>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EF6DB1"/>
    <w:rsid w:val="0CEC768D"/>
    <w:rsid w:val="0E394637"/>
    <w:rsid w:val="11DF3A5F"/>
    <w:rsid w:val="13DE55B4"/>
    <w:rsid w:val="180328F8"/>
    <w:rsid w:val="1C413C99"/>
    <w:rsid w:val="1E9C2B6D"/>
    <w:rsid w:val="20A965B4"/>
    <w:rsid w:val="214F7A7A"/>
    <w:rsid w:val="220925CC"/>
    <w:rsid w:val="22685389"/>
    <w:rsid w:val="24C65477"/>
    <w:rsid w:val="28D04D9D"/>
    <w:rsid w:val="293079E1"/>
    <w:rsid w:val="298505A2"/>
    <w:rsid w:val="29C53A87"/>
    <w:rsid w:val="2A1B3027"/>
    <w:rsid w:val="2B23372E"/>
    <w:rsid w:val="2BF11E95"/>
    <w:rsid w:val="2EC42F82"/>
    <w:rsid w:val="309D2676"/>
    <w:rsid w:val="38741A45"/>
    <w:rsid w:val="38CD62FD"/>
    <w:rsid w:val="39ED4C94"/>
    <w:rsid w:val="3E383001"/>
    <w:rsid w:val="3F122481"/>
    <w:rsid w:val="41485875"/>
    <w:rsid w:val="4201402B"/>
    <w:rsid w:val="48233009"/>
    <w:rsid w:val="494476DB"/>
    <w:rsid w:val="49E5334D"/>
    <w:rsid w:val="4CDA747B"/>
    <w:rsid w:val="4EE51018"/>
    <w:rsid w:val="508E0D3C"/>
    <w:rsid w:val="518014CC"/>
    <w:rsid w:val="51B7089D"/>
    <w:rsid w:val="5762654D"/>
    <w:rsid w:val="59F760A3"/>
    <w:rsid w:val="60052615"/>
    <w:rsid w:val="62015D11"/>
    <w:rsid w:val="63397B04"/>
    <w:rsid w:val="65D04EC3"/>
    <w:rsid w:val="66F15C41"/>
    <w:rsid w:val="6B296C62"/>
    <w:rsid w:val="6D4F2026"/>
    <w:rsid w:val="6E000587"/>
    <w:rsid w:val="71017ADB"/>
    <w:rsid w:val="73AC0944"/>
    <w:rsid w:val="74F515E8"/>
    <w:rsid w:val="75A62530"/>
    <w:rsid w:val="7AF0116C"/>
    <w:rsid w:val="7AFB6399"/>
    <w:rsid w:val="7E3B2C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iPriority="99"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9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9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9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9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95"/>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9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9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9"/>
    <w:unhideWhenUsed/>
    <w:qFormat/>
    <w:uiPriority w:val="9"/>
    <w:pPr>
      <w:keepNext/>
      <w:keepLines/>
      <w:spacing w:before="320" w:after="200"/>
      <w:outlineLvl w:val="8"/>
    </w:pPr>
    <w:rPr>
      <w:rFonts w:ascii="Arial" w:hAnsi="Arial" w:eastAsia="Arial" w:cs="Arial"/>
      <w:i/>
      <w:iCs/>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toa heading"/>
    <w:basedOn w:val="1"/>
    <w:next w:val="1"/>
    <w:unhideWhenUsed/>
    <w:qFormat/>
    <w:uiPriority w:val="99"/>
    <w:pPr>
      <w:spacing w:before="120"/>
    </w:pPr>
    <w:rPr>
      <w:rFonts w:ascii="Cambria" w:hAnsi="Cambria"/>
      <w:sz w:val="24"/>
    </w:rPr>
  </w:style>
  <w:style w:type="paragraph" w:styleId="15">
    <w:name w:val="annotation text"/>
    <w:basedOn w:val="1"/>
    <w:qFormat/>
    <w:uiPriority w:val="0"/>
    <w:pPr>
      <w:jc w:val="left"/>
    </w:pPr>
  </w:style>
  <w:style w:type="paragraph" w:styleId="16">
    <w:name w:val="Body Text"/>
    <w:basedOn w:val="1"/>
    <w:next w:val="1"/>
    <w:qFormat/>
    <w:uiPriority w:val="0"/>
    <w:rPr>
      <w:rFonts w:ascii="仿宋_GB2312" w:eastAsia="仿宋_GB2312"/>
      <w:sz w:val="28"/>
      <w:szCs w:val="20"/>
    </w:rPr>
  </w:style>
  <w:style w:type="paragraph" w:styleId="17">
    <w:name w:val="Body Text Indent"/>
    <w:basedOn w:val="1"/>
    <w:next w:val="18"/>
    <w:qFormat/>
    <w:uiPriority w:val="0"/>
    <w:pPr>
      <w:widowControl/>
      <w:spacing w:line="300" w:lineRule="auto"/>
      <w:ind w:left="156"/>
    </w:pPr>
    <w:rPr>
      <w:rFonts w:ascii="仿宋_GB2312" w:eastAsia="仿宋_GB2312"/>
      <w:sz w:val="28"/>
      <w:szCs w:val="20"/>
    </w:rPr>
  </w:style>
  <w:style w:type="paragraph" w:styleId="18">
    <w:name w:val="envelope return"/>
    <w:basedOn w:val="1"/>
    <w:unhideWhenUsed/>
    <w:qFormat/>
    <w:uiPriority w:val="99"/>
    <w:rPr>
      <w:rFonts w:hint="eastAsia" w:ascii="Arial" w:hAnsi="Arial"/>
      <w:sz w:val="24"/>
    </w:rPr>
  </w:style>
  <w:style w:type="paragraph" w:styleId="19">
    <w:name w:val="Block Text"/>
    <w:basedOn w:val="1"/>
    <w:qFormat/>
    <w:uiPriority w:val="0"/>
    <w:pPr>
      <w:ind w:left="420" w:right="33"/>
      <w:jc w:val="left"/>
    </w:pPr>
    <w:rPr>
      <w:sz w:val="24"/>
      <w:szCs w:val="20"/>
    </w:rPr>
  </w:style>
  <w:style w:type="paragraph" w:styleId="20">
    <w:name w:val="index 4"/>
    <w:basedOn w:val="1"/>
    <w:next w:val="1"/>
    <w:qFormat/>
    <w:uiPriority w:val="0"/>
    <w:pPr>
      <w:ind w:left="600"/>
    </w:pPr>
    <w:rPr>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toc 8"/>
    <w:basedOn w:val="1"/>
    <w:next w:val="1"/>
    <w:unhideWhenUsed/>
    <w:qFormat/>
    <w:uiPriority w:val="39"/>
    <w:pPr>
      <w:spacing w:after="57"/>
      <w:ind w:left="1984"/>
    </w:pPr>
  </w:style>
  <w:style w:type="paragraph" w:styleId="24">
    <w:name w:val="endnote text"/>
    <w:basedOn w:val="1"/>
    <w:link w:val="236"/>
    <w:semiHidden/>
    <w:unhideWhenUsed/>
    <w:qFormat/>
    <w:uiPriority w:val="99"/>
    <w:rPr>
      <w:sz w:val="20"/>
    </w:rPr>
  </w:style>
  <w:style w:type="paragraph" w:styleId="25">
    <w:name w:val="Balloon Text"/>
    <w:basedOn w:val="1"/>
    <w:link w:val="456"/>
    <w:semiHidden/>
    <w:unhideWhenUsed/>
    <w:qFormat/>
    <w:uiPriority w:val="99"/>
    <w:rPr>
      <w:sz w:val="18"/>
      <w:szCs w:val="18"/>
    </w:rPr>
  </w:style>
  <w:style w:type="paragraph" w:styleId="26">
    <w:name w:val="footer"/>
    <w:basedOn w:val="1"/>
    <w:next w:val="27"/>
    <w:link w:val="109"/>
    <w:unhideWhenUsed/>
    <w:qFormat/>
    <w:uiPriority w:val="99"/>
    <w:pPr>
      <w:tabs>
        <w:tab w:val="center" w:pos="7143"/>
        <w:tab w:val="right" w:pos="14287"/>
      </w:tabs>
    </w:pPr>
  </w:style>
  <w:style w:type="paragraph" w:customStyle="1" w:styleId="27">
    <w:name w:val="TOC Heading1"/>
    <w:next w:val="1"/>
    <w:qFormat/>
    <w:uiPriority w:val="0"/>
    <w:rPr>
      <w:rFonts w:hint="default" w:ascii="Times New Roman" w:hAnsi="Times New Roman" w:eastAsia="宋体" w:cs="Times New Roman"/>
      <w:sz w:val="32"/>
      <w:lang w:val="en-US" w:eastAsia="zh-CN" w:bidi="ar-SA"/>
    </w:rPr>
  </w:style>
  <w:style w:type="paragraph" w:styleId="28">
    <w:name w:val="header"/>
    <w:basedOn w:val="1"/>
    <w:link w:val="107"/>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102"/>
    <w:qFormat/>
    <w:uiPriority w:val="11"/>
    <w:pPr>
      <w:spacing w:before="200" w:after="200"/>
    </w:pPr>
    <w:rPr>
      <w:sz w:val="24"/>
    </w:rPr>
  </w:style>
  <w:style w:type="paragraph" w:styleId="32">
    <w:name w:val="List"/>
    <w:basedOn w:val="1"/>
    <w:qFormat/>
    <w:uiPriority w:val="0"/>
    <w:pPr>
      <w:numPr>
        <w:ilvl w:val="0"/>
        <w:numId w:val="1"/>
      </w:numPr>
      <w:spacing w:after="20" w:line="288" w:lineRule="auto"/>
    </w:pPr>
    <w:rPr>
      <w:szCs w:val="20"/>
      <w:lang w:val="en-GB"/>
    </w:rPr>
  </w:style>
  <w:style w:type="paragraph" w:styleId="33">
    <w:name w:val="footnote text"/>
    <w:basedOn w:val="1"/>
    <w:link w:val="235"/>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Body Text 2"/>
    <w:basedOn w:val="1"/>
    <w:qFormat/>
    <w:uiPriority w:val="0"/>
    <w:pPr>
      <w:ind w:firstLine="480"/>
    </w:pPr>
    <w:rPr>
      <w:sz w:val="24"/>
    </w:rPr>
  </w:style>
  <w:style w:type="paragraph" w:styleId="39">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40">
    <w:name w:val="Title"/>
    <w:basedOn w:val="1"/>
    <w:next w:val="1"/>
    <w:link w:val="101"/>
    <w:qFormat/>
    <w:uiPriority w:val="10"/>
    <w:pPr>
      <w:spacing w:before="300" w:after="200"/>
      <w:contextualSpacing/>
    </w:pPr>
    <w:rPr>
      <w:sz w:val="48"/>
      <w:szCs w:val="48"/>
    </w:rPr>
  </w:style>
  <w:style w:type="paragraph" w:styleId="41">
    <w:name w:val="Body Text First Indent"/>
    <w:basedOn w:val="16"/>
    <w:qFormat/>
    <w:uiPriority w:val="0"/>
    <w:pPr>
      <w:spacing w:after="120"/>
      <w:ind w:firstLine="420"/>
    </w:pPr>
    <w:rPr>
      <w:color w:val="000000"/>
      <w:spacing w:val="-8"/>
      <w:sz w:val="21"/>
    </w:rPr>
  </w:style>
  <w:style w:type="paragraph" w:styleId="42">
    <w:name w:val="Body Text First Indent 2"/>
    <w:basedOn w:val="17"/>
    <w:next w:val="1"/>
    <w:qFormat/>
    <w:uiPriority w:val="0"/>
    <w:pPr>
      <w:widowControl w:val="0"/>
      <w:spacing w:after="120" w:line="240" w:lineRule="auto"/>
      <w:ind w:left="0" w:firstLine="210"/>
    </w:pPr>
    <w:rPr>
      <w:rFonts w:hAnsi="宋体"/>
      <w:color w:val="000000"/>
      <w:spacing w:val="-8"/>
      <w:sz w:val="21"/>
    </w:rPr>
  </w:style>
  <w:style w:type="table" w:styleId="4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endnote reference"/>
    <w:semiHidden/>
    <w:unhideWhenUsed/>
    <w:qFormat/>
    <w:uiPriority w:val="99"/>
    <w:rPr>
      <w:vertAlign w:val="superscript"/>
    </w:rPr>
  </w:style>
  <w:style w:type="character" w:styleId="47">
    <w:name w:val="Hyperlink"/>
    <w:unhideWhenUsed/>
    <w:qFormat/>
    <w:uiPriority w:val="99"/>
    <w:rPr>
      <w:color w:val="0000FF"/>
      <w:u w:val="single"/>
    </w:rPr>
  </w:style>
  <w:style w:type="character" w:styleId="48">
    <w:name w:val="annotation reference"/>
    <w:basedOn w:val="45"/>
    <w:semiHidden/>
    <w:unhideWhenUsed/>
    <w:qFormat/>
    <w:uiPriority w:val="99"/>
    <w:rPr>
      <w:sz w:val="21"/>
      <w:szCs w:val="21"/>
    </w:rPr>
  </w:style>
  <w:style w:type="character" w:styleId="49">
    <w:name w:val="footnote reference"/>
    <w:unhideWhenUsed/>
    <w:qFormat/>
    <w:uiPriority w:val="99"/>
    <w:rPr>
      <w:vertAlign w:val="superscript"/>
    </w:rPr>
  </w:style>
  <w:style w:type="paragraph" w:styleId="50">
    <w:name w:val="List Paragraph"/>
    <w:basedOn w:val="1"/>
    <w:qFormat/>
    <w:uiPriority w:val="0"/>
    <w:pPr>
      <w:ind w:firstLine="420"/>
    </w:pPr>
    <w:rPr>
      <w:rFonts w:hint="eastAsia" w:ascii="等线" w:hAnsi="等线" w:eastAsia="等线"/>
      <w:szCs w:val="21"/>
    </w:rPr>
  </w:style>
  <w:style w:type="character" w:customStyle="1" w:styleId="51">
    <w:name w:val="Heading 1 Char"/>
    <w:basedOn w:val="45"/>
    <w:qFormat/>
    <w:uiPriority w:val="9"/>
    <w:rPr>
      <w:rFonts w:ascii="Arial" w:hAnsi="Arial" w:eastAsia="Arial" w:cs="Arial"/>
      <w:sz w:val="40"/>
      <w:szCs w:val="40"/>
    </w:rPr>
  </w:style>
  <w:style w:type="character" w:customStyle="1" w:styleId="52">
    <w:name w:val="Heading 2 Char"/>
    <w:basedOn w:val="45"/>
    <w:qFormat/>
    <w:uiPriority w:val="9"/>
    <w:rPr>
      <w:rFonts w:ascii="Arial" w:hAnsi="Arial" w:eastAsia="Arial" w:cs="Arial"/>
      <w:sz w:val="34"/>
    </w:rPr>
  </w:style>
  <w:style w:type="character" w:customStyle="1" w:styleId="53">
    <w:name w:val="Heading 3 Char"/>
    <w:basedOn w:val="45"/>
    <w:qFormat/>
    <w:uiPriority w:val="9"/>
    <w:rPr>
      <w:rFonts w:ascii="Arial" w:hAnsi="Arial" w:eastAsia="Arial" w:cs="Arial"/>
      <w:sz w:val="30"/>
      <w:szCs w:val="30"/>
    </w:rPr>
  </w:style>
  <w:style w:type="character" w:customStyle="1" w:styleId="54">
    <w:name w:val="Heading 4 Char"/>
    <w:basedOn w:val="45"/>
    <w:qFormat/>
    <w:uiPriority w:val="9"/>
    <w:rPr>
      <w:rFonts w:ascii="Arial" w:hAnsi="Arial" w:eastAsia="Arial" w:cs="Arial"/>
      <w:b/>
      <w:bCs/>
      <w:sz w:val="26"/>
      <w:szCs w:val="26"/>
    </w:rPr>
  </w:style>
  <w:style w:type="character" w:customStyle="1" w:styleId="55">
    <w:name w:val="Heading 5 Char"/>
    <w:basedOn w:val="45"/>
    <w:qFormat/>
    <w:uiPriority w:val="9"/>
    <w:rPr>
      <w:rFonts w:ascii="Arial" w:hAnsi="Arial" w:eastAsia="Arial" w:cs="Arial"/>
      <w:b/>
      <w:bCs/>
      <w:sz w:val="24"/>
      <w:szCs w:val="24"/>
    </w:rPr>
  </w:style>
  <w:style w:type="character" w:customStyle="1" w:styleId="56">
    <w:name w:val="Heading 6 Char"/>
    <w:basedOn w:val="45"/>
    <w:qFormat/>
    <w:uiPriority w:val="9"/>
    <w:rPr>
      <w:rFonts w:ascii="Arial" w:hAnsi="Arial" w:eastAsia="Arial" w:cs="Arial"/>
      <w:b/>
      <w:bCs/>
      <w:sz w:val="22"/>
      <w:szCs w:val="22"/>
    </w:rPr>
  </w:style>
  <w:style w:type="character" w:customStyle="1" w:styleId="57">
    <w:name w:val="Heading 7 Char"/>
    <w:basedOn w:val="45"/>
    <w:qFormat/>
    <w:uiPriority w:val="9"/>
    <w:rPr>
      <w:rFonts w:ascii="Arial" w:hAnsi="Arial" w:eastAsia="Arial" w:cs="Arial"/>
      <w:b/>
      <w:bCs/>
      <w:i/>
      <w:iCs/>
      <w:sz w:val="22"/>
      <w:szCs w:val="22"/>
    </w:rPr>
  </w:style>
  <w:style w:type="character" w:customStyle="1" w:styleId="58">
    <w:name w:val="Heading 8 Char"/>
    <w:basedOn w:val="45"/>
    <w:qFormat/>
    <w:uiPriority w:val="9"/>
    <w:rPr>
      <w:rFonts w:ascii="Arial" w:hAnsi="Arial" w:eastAsia="Arial" w:cs="Arial"/>
      <w:i/>
      <w:iCs/>
      <w:sz w:val="22"/>
      <w:szCs w:val="22"/>
    </w:rPr>
  </w:style>
  <w:style w:type="character" w:customStyle="1" w:styleId="59">
    <w:name w:val="Heading 9 Char"/>
    <w:basedOn w:val="45"/>
    <w:qFormat/>
    <w:uiPriority w:val="9"/>
    <w:rPr>
      <w:rFonts w:ascii="Arial" w:hAnsi="Arial" w:eastAsia="Arial" w:cs="Arial"/>
      <w:i/>
      <w:iCs/>
      <w:sz w:val="21"/>
      <w:szCs w:val="21"/>
    </w:rPr>
  </w:style>
  <w:style w:type="character" w:customStyle="1" w:styleId="60">
    <w:name w:val="Title Char"/>
    <w:basedOn w:val="45"/>
    <w:qFormat/>
    <w:uiPriority w:val="10"/>
    <w:rPr>
      <w:sz w:val="48"/>
      <w:szCs w:val="48"/>
    </w:rPr>
  </w:style>
  <w:style w:type="character" w:customStyle="1" w:styleId="61">
    <w:name w:val="Subtitle Char"/>
    <w:basedOn w:val="45"/>
    <w:qFormat/>
    <w:uiPriority w:val="11"/>
    <w:rPr>
      <w:sz w:val="24"/>
      <w:szCs w:val="24"/>
    </w:rPr>
  </w:style>
  <w:style w:type="character" w:customStyle="1" w:styleId="62">
    <w:name w:val="Quote Char"/>
    <w:qFormat/>
    <w:uiPriority w:val="29"/>
    <w:rPr>
      <w:i/>
    </w:rPr>
  </w:style>
  <w:style w:type="character" w:customStyle="1" w:styleId="63">
    <w:name w:val="Intense Quote Char"/>
    <w:qFormat/>
    <w:uiPriority w:val="30"/>
    <w:rPr>
      <w:i/>
    </w:rPr>
  </w:style>
  <w:style w:type="character" w:customStyle="1" w:styleId="64">
    <w:name w:val="Header Char"/>
    <w:basedOn w:val="45"/>
    <w:qFormat/>
    <w:uiPriority w:val="99"/>
  </w:style>
  <w:style w:type="character" w:customStyle="1" w:styleId="65">
    <w:name w:val="Caption Char"/>
    <w:qFormat/>
    <w:uiPriority w:val="99"/>
  </w:style>
  <w:style w:type="table" w:customStyle="1" w:styleId="66">
    <w:name w:val="Plain Table 1"/>
    <w:basedOn w:val="4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basedOn w:val="4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basedOn w:val="4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basedOn w:val="4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basedOn w:val="4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basedOn w:val="4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2"/>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3"/>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4"/>
    <w:basedOn w:val="4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5 Dark"/>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6">
    <w:name w:val="Grid Table 6 Colorful"/>
    <w:basedOn w:val="4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Grid Table 7 Colorful"/>
    <w:basedOn w:val="4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8">
    <w:name w:val="List Table 1 Light"/>
    <w:basedOn w:val="4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9">
    <w:name w:val="List Table 2"/>
    <w:basedOn w:val="4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0">
    <w:name w:val="List Table 3"/>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1">
    <w:name w:val="List Table 4"/>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2">
    <w:name w:val="List Table 5 Dark"/>
    <w:basedOn w:val="4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3">
    <w:name w:val="List Table 6 Colorful"/>
    <w:basedOn w:val="4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4">
    <w:name w:val="List Table 7 Colorful"/>
    <w:basedOn w:val="4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5">
    <w:name w:val="Footnote Text Char"/>
    <w:qFormat/>
    <w:uiPriority w:val="99"/>
    <w:rPr>
      <w:sz w:val="18"/>
    </w:rPr>
  </w:style>
  <w:style w:type="character" w:customStyle="1" w:styleId="86">
    <w:name w:val="Endnote Text Char"/>
    <w:qFormat/>
    <w:uiPriority w:val="99"/>
    <w:rPr>
      <w:sz w:val="20"/>
    </w:rPr>
  </w:style>
  <w:style w:type="paragraph" w:customStyle="1" w:styleId="87">
    <w:name w:val="TOC Heading"/>
    <w:unhideWhenUsed/>
    <w:qFormat/>
    <w:uiPriority w:val="39"/>
    <w:rPr>
      <w:rFonts w:hint="default" w:ascii="Times New Roman" w:hAnsi="Times New Roman" w:eastAsia="宋体" w:cs="Times New Roman"/>
    </w:rPr>
  </w:style>
  <w:style w:type="paragraph" w:customStyle="1" w:styleId="88">
    <w:name w:val="一级条标题"/>
    <w:basedOn w:val="89"/>
    <w:next w:val="90"/>
    <w:qFormat/>
    <w:uiPriority w:val="0"/>
    <w:pPr>
      <w:tabs>
        <w:tab w:val="left" w:pos="810"/>
        <w:tab w:val="left" w:pos="907"/>
        <w:tab w:val="left" w:pos="1265"/>
      </w:tabs>
      <w:ind w:left="907" w:hanging="907"/>
      <w:outlineLvl w:val="2"/>
    </w:pPr>
    <w:rPr>
      <w:rFonts w:hAnsi="宋体"/>
      <w:sz w:val="20"/>
    </w:rPr>
  </w:style>
  <w:style w:type="paragraph" w:customStyle="1" w:styleId="89">
    <w:name w:val="章标题"/>
    <w:next w:val="1"/>
    <w:qFormat/>
    <w:uiPriority w:val="0"/>
    <w:pPr>
      <w:numPr>
        <w:ilvl w:val="1"/>
        <w:numId w:val="2"/>
      </w:numPr>
      <w:jc w:val="both"/>
      <w:outlineLvl w:val="1"/>
    </w:pPr>
    <w:rPr>
      <w:rFonts w:hint="default" w:ascii="黑体" w:hAnsi="Times New Roman" w:eastAsia="黑体" w:cs="Times New Roman"/>
      <w:sz w:val="21"/>
      <w:lang w:val="en-US" w:eastAsia="zh-CN" w:bidi="ar-SA"/>
    </w:rPr>
  </w:style>
  <w:style w:type="paragraph" w:customStyle="1" w:styleId="90">
    <w:name w:val="段"/>
    <w:next w:val="1"/>
    <w:link w:val="335"/>
    <w:qFormat/>
    <w:uiPriority w:val="0"/>
    <w:pPr>
      <w:tabs>
        <w:tab w:val="center" w:pos="4201"/>
        <w:tab w:val="right" w:leader="dot" w:pos="9298"/>
      </w:tabs>
      <w:ind w:firstLine="420"/>
      <w:jc w:val="both"/>
    </w:pPr>
    <w:rPr>
      <w:rFonts w:hint="default" w:ascii="宋体" w:hAnsi="Times New Roman" w:eastAsia="宋体" w:cs="Times New Roman"/>
      <w:sz w:val="21"/>
      <w:lang w:val="en-US" w:eastAsia="zh-CN" w:bidi="ar-SA"/>
    </w:rPr>
  </w:style>
  <w:style w:type="character" w:customStyle="1" w:styleId="91">
    <w:name w:val="标题 1 Char"/>
    <w:link w:val="2"/>
    <w:qFormat/>
    <w:uiPriority w:val="9"/>
    <w:rPr>
      <w:rFonts w:ascii="Arial" w:hAnsi="Arial" w:eastAsia="Arial" w:cs="Arial"/>
      <w:sz w:val="40"/>
      <w:szCs w:val="40"/>
    </w:rPr>
  </w:style>
  <w:style w:type="character" w:customStyle="1" w:styleId="92">
    <w:name w:val="标题 2 Char"/>
    <w:link w:val="3"/>
    <w:qFormat/>
    <w:uiPriority w:val="9"/>
    <w:rPr>
      <w:rFonts w:ascii="Arial" w:hAnsi="Arial" w:eastAsia="Arial" w:cs="Arial"/>
      <w:sz w:val="34"/>
    </w:rPr>
  </w:style>
  <w:style w:type="character" w:customStyle="1" w:styleId="93">
    <w:name w:val="标题 3 Char"/>
    <w:link w:val="4"/>
    <w:qFormat/>
    <w:uiPriority w:val="9"/>
    <w:rPr>
      <w:rFonts w:ascii="Arial" w:hAnsi="Arial" w:eastAsia="Arial" w:cs="Arial"/>
      <w:sz w:val="30"/>
      <w:szCs w:val="30"/>
    </w:rPr>
  </w:style>
  <w:style w:type="character" w:customStyle="1" w:styleId="94">
    <w:name w:val="标题 4 Char"/>
    <w:link w:val="5"/>
    <w:qFormat/>
    <w:uiPriority w:val="9"/>
    <w:rPr>
      <w:rFonts w:ascii="Arial" w:hAnsi="Arial" w:eastAsia="Arial" w:cs="Arial"/>
      <w:b/>
      <w:bCs/>
      <w:sz w:val="26"/>
      <w:szCs w:val="26"/>
    </w:rPr>
  </w:style>
  <w:style w:type="character" w:customStyle="1" w:styleId="95">
    <w:name w:val="标题 5 Char"/>
    <w:link w:val="6"/>
    <w:qFormat/>
    <w:uiPriority w:val="9"/>
    <w:rPr>
      <w:rFonts w:ascii="Arial" w:hAnsi="Arial" w:eastAsia="Arial" w:cs="Arial"/>
      <w:b/>
      <w:bCs/>
      <w:sz w:val="24"/>
      <w:szCs w:val="24"/>
    </w:rPr>
  </w:style>
  <w:style w:type="character" w:customStyle="1" w:styleId="96">
    <w:name w:val="标题 6 Char"/>
    <w:link w:val="7"/>
    <w:qFormat/>
    <w:uiPriority w:val="9"/>
    <w:rPr>
      <w:rFonts w:ascii="Arial" w:hAnsi="Arial" w:eastAsia="Arial" w:cs="Arial"/>
      <w:b/>
      <w:bCs/>
      <w:sz w:val="22"/>
      <w:szCs w:val="22"/>
    </w:rPr>
  </w:style>
  <w:style w:type="character" w:customStyle="1" w:styleId="97">
    <w:name w:val="标题 7 Char"/>
    <w:link w:val="8"/>
    <w:qFormat/>
    <w:uiPriority w:val="9"/>
    <w:rPr>
      <w:rFonts w:ascii="Arial" w:hAnsi="Arial" w:eastAsia="Arial" w:cs="Arial"/>
      <w:b/>
      <w:bCs/>
      <w:i/>
      <w:iCs/>
      <w:sz w:val="22"/>
      <w:szCs w:val="22"/>
    </w:rPr>
  </w:style>
  <w:style w:type="character" w:customStyle="1" w:styleId="98">
    <w:name w:val="标题 8 Char"/>
    <w:link w:val="9"/>
    <w:qFormat/>
    <w:uiPriority w:val="9"/>
    <w:rPr>
      <w:rFonts w:ascii="Arial" w:hAnsi="Arial" w:eastAsia="Arial" w:cs="Arial"/>
      <w:i/>
      <w:iCs/>
      <w:sz w:val="22"/>
      <w:szCs w:val="22"/>
    </w:rPr>
  </w:style>
  <w:style w:type="character" w:customStyle="1" w:styleId="99">
    <w:name w:val="标题 9 Char"/>
    <w:link w:val="10"/>
    <w:qFormat/>
    <w:uiPriority w:val="9"/>
    <w:rPr>
      <w:rFonts w:ascii="Arial" w:hAnsi="Arial" w:eastAsia="Arial" w:cs="Arial"/>
      <w:i/>
      <w:iCs/>
      <w:sz w:val="21"/>
      <w:szCs w:val="21"/>
    </w:rPr>
  </w:style>
  <w:style w:type="paragraph" w:styleId="100">
    <w:name w:val="No Spacing"/>
    <w:qFormat/>
    <w:uiPriority w:val="1"/>
    <w:rPr>
      <w:rFonts w:hint="default" w:ascii="Times New Roman" w:hAnsi="Times New Roman" w:eastAsia="宋体" w:cs="Times New Roman"/>
      <w:lang w:val="en-US" w:eastAsia="zh-CN" w:bidi="ar-SA"/>
    </w:rPr>
  </w:style>
  <w:style w:type="character" w:customStyle="1" w:styleId="101">
    <w:name w:val="标题 Char"/>
    <w:link w:val="40"/>
    <w:qFormat/>
    <w:uiPriority w:val="10"/>
    <w:rPr>
      <w:sz w:val="48"/>
      <w:szCs w:val="48"/>
    </w:rPr>
  </w:style>
  <w:style w:type="character" w:customStyle="1" w:styleId="102">
    <w:name w:val="副标题 Char"/>
    <w:link w:val="31"/>
    <w:qFormat/>
    <w:uiPriority w:val="11"/>
    <w:rPr>
      <w:sz w:val="24"/>
      <w:szCs w:val="24"/>
    </w:rPr>
  </w:style>
  <w:style w:type="paragraph" w:styleId="103">
    <w:name w:val="Quote"/>
    <w:basedOn w:val="1"/>
    <w:next w:val="1"/>
    <w:link w:val="104"/>
    <w:qFormat/>
    <w:uiPriority w:val="29"/>
    <w:pPr>
      <w:ind w:left="720" w:right="720"/>
    </w:pPr>
    <w:rPr>
      <w:i/>
    </w:rPr>
  </w:style>
  <w:style w:type="character" w:customStyle="1" w:styleId="104">
    <w:name w:val="引用 Char"/>
    <w:link w:val="103"/>
    <w:qFormat/>
    <w:uiPriority w:val="29"/>
    <w:rPr>
      <w:i/>
    </w:rPr>
  </w:style>
  <w:style w:type="paragraph" w:styleId="105">
    <w:name w:val="Intense Quote"/>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6">
    <w:name w:val="明显引用 Char"/>
    <w:link w:val="105"/>
    <w:qFormat/>
    <w:uiPriority w:val="30"/>
    <w:rPr>
      <w:i/>
    </w:rPr>
  </w:style>
  <w:style w:type="character" w:customStyle="1" w:styleId="107">
    <w:name w:val="页眉 Char"/>
    <w:link w:val="28"/>
    <w:qFormat/>
    <w:uiPriority w:val="99"/>
  </w:style>
  <w:style w:type="character" w:customStyle="1" w:styleId="108">
    <w:name w:val="Footer Char"/>
    <w:qFormat/>
    <w:uiPriority w:val="99"/>
  </w:style>
  <w:style w:type="character" w:customStyle="1" w:styleId="109">
    <w:name w:val="页脚 Char"/>
    <w:link w:val="26"/>
    <w:qFormat/>
    <w:uiPriority w:val="99"/>
  </w:style>
  <w:style w:type="table" w:customStyle="1" w:styleId="110">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1">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2">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13">
    <w:name w:val="无格式表格 31"/>
    <w:qFormat/>
    <w:uiPriority w:val="99"/>
    <w:tblPr>
      <w:tblCellMar>
        <w:top w:w="0" w:type="dxa"/>
        <w:left w:w="0" w:type="dxa"/>
        <w:bottom w:w="0" w:type="dxa"/>
        <w:right w:w="0" w:type="dxa"/>
      </w:tblCellMar>
    </w:tblPr>
  </w:style>
  <w:style w:type="table" w:customStyle="1" w:styleId="114">
    <w:name w:val="无格式表格 41"/>
    <w:qFormat/>
    <w:uiPriority w:val="99"/>
    <w:tblPr>
      <w:tblCellMar>
        <w:top w:w="0" w:type="dxa"/>
        <w:left w:w="0" w:type="dxa"/>
        <w:bottom w:w="0" w:type="dxa"/>
        <w:right w:w="0" w:type="dxa"/>
      </w:tblCellMar>
    </w:tblPr>
  </w:style>
  <w:style w:type="table" w:customStyle="1" w:styleId="115">
    <w:name w:val="无格式表格 51"/>
    <w:qFormat/>
    <w:uiPriority w:val="99"/>
    <w:tblPr>
      <w:tblCellMar>
        <w:top w:w="0" w:type="dxa"/>
        <w:left w:w="0" w:type="dxa"/>
        <w:bottom w:w="0" w:type="dxa"/>
        <w:right w:w="0" w:type="dxa"/>
      </w:tblCellMar>
    </w:tblPr>
  </w:style>
  <w:style w:type="table" w:customStyle="1" w:styleId="116">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17">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18">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19">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20">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21">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22">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23">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4">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5">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6">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7">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8">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9">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0">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31">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32">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3">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4">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5">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6">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7">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38">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9">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40">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41">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42">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3">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4">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5">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6">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7">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8">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9">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0">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1">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2">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3">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4">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5">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6">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7">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8">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9">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0">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1">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2">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3">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64">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65">
    <w:name w:val="清单表 1 浅色1"/>
    <w:qFormat/>
    <w:uiPriority w:val="99"/>
    <w:tblPr>
      <w:tblCellMar>
        <w:top w:w="0" w:type="dxa"/>
        <w:left w:w="0" w:type="dxa"/>
        <w:bottom w:w="0" w:type="dxa"/>
        <w:right w:w="0" w:type="dxa"/>
      </w:tblCellMar>
    </w:tblPr>
  </w:style>
  <w:style w:type="table" w:customStyle="1" w:styleId="166">
    <w:name w:val="List Table 1 Light - Accent 1"/>
    <w:qFormat/>
    <w:uiPriority w:val="99"/>
    <w:tblPr>
      <w:tblCellMar>
        <w:top w:w="0" w:type="dxa"/>
        <w:left w:w="0" w:type="dxa"/>
        <w:bottom w:w="0" w:type="dxa"/>
        <w:right w:w="0" w:type="dxa"/>
      </w:tblCellMar>
    </w:tblPr>
  </w:style>
  <w:style w:type="table" w:customStyle="1" w:styleId="167">
    <w:name w:val="List Table 1 Light - Accent 2"/>
    <w:qFormat/>
    <w:uiPriority w:val="99"/>
    <w:tblPr>
      <w:tblCellMar>
        <w:top w:w="0" w:type="dxa"/>
        <w:left w:w="0" w:type="dxa"/>
        <w:bottom w:w="0" w:type="dxa"/>
        <w:right w:w="0" w:type="dxa"/>
      </w:tblCellMar>
    </w:tblPr>
  </w:style>
  <w:style w:type="table" w:customStyle="1" w:styleId="168">
    <w:name w:val="List Table 1 Light - Accent 3"/>
    <w:qFormat/>
    <w:uiPriority w:val="99"/>
    <w:tblPr>
      <w:tblCellMar>
        <w:top w:w="0" w:type="dxa"/>
        <w:left w:w="0" w:type="dxa"/>
        <w:bottom w:w="0" w:type="dxa"/>
        <w:right w:w="0" w:type="dxa"/>
      </w:tblCellMar>
    </w:tblPr>
  </w:style>
  <w:style w:type="table" w:customStyle="1" w:styleId="169">
    <w:name w:val="List Table 1 Light - Accent 4"/>
    <w:qFormat/>
    <w:uiPriority w:val="99"/>
    <w:tblPr>
      <w:tblCellMar>
        <w:top w:w="0" w:type="dxa"/>
        <w:left w:w="0" w:type="dxa"/>
        <w:bottom w:w="0" w:type="dxa"/>
        <w:right w:w="0" w:type="dxa"/>
      </w:tblCellMar>
    </w:tblPr>
  </w:style>
  <w:style w:type="table" w:customStyle="1" w:styleId="170">
    <w:name w:val="List Table 1 Light - Accent 5"/>
    <w:qFormat/>
    <w:uiPriority w:val="99"/>
    <w:tblPr>
      <w:tblCellMar>
        <w:top w:w="0" w:type="dxa"/>
        <w:left w:w="0" w:type="dxa"/>
        <w:bottom w:w="0" w:type="dxa"/>
        <w:right w:w="0" w:type="dxa"/>
      </w:tblCellMar>
    </w:tblPr>
  </w:style>
  <w:style w:type="table" w:customStyle="1" w:styleId="171">
    <w:name w:val="List Table 1 Light - Accent 6"/>
    <w:qFormat/>
    <w:uiPriority w:val="99"/>
    <w:tblPr>
      <w:tblCellMar>
        <w:top w:w="0" w:type="dxa"/>
        <w:left w:w="0" w:type="dxa"/>
        <w:bottom w:w="0" w:type="dxa"/>
        <w:right w:w="0" w:type="dxa"/>
      </w:tblCellMar>
    </w:tblPr>
  </w:style>
  <w:style w:type="table" w:customStyle="1" w:styleId="172">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73">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74">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75">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76">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77">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78">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79">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80">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81">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82">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83">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84">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85">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86">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87">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88">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89">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90">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91">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92">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93">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94">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95">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96">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97">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98">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99">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00">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01">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02">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03">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04">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05">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06">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07">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08">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09">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10">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11">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12">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13">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14">
    <w:name w:val="Lined - Accent"/>
    <w:qFormat/>
    <w:uiPriority w:val="99"/>
    <w:rPr>
      <w:color w:val="404040"/>
    </w:rPr>
    <w:tblPr>
      <w:tblCellMar>
        <w:top w:w="0" w:type="dxa"/>
        <w:left w:w="0" w:type="dxa"/>
        <w:bottom w:w="0" w:type="dxa"/>
        <w:right w:w="0" w:type="dxa"/>
      </w:tblCellMar>
    </w:tblPr>
  </w:style>
  <w:style w:type="table" w:customStyle="1" w:styleId="215">
    <w:name w:val="Lined - Accent 1"/>
    <w:qFormat/>
    <w:uiPriority w:val="99"/>
    <w:rPr>
      <w:color w:val="404040"/>
    </w:rPr>
    <w:tblPr>
      <w:tblCellMar>
        <w:top w:w="0" w:type="dxa"/>
        <w:left w:w="0" w:type="dxa"/>
        <w:bottom w:w="0" w:type="dxa"/>
        <w:right w:w="0" w:type="dxa"/>
      </w:tblCellMar>
    </w:tblPr>
  </w:style>
  <w:style w:type="table" w:customStyle="1" w:styleId="216">
    <w:name w:val="Lined - Accent 2"/>
    <w:qFormat/>
    <w:uiPriority w:val="99"/>
    <w:rPr>
      <w:color w:val="404040"/>
    </w:rPr>
    <w:tblPr>
      <w:tblCellMar>
        <w:top w:w="0" w:type="dxa"/>
        <w:left w:w="0" w:type="dxa"/>
        <w:bottom w:w="0" w:type="dxa"/>
        <w:right w:w="0" w:type="dxa"/>
      </w:tblCellMar>
    </w:tblPr>
  </w:style>
  <w:style w:type="table" w:customStyle="1" w:styleId="217">
    <w:name w:val="Lined - Accent 3"/>
    <w:qFormat/>
    <w:uiPriority w:val="99"/>
    <w:rPr>
      <w:color w:val="404040"/>
    </w:rPr>
    <w:tblPr>
      <w:tblCellMar>
        <w:top w:w="0" w:type="dxa"/>
        <w:left w:w="0" w:type="dxa"/>
        <w:bottom w:w="0" w:type="dxa"/>
        <w:right w:w="0" w:type="dxa"/>
      </w:tblCellMar>
    </w:tblPr>
  </w:style>
  <w:style w:type="table" w:customStyle="1" w:styleId="218">
    <w:name w:val="Lined - Accent 4"/>
    <w:qFormat/>
    <w:uiPriority w:val="99"/>
    <w:rPr>
      <w:color w:val="404040"/>
    </w:rPr>
    <w:tblPr>
      <w:tblCellMar>
        <w:top w:w="0" w:type="dxa"/>
        <w:left w:w="0" w:type="dxa"/>
        <w:bottom w:w="0" w:type="dxa"/>
        <w:right w:w="0" w:type="dxa"/>
      </w:tblCellMar>
    </w:tblPr>
  </w:style>
  <w:style w:type="table" w:customStyle="1" w:styleId="219">
    <w:name w:val="Lined - Accent 5"/>
    <w:qFormat/>
    <w:uiPriority w:val="99"/>
    <w:rPr>
      <w:color w:val="404040"/>
    </w:rPr>
    <w:tblPr>
      <w:tblCellMar>
        <w:top w:w="0" w:type="dxa"/>
        <w:left w:w="0" w:type="dxa"/>
        <w:bottom w:w="0" w:type="dxa"/>
        <w:right w:w="0" w:type="dxa"/>
      </w:tblCellMar>
    </w:tblPr>
  </w:style>
  <w:style w:type="table" w:customStyle="1" w:styleId="220">
    <w:name w:val="Lined - Accent 6"/>
    <w:qFormat/>
    <w:uiPriority w:val="99"/>
    <w:rPr>
      <w:color w:val="404040"/>
    </w:rPr>
    <w:tblPr>
      <w:tblCellMar>
        <w:top w:w="0" w:type="dxa"/>
        <w:left w:w="0" w:type="dxa"/>
        <w:bottom w:w="0" w:type="dxa"/>
        <w:right w:w="0" w:type="dxa"/>
      </w:tblCellMar>
    </w:tblPr>
  </w:style>
  <w:style w:type="table" w:customStyle="1" w:styleId="221">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22">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23">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24">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25">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26">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27">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28">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29">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30">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31">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32">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33">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34">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35">
    <w:name w:val="脚注文本 Char"/>
    <w:link w:val="33"/>
    <w:qFormat/>
    <w:uiPriority w:val="99"/>
    <w:rPr>
      <w:sz w:val="18"/>
    </w:rPr>
  </w:style>
  <w:style w:type="character" w:customStyle="1" w:styleId="236">
    <w:name w:val="尾注文本 Char"/>
    <w:link w:val="24"/>
    <w:qFormat/>
    <w:uiPriority w:val="99"/>
    <w:rPr>
      <w:sz w:val="20"/>
    </w:rPr>
  </w:style>
  <w:style w:type="paragraph" w:customStyle="1" w:styleId="237">
    <w:name w:val="TOC 标题1"/>
    <w:unhideWhenUsed/>
    <w:qFormat/>
    <w:uiPriority w:val="39"/>
    <w:rPr>
      <w:rFonts w:hint="default" w:ascii="Times New Roman" w:hAnsi="Times New Roman" w:eastAsia="宋体" w:cs="Times New Roman"/>
      <w:lang w:val="en-US" w:eastAsia="zh-CN" w:bidi="ar-SA"/>
    </w:rPr>
  </w:style>
  <w:style w:type="paragraph" w:customStyle="1" w:styleId="238">
    <w:name w:val="标题 11"/>
    <w:basedOn w:val="1"/>
    <w:next w:val="1"/>
    <w:qFormat/>
    <w:uiPriority w:val="0"/>
    <w:pPr>
      <w:keepNext/>
      <w:keepLines/>
      <w:numPr>
        <w:ilvl w:val="0"/>
        <w:numId w:val="3"/>
      </w:numPr>
      <w:spacing w:before="340" w:after="330" w:line="578" w:lineRule="auto"/>
      <w:jc w:val="center"/>
      <w:outlineLvl w:val="0"/>
    </w:pPr>
    <w:rPr>
      <w:rFonts w:ascii="黑体" w:eastAsia="黑体"/>
      <w:b/>
      <w:bCs/>
      <w:sz w:val="44"/>
      <w:szCs w:val="44"/>
    </w:rPr>
  </w:style>
  <w:style w:type="paragraph" w:customStyle="1" w:styleId="239">
    <w:name w:val="标题 21"/>
    <w:basedOn w:val="1"/>
    <w:next w:val="1"/>
    <w:link w:val="252"/>
    <w:qFormat/>
    <w:uiPriority w:val="0"/>
    <w:pPr>
      <w:keepNext/>
      <w:keepLines/>
      <w:numPr>
        <w:ilvl w:val="1"/>
        <w:numId w:val="3"/>
      </w:numPr>
      <w:spacing w:before="260" w:after="260" w:line="416" w:lineRule="auto"/>
      <w:outlineLvl w:val="1"/>
    </w:pPr>
    <w:rPr>
      <w:rFonts w:ascii="Arial" w:hAnsi="Arial" w:eastAsia="黑体"/>
      <w:b/>
      <w:bCs/>
      <w:sz w:val="32"/>
      <w:szCs w:val="32"/>
    </w:rPr>
  </w:style>
  <w:style w:type="paragraph" w:customStyle="1" w:styleId="240">
    <w:name w:val="标题 31"/>
    <w:basedOn w:val="1"/>
    <w:next w:val="241"/>
    <w:link w:val="253"/>
    <w:qFormat/>
    <w:uiPriority w:val="0"/>
    <w:pPr>
      <w:keepNext/>
      <w:keepLines/>
      <w:spacing w:before="260" w:after="260" w:line="416" w:lineRule="auto"/>
      <w:outlineLvl w:val="2"/>
    </w:pPr>
    <w:rPr>
      <w:rFonts w:ascii="黑体" w:eastAsia="黑体"/>
      <w:b/>
      <w:bCs/>
      <w:sz w:val="32"/>
      <w:szCs w:val="32"/>
    </w:rPr>
  </w:style>
  <w:style w:type="paragraph" w:customStyle="1" w:styleId="241">
    <w:name w:val="正文缩进1"/>
    <w:basedOn w:val="1"/>
    <w:link w:val="254"/>
    <w:qFormat/>
    <w:uiPriority w:val="0"/>
    <w:pPr>
      <w:widowControl/>
      <w:ind w:firstLine="420"/>
      <w:jc w:val="left"/>
    </w:pPr>
    <w:rPr>
      <w:sz w:val="20"/>
      <w:szCs w:val="20"/>
    </w:rPr>
  </w:style>
  <w:style w:type="paragraph" w:customStyle="1" w:styleId="242">
    <w:name w:val="标题 41"/>
    <w:basedOn w:val="1"/>
    <w:next w:val="1"/>
    <w:qFormat/>
    <w:uiPriority w:val="0"/>
    <w:pPr>
      <w:keepNext/>
      <w:keepLines/>
      <w:numPr>
        <w:ilvl w:val="4"/>
        <w:numId w:val="3"/>
      </w:numPr>
      <w:spacing w:before="280" w:after="290" w:line="376" w:lineRule="auto"/>
      <w:outlineLvl w:val="3"/>
    </w:pPr>
    <w:rPr>
      <w:rFonts w:ascii="Arial" w:hAnsi="Arial" w:eastAsia="黑体"/>
      <w:b/>
      <w:bCs/>
      <w:sz w:val="28"/>
      <w:szCs w:val="28"/>
    </w:rPr>
  </w:style>
  <w:style w:type="paragraph" w:customStyle="1" w:styleId="243">
    <w:name w:val="标题 51"/>
    <w:basedOn w:val="1"/>
    <w:next w:val="1"/>
    <w:qFormat/>
    <w:uiPriority w:val="0"/>
    <w:pPr>
      <w:keepNext/>
      <w:keepLines/>
      <w:numPr>
        <w:ilvl w:val="5"/>
        <w:numId w:val="3"/>
      </w:numPr>
      <w:spacing w:before="280" w:after="290" w:line="376" w:lineRule="auto"/>
      <w:outlineLvl w:val="4"/>
    </w:pPr>
    <w:rPr>
      <w:rFonts w:ascii="黑体" w:eastAsia="黑体"/>
      <w:b/>
      <w:bCs/>
      <w:sz w:val="28"/>
      <w:szCs w:val="28"/>
    </w:rPr>
  </w:style>
  <w:style w:type="paragraph" w:customStyle="1" w:styleId="244">
    <w:name w:val="标题 61"/>
    <w:basedOn w:val="1"/>
    <w:next w:val="1"/>
    <w:link w:val="255"/>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45">
    <w:name w:val="标题 71"/>
    <w:basedOn w:val="1"/>
    <w:next w:val="1"/>
    <w:link w:val="256"/>
    <w:qFormat/>
    <w:uiPriority w:val="0"/>
    <w:pPr>
      <w:keepNext/>
      <w:keepLines/>
      <w:tabs>
        <w:tab w:val="left" w:pos="1296"/>
      </w:tabs>
      <w:spacing w:before="240" w:after="64" w:line="320" w:lineRule="atLeast"/>
      <w:ind w:left="1296" w:hanging="1296"/>
      <w:outlineLvl w:val="6"/>
    </w:pPr>
    <w:rPr>
      <w:b/>
      <w:sz w:val="24"/>
    </w:rPr>
  </w:style>
  <w:style w:type="paragraph" w:customStyle="1" w:styleId="246">
    <w:name w:val="标题 81"/>
    <w:basedOn w:val="1"/>
    <w:next w:val="1"/>
    <w:link w:val="257"/>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47">
    <w:name w:val="标题 91"/>
    <w:basedOn w:val="1"/>
    <w:next w:val="1"/>
    <w:link w:val="258"/>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48">
    <w:name w:val="默认段落字体1"/>
    <w:qFormat/>
    <w:uiPriority w:val="0"/>
    <w:rPr>
      <w:rFonts w:ascii="Times New Roman" w:hAnsi="Times New Roman" w:eastAsia="宋体" w:cs="Times New Roman"/>
    </w:rPr>
  </w:style>
  <w:style w:type="table" w:customStyle="1" w:styleId="249">
    <w:name w:val="普通表格1"/>
    <w:qFormat/>
    <w:uiPriority w:val="0"/>
    <w:tblPr>
      <w:tblCellMar>
        <w:top w:w="0" w:type="dxa"/>
        <w:left w:w="0" w:type="dxa"/>
        <w:bottom w:w="0" w:type="dxa"/>
        <w:right w:w="0" w:type="dxa"/>
      </w:tblCellMar>
    </w:tblPr>
  </w:style>
  <w:style w:type="paragraph" w:customStyle="1" w:styleId="250">
    <w:name w:val="正文文本11"/>
    <w:basedOn w:val="1"/>
    <w:next w:val="1"/>
    <w:link w:val="251"/>
    <w:qFormat/>
    <w:uiPriority w:val="0"/>
    <w:rPr>
      <w:rFonts w:ascii="仿宋_GB2312" w:eastAsia="仿宋_GB2312"/>
      <w:sz w:val="28"/>
      <w:szCs w:val="20"/>
    </w:rPr>
  </w:style>
  <w:style w:type="character" w:customStyle="1" w:styleId="251">
    <w:name w:val="正文文本 字符1"/>
    <w:link w:val="250"/>
    <w:qFormat/>
    <w:uiPriority w:val="0"/>
    <w:rPr>
      <w:rFonts w:ascii="仿宋_GB2312" w:hAnsi="Times New Roman" w:eastAsia="仿宋_GB2312" w:cs="Times New Roman"/>
      <w:sz w:val="28"/>
    </w:rPr>
  </w:style>
  <w:style w:type="character" w:customStyle="1" w:styleId="252">
    <w:name w:val="标题 2 字符"/>
    <w:link w:val="239"/>
    <w:qFormat/>
    <w:uiPriority w:val="0"/>
    <w:rPr>
      <w:rFonts w:ascii="Arial" w:hAnsi="Arial" w:eastAsia="黑体" w:cs="Times New Roman"/>
      <w:b/>
      <w:bCs/>
      <w:sz w:val="32"/>
      <w:szCs w:val="32"/>
    </w:rPr>
  </w:style>
  <w:style w:type="character" w:customStyle="1" w:styleId="253">
    <w:name w:val="标题 3 字符"/>
    <w:link w:val="240"/>
    <w:qFormat/>
    <w:uiPriority w:val="0"/>
    <w:rPr>
      <w:rFonts w:ascii="黑体" w:hAnsi="Times New Roman" w:eastAsia="黑体" w:cs="Times New Roman"/>
      <w:b/>
      <w:bCs/>
      <w:sz w:val="32"/>
      <w:szCs w:val="32"/>
    </w:rPr>
  </w:style>
  <w:style w:type="character" w:customStyle="1" w:styleId="254">
    <w:name w:val="正文缩进 字符"/>
    <w:link w:val="241"/>
    <w:qFormat/>
    <w:uiPriority w:val="0"/>
    <w:rPr>
      <w:rFonts w:ascii="Times New Roman" w:hAnsi="Times New Roman" w:eastAsia="宋体" w:cs="Times New Roman"/>
    </w:rPr>
  </w:style>
  <w:style w:type="character" w:customStyle="1" w:styleId="255">
    <w:name w:val="标题 6 字符"/>
    <w:link w:val="244"/>
    <w:qFormat/>
    <w:uiPriority w:val="0"/>
    <w:rPr>
      <w:rFonts w:ascii="Arial" w:hAnsi="Arial" w:eastAsia="黑体" w:cs="Times New Roman"/>
      <w:b/>
      <w:sz w:val="24"/>
      <w:szCs w:val="24"/>
      <w:lang w:val="en-US" w:eastAsia="zh-CN" w:bidi="ar-SA"/>
    </w:rPr>
  </w:style>
  <w:style w:type="character" w:customStyle="1" w:styleId="256">
    <w:name w:val="标题 7 字符"/>
    <w:link w:val="245"/>
    <w:qFormat/>
    <w:uiPriority w:val="0"/>
    <w:rPr>
      <w:rFonts w:ascii="Times New Roman" w:hAnsi="Times New Roman" w:eastAsia="宋体" w:cs="Times New Roman"/>
      <w:b/>
      <w:sz w:val="24"/>
      <w:szCs w:val="24"/>
      <w:lang w:val="en-US" w:eastAsia="zh-CN" w:bidi="ar-SA"/>
    </w:rPr>
  </w:style>
  <w:style w:type="character" w:customStyle="1" w:styleId="257">
    <w:name w:val="标题 8 字符"/>
    <w:link w:val="246"/>
    <w:qFormat/>
    <w:uiPriority w:val="0"/>
    <w:rPr>
      <w:rFonts w:ascii="Arial" w:hAnsi="Arial" w:eastAsia="黑体" w:cs="Times New Roman"/>
      <w:sz w:val="24"/>
      <w:szCs w:val="24"/>
      <w:lang w:val="en-US" w:eastAsia="zh-CN" w:bidi="ar-SA"/>
    </w:rPr>
  </w:style>
  <w:style w:type="character" w:customStyle="1" w:styleId="258">
    <w:name w:val="标题 9 字符"/>
    <w:link w:val="247"/>
    <w:qFormat/>
    <w:uiPriority w:val="0"/>
    <w:rPr>
      <w:rFonts w:ascii="Arial" w:hAnsi="Arial" w:eastAsia="黑体" w:cs="Times New Roman"/>
      <w:sz w:val="21"/>
      <w:szCs w:val="24"/>
      <w:lang w:val="en-US" w:eastAsia="zh-CN" w:bidi="ar-SA"/>
    </w:rPr>
  </w:style>
  <w:style w:type="paragraph" w:customStyle="1" w:styleId="259">
    <w:name w:val="目录 71"/>
    <w:basedOn w:val="1"/>
    <w:next w:val="1"/>
    <w:qFormat/>
    <w:uiPriority w:val="0"/>
    <w:pPr>
      <w:spacing w:line="288" w:lineRule="auto"/>
      <w:ind w:left="1260" w:firstLine="420"/>
      <w:jc w:val="left"/>
    </w:pPr>
    <w:rPr>
      <w:sz w:val="18"/>
      <w:szCs w:val="18"/>
    </w:rPr>
  </w:style>
  <w:style w:type="paragraph" w:customStyle="1" w:styleId="260">
    <w:name w:val="索引 81"/>
    <w:basedOn w:val="1"/>
    <w:next w:val="1"/>
    <w:qFormat/>
    <w:uiPriority w:val="0"/>
    <w:pPr>
      <w:ind w:left="1400"/>
    </w:pPr>
    <w:rPr>
      <w:szCs w:val="20"/>
    </w:rPr>
  </w:style>
  <w:style w:type="paragraph" w:customStyle="1" w:styleId="261">
    <w:name w:val="题注1"/>
    <w:basedOn w:val="1"/>
    <w:next w:val="1"/>
    <w:qFormat/>
    <w:uiPriority w:val="0"/>
    <w:rPr>
      <w:rFonts w:ascii="Arial" w:hAnsi="Arial" w:eastAsia="黑体" w:cs="Arial"/>
      <w:sz w:val="20"/>
      <w:szCs w:val="20"/>
    </w:rPr>
  </w:style>
  <w:style w:type="paragraph" w:customStyle="1" w:styleId="262">
    <w:name w:val="索引 51"/>
    <w:basedOn w:val="1"/>
    <w:next w:val="1"/>
    <w:qFormat/>
    <w:uiPriority w:val="0"/>
    <w:pPr>
      <w:ind w:left="800"/>
    </w:pPr>
    <w:rPr>
      <w:szCs w:val="20"/>
    </w:rPr>
  </w:style>
  <w:style w:type="paragraph" w:customStyle="1" w:styleId="263">
    <w:name w:val="文档结构图1"/>
    <w:basedOn w:val="1"/>
    <w:link w:val="264"/>
    <w:qFormat/>
    <w:uiPriority w:val="0"/>
    <w:pPr>
      <w:shd w:val="clear" w:color="auto" w:fill="000080"/>
    </w:pPr>
  </w:style>
  <w:style w:type="character" w:customStyle="1" w:styleId="264">
    <w:name w:val="文档结构图 字符"/>
    <w:link w:val="263"/>
    <w:qFormat/>
    <w:uiPriority w:val="0"/>
    <w:rPr>
      <w:rFonts w:ascii="Times New Roman" w:hAnsi="Times New Roman" w:eastAsia="宋体" w:cs="Times New Roman"/>
      <w:sz w:val="21"/>
      <w:szCs w:val="24"/>
      <w:shd w:val="clear" w:color="auto" w:fill="000080"/>
    </w:rPr>
  </w:style>
  <w:style w:type="paragraph" w:customStyle="1" w:styleId="265">
    <w:name w:val="批注文字1"/>
    <w:basedOn w:val="1"/>
    <w:link w:val="266"/>
    <w:qFormat/>
    <w:uiPriority w:val="0"/>
    <w:pPr>
      <w:jc w:val="left"/>
    </w:pPr>
  </w:style>
  <w:style w:type="character" w:customStyle="1" w:styleId="266">
    <w:name w:val="批注文字 字符"/>
    <w:link w:val="265"/>
    <w:qFormat/>
    <w:uiPriority w:val="0"/>
    <w:rPr>
      <w:rFonts w:ascii="Times New Roman" w:hAnsi="Times New Roman" w:eastAsia="宋体" w:cs="Times New Roman"/>
      <w:sz w:val="21"/>
      <w:szCs w:val="24"/>
    </w:rPr>
  </w:style>
  <w:style w:type="paragraph" w:customStyle="1" w:styleId="267">
    <w:name w:val="索引 61"/>
    <w:basedOn w:val="1"/>
    <w:next w:val="1"/>
    <w:qFormat/>
    <w:uiPriority w:val="0"/>
    <w:pPr>
      <w:ind w:left="1000"/>
    </w:pPr>
    <w:rPr>
      <w:szCs w:val="20"/>
    </w:rPr>
  </w:style>
  <w:style w:type="paragraph" w:customStyle="1" w:styleId="268">
    <w:name w:val="称呼1"/>
    <w:basedOn w:val="1"/>
    <w:next w:val="1"/>
    <w:link w:val="269"/>
    <w:qFormat/>
    <w:uiPriority w:val="0"/>
    <w:pPr>
      <w:spacing w:after="20" w:line="288" w:lineRule="auto"/>
      <w:ind w:firstLine="420"/>
    </w:pPr>
    <w:rPr>
      <w:sz w:val="28"/>
    </w:rPr>
  </w:style>
  <w:style w:type="character" w:customStyle="1" w:styleId="269">
    <w:name w:val="称呼 字符"/>
    <w:link w:val="268"/>
    <w:qFormat/>
    <w:uiPriority w:val="0"/>
    <w:rPr>
      <w:rFonts w:ascii="Times New Roman" w:hAnsi="Times New Roman" w:eastAsia="宋体" w:cs="Times New Roman"/>
      <w:sz w:val="28"/>
      <w:szCs w:val="24"/>
      <w:lang w:val="en-US" w:eastAsia="zh-CN" w:bidi="ar-SA"/>
    </w:rPr>
  </w:style>
  <w:style w:type="paragraph" w:customStyle="1" w:styleId="270">
    <w:name w:val="正文文本 31"/>
    <w:basedOn w:val="1"/>
    <w:link w:val="271"/>
    <w:qFormat/>
    <w:uiPriority w:val="0"/>
    <w:pPr>
      <w:spacing w:after="20" w:line="288" w:lineRule="auto"/>
      <w:jc w:val="center"/>
    </w:pPr>
    <w:rPr>
      <w:b/>
      <w:bCs/>
      <w:sz w:val="24"/>
    </w:rPr>
  </w:style>
  <w:style w:type="character" w:customStyle="1" w:styleId="271">
    <w:name w:val="正文文本 3 字符"/>
    <w:link w:val="270"/>
    <w:qFormat/>
    <w:uiPriority w:val="0"/>
    <w:rPr>
      <w:rFonts w:ascii="Times New Roman" w:hAnsi="Times New Roman" w:eastAsia="宋体" w:cs="Times New Roman"/>
      <w:b/>
      <w:bCs/>
      <w:sz w:val="24"/>
      <w:szCs w:val="24"/>
      <w:lang w:val="en-US" w:eastAsia="zh-CN" w:bidi="ar-SA"/>
    </w:rPr>
  </w:style>
  <w:style w:type="paragraph" w:customStyle="1" w:styleId="272">
    <w:name w:val="结束语1"/>
    <w:basedOn w:val="1"/>
    <w:link w:val="273"/>
    <w:qFormat/>
    <w:uiPriority w:val="0"/>
    <w:pPr>
      <w:spacing w:after="20" w:line="288" w:lineRule="auto"/>
      <w:ind w:left="100" w:firstLine="420"/>
    </w:pPr>
    <w:rPr>
      <w:sz w:val="28"/>
    </w:rPr>
  </w:style>
  <w:style w:type="character" w:customStyle="1" w:styleId="273">
    <w:name w:val="结束语 字符"/>
    <w:link w:val="272"/>
    <w:qFormat/>
    <w:uiPriority w:val="0"/>
    <w:rPr>
      <w:rFonts w:ascii="Times New Roman" w:hAnsi="Times New Roman" w:eastAsia="宋体" w:cs="Times New Roman"/>
      <w:sz w:val="28"/>
      <w:szCs w:val="24"/>
      <w:lang w:val="en-US" w:eastAsia="zh-CN" w:bidi="ar-SA"/>
    </w:rPr>
  </w:style>
  <w:style w:type="paragraph" w:customStyle="1" w:styleId="274">
    <w:name w:val="正文文本缩进1"/>
    <w:basedOn w:val="1"/>
    <w:next w:val="275"/>
    <w:link w:val="276"/>
    <w:qFormat/>
    <w:uiPriority w:val="0"/>
    <w:pPr>
      <w:widowControl/>
      <w:spacing w:line="300" w:lineRule="auto"/>
      <w:ind w:left="156"/>
    </w:pPr>
    <w:rPr>
      <w:rFonts w:ascii="仿宋_GB2312" w:eastAsia="仿宋_GB2312"/>
      <w:sz w:val="28"/>
      <w:szCs w:val="20"/>
    </w:rPr>
  </w:style>
  <w:style w:type="paragraph" w:customStyle="1" w:styleId="275">
    <w:name w:val="寄信人地址1"/>
    <w:basedOn w:val="1"/>
    <w:qFormat/>
    <w:uiPriority w:val="0"/>
    <w:rPr>
      <w:rFonts w:ascii="Arial" w:hAnsi="Arial"/>
    </w:rPr>
  </w:style>
  <w:style w:type="character" w:customStyle="1" w:styleId="276">
    <w:name w:val="正文文本缩进 字符"/>
    <w:link w:val="274"/>
    <w:qFormat/>
    <w:uiPriority w:val="0"/>
    <w:rPr>
      <w:rFonts w:ascii="仿宋_GB2312" w:hAnsi="Times New Roman" w:eastAsia="仿宋_GB2312" w:cs="Times New Roman"/>
      <w:sz w:val="28"/>
    </w:rPr>
  </w:style>
  <w:style w:type="paragraph" w:customStyle="1" w:styleId="277">
    <w:name w:val="文本块1"/>
    <w:basedOn w:val="1"/>
    <w:qFormat/>
    <w:uiPriority w:val="0"/>
    <w:pPr>
      <w:ind w:left="420" w:right="33"/>
      <w:jc w:val="left"/>
    </w:pPr>
    <w:rPr>
      <w:sz w:val="24"/>
      <w:szCs w:val="20"/>
    </w:rPr>
  </w:style>
  <w:style w:type="paragraph" w:customStyle="1" w:styleId="278">
    <w:name w:val="索引 41"/>
    <w:basedOn w:val="1"/>
    <w:next w:val="1"/>
    <w:qFormat/>
    <w:uiPriority w:val="0"/>
    <w:pPr>
      <w:ind w:left="600"/>
    </w:pPr>
    <w:rPr>
      <w:szCs w:val="20"/>
    </w:rPr>
  </w:style>
  <w:style w:type="paragraph" w:customStyle="1" w:styleId="279">
    <w:name w:val="目录 51"/>
    <w:basedOn w:val="1"/>
    <w:next w:val="1"/>
    <w:qFormat/>
    <w:uiPriority w:val="0"/>
    <w:pPr>
      <w:spacing w:line="288" w:lineRule="auto"/>
      <w:ind w:left="840" w:firstLine="420"/>
      <w:jc w:val="left"/>
    </w:pPr>
    <w:rPr>
      <w:sz w:val="18"/>
      <w:szCs w:val="18"/>
    </w:rPr>
  </w:style>
  <w:style w:type="paragraph" w:customStyle="1" w:styleId="280">
    <w:name w:val="目录 31"/>
    <w:basedOn w:val="1"/>
    <w:next w:val="1"/>
    <w:qFormat/>
    <w:uiPriority w:val="0"/>
    <w:pPr>
      <w:spacing w:line="288" w:lineRule="auto"/>
      <w:ind w:left="420" w:firstLine="420"/>
      <w:jc w:val="left"/>
    </w:pPr>
    <w:rPr>
      <w:iCs/>
      <w:sz w:val="20"/>
      <w:szCs w:val="20"/>
    </w:rPr>
  </w:style>
  <w:style w:type="paragraph" w:customStyle="1" w:styleId="281">
    <w:name w:val="纯文本1"/>
    <w:basedOn w:val="1"/>
    <w:link w:val="282"/>
    <w:qFormat/>
    <w:uiPriority w:val="0"/>
    <w:rPr>
      <w:rFonts w:ascii="宋体" w:hAnsi="Courier New"/>
      <w:szCs w:val="21"/>
    </w:rPr>
  </w:style>
  <w:style w:type="character" w:customStyle="1" w:styleId="282">
    <w:name w:val="纯文本 字符"/>
    <w:link w:val="281"/>
    <w:qFormat/>
    <w:uiPriority w:val="0"/>
    <w:rPr>
      <w:rFonts w:ascii="宋体" w:hAnsi="Courier New"/>
      <w:sz w:val="21"/>
      <w:szCs w:val="21"/>
    </w:rPr>
  </w:style>
  <w:style w:type="paragraph" w:customStyle="1" w:styleId="283">
    <w:name w:val="列表项目符号 51"/>
    <w:basedOn w:val="1"/>
    <w:qFormat/>
    <w:uiPriority w:val="0"/>
    <w:pPr>
      <w:widowControl/>
      <w:numPr>
        <w:ilvl w:val="0"/>
        <w:numId w:val="4"/>
      </w:numPr>
      <w:spacing w:line="360" w:lineRule="exact"/>
    </w:pPr>
    <w:rPr>
      <w:rFonts w:eastAsia="楷体_GB2312"/>
      <w:sz w:val="24"/>
      <w:szCs w:val="20"/>
    </w:rPr>
  </w:style>
  <w:style w:type="paragraph" w:customStyle="1" w:styleId="284">
    <w:name w:val="目录 81"/>
    <w:basedOn w:val="1"/>
    <w:next w:val="1"/>
    <w:qFormat/>
    <w:uiPriority w:val="0"/>
    <w:pPr>
      <w:spacing w:line="288" w:lineRule="auto"/>
      <w:ind w:left="1470" w:firstLine="420"/>
      <w:jc w:val="left"/>
    </w:pPr>
    <w:rPr>
      <w:sz w:val="18"/>
      <w:szCs w:val="18"/>
    </w:rPr>
  </w:style>
  <w:style w:type="paragraph" w:customStyle="1" w:styleId="285">
    <w:name w:val="索引 31"/>
    <w:basedOn w:val="1"/>
    <w:next w:val="1"/>
    <w:qFormat/>
    <w:uiPriority w:val="0"/>
    <w:pPr>
      <w:ind w:left="400"/>
    </w:pPr>
    <w:rPr>
      <w:szCs w:val="20"/>
    </w:rPr>
  </w:style>
  <w:style w:type="paragraph" w:customStyle="1" w:styleId="286">
    <w:name w:val="日期1"/>
    <w:basedOn w:val="1"/>
    <w:next w:val="1"/>
    <w:qFormat/>
    <w:uiPriority w:val="0"/>
    <w:pPr>
      <w:ind w:left="100"/>
    </w:pPr>
    <w:rPr>
      <w:rFonts w:ascii="楷体_GB2312" w:eastAsia="楷体_GB2312"/>
      <w:b/>
      <w:sz w:val="28"/>
    </w:rPr>
  </w:style>
  <w:style w:type="paragraph" w:customStyle="1" w:styleId="287">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288">
    <w:name w:val="批注框文本1"/>
    <w:basedOn w:val="1"/>
    <w:link w:val="289"/>
    <w:qFormat/>
    <w:uiPriority w:val="0"/>
    <w:rPr>
      <w:sz w:val="18"/>
      <w:szCs w:val="18"/>
    </w:rPr>
  </w:style>
  <w:style w:type="character" w:customStyle="1" w:styleId="289">
    <w:name w:val="批注框文本 字符"/>
    <w:link w:val="288"/>
    <w:qFormat/>
    <w:uiPriority w:val="0"/>
    <w:rPr>
      <w:rFonts w:ascii="Times New Roman" w:hAnsi="Times New Roman" w:eastAsia="宋体" w:cs="Times New Roman"/>
      <w:sz w:val="18"/>
      <w:szCs w:val="18"/>
    </w:rPr>
  </w:style>
  <w:style w:type="paragraph" w:customStyle="1" w:styleId="290">
    <w:name w:val="页脚1"/>
    <w:basedOn w:val="1"/>
    <w:link w:val="291"/>
    <w:qFormat/>
    <w:uiPriority w:val="0"/>
    <w:pPr>
      <w:tabs>
        <w:tab w:val="center" w:pos="4153"/>
        <w:tab w:val="right" w:pos="8306"/>
      </w:tabs>
      <w:jc w:val="left"/>
    </w:pPr>
    <w:rPr>
      <w:sz w:val="18"/>
      <w:szCs w:val="18"/>
    </w:rPr>
  </w:style>
  <w:style w:type="character" w:customStyle="1" w:styleId="291">
    <w:name w:val="页脚 字符"/>
    <w:link w:val="290"/>
    <w:qFormat/>
    <w:uiPriority w:val="0"/>
    <w:rPr>
      <w:rFonts w:ascii="Times New Roman" w:hAnsi="Times New Roman" w:eastAsia="宋体" w:cs="Times New Roman"/>
      <w:sz w:val="18"/>
      <w:szCs w:val="18"/>
      <w:lang w:val="en-US" w:eastAsia="zh-CN" w:bidi="ar-SA"/>
    </w:rPr>
  </w:style>
  <w:style w:type="paragraph" w:customStyle="1" w:styleId="292">
    <w:name w:val="页眉11"/>
    <w:basedOn w:val="1"/>
    <w:link w:val="293"/>
    <w:qFormat/>
    <w:uiPriority w:val="0"/>
    <w:pPr>
      <w:pBdr>
        <w:bottom w:val="single" w:color="000000" w:sz="6" w:space="1"/>
      </w:pBdr>
      <w:tabs>
        <w:tab w:val="center" w:pos="4153"/>
        <w:tab w:val="right" w:pos="8306"/>
      </w:tabs>
      <w:jc w:val="center"/>
    </w:pPr>
    <w:rPr>
      <w:sz w:val="18"/>
      <w:szCs w:val="18"/>
    </w:rPr>
  </w:style>
  <w:style w:type="character" w:customStyle="1" w:styleId="293">
    <w:name w:val="页眉 字符"/>
    <w:link w:val="292"/>
    <w:qFormat/>
    <w:uiPriority w:val="0"/>
    <w:rPr>
      <w:rFonts w:ascii="Times New Roman" w:hAnsi="Times New Roman" w:eastAsia="宋体" w:cs="Times New Roman"/>
      <w:sz w:val="18"/>
      <w:szCs w:val="18"/>
    </w:rPr>
  </w:style>
  <w:style w:type="paragraph" w:customStyle="1" w:styleId="294">
    <w:name w:val="目录 1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95">
    <w:name w:val="目录 41"/>
    <w:basedOn w:val="1"/>
    <w:next w:val="1"/>
    <w:qFormat/>
    <w:uiPriority w:val="0"/>
    <w:pPr>
      <w:spacing w:line="288" w:lineRule="auto"/>
      <w:ind w:left="630" w:firstLine="420"/>
      <w:jc w:val="left"/>
    </w:pPr>
    <w:rPr>
      <w:sz w:val="18"/>
      <w:szCs w:val="18"/>
    </w:rPr>
  </w:style>
  <w:style w:type="paragraph" w:customStyle="1" w:styleId="296">
    <w:name w:val="列表1"/>
    <w:basedOn w:val="1"/>
    <w:qFormat/>
    <w:uiPriority w:val="0"/>
    <w:pPr>
      <w:numPr>
        <w:ilvl w:val="0"/>
        <w:numId w:val="5"/>
      </w:numPr>
      <w:spacing w:after="20" w:line="288" w:lineRule="auto"/>
    </w:pPr>
    <w:rPr>
      <w:szCs w:val="20"/>
      <w:lang w:val="en-GB"/>
    </w:rPr>
  </w:style>
  <w:style w:type="paragraph" w:customStyle="1" w:styleId="297">
    <w:name w:val="脚注文本1"/>
    <w:basedOn w:val="1"/>
    <w:link w:val="298"/>
    <w:qFormat/>
    <w:uiPriority w:val="0"/>
    <w:pPr>
      <w:spacing w:after="60" w:line="360" w:lineRule="exact"/>
      <w:ind w:firstLine="425"/>
      <w:jc w:val="left"/>
    </w:pPr>
    <w:rPr>
      <w:sz w:val="18"/>
      <w:szCs w:val="18"/>
    </w:rPr>
  </w:style>
  <w:style w:type="character" w:customStyle="1" w:styleId="298">
    <w:name w:val="脚注文本 字符"/>
    <w:link w:val="297"/>
    <w:qFormat/>
    <w:uiPriority w:val="0"/>
    <w:rPr>
      <w:rFonts w:ascii="Times New Roman" w:hAnsi="Times New Roman" w:eastAsia="宋体" w:cs="Times New Roman"/>
      <w:sz w:val="18"/>
      <w:szCs w:val="18"/>
      <w:lang w:val="en-US" w:eastAsia="zh-CN" w:bidi="ar-SA"/>
    </w:rPr>
  </w:style>
  <w:style w:type="paragraph" w:customStyle="1" w:styleId="299">
    <w:name w:val="目录 61"/>
    <w:basedOn w:val="1"/>
    <w:next w:val="1"/>
    <w:qFormat/>
    <w:uiPriority w:val="0"/>
    <w:pPr>
      <w:spacing w:line="288" w:lineRule="auto"/>
      <w:ind w:left="1050" w:firstLine="420"/>
      <w:jc w:val="left"/>
    </w:pPr>
    <w:rPr>
      <w:sz w:val="18"/>
      <w:szCs w:val="18"/>
    </w:rPr>
  </w:style>
  <w:style w:type="paragraph" w:customStyle="1" w:styleId="300">
    <w:name w:val="正文文本缩进 31"/>
    <w:basedOn w:val="1"/>
    <w:qFormat/>
    <w:uiPriority w:val="0"/>
    <w:pPr>
      <w:spacing w:line="360" w:lineRule="auto"/>
      <w:ind w:firstLine="698"/>
      <w:jc w:val="left"/>
    </w:pPr>
    <w:rPr>
      <w:rFonts w:ascii="仿宋_GB2312" w:eastAsia="仿宋_GB2312"/>
      <w:sz w:val="32"/>
      <w:szCs w:val="20"/>
    </w:rPr>
  </w:style>
  <w:style w:type="paragraph" w:customStyle="1" w:styleId="301">
    <w:name w:val="索引 71"/>
    <w:basedOn w:val="1"/>
    <w:next w:val="1"/>
    <w:qFormat/>
    <w:uiPriority w:val="0"/>
    <w:pPr>
      <w:ind w:left="1200"/>
    </w:pPr>
    <w:rPr>
      <w:szCs w:val="20"/>
    </w:rPr>
  </w:style>
  <w:style w:type="paragraph" w:customStyle="1" w:styleId="302">
    <w:name w:val="索引 91"/>
    <w:basedOn w:val="1"/>
    <w:next w:val="1"/>
    <w:qFormat/>
    <w:uiPriority w:val="0"/>
    <w:pPr>
      <w:ind w:left="1600"/>
    </w:pPr>
    <w:rPr>
      <w:szCs w:val="20"/>
    </w:rPr>
  </w:style>
  <w:style w:type="paragraph" w:customStyle="1" w:styleId="303">
    <w:name w:val="目录 21"/>
    <w:basedOn w:val="1"/>
    <w:next w:val="1"/>
    <w:qFormat/>
    <w:uiPriority w:val="0"/>
    <w:pPr>
      <w:spacing w:line="288" w:lineRule="auto"/>
      <w:ind w:left="210" w:firstLine="420"/>
      <w:jc w:val="left"/>
    </w:pPr>
    <w:rPr>
      <w:smallCaps/>
      <w:sz w:val="20"/>
      <w:szCs w:val="20"/>
    </w:rPr>
  </w:style>
  <w:style w:type="paragraph" w:customStyle="1" w:styleId="304">
    <w:name w:val="目录 91"/>
    <w:basedOn w:val="1"/>
    <w:next w:val="1"/>
    <w:qFormat/>
    <w:uiPriority w:val="0"/>
    <w:pPr>
      <w:spacing w:line="288" w:lineRule="auto"/>
      <w:ind w:left="1680" w:firstLine="420"/>
      <w:jc w:val="left"/>
    </w:pPr>
    <w:rPr>
      <w:sz w:val="18"/>
      <w:szCs w:val="18"/>
    </w:rPr>
  </w:style>
  <w:style w:type="paragraph" w:customStyle="1" w:styleId="305">
    <w:name w:val="正文文本 21"/>
    <w:basedOn w:val="1"/>
    <w:link w:val="306"/>
    <w:qFormat/>
    <w:uiPriority w:val="0"/>
    <w:pPr>
      <w:spacing w:after="20" w:line="720" w:lineRule="auto"/>
      <w:ind w:firstLine="420"/>
    </w:pPr>
    <w:rPr>
      <w:sz w:val="30"/>
    </w:rPr>
  </w:style>
  <w:style w:type="character" w:customStyle="1" w:styleId="306">
    <w:name w:val="正文文本 2 字符"/>
    <w:link w:val="305"/>
    <w:qFormat/>
    <w:uiPriority w:val="0"/>
    <w:rPr>
      <w:rFonts w:ascii="Times New Roman" w:hAnsi="Times New Roman" w:eastAsia="宋体" w:cs="Times New Roman"/>
      <w:sz w:val="30"/>
      <w:szCs w:val="24"/>
      <w:lang w:val="en-US" w:eastAsia="zh-CN" w:bidi="ar-SA"/>
    </w:rPr>
  </w:style>
  <w:style w:type="paragraph" w:customStyle="1" w:styleId="307">
    <w:name w:val="HTML 预设格式1"/>
    <w:basedOn w:val="1"/>
    <w:link w:val="30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308">
    <w:name w:val="HTML 预设格式 字符"/>
    <w:link w:val="307"/>
    <w:qFormat/>
    <w:uiPriority w:val="0"/>
    <w:rPr>
      <w:rFonts w:ascii="黑体" w:hAnsi="Courier New" w:eastAsia="黑体" w:cs="Times New Roman"/>
      <w:lang w:val="en-US" w:eastAsia="zh-CN" w:bidi="ar-SA"/>
    </w:rPr>
  </w:style>
  <w:style w:type="paragraph" w:customStyle="1" w:styleId="309">
    <w:name w:val="普通(网站)1"/>
    <w:basedOn w:val="1"/>
    <w:link w:val="310"/>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310">
    <w:name w:val="普通(网站) 字符"/>
    <w:link w:val="309"/>
    <w:qFormat/>
    <w:uiPriority w:val="0"/>
    <w:rPr>
      <w:rFonts w:ascii="宋体" w:hAnsi="宋体" w:eastAsia="宋体" w:cs="Times New Roman"/>
      <w:sz w:val="24"/>
      <w:szCs w:val="24"/>
    </w:rPr>
  </w:style>
  <w:style w:type="paragraph" w:customStyle="1" w:styleId="311">
    <w:name w:val="索引 11"/>
    <w:basedOn w:val="1"/>
    <w:next w:val="1"/>
    <w:qFormat/>
    <w:uiPriority w:val="0"/>
    <w:rPr>
      <w:szCs w:val="20"/>
    </w:rPr>
  </w:style>
  <w:style w:type="paragraph" w:customStyle="1" w:styleId="312">
    <w:name w:val="索引 21"/>
    <w:basedOn w:val="1"/>
    <w:next w:val="1"/>
    <w:qFormat/>
    <w:uiPriority w:val="0"/>
    <w:pPr>
      <w:ind w:left="200"/>
    </w:pPr>
    <w:rPr>
      <w:szCs w:val="20"/>
    </w:rPr>
  </w:style>
  <w:style w:type="paragraph" w:customStyle="1" w:styleId="313">
    <w:name w:val="标题11"/>
    <w:basedOn w:val="1"/>
    <w:link w:val="314"/>
    <w:qFormat/>
    <w:uiPriority w:val="0"/>
    <w:pPr>
      <w:spacing w:before="240" w:after="60" w:line="288" w:lineRule="auto"/>
      <w:ind w:firstLine="420"/>
      <w:jc w:val="center"/>
      <w:outlineLvl w:val="0"/>
    </w:pPr>
    <w:rPr>
      <w:rFonts w:ascii="Arial" w:hAnsi="Arial" w:cs="Arial"/>
      <w:b/>
      <w:bCs/>
      <w:sz w:val="32"/>
      <w:szCs w:val="32"/>
    </w:rPr>
  </w:style>
  <w:style w:type="character" w:customStyle="1" w:styleId="314">
    <w:name w:val="标题 字符"/>
    <w:link w:val="313"/>
    <w:qFormat/>
    <w:uiPriority w:val="0"/>
    <w:rPr>
      <w:rFonts w:ascii="Arial" w:hAnsi="Arial" w:eastAsia="宋体" w:cs="Arial"/>
      <w:b/>
      <w:bCs/>
      <w:sz w:val="32"/>
      <w:szCs w:val="32"/>
      <w:lang w:val="en-US" w:eastAsia="zh-CN" w:bidi="ar-SA"/>
    </w:rPr>
  </w:style>
  <w:style w:type="paragraph" w:customStyle="1" w:styleId="315">
    <w:name w:val="批注主题1"/>
    <w:basedOn w:val="265"/>
    <w:next w:val="265"/>
    <w:link w:val="316"/>
    <w:qFormat/>
    <w:uiPriority w:val="0"/>
    <w:rPr>
      <w:b/>
      <w:bCs/>
    </w:rPr>
  </w:style>
  <w:style w:type="character" w:customStyle="1" w:styleId="316">
    <w:name w:val="批注主题 字符"/>
    <w:link w:val="315"/>
    <w:qFormat/>
    <w:uiPriority w:val="0"/>
    <w:rPr>
      <w:rFonts w:ascii="Times New Roman" w:hAnsi="Times New Roman" w:eastAsia="宋体" w:cs="Times New Roman"/>
      <w:b/>
      <w:bCs/>
      <w:sz w:val="21"/>
      <w:szCs w:val="24"/>
    </w:rPr>
  </w:style>
  <w:style w:type="paragraph" w:customStyle="1" w:styleId="317">
    <w:name w:val="正文首行缩进1"/>
    <w:basedOn w:val="250"/>
    <w:link w:val="318"/>
    <w:qFormat/>
    <w:uiPriority w:val="0"/>
    <w:pPr>
      <w:spacing w:after="120"/>
      <w:ind w:firstLine="420"/>
    </w:pPr>
  </w:style>
  <w:style w:type="character" w:customStyle="1" w:styleId="318">
    <w:name w:val="正文文本首行缩进 字符"/>
    <w:link w:val="317"/>
    <w:qFormat/>
    <w:uiPriority w:val="0"/>
    <w:rPr>
      <w:rFonts w:ascii="仿宋_GB2312" w:hAnsi="Times New Roman" w:eastAsia="仿宋_GB2312" w:cs="Times New Roman"/>
      <w:sz w:val="21"/>
    </w:rPr>
  </w:style>
  <w:style w:type="paragraph" w:customStyle="1" w:styleId="319">
    <w:name w:val="正文首行缩进 21"/>
    <w:basedOn w:val="274"/>
    <w:qFormat/>
    <w:uiPriority w:val="0"/>
    <w:pPr>
      <w:spacing w:after="120"/>
      <w:ind w:left="420" w:firstLine="420"/>
    </w:pPr>
    <w:rPr>
      <w:sz w:val="21"/>
    </w:rPr>
  </w:style>
  <w:style w:type="table" w:customStyle="1" w:styleId="320">
    <w:name w:val="网格型1"/>
    <w:basedOn w:val="249"/>
    <w:qFormat/>
    <w:uiPriority w:val="0"/>
    <w:rPr>
      <w:rFonts w:ascii="Calibri" w:hAnsi="Calibri"/>
      <w:sz w:val="21"/>
      <w:szCs w:val="22"/>
    </w:rPr>
  </w:style>
  <w:style w:type="character" w:customStyle="1" w:styleId="321">
    <w:name w:val="要点1"/>
    <w:qFormat/>
    <w:uiPriority w:val="0"/>
    <w:rPr>
      <w:rFonts w:ascii="Times New Roman" w:hAnsi="Times New Roman" w:eastAsia="宋体" w:cs="Times New Roman"/>
      <w:b/>
      <w:bCs/>
    </w:rPr>
  </w:style>
  <w:style w:type="character" w:customStyle="1" w:styleId="322">
    <w:name w:val="页码1"/>
    <w:qFormat/>
    <w:uiPriority w:val="0"/>
    <w:rPr>
      <w:rFonts w:ascii="Times New Roman" w:hAnsi="Times New Roman" w:eastAsia="宋体" w:cs="Times New Roman"/>
    </w:rPr>
  </w:style>
  <w:style w:type="character" w:customStyle="1" w:styleId="323">
    <w:name w:val="强调1"/>
    <w:qFormat/>
    <w:uiPriority w:val="0"/>
    <w:rPr>
      <w:rFonts w:ascii="Times New Roman" w:hAnsi="Times New Roman" w:eastAsia="宋体" w:cs="Times New Roman"/>
      <w:i/>
    </w:rPr>
  </w:style>
  <w:style w:type="character" w:customStyle="1" w:styleId="324">
    <w:name w:val="超链接1"/>
    <w:qFormat/>
    <w:uiPriority w:val="0"/>
    <w:rPr>
      <w:rFonts w:ascii="Times New Roman" w:hAnsi="Times New Roman" w:eastAsia="宋体" w:cs="Times New Roman"/>
      <w:color w:val="0000FF"/>
      <w:u w:val="single"/>
    </w:rPr>
  </w:style>
  <w:style w:type="character" w:customStyle="1" w:styleId="325">
    <w:name w:val="批注引用1"/>
    <w:qFormat/>
    <w:uiPriority w:val="0"/>
    <w:rPr>
      <w:rFonts w:ascii="Times New Roman" w:hAnsi="Times New Roman" w:eastAsia="宋体" w:cs="Times New Roman"/>
      <w:sz w:val="21"/>
      <w:szCs w:val="21"/>
    </w:rPr>
  </w:style>
  <w:style w:type="character" w:customStyle="1" w:styleId="326">
    <w:name w:val="脚注引用1"/>
    <w:qFormat/>
    <w:uiPriority w:val="0"/>
    <w:rPr>
      <w:rFonts w:ascii="宋体" w:hAnsi="宋体" w:eastAsia="宋体" w:cs="Times New Roman"/>
      <w:vertAlign w:val="superscript"/>
    </w:rPr>
  </w:style>
  <w:style w:type="paragraph" w:customStyle="1" w:styleId="327">
    <w:name w:val="列出段落1"/>
    <w:basedOn w:val="1"/>
    <w:link w:val="328"/>
    <w:qFormat/>
    <w:uiPriority w:val="0"/>
    <w:pPr>
      <w:ind w:firstLine="420"/>
    </w:pPr>
    <w:rPr>
      <w:rFonts w:ascii="Calibri" w:hAnsi="Calibri"/>
      <w:szCs w:val="22"/>
    </w:rPr>
  </w:style>
  <w:style w:type="character" w:customStyle="1" w:styleId="328">
    <w:name w:val="列出段落 Char"/>
    <w:link w:val="327"/>
    <w:qFormat/>
    <w:uiPriority w:val="0"/>
    <w:rPr>
      <w:rFonts w:ascii="Calibri" w:hAnsi="Calibri" w:eastAsia="宋体" w:cs="Times New Roman"/>
      <w:sz w:val="21"/>
      <w:szCs w:val="22"/>
    </w:rPr>
  </w:style>
  <w:style w:type="paragraph" w:customStyle="1" w:styleId="329">
    <w:name w:val="_Style 1"/>
    <w:basedOn w:val="1"/>
    <w:qFormat/>
    <w:uiPriority w:val="0"/>
    <w:pPr>
      <w:ind w:firstLine="420"/>
    </w:pPr>
    <w:rPr>
      <w:sz w:val="20"/>
    </w:rPr>
  </w:style>
  <w:style w:type="character" w:customStyle="1" w:styleId="330">
    <w:name w:val="列表段落 字符"/>
    <w:link w:val="331"/>
    <w:qFormat/>
    <w:uiPriority w:val="0"/>
    <w:rPr>
      <w:rFonts w:ascii="Times New Roman" w:hAnsi="Times New Roman" w:eastAsia="宋体" w:cs="Times New Roman"/>
      <w:sz w:val="21"/>
      <w:szCs w:val="24"/>
    </w:rPr>
  </w:style>
  <w:style w:type="paragraph" w:customStyle="1" w:styleId="331">
    <w:name w:val="列表段落1"/>
    <w:basedOn w:val="1"/>
    <w:link w:val="330"/>
    <w:qFormat/>
    <w:uiPriority w:val="34"/>
    <w:pPr>
      <w:ind w:firstLine="420"/>
    </w:pPr>
  </w:style>
  <w:style w:type="paragraph" w:customStyle="1" w:styleId="332">
    <w:name w:val="List Paragraph1"/>
    <w:basedOn w:val="1"/>
    <w:qFormat/>
    <w:uiPriority w:val="0"/>
    <w:pPr>
      <w:widowControl/>
      <w:tabs>
        <w:tab w:val="left" w:pos="360"/>
        <w:tab w:val="left" w:pos="2160"/>
      </w:tabs>
      <w:spacing w:before="120" w:after="120" w:line="276" w:lineRule="auto"/>
      <w:ind w:left="1047" w:hanging="480"/>
    </w:pPr>
    <w:rPr>
      <w:rFonts w:ascii="华文仿宋" w:hAnsi="华文仿宋" w:eastAsia="DFKai-SB" w:cs="华文仿宋"/>
      <w:sz w:val="28"/>
      <w:szCs w:val="28"/>
      <w:lang w:eastAsia="en-US"/>
    </w:rPr>
  </w:style>
  <w:style w:type="paragraph" w:customStyle="1" w:styleId="333">
    <w:name w:val="_Style 201"/>
    <w:basedOn w:val="1"/>
    <w:next w:val="331"/>
    <w:qFormat/>
    <w:uiPriority w:val="0"/>
    <w:pPr>
      <w:ind w:firstLine="420"/>
    </w:pPr>
    <w:rPr>
      <w:rFonts w:ascii="Calibri" w:hAnsi="Calibri"/>
      <w:szCs w:val="22"/>
    </w:rPr>
  </w:style>
  <w:style w:type="character" w:customStyle="1" w:styleId="334">
    <w:name w:val="font71"/>
    <w:qFormat/>
    <w:uiPriority w:val="0"/>
    <w:rPr>
      <w:rFonts w:hint="eastAsia" w:ascii="华文楷体" w:hAnsi="华文楷体" w:eastAsia="华文楷体" w:cs="Times New Roman"/>
      <w:color w:val="000000"/>
      <w:sz w:val="18"/>
      <w:szCs w:val="18"/>
      <w:u w:val="none"/>
    </w:rPr>
  </w:style>
  <w:style w:type="character" w:customStyle="1" w:styleId="335">
    <w:name w:val="段 Char"/>
    <w:link w:val="90"/>
    <w:qFormat/>
    <w:uiPriority w:val="0"/>
    <w:rPr>
      <w:rFonts w:ascii="宋体"/>
      <w:sz w:val="21"/>
      <w:lang w:val="en-US" w:eastAsia="zh-CN" w:bidi="ar-SA"/>
    </w:rPr>
  </w:style>
  <w:style w:type="character" w:customStyle="1" w:styleId="336">
    <w:name w:val="font31"/>
    <w:qFormat/>
    <w:uiPriority w:val="0"/>
    <w:rPr>
      <w:rFonts w:hint="eastAsia" w:ascii="微软雅黑" w:hAnsi="微软雅黑" w:eastAsia="微软雅黑" w:cs="Times New Roman"/>
      <w:color w:val="000000"/>
      <w:sz w:val="16"/>
      <w:szCs w:val="16"/>
      <w:u w:val="none"/>
    </w:rPr>
  </w:style>
  <w:style w:type="character" w:customStyle="1" w:styleId="337">
    <w:name w:val="样式 三号 下划线"/>
    <w:qFormat/>
    <w:uiPriority w:val="0"/>
    <w:rPr>
      <w:rFonts w:ascii="Times New Roman" w:hAnsi="Times New Roman" w:eastAsia="宋体" w:cs="Times New Roman"/>
      <w:sz w:val="28"/>
      <w:u w:val="single"/>
    </w:rPr>
  </w:style>
  <w:style w:type="character" w:customStyle="1" w:styleId="338">
    <w:name w:val="正文（缩进） Char Char"/>
    <w:link w:val="339"/>
    <w:qFormat/>
    <w:uiPriority w:val="0"/>
    <w:rPr>
      <w:rFonts w:ascii="宋体" w:hAnsi="宋体" w:eastAsia="宋体" w:cs="Times New Roman"/>
      <w:sz w:val="24"/>
      <w:szCs w:val="24"/>
    </w:rPr>
  </w:style>
  <w:style w:type="paragraph" w:customStyle="1" w:styleId="339">
    <w:name w:val="正文（缩进）"/>
    <w:basedOn w:val="1"/>
    <w:link w:val="338"/>
    <w:qFormat/>
    <w:uiPriority w:val="0"/>
    <w:pPr>
      <w:spacing w:line="360" w:lineRule="auto"/>
      <w:ind w:firstLine="480"/>
    </w:pPr>
    <w:rPr>
      <w:rFonts w:ascii="宋体" w:hAnsi="宋体"/>
      <w:sz w:val="24"/>
    </w:rPr>
  </w:style>
  <w:style w:type="character" w:customStyle="1" w:styleId="340">
    <w:name w:val="标题 311"/>
    <w:qFormat/>
    <w:uiPriority w:val="0"/>
    <w:rPr>
      <w:rFonts w:hint="eastAsia" w:ascii="黑体" w:hAnsi="ˎ̥" w:eastAsia="黑体" w:cs="Times New Roman"/>
      <w:sz w:val="28"/>
    </w:rPr>
  </w:style>
  <w:style w:type="character" w:customStyle="1" w:styleId="341">
    <w:name w:val="访问过的超链接1"/>
    <w:qFormat/>
    <w:uiPriority w:val="0"/>
    <w:rPr>
      <w:rFonts w:ascii="Times New Roman" w:hAnsi="Times New Roman" w:eastAsia="宋体" w:cs="Times New Roman"/>
      <w:color w:val="800080"/>
      <w:u w:val="single"/>
    </w:rPr>
  </w:style>
  <w:style w:type="character" w:customStyle="1" w:styleId="342">
    <w:name w:val="font61"/>
    <w:qFormat/>
    <w:uiPriority w:val="0"/>
    <w:rPr>
      <w:rFonts w:hint="eastAsia" w:ascii="华文仿宋" w:hAnsi="华文仿宋" w:eastAsia="华文仿宋" w:cs="Times New Roman"/>
      <w:color w:val="000000"/>
      <w:sz w:val="18"/>
      <w:szCs w:val="18"/>
      <w:u w:val="none"/>
    </w:rPr>
  </w:style>
  <w:style w:type="character" w:customStyle="1" w:styleId="343">
    <w:name w:val="font11"/>
    <w:qFormat/>
    <w:uiPriority w:val="0"/>
    <w:rPr>
      <w:rFonts w:ascii="Swis721 Lt BT" w:hAnsi="Swis721 Lt BT" w:eastAsia="宋体" w:cs="Times New Roman"/>
      <w:color w:val="000000"/>
      <w:sz w:val="18"/>
      <w:szCs w:val="18"/>
      <w:u w:val="none"/>
    </w:rPr>
  </w:style>
  <w:style w:type="character" w:customStyle="1" w:styleId="344">
    <w:name w:val="font81"/>
    <w:qFormat/>
    <w:uiPriority w:val="0"/>
    <w:rPr>
      <w:rFonts w:hint="eastAsia" w:ascii="华文细黑" w:hAnsi="华文细黑" w:eastAsia="华文细黑" w:cs="Times New Roman"/>
      <w:color w:val="000000"/>
      <w:sz w:val="18"/>
      <w:szCs w:val="18"/>
      <w:u w:val="none"/>
    </w:rPr>
  </w:style>
  <w:style w:type="character" w:customStyle="1" w:styleId="345">
    <w:name w:val="font21"/>
    <w:qFormat/>
    <w:uiPriority w:val="0"/>
    <w:rPr>
      <w:rFonts w:hint="eastAsia" w:ascii="宋体" w:hAnsi="宋体" w:eastAsia="宋体" w:cs="Times New Roman"/>
      <w:color w:val="000000"/>
      <w:sz w:val="18"/>
      <w:szCs w:val="18"/>
      <w:u w:val="none"/>
    </w:rPr>
  </w:style>
  <w:style w:type="character" w:customStyle="1" w:styleId="346">
    <w:name w:val="text_list1"/>
    <w:qFormat/>
    <w:uiPriority w:val="0"/>
    <w:rPr>
      <w:rFonts w:ascii="Arial" w:hAnsi="Arial" w:eastAsia="宋体" w:cs="Arial"/>
      <w:color w:val="000000"/>
      <w:spacing w:val="272"/>
      <w:sz w:val="16"/>
      <w:szCs w:val="16"/>
    </w:rPr>
  </w:style>
  <w:style w:type="character" w:customStyle="1" w:styleId="347">
    <w:name w:val="纯文本 Char2"/>
    <w:qFormat/>
    <w:uiPriority w:val="0"/>
    <w:rPr>
      <w:rFonts w:ascii="宋体" w:hAnsi="Courier New" w:eastAsia="宋体" w:cs="Courier New"/>
      <w:szCs w:val="21"/>
    </w:rPr>
  </w:style>
  <w:style w:type="character" w:customStyle="1" w:styleId="348">
    <w:name w:val="itm1"/>
    <w:qFormat/>
    <w:uiPriority w:val="0"/>
    <w:rPr>
      <w:rFonts w:hint="eastAsia" w:ascii="宋体" w:hAnsi="宋体" w:eastAsia="宋体" w:cs="Times New Roman"/>
      <w:sz w:val="21"/>
      <w:szCs w:val="21"/>
    </w:rPr>
  </w:style>
  <w:style w:type="character" w:customStyle="1" w:styleId="349">
    <w:name w:val="页眉 Char1"/>
    <w:qFormat/>
    <w:uiPriority w:val="0"/>
    <w:rPr>
      <w:rFonts w:ascii="Times New Roman" w:hAnsi="Times New Roman" w:eastAsia="宋体" w:cs="Times New Roman"/>
      <w:sz w:val="18"/>
      <w:szCs w:val="18"/>
      <w:lang w:val="en-US" w:eastAsia="zh-CN" w:bidi="ar-SA"/>
    </w:rPr>
  </w:style>
  <w:style w:type="character" w:customStyle="1" w:styleId="350">
    <w:name w:val="表格正文 Char"/>
    <w:link w:val="351"/>
    <w:qFormat/>
    <w:uiPriority w:val="0"/>
    <w:rPr>
      <w:rFonts w:ascii="Times New Roman" w:hAnsi="Times New Roman" w:eastAsia="宋体" w:cs="Times New Roman"/>
      <w:sz w:val="21"/>
      <w:szCs w:val="24"/>
      <w:lang w:val="en-US" w:eastAsia="zh-CN" w:bidi="ar-SA"/>
    </w:rPr>
  </w:style>
  <w:style w:type="paragraph" w:customStyle="1" w:styleId="351">
    <w:name w:val="表格正文"/>
    <w:basedOn w:val="1"/>
    <w:link w:val="350"/>
    <w:qFormat/>
    <w:uiPriority w:val="0"/>
  </w:style>
  <w:style w:type="character" w:customStyle="1" w:styleId="352">
    <w:name w:val="Char Char"/>
    <w:qFormat/>
    <w:uiPriority w:val="0"/>
    <w:rPr>
      <w:rFonts w:ascii="Times New Roman" w:hAnsi="Times New Roman" w:eastAsia="宋体" w:cs="Times New Roman"/>
      <w:b/>
      <w:bCs/>
      <w:sz w:val="32"/>
      <w:szCs w:val="44"/>
      <w:lang w:val="en-US" w:eastAsia="zh-CN" w:bidi="ar-SA"/>
    </w:rPr>
  </w:style>
  <w:style w:type="character" w:customStyle="1" w:styleId="353">
    <w:name w:val="纯文本 Char1"/>
    <w:qFormat/>
    <w:uiPriority w:val="0"/>
    <w:rPr>
      <w:rFonts w:ascii="宋体" w:hAnsi="Courier New" w:eastAsia="宋体" w:cs="Courier New"/>
      <w:sz w:val="21"/>
      <w:szCs w:val="21"/>
    </w:rPr>
  </w:style>
  <w:style w:type="paragraph" w:customStyle="1" w:styleId="354">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55">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56">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57">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58">
    <w:name w:val="函数注释2"/>
    <w:basedOn w:val="1"/>
    <w:qFormat/>
    <w:uiPriority w:val="0"/>
    <w:pPr>
      <w:spacing w:after="20" w:line="288" w:lineRule="auto"/>
      <w:ind w:left="1680" w:firstLine="420"/>
    </w:pPr>
  </w:style>
  <w:style w:type="paragraph" w:customStyle="1" w:styleId="359">
    <w:name w:val="程序代码"/>
    <w:basedOn w:val="1"/>
    <w:qFormat/>
    <w:uiPriority w:val="0"/>
    <w:pPr>
      <w:spacing w:after="20" w:line="288" w:lineRule="auto"/>
      <w:ind w:left="839" w:firstLine="420"/>
    </w:pPr>
    <w:rPr>
      <w:rFonts w:eastAsia="仿宋_GB2312"/>
    </w:rPr>
  </w:style>
  <w:style w:type="paragraph" w:customStyle="1" w:styleId="360">
    <w:name w:val="表格标题"/>
    <w:basedOn w:val="1"/>
    <w:qFormat/>
    <w:uiPriority w:val="0"/>
    <w:pPr>
      <w:spacing w:before="120" w:line="400" w:lineRule="exact"/>
      <w:jc w:val="center"/>
    </w:pPr>
    <w:rPr>
      <w:rFonts w:eastAsia="文鼎CS中宋"/>
      <w:spacing w:val="8"/>
      <w:sz w:val="24"/>
      <w:szCs w:val="20"/>
    </w:rPr>
  </w:style>
  <w:style w:type="paragraph" w:customStyle="1" w:styleId="361">
    <w:name w:val="简介正文"/>
    <w:basedOn w:val="1"/>
    <w:qFormat/>
    <w:uiPriority w:val="0"/>
    <w:pPr>
      <w:numPr>
        <w:ilvl w:val="0"/>
        <w:numId w:val="6"/>
      </w:numPr>
      <w:spacing w:after="20" w:line="520" w:lineRule="exact"/>
      <w:ind w:left="1701" w:hanging="1701"/>
    </w:pPr>
    <w:rPr>
      <w:sz w:val="24"/>
      <w:szCs w:val="20"/>
    </w:rPr>
  </w:style>
  <w:style w:type="paragraph" w:customStyle="1" w:styleId="362">
    <w:name w:val="修订1"/>
    <w:qFormat/>
    <w:uiPriority w:val="0"/>
    <w:rPr>
      <w:rFonts w:hint="default" w:ascii="Times New Roman" w:hAnsi="Times New Roman" w:eastAsia="宋体" w:cs="Times New Roman"/>
      <w:sz w:val="21"/>
      <w:szCs w:val="24"/>
      <w:lang w:val="en-US" w:eastAsia="zh-CN" w:bidi="ar-SA"/>
    </w:rPr>
  </w:style>
  <w:style w:type="paragraph" w:customStyle="1" w:styleId="363">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64">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6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66">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6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68">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369">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70">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371">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72">
    <w:name w:val="标准式样"/>
    <w:basedOn w:val="303"/>
    <w:qFormat/>
    <w:uiPriority w:val="0"/>
  </w:style>
  <w:style w:type="paragraph" w:customStyle="1" w:styleId="373">
    <w:name w:val="样式目录三"/>
    <w:basedOn w:val="280"/>
    <w:qFormat/>
    <w:uiPriority w:val="0"/>
    <w:pPr>
      <w:spacing w:line="360" w:lineRule="auto"/>
      <w:ind w:left="0" w:firstLine="0"/>
    </w:pPr>
    <w:rPr>
      <w:rFonts w:ascii="Calibri" w:hAnsi="Calibri"/>
      <w:iCs w:val="0"/>
      <w:sz w:val="24"/>
      <w:szCs w:val="22"/>
    </w:rPr>
  </w:style>
  <w:style w:type="paragraph" w:customStyle="1" w:styleId="374">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75">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76">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77">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78">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79">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80">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8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82">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383">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84">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85">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386">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7">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8">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89">
    <w:name w:val="Char Char Char Char Char Char1 Char Char Char Char Char Char Char Char Char Char"/>
    <w:basedOn w:val="1"/>
    <w:qFormat/>
    <w:uiPriority w:val="0"/>
    <w:pPr>
      <w:widowControl/>
      <w:spacing w:after="160" w:line="240" w:lineRule="exact"/>
      <w:jc w:val="left"/>
    </w:pPr>
    <w:rPr>
      <w:rFonts w:ascii="Verdana" w:hAnsi="Verdana" w:eastAsia="仿宋_GB2312" w:cs="Verdana"/>
      <w:sz w:val="24"/>
      <w:lang w:eastAsia="en-US"/>
    </w:rPr>
  </w:style>
  <w:style w:type="paragraph" w:customStyle="1" w:styleId="390">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91">
    <w:name w:val="重点"/>
    <w:basedOn w:val="1"/>
    <w:qFormat/>
    <w:uiPriority w:val="0"/>
    <w:pPr>
      <w:shd w:val="pct10" w:color="auto" w:fill="auto"/>
      <w:spacing w:after="20" w:line="288" w:lineRule="auto"/>
      <w:ind w:firstLine="420"/>
    </w:pPr>
    <w:rPr>
      <w:rFonts w:eastAsia="黑体"/>
      <w:b/>
    </w:rPr>
  </w:style>
  <w:style w:type="paragraph" w:customStyle="1" w:styleId="392">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93">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394">
    <w:name w:val="列表2"/>
    <w:basedOn w:val="1"/>
    <w:qFormat/>
    <w:uiPriority w:val="0"/>
    <w:pPr>
      <w:tabs>
        <w:tab w:val="left" w:pos="1470"/>
      </w:tabs>
      <w:spacing w:after="20" w:line="288" w:lineRule="auto"/>
      <w:ind w:left="1469" w:hanging="420"/>
    </w:pPr>
  </w:style>
  <w:style w:type="paragraph" w:customStyle="1" w:styleId="395">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96">
    <w:name w:val="正文(缩进)"/>
    <w:basedOn w:val="1"/>
    <w:qFormat/>
    <w:uiPriority w:val="0"/>
    <w:pPr>
      <w:widowControl/>
      <w:spacing w:line="360" w:lineRule="auto"/>
      <w:ind w:firstLine="200"/>
    </w:pPr>
    <w:rPr>
      <w:rFonts w:eastAsia="仿宋_GB2312"/>
      <w:sz w:val="24"/>
      <w:szCs w:val="20"/>
    </w:rPr>
  </w:style>
  <w:style w:type="paragraph" w:customStyle="1" w:styleId="397">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98">
    <w:name w:val="Char1"/>
    <w:basedOn w:val="1"/>
    <w:qFormat/>
    <w:uiPriority w:val="0"/>
    <w:rPr>
      <w:rFonts w:ascii="仿宋_GB2312" w:eastAsia="仿宋_GB2312"/>
      <w:b/>
      <w:sz w:val="32"/>
      <w:szCs w:val="32"/>
    </w:rPr>
  </w:style>
  <w:style w:type="paragraph" w:customStyle="1" w:styleId="399">
    <w:name w:val="Char Char Char1 Char Char Char"/>
    <w:basedOn w:val="1"/>
    <w:qFormat/>
    <w:uiPriority w:val="0"/>
    <w:pPr>
      <w:ind w:firstLine="200"/>
    </w:pPr>
    <w:rPr>
      <w:rFonts w:ascii="Tahoma" w:hAnsi="Tahoma"/>
      <w:sz w:val="24"/>
      <w:szCs w:val="20"/>
    </w:rPr>
  </w:style>
  <w:style w:type="paragraph" w:customStyle="1" w:styleId="400">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401">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02">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403">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04">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05">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406">
    <w:name w:val="Javis"/>
    <w:basedOn w:val="1"/>
    <w:qFormat/>
    <w:uiPriority w:val="0"/>
    <w:pPr>
      <w:ind w:right="210"/>
    </w:pPr>
    <w:rPr>
      <w:rFonts w:cs="宋体"/>
      <w:sz w:val="24"/>
      <w:szCs w:val="20"/>
    </w:rPr>
  </w:style>
  <w:style w:type="paragraph" w:customStyle="1" w:styleId="407">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08">
    <w:name w:val="表头"/>
    <w:basedOn w:val="1"/>
    <w:qFormat/>
    <w:uiPriority w:val="0"/>
    <w:pPr>
      <w:spacing w:line="320" w:lineRule="atLeast"/>
      <w:jc w:val="center"/>
    </w:pPr>
    <w:rPr>
      <w:rFonts w:eastAsia="黑体"/>
      <w:spacing w:val="-10"/>
      <w:szCs w:val="20"/>
    </w:rPr>
  </w:style>
  <w:style w:type="paragraph" w:customStyle="1" w:styleId="409">
    <w:name w:val="样式一"/>
    <w:basedOn w:val="1"/>
    <w:qFormat/>
    <w:uiPriority w:val="0"/>
    <w:pPr>
      <w:numPr>
        <w:ilvl w:val="2"/>
        <w:numId w:val="3"/>
      </w:numPr>
      <w:spacing w:before="100" w:after="100" w:line="360" w:lineRule="exact"/>
    </w:pPr>
    <w:rPr>
      <w:rFonts w:ascii="宋体" w:hAnsi="宋体" w:eastAsia="黑体"/>
      <w:sz w:val="24"/>
      <w:szCs w:val="20"/>
      <w:lang w:val="en-GB"/>
    </w:rPr>
  </w:style>
  <w:style w:type="paragraph" w:customStyle="1" w:styleId="410">
    <w:name w:val="表蕊"/>
    <w:basedOn w:val="1"/>
    <w:qFormat/>
    <w:uiPriority w:val="0"/>
    <w:pPr>
      <w:spacing w:line="320" w:lineRule="atLeast"/>
      <w:jc w:val="left"/>
    </w:pPr>
    <w:rPr>
      <w:rFonts w:eastAsia="楷体_GB2312"/>
      <w:spacing w:val="-10"/>
      <w:szCs w:val="20"/>
    </w:rPr>
  </w:style>
  <w:style w:type="paragraph" w:customStyle="1" w:styleId="411">
    <w:name w:val="表中"/>
    <w:basedOn w:val="1"/>
    <w:qFormat/>
    <w:uiPriority w:val="0"/>
    <w:pPr>
      <w:spacing w:line="360" w:lineRule="atLeast"/>
      <w:jc w:val="center"/>
    </w:pPr>
    <w:rPr>
      <w:szCs w:val="20"/>
    </w:rPr>
  </w:style>
  <w:style w:type="paragraph" w:customStyle="1" w:styleId="412">
    <w:name w:val="Char"/>
    <w:basedOn w:val="1"/>
    <w:qFormat/>
    <w:uiPriority w:val="0"/>
    <w:pPr>
      <w:spacing w:line="240" w:lineRule="atLeast"/>
      <w:ind w:left="420" w:firstLine="420"/>
    </w:pPr>
    <w:rPr>
      <w:szCs w:val="21"/>
    </w:rPr>
  </w:style>
  <w:style w:type="paragraph" w:customStyle="1" w:styleId="413">
    <w:name w:val="标题0"/>
    <w:basedOn w:val="313"/>
    <w:next w:val="313"/>
    <w:qFormat/>
    <w:uiPriority w:val="0"/>
    <w:rPr>
      <w:rFonts w:ascii="Times New Roman" w:hAnsi="Times New Roman" w:cs="Times New Roman"/>
      <w:sz w:val="52"/>
    </w:rPr>
  </w:style>
  <w:style w:type="paragraph" w:customStyle="1" w:styleId="414">
    <w:name w:val="图形"/>
    <w:basedOn w:val="1"/>
    <w:qFormat/>
    <w:uiPriority w:val="0"/>
    <w:pPr>
      <w:spacing w:after="20" w:line="288" w:lineRule="auto"/>
      <w:ind w:firstLine="420"/>
      <w:jc w:val="center"/>
    </w:pPr>
  </w:style>
  <w:style w:type="paragraph" w:customStyle="1" w:styleId="415">
    <w:name w:val="样式 纯文本 + 楷体_GB2312 小四 行距: 固定值 20 磅1"/>
    <w:basedOn w:val="281"/>
    <w:qFormat/>
    <w:uiPriority w:val="0"/>
    <w:pPr>
      <w:spacing w:line="400" w:lineRule="exact"/>
      <w:ind w:firstLine="200"/>
    </w:pPr>
    <w:rPr>
      <w:rFonts w:ascii="楷体_GB2312" w:hAnsi="Times New Roman" w:eastAsia="楷体_GB2312"/>
      <w:sz w:val="24"/>
      <w:szCs w:val="20"/>
    </w:rPr>
  </w:style>
  <w:style w:type="paragraph" w:customStyle="1" w:styleId="416">
    <w:name w:val="表格"/>
    <w:basedOn w:val="1"/>
    <w:qFormat/>
    <w:uiPriority w:val="0"/>
    <w:pPr>
      <w:jc w:val="center"/>
    </w:pPr>
    <w:rPr>
      <w:szCs w:val="21"/>
    </w:rPr>
  </w:style>
  <w:style w:type="paragraph" w:customStyle="1" w:styleId="417">
    <w:name w:val="目录"/>
    <w:basedOn w:val="1"/>
    <w:next w:val="1"/>
    <w:qFormat/>
    <w:uiPriority w:val="0"/>
    <w:pPr>
      <w:spacing w:before="360" w:after="360" w:line="360" w:lineRule="auto"/>
      <w:ind w:firstLine="420"/>
      <w:jc w:val="center"/>
    </w:pPr>
    <w:rPr>
      <w:b/>
      <w:spacing w:val="200"/>
      <w:sz w:val="36"/>
      <w:szCs w:val="20"/>
    </w:rPr>
  </w:style>
  <w:style w:type="paragraph" w:customStyle="1" w:styleId="418">
    <w:name w:val="名词解释"/>
    <w:basedOn w:val="1"/>
    <w:qFormat/>
    <w:uiPriority w:val="0"/>
    <w:pPr>
      <w:spacing w:after="20" w:line="288" w:lineRule="auto"/>
      <w:ind w:left="2325" w:hanging="2325"/>
    </w:pPr>
    <w:rPr>
      <w:szCs w:val="20"/>
    </w:rPr>
  </w:style>
  <w:style w:type="paragraph" w:customStyle="1" w:styleId="419">
    <w:name w:val="名词解释11"/>
    <w:basedOn w:val="418"/>
    <w:qFormat/>
    <w:uiPriority w:val="0"/>
    <w:pPr>
      <w:spacing w:after="0"/>
      <w:ind w:firstLine="0"/>
    </w:pPr>
  </w:style>
  <w:style w:type="paragraph" w:customStyle="1" w:styleId="420">
    <w:name w:val="列表_名词"/>
    <w:basedOn w:val="419"/>
    <w:qFormat/>
    <w:uiPriority w:val="0"/>
    <w:pPr>
      <w:tabs>
        <w:tab w:val="left" w:pos="2745"/>
      </w:tabs>
      <w:ind w:left="2745" w:hanging="420"/>
    </w:pPr>
  </w:style>
  <w:style w:type="paragraph" w:customStyle="1" w:styleId="421">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22">
    <w:name w:val="标准文字"/>
    <w:basedOn w:val="1"/>
    <w:qFormat/>
    <w:uiPriority w:val="0"/>
    <w:pPr>
      <w:spacing w:after="20" w:line="360" w:lineRule="auto"/>
      <w:ind w:firstLine="420"/>
    </w:pPr>
  </w:style>
  <w:style w:type="paragraph" w:customStyle="1" w:styleId="423">
    <w:name w:val="表格文字"/>
    <w:basedOn w:val="1"/>
    <w:qFormat/>
    <w:uiPriority w:val="0"/>
    <w:pPr>
      <w:spacing w:line="288" w:lineRule="auto"/>
      <w:jc w:val="left"/>
    </w:pPr>
    <w:rPr>
      <w:szCs w:val="20"/>
    </w:rPr>
  </w:style>
  <w:style w:type="paragraph" w:customStyle="1" w:styleId="424">
    <w:name w:val="函数注释1"/>
    <w:basedOn w:val="1"/>
    <w:qFormat/>
    <w:uiPriority w:val="0"/>
    <w:pPr>
      <w:spacing w:after="20" w:line="320" w:lineRule="exact"/>
      <w:ind w:left="1678" w:right="210" w:hanging="1049"/>
      <w:jc w:val="left"/>
    </w:pPr>
    <w:rPr>
      <w:szCs w:val="20"/>
    </w:rPr>
  </w:style>
  <w:style w:type="paragraph" w:customStyle="1" w:styleId="425">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26">
    <w:name w:val="Char Char Char Char"/>
    <w:basedOn w:val="1"/>
    <w:qFormat/>
    <w:uiPriority w:val="0"/>
    <w:rPr>
      <w:rFonts w:ascii="Tahoma" w:hAnsi="Tahoma"/>
      <w:sz w:val="24"/>
      <w:szCs w:val="20"/>
    </w:rPr>
  </w:style>
  <w:style w:type="paragraph" w:customStyle="1" w:styleId="427">
    <w:name w:val="Char Char Char Char Char Char Char Char Char Char Char Char Char Char Char Char"/>
    <w:basedOn w:val="1"/>
    <w:qFormat/>
    <w:uiPriority w:val="0"/>
    <w:pPr>
      <w:tabs>
        <w:tab w:val="left" w:pos="360"/>
      </w:tabs>
    </w:pPr>
    <w:rPr>
      <w:sz w:val="24"/>
    </w:rPr>
  </w:style>
  <w:style w:type="paragraph" w:customStyle="1" w:styleId="428">
    <w:name w:val="cjk"/>
    <w:basedOn w:val="1"/>
    <w:qFormat/>
    <w:uiPriority w:val="0"/>
    <w:pPr>
      <w:widowControl/>
      <w:spacing w:before="100" w:beforeAutospacing="1" w:after="119"/>
    </w:pPr>
    <w:rPr>
      <w:rFonts w:ascii="宋体" w:hAnsi="宋体" w:cs="宋体"/>
      <w:color w:val="000000"/>
      <w:sz w:val="20"/>
      <w:szCs w:val="20"/>
    </w:rPr>
  </w:style>
  <w:style w:type="paragraph" w:customStyle="1" w:styleId="429">
    <w:name w:val="p0"/>
    <w:basedOn w:val="1"/>
    <w:qFormat/>
    <w:uiPriority w:val="0"/>
    <w:pPr>
      <w:widowControl/>
      <w:jc w:val="left"/>
    </w:pPr>
    <w:rPr>
      <w:rFonts w:ascii="宋体" w:hAnsi="宋体" w:cs="宋体"/>
      <w:sz w:val="24"/>
    </w:rPr>
  </w:style>
  <w:style w:type="paragraph" w:customStyle="1" w:styleId="430">
    <w:name w:val="Default"/>
    <w:qFormat/>
    <w:uiPriority w:val="0"/>
    <w:pPr>
      <w:widowControl w:val="0"/>
    </w:pPr>
    <w:rPr>
      <w:rFonts w:hint="default" w:ascii="Formata" w:hAnsi="Times New Roman" w:eastAsia="Formata" w:cs="Times New Roman"/>
      <w:color w:val="000000"/>
      <w:sz w:val="24"/>
      <w:szCs w:val="24"/>
      <w:lang w:val="en-US" w:eastAsia="zh-CN" w:bidi="ar-SA"/>
    </w:rPr>
  </w:style>
  <w:style w:type="character" w:customStyle="1" w:styleId="431">
    <w:name w:val="bookmark-item"/>
    <w:qFormat/>
    <w:uiPriority w:val="0"/>
    <w:rPr>
      <w:rFonts w:ascii="Times New Roman" w:hAnsi="Times New Roman" w:eastAsia="宋体" w:cs="Times New Roman"/>
    </w:rPr>
  </w:style>
  <w:style w:type="paragraph" w:customStyle="1" w:styleId="432">
    <w:name w:val="标题1"/>
    <w:basedOn w:val="1"/>
    <w:next w:val="1"/>
    <w:qFormat/>
    <w:uiPriority w:val="0"/>
    <w:pPr>
      <w:tabs>
        <w:tab w:val="left" w:pos="9193"/>
        <w:tab w:val="left" w:pos="9827"/>
      </w:tabs>
      <w:spacing w:line="760" w:lineRule="atLeast"/>
      <w:jc w:val="center"/>
    </w:pPr>
    <w:rPr>
      <w:rFonts w:ascii="方正小标宋_GBK" w:hAnsi="Times" w:eastAsia="方正小标宋_GBK"/>
      <w:sz w:val="44"/>
      <w:szCs w:val="20"/>
    </w:rPr>
  </w:style>
  <w:style w:type="character" w:customStyle="1" w:styleId="433">
    <w:name w:val="普通(网站) Char1"/>
    <w:qFormat/>
    <w:uiPriority w:val="0"/>
    <w:rPr>
      <w:rFonts w:ascii="宋体" w:hAnsi="宋体" w:eastAsia="宋体" w:cs="Times New Roman"/>
      <w:sz w:val="24"/>
      <w:szCs w:val="24"/>
    </w:rPr>
  </w:style>
  <w:style w:type="paragraph" w:customStyle="1" w:styleId="434">
    <w:name w:val="无间隔1"/>
    <w:qFormat/>
    <w:uiPriority w:val="0"/>
    <w:rPr>
      <w:rFonts w:hint="default" w:ascii="Tahoma" w:hAnsi="Tahoma" w:eastAsia="微软雅黑" w:cs="Times New Roman"/>
      <w:sz w:val="22"/>
      <w:szCs w:val="22"/>
      <w:lang w:val="en-US" w:eastAsia="zh-CN" w:bidi="ar-SA"/>
    </w:rPr>
  </w:style>
  <w:style w:type="character" w:customStyle="1" w:styleId="435">
    <w:name w:val="正文文本 字符"/>
    <w:qFormat/>
    <w:uiPriority w:val="0"/>
    <w:rPr>
      <w:rFonts w:ascii="仿宋_GB2312" w:hAnsi="Times New Roman" w:eastAsia="仿宋_GB2312" w:cs="Times New Roman"/>
      <w:sz w:val="28"/>
    </w:rPr>
  </w:style>
  <w:style w:type="character" w:customStyle="1" w:styleId="436">
    <w:name w:val="页眉 字符1"/>
    <w:qFormat/>
    <w:uiPriority w:val="0"/>
    <w:rPr>
      <w:rFonts w:ascii="Times New Roman" w:hAnsi="Times New Roman" w:eastAsia="宋体" w:cs="Times New Roman"/>
      <w:sz w:val="18"/>
      <w:szCs w:val="18"/>
      <w:lang w:val="en-US" w:eastAsia="zh-CN" w:bidi="ar-SA"/>
    </w:rPr>
  </w:style>
  <w:style w:type="character" w:customStyle="1" w:styleId="437">
    <w:name w:val="正文文本 2 字符1"/>
    <w:qFormat/>
    <w:uiPriority w:val="0"/>
    <w:rPr>
      <w:rFonts w:ascii="Times New Roman" w:hAnsi="Times New Roman" w:eastAsia="宋体" w:cs="Times New Roman"/>
      <w:sz w:val="30"/>
      <w:szCs w:val="24"/>
    </w:rPr>
  </w:style>
  <w:style w:type="character" w:customStyle="1" w:styleId="438">
    <w:name w:val="普通(网站) 字符1"/>
    <w:qFormat/>
    <w:uiPriority w:val="0"/>
    <w:rPr>
      <w:rFonts w:ascii="宋体" w:hAnsi="宋体" w:eastAsia="宋体" w:cs="Times New Roman"/>
      <w:sz w:val="24"/>
      <w:szCs w:val="24"/>
    </w:rPr>
  </w:style>
  <w:style w:type="paragraph" w:customStyle="1" w:styleId="439">
    <w:name w:val="表格非标题文字"/>
    <w:qFormat/>
    <w:uiPriority w:val="0"/>
    <w:pPr>
      <w:spacing w:before="80" w:after="40"/>
    </w:pPr>
    <w:rPr>
      <w:rFonts w:hint="default" w:ascii="Arial" w:hAnsi="Arial" w:eastAsia="宋体" w:cs="Times New Roman"/>
      <w:sz w:val="18"/>
      <w:szCs w:val="21"/>
      <w:lang w:val="en-US" w:eastAsia="zh-CN" w:bidi="ar-SA"/>
    </w:rPr>
  </w:style>
  <w:style w:type="paragraph" w:customStyle="1" w:styleId="440">
    <w:name w:val="表格标题文字"/>
    <w:qFormat/>
    <w:uiPriority w:val="0"/>
    <w:pPr>
      <w:spacing w:before="120" w:line="240" w:lineRule="exact"/>
    </w:pPr>
    <w:rPr>
      <w:rFonts w:hint="default" w:ascii="Arial" w:hAnsi="Arial" w:eastAsia="黑体" w:cs="Times New Roman"/>
      <w:sz w:val="18"/>
      <w:szCs w:val="21"/>
      <w:lang w:val="en-US" w:eastAsia="zh-CN" w:bidi="ar-SA"/>
    </w:rPr>
  </w:style>
  <w:style w:type="paragraph" w:customStyle="1" w:styleId="441">
    <w:name w:val="样式 小四 段前: 5 磅 段后: 5 磅 首行缩进:  2 字符"/>
    <w:basedOn w:val="1"/>
    <w:qFormat/>
    <w:uiPriority w:val="0"/>
    <w:pPr>
      <w:spacing w:line="360" w:lineRule="auto"/>
    </w:pPr>
    <w:rPr>
      <w:rFonts w:ascii="宋体" w:hAnsi="宋体"/>
      <w:szCs w:val="21"/>
    </w:rPr>
  </w:style>
  <w:style w:type="character" w:customStyle="1" w:styleId="442">
    <w:name w:val="NormalCharacter1"/>
    <w:qFormat/>
    <w:uiPriority w:val="99"/>
    <w:rPr>
      <w:sz w:val="20"/>
      <w:szCs w:val="20"/>
    </w:rPr>
  </w:style>
  <w:style w:type="paragraph" w:customStyle="1" w:styleId="443">
    <w:name w:val="UserStyle_4"/>
    <w:basedOn w:val="1"/>
    <w:link w:val="453"/>
    <w:qFormat/>
    <w:uiPriority w:val="99"/>
    <w:rPr>
      <w:sz w:val="20"/>
      <w:szCs w:val="20"/>
    </w:rPr>
  </w:style>
  <w:style w:type="paragraph" w:customStyle="1" w:styleId="444">
    <w:name w:val="Body text|1"/>
    <w:basedOn w:val="1"/>
    <w:qFormat/>
    <w:uiPriority w:val="0"/>
    <w:pPr>
      <w:spacing w:line="432" w:lineRule="auto"/>
      <w:ind w:firstLine="400"/>
    </w:pPr>
    <w:rPr>
      <w:rFonts w:ascii="宋体" w:hAnsi="宋体" w:cs="宋体"/>
      <w:sz w:val="22"/>
      <w:szCs w:val="22"/>
      <w:lang w:val="zh-TW" w:eastAsia="zh-TW" w:bidi="zh-TW"/>
    </w:rPr>
  </w:style>
  <w:style w:type="paragraph" w:customStyle="1" w:styleId="445">
    <w:name w:val="BodyText1I21"/>
    <w:basedOn w:val="446"/>
    <w:qFormat/>
    <w:uiPriority w:val="99"/>
    <w:pPr>
      <w:ind w:left="0" w:firstLine="420"/>
    </w:pPr>
  </w:style>
  <w:style w:type="paragraph" w:customStyle="1" w:styleId="446">
    <w:name w:val="BodyTextIndent1"/>
    <w:basedOn w:val="1"/>
    <w:qFormat/>
    <w:uiPriority w:val="99"/>
    <w:pPr>
      <w:spacing w:line="360" w:lineRule="auto"/>
      <w:ind w:left="257"/>
    </w:pPr>
    <w:rPr>
      <w:rFonts w:ascii="宋体" w:hAnsi="宋体" w:eastAsia="仿宋_GB2312"/>
      <w:b/>
      <w:sz w:val="24"/>
      <w:szCs w:val="20"/>
    </w:rPr>
  </w:style>
  <w:style w:type="character" w:customStyle="1" w:styleId="447">
    <w:name w:val="font01"/>
    <w:qFormat/>
    <w:uiPriority w:val="0"/>
    <w:rPr>
      <w:rFonts w:hint="eastAsia" w:ascii="宋体" w:hAnsi="宋体" w:eastAsia="宋体" w:cs="宋体"/>
      <w:color w:val="000000"/>
      <w:sz w:val="24"/>
      <w:szCs w:val="24"/>
      <w:u w:val="none"/>
    </w:rPr>
  </w:style>
  <w:style w:type="character" w:customStyle="1" w:styleId="448">
    <w:name w:val="font51"/>
    <w:qFormat/>
    <w:uiPriority w:val="0"/>
    <w:rPr>
      <w:rFonts w:hint="eastAsia" w:ascii="仿宋" w:hAnsi="仿宋" w:eastAsia="仿宋" w:cs="仿宋"/>
      <w:color w:val="000000"/>
      <w:sz w:val="24"/>
      <w:szCs w:val="24"/>
      <w:u w:val="none"/>
    </w:rPr>
  </w:style>
  <w:style w:type="character" w:customStyle="1" w:styleId="449">
    <w:name w:val="font41"/>
    <w:qFormat/>
    <w:uiPriority w:val="0"/>
    <w:rPr>
      <w:rFonts w:hint="eastAsia" w:ascii="宋体" w:hAnsi="宋体" w:eastAsia="宋体" w:cs="宋体"/>
      <w:color w:val="000000"/>
      <w:sz w:val="24"/>
      <w:szCs w:val="24"/>
      <w:u w:val="none"/>
    </w:rPr>
  </w:style>
  <w:style w:type="paragraph" w:customStyle="1" w:styleId="450">
    <w:name w:val="列表段落11"/>
    <w:basedOn w:val="1"/>
    <w:qFormat/>
    <w:uiPriority w:val="0"/>
    <w:pPr>
      <w:ind w:firstLine="420"/>
    </w:pPr>
    <w:rPr>
      <w:szCs w:val="21"/>
    </w:rPr>
  </w:style>
  <w:style w:type="paragraph" w:customStyle="1" w:styleId="451">
    <w:name w:val="目录 11"/>
    <w:basedOn w:val="1"/>
    <w:next w:val="1"/>
    <w:unhideWhenUsed/>
    <w:qFormat/>
    <w:uiPriority w:val="99"/>
    <w:pPr>
      <w:widowControl/>
      <w:spacing w:after="100" w:line="259" w:lineRule="auto"/>
      <w:jc w:val="left"/>
    </w:pPr>
    <w:rPr>
      <w:rFonts w:ascii="Calibri" w:hAnsi="Calibri"/>
      <w:sz w:val="22"/>
      <w:szCs w:val="22"/>
    </w:rPr>
  </w:style>
  <w:style w:type="paragraph" w:customStyle="1" w:styleId="452">
    <w:name w:val="正文文本1"/>
    <w:basedOn w:val="1"/>
    <w:next w:val="1"/>
    <w:qFormat/>
    <w:uiPriority w:val="0"/>
    <w:rPr>
      <w:rFonts w:ascii="Verdana" w:hAnsi="Verdana"/>
      <w:sz w:val="24"/>
      <w:szCs w:val="18"/>
    </w:rPr>
  </w:style>
  <w:style w:type="character" w:customStyle="1" w:styleId="453">
    <w:name w:val="NormalCharacter"/>
    <w:link w:val="443"/>
    <w:qFormat/>
    <w:uiPriority w:val="99"/>
  </w:style>
  <w:style w:type="paragraph" w:customStyle="1" w:styleId="454">
    <w:name w:val="行文"/>
    <w:basedOn w:val="1"/>
    <w:qFormat/>
    <w:uiPriority w:val="0"/>
    <w:pPr>
      <w:spacing w:line="480" w:lineRule="exact"/>
      <w:ind w:firstLine="624"/>
    </w:pPr>
    <w:rPr>
      <w:rFonts w:ascii="宋体" w:eastAsia="仿宋_GB2312"/>
      <w:sz w:val="30"/>
      <w:szCs w:val="20"/>
    </w:rPr>
  </w:style>
  <w:style w:type="paragraph" w:customStyle="1" w:styleId="455">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character" w:customStyle="1" w:styleId="456">
    <w:name w:val="批注框文本 Char"/>
    <w:basedOn w:val="45"/>
    <w:link w:val="25"/>
    <w:semiHidden/>
    <w:qFormat/>
    <w:uiPriority w:val="99"/>
    <w:rPr>
      <w:sz w:val="18"/>
      <w:szCs w:val="18"/>
    </w:rPr>
  </w:style>
  <w:style w:type="character" w:customStyle="1" w:styleId="457">
    <w:name w:val="15"/>
    <w:basedOn w:val="45"/>
    <w:qFormat/>
    <w:uiPriority w:val="0"/>
    <w:rPr>
      <w:rFonts w:hint="default" w:ascii="Times New Roman" w:hAnsi="Times New Roman"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cc957427-ee69-48ee-9497-36e0565fe36e</errorID>
      <errorWord>32</errorWord>
      <group>L1_Format</group>
      <groupName>格式问题</groupName>
      <ability>L2_Ordinal</ability>
      <abilityName>序号格式</abilityName>
      <candidateList>
        <item>31</item>
      </candidateList>
      <explain>标题顺序错误，请检查标题顺序是否合理。</explain>
      <paraID>11FAAD62</paraID>
      <start>12</start>
      <end>14</end>
      <status>ignored</status>
      <modifiedWord/>
      <trackRevisions>false</trackRevisions>
    </reviewItem>
    <reviewItem>
      <errorID>9396aa4d-aa37-4b40-af25-bd96d48848d0</errorID>
      <errorWord>21</errorWord>
      <group>L1_Format</group>
      <groupName>格式问题</groupName>
      <ability>L2_Ordinal</ability>
      <abilityName>序号格式</abilityName>
      <candidateList>
        <item>20</item>
      </candidateList>
      <explain>标题顺序错误，请检查标题顺序是否合理。</explain>
      <paraID>11FAAD62</paraID>
      <start>15</start>
      <end>17</end>
      <status>ignored</status>
      <modifiedWord/>
      <trackRevisions>false</trackRevisions>
    </reviewItem>
    <reviewItem>
      <errorID>43c4d437-2e31-49a5-ae20-591eea1e092c</errorID>
      <errorWord>4</errorWord>
      <group>L1_Format</group>
      <groupName>格式问题</groupName>
      <ability>L2_Ordinal</ability>
      <abilityName>序号格式</abilityName>
      <candidateList>
        <item>3</item>
      </candidateList>
      <explain>标题顺序错误，请检查标题顺序是否合理。</explain>
      <paraID>11FAAD62</paraID>
      <start>17</start>
      <end>18</end>
      <status>ignored</status>
      <modifiedWord/>
      <trackRevisions>false</trackRevisions>
    </reviewItem>
    <reviewItem>
      <errorID>80f842ac-9db4-43e4-bf72-8e96214797d9</errorID>
      <errorWord>8</errorWord>
      <group>L1_Format</group>
      <groupName>格式问题</groupName>
      <ability>L2_Ordinal</ability>
      <abilityName>序号格式</abilityName>
      <candidateList>
        <item>7</item>
      </candidateList>
      <explain>标题顺序错误，请检查标题顺序是否合理。</explain>
      <paraID>11FAAD62</paraID>
      <start>33</start>
      <end>34</end>
      <status>ignored</status>
      <modifiedWord/>
      <trackRevisions>false</trackRevisions>
    </reviewItem>
    <reviewItem>
      <errorID>9b94bf44-0748-4483-bdae-ffdbf1e3e4c0</errorID>
      <errorWord>27</errorWord>
      <group>L1_Format</group>
      <groupName>格式问题</groupName>
      <ability>L2_Ordinal</ability>
      <abilityName>序号格式</abilityName>
      <candidateList>
        <item>26</item>
      </candidateList>
      <explain>标题顺序错误，请检查标题顺序是否合理。</explain>
      <paraID>7B93AB16</paraID>
      <start>14</start>
      <end>16</end>
      <status>ignored</status>
      <modifiedWord/>
      <trackRevisions>false</trackRevisions>
    </reviewItem>
    <reviewItem>
      <errorID>0bca26b4-e0aa-41cf-a7fe-379b9f72684a</errorID>
      <errorWord>16</errorWord>
      <group>L1_Format</group>
      <groupName>格式问题</groupName>
      <ability>L2_Ordinal</ability>
      <abilityName>序号格式</abilityName>
      <candidateList>
        <item>15</item>
      </candidateList>
      <explain>标题顺序错误，请检查标题顺序是否合理。</explain>
      <paraID>63B069EA</paraID>
      <start>5</start>
      <end>7</end>
      <status>ignored</status>
      <modifiedWord/>
      <trackRevisions>false</trackRevisions>
    </reviewItem>
    <reviewItem>
      <errorID>48fadc21-f21f-49ef-bee8-6ba553bb3ead</errorID>
      <errorWord>5</errorWord>
      <group>L1_Format</group>
      <groupName>格式问题</groupName>
      <ability>L2_Ordinal</ability>
      <abilityName>序号格式</abilityName>
      <candidateList>
        <item>4</item>
      </candidateList>
      <explain>标题顺序错误，请检查标题顺序是否合理。</explain>
      <paraID>63B069EA</paraID>
      <start>7</start>
      <end>8</end>
      <status>ignored</status>
      <modifiedWord/>
      <trackRevisions>false</trackRevisions>
    </reviewItem>
    <reviewItem>
      <errorID>15c1d326-429e-4fc6-b712-8211f3d7f68c</errorID>
      <errorWord>（</errorWord>
      <group>L1_Punc</group>
      <groupName>标点问题</groupName>
      <ability>L2_Punc_CN</ability>
      <abilityName>标点符号检查</abilityName>
      <candidateList/>
      <explain>同一形式括号套用。</explain>
      <paraID>20ADEA3C</paraID>
      <start>20</start>
      <end>21</end>
      <status>ignored</status>
      <modifiedWord/>
      <trackRevisions>false</trackRevisions>
    </reviewItem>
    <reviewItem>
      <errorID>3b843848-d8dc-4fe7-bfe6-081b316568ca</errorID>
      <errorWord>11</errorWord>
      <group>L1_Format</group>
      <groupName>格式问题</groupName>
      <ability>L2_Ordinal</ability>
      <abilityName>序号格式</abilityName>
      <candidateList>
        <item>10</item>
      </candidateList>
      <explain>标题顺序错误，请检查标题顺序是否合理。</explain>
      <paraID>20ADEA3C</paraID>
      <start>30</start>
      <end>32</end>
      <status>ignored</status>
      <modifiedWord/>
      <trackRevisions>false</trackRevisions>
    </reviewItem>
    <reviewItem>
      <errorID>75b50067-e150-4205-bd7c-b2acf296f0a1</errorID>
      <errorWord>30</errorWord>
      <group>L1_Format</group>
      <groupName>格式问题</groupName>
      <ability>L2_Ordinal</ability>
      <abilityName>序号格式</abilityName>
      <candidateList>
        <item>29</item>
      </candidateList>
      <explain>标题顺序错误，请检查标题顺序是否合理。</explain>
      <paraID>20ADEA3C</paraID>
      <start>33</start>
      <end>35</end>
      <status>ignored</status>
      <modifiedWord/>
      <trackRevisions>false</trackRevisions>
    </reviewItem>
    <reviewItem>
      <errorID>7c71a4e1-39c0-4754-8faa-f9d39db40c51</errorID>
      <errorWord>）</errorWord>
      <group>L1_Punc</group>
      <groupName>标点问题</groupName>
      <ability>L2_Punc_CN</ability>
      <abilityName>标点符号检查</abilityName>
      <candidateList/>
      <explain>同一形式括号套用。</explain>
      <paraID>20ADEA3C</paraID>
      <start>37</start>
      <end>38</end>
      <status>ignored</status>
      <modifiedWord/>
      <trackRevisions>false</trackRevisions>
    </reviewItem>
    <reviewItem>
      <errorID>0cbbaddf-f5ec-4fc8-b199-a996fc338eff</errorID>
      <errorWord>10</errorWord>
      <group>L1_Format</group>
      <groupName>格式问题</groupName>
      <ability>L2_Ordinal</ability>
      <abilityName>序号格式</abilityName>
      <candidateList>
        <item>9</item>
      </candidateList>
      <explain>标题顺序错误，请检查标题顺序是否合理。</explain>
      <paraID>20ADEA3C</paraID>
      <start>65</start>
      <end>67</end>
      <status>ignored</status>
      <modifiedWord/>
      <trackRevisions>false</trackRevisions>
    </reviewItem>
    <reviewItem>
      <errorID>48a9e516-24f6-4474-a59b-ae95bed026a0</errorID>
      <errorWord>（</errorWord>
      <group>L1_Punc</group>
      <groupName>标点问题</groupName>
      <ability>L2_Punc_CN</ability>
      <abilityName>标点符号检查</abilityName>
      <candidateList/>
      <explain>同一形式括号套用。</explain>
      <paraID>4B4CBD1A</paraID>
      <start>0</start>
      <end>1</end>
      <status>ignored</status>
      <modifiedWord/>
      <trackRevisions>false</trackRevisions>
    </reviewItem>
    <reviewItem>
      <errorID>d3adefcb-e38e-4f5e-8b16-9724c8710783</errorID>
      <errorWord>）</errorWord>
      <group>L1_Punc</group>
      <groupName>标点问题</groupName>
      <ability>L2_Punc_CN</ability>
      <abilityName>标点符号检查</abilityName>
      <candidateList/>
      <explain>同一形式括号套用。</explain>
      <paraID>4B4CBD1A</paraID>
      <start>2</start>
      <end>3</end>
      <status>ignored</status>
      <modifiedWord/>
      <trackRevisions>false</trackRevisions>
    </reviewItem>
    <reviewItem>
      <errorID>3762732c-f233-4b25-aba0-d775cd4b3c27</errorID>
      <errorWord>（</errorWord>
      <group>L1_Punc</group>
      <groupName>标点问题</groupName>
      <ability>L2_Punc_CN</ability>
      <abilityName>标点符号检查</abilityName>
      <candidateList/>
      <explain>同一形式括号套用。</explain>
      <paraID>32216C7E</paraID>
      <start>0</start>
      <end>1</end>
      <status>ignored</status>
      <modifiedWord/>
      <trackRevisions>false</trackRevisions>
    </reviewItem>
    <reviewItem>
      <errorID>5a237193-a224-45fc-98cc-c16d86d0ca5b</errorID>
      <errorWord>）</errorWord>
      <group>L1_Punc</group>
      <groupName>标点问题</groupName>
      <ability>L2_Punc_CN</ability>
      <abilityName>标点符号检查</abilityName>
      <candidateList/>
      <explain>同一形式括号套用。</explain>
      <paraID>32216C7E</paraID>
      <start>2</start>
      <end>3</end>
      <status>ignored</status>
      <modifiedWord/>
      <trackRevisions>false</trackRevisions>
    </reviewItem>
    <reviewItem>
      <errorID>cd1b1908-4ed3-40ac-973f-c1139eeadc9a</errorID>
      <errorWord>（</errorWord>
      <group>L1_Punc</group>
      <groupName>标点问题</groupName>
      <ability>L2_Punc_CN</ability>
      <abilityName>标点符号检查</abilityName>
      <candidateList/>
      <explain>同一形式括号套用。</explain>
      <paraID>3B2FF79A</paraID>
      <start>0</start>
      <end>1</end>
      <status>ignored</status>
      <modifiedWord/>
      <trackRevisions>false</trackRevisions>
    </reviewItem>
    <reviewItem>
      <errorID>ef26be6d-5c4f-419f-ac3c-1b79a27126db</errorID>
      <errorWord>）</errorWord>
      <group>L1_Punc</group>
      <groupName>标点问题</groupName>
      <ability>L2_Punc_CN</ability>
      <abilityName>标点符号检查</abilityName>
      <candidateList/>
      <explain>同一形式括号套用。</explain>
      <paraID>3B2FF79A</paraID>
      <start>2</start>
      <end>3</end>
      <status>ignored</status>
      <modifiedWord/>
      <trackRevisions>false</trackRevisions>
    </reviewItem>
    <reviewItem>
      <errorID>9687e6f0-a407-4383-a9c6-c41ecf88f502</errorID>
      <errorWord>（</errorWord>
      <group>L1_Punc</group>
      <groupName>标点问题</groupName>
      <ability>L2_Punc_CN</ability>
      <abilityName>标点符号检查</abilityName>
      <candidateList/>
      <explain>同一形式括号套用。</explain>
      <paraID>27F140D9</paraID>
      <start>0</start>
      <end>1</end>
      <status>ignored</status>
      <modifiedWord/>
      <trackRevisions>false</trackRevisions>
    </reviewItem>
    <reviewItem>
      <errorID>b24c7492-03c3-43b0-a563-fd77ebfe23f0</errorID>
      <errorWord>）</errorWord>
      <group>L1_Punc</group>
      <groupName>标点问题</groupName>
      <ability>L2_Punc_CN</ability>
      <abilityName>标点符号检查</abilityName>
      <candidateList/>
      <explain>同一形式括号套用。</explain>
      <paraID>27F140D9</paraID>
      <start>2</start>
      <end>3</end>
      <status>ignored</status>
      <modifiedWord/>
      <trackRevisions>false</trackRevisions>
    </reviewItem>
    <reviewItem>
      <errorID>3c1a824d-f11a-448b-819f-459790267d7c</errorID>
      <errorWord>（</errorWord>
      <group>L1_Punc</group>
      <groupName>标点问题</groupName>
      <ability>L2_Punc_CN</ability>
      <abilityName>标点符号检查</abilityName>
      <candidateList/>
      <explain>同一形式括号套用。</explain>
      <paraID>73A216EA</paraID>
      <start>0</start>
      <end>1</end>
      <status>ignored</status>
      <modifiedWord/>
      <trackRevisions>false</trackRevisions>
    </reviewItem>
    <reviewItem>
      <errorID>17f822d9-4bbf-4b68-b6e6-44c8961c0dad</errorID>
      <errorWord>）</errorWord>
      <group>L1_Punc</group>
      <groupName>标点问题</groupName>
      <ability>L2_Punc_CN</ability>
      <abilityName>标点符号检查</abilityName>
      <candidateList/>
      <explain>同一形式括号套用。</explain>
      <paraID>73A216EA</paraID>
      <start>2</start>
      <end>3</end>
      <status>ignored</status>
      <modifiedWord/>
      <trackRevisions>false</trackRevisions>
    </reviewItem>
    <reviewItem>
      <errorID>f4c6cf9d-f4a0-4907-8735-9c64ac5c396c</errorID>
      <errorWord>（</errorWord>
      <group>L1_Punc</group>
      <groupName>标点问题</groupName>
      <ability>L2_Punc_CN</ability>
      <abilityName>标点符号检查</abilityName>
      <candidateList/>
      <explain>同一形式括号套用。</explain>
      <paraID>1720E21C</paraID>
      <start>0</start>
      <end>1</end>
      <status>ignored</status>
      <modifiedWord/>
      <trackRevisions>false</trackRevisions>
    </reviewItem>
    <reviewItem>
      <errorID>6004cf6f-4659-4aa0-b24c-83ef1d1d381c</errorID>
      <errorWord>）</errorWord>
      <group>L1_Punc</group>
      <groupName>标点问题</groupName>
      <ability>L2_Punc_CN</ability>
      <abilityName>标点符号检查</abilityName>
      <candidateList/>
      <explain>同一形式括号套用。</explain>
      <paraID>1720E21C</paraID>
      <start>2</start>
      <end>3</end>
      <status>ignored</status>
      <modifiedWord/>
      <trackRevisions>false</trackRevisions>
    </reviewItem>
    <reviewItem>
      <errorID>39c4c7a7-f0c0-47ba-8ed8-ed6bd5ca0ca7</errorID>
      <errorWord>（</errorWord>
      <group>L1_Punc</group>
      <groupName>标点问题</groupName>
      <ability>L2_Punc_CN</ability>
      <abilityName>标点符号检查</abilityName>
      <candidateList/>
      <explain>同一形式括号套用。</explain>
      <paraID> E78CABA</paraID>
      <start>0</start>
      <end>1</end>
      <status>ignored</status>
      <modifiedWord/>
      <trackRevisions>false</trackRevisions>
    </reviewItem>
    <reviewItem>
      <errorID>7bb5d8e2-33a6-4bf7-aecb-09f4d6de6954</errorID>
      <errorWord>）</errorWord>
      <group>L1_Punc</group>
      <groupName>标点问题</groupName>
      <ability>L2_Punc_CN</ability>
      <abilityName>标点符号检查</abilityName>
      <candidateList/>
      <explain>同一形式括号套用。</explain>
      <paraID> E78CABA</paraID>
      <start>2</start>
      <end>3</end>
      <status>ignored</status>
      <modifiedWord/>
      <trackRevisions>false</trackRevisions>
    </reviewItem>
    <reviewItem>
      <errorID>bc88a005-ca3e-406f-a5a1-df2548173296</errorID>
      <errorWord>（</errorWord>
      <group>L1_Punc</group>
      <groupName>标点问题</groupName>
      <ability>L2_Punc_CN</ability>
      <abilityName>标点符号检查</abilityName>
      <candidateList/>
      <explain>同一形式括号套用。</explain>
      <paraID>1B80AB7D</paraID>
      <start>0</start>
      <end>1</end>
      <status>ignored</status>
      <modifiedWord/>
      <trackRevisions>false</trackRevisions>
    </reviewItem>
    <reviewItem>
      <errorID>37456e19-eb80-43ed-aaf4-e41ed6cb2bce</errorID>
      <errorWord>）</errorWord>
      <group>L1_Punc</group>
      <groupName>标点问题</groupName>
      <ability>L2_Punc_CN</ability>
      <abilityName>标点符号检查</abilityName>
      <candidateList/>
      <explain>同一形式括号套用。</explain>
      <paraID>1B80AB7D</paraID>
      <start>2</start>
      <end>3</end>
      <status>ignored</status>
      <modifiedWord/>
      <trackRevisions>false</trackRevisions>
    </reviewItem>
    <reviewItem>
      <errorID>fa5c9436-242c-4068-b7da-1bafb6b51e2d</errorID>
      <errorWord>（</errorWord>
      <group>L1_Punc</group>
      <groupName>标点问题</groupName>
      <ability>L2_Punc_CN</ability>
      <abilityName>标点符号检查</abilityName>
      <candidateList/>
      <explain>同一形式括号套用。</explain>
      <paraID>1B80AB7D</paraID>
      <start>21</start>
      <end>22</end>
      <status>ignored</status>
      <modifiedWord/>
      <trackRevisions>false</trackRevisions>
    </reviewItem>
    <reviewItem>
      <errorID>202bd55d-f346-471a-a33d-a47a2d63859a</errorID>
      <errorWord>中小企业</errorWord>
      <group>L1_Word</group>
      <groupName>字词问题</groupName>
      <ability>L2_Typo</ability>
      <abilityName>字词错误</abilityName>
      <candidateList>
        <item>的中小企业</item>
      </candidateList>
      <explain/>
      <paraID>1B80AB7D</paraID>
      <start>44</start>
      <end>49</end>
      <status>modified</status>
      <modifiedWord>的中小企业</modifiedWord>
      <trackRevisions>false</trackRevisions>
    </reviewItem>
    <reviewItem>
      <errorID>21197e75-3306-449c-8524-a32e434f5ee7</errorID>
      <errorWord>程序中</errorWord>
      <group>L1_Word</group>
      <groupName>字词问题</groupName>
      <ability>L2_Typo</ability>
      <abilityName>字词错误</abilityName>
      <candidateList>
        <item>程序</item>
      </candidateList>
      <explain/>
      <paraID>1B80AB7D</paraID>
      <start>56</start>
      <end>58</end>
      <status>modified</status>
      <modifiedWord>程序</modifiedWord>
      <trackRevisions>false</trackRevisions>
    </reviewItem>
    <reviewItem>
      <errorID>5b7e0c21-71da-46a2-8319-a19ea9067675</errorID>
      <errorWord>）</errorWord>
      <group>L1_Punc</group>
      <groupName>标点问题</groupName>
      <ability>L2_Punc_CN</ability>
      <abilityName>标点符号检查</abilityName>
      <candidateList/>
      <explain>同一形式括号套用。</explain>
      <paraID>1B80AB7D</paraID>
      <start>60</start>
      <end>61</end>
      <status>ignored</status>
      <modifiedWord/>
      <trackRevisions>false</trackRevisions>
    </reviewItem>
    <reviewItem>
      <errorID>2f61ac74-6e4b-4b49-a41d-b1b2a1094fc5</errorID>
      <errorWord>（</errorWord>
      <group>L1_Punc</group>
      <groupName>标点问题</groupName>
      <ability>L2_Punc_CN</ability>
      <abilityName>标点符号检查</abilityName>
      <candidateList/>
      <explain>同一形式括号套用。</explain>
      <paraID>188F0ACE</paraID>
      <start>0</start>
      <end>1</end>
      <status>ignored</status>
      <modifiedWord/>
      <trackRevisions>false</trackRevisions>
    </reviewItem>
    <reviewItem>
      <errorID>cc6ff59c-2e07-4873-8c18-affeff9658f0</errorID>
      <errorWord>）</errorWord>
      <group>L1_Punc</group>
      <groupName>标点问题</groupName>
      <ability>L2_Punc_CN</ability>
      <abilityName>标点符号检查</abilityName>
      <candidateList/>
      <explain>同一形式括号套用。</explain>
      <paraID>188F0ACE</paraID>
      <start>2</start>
      <end>3</end>
      <status>ignored</status>
      <modifiedWord/>
      <trackRevisions>false</trackRevisions>
    </reviewItem>
    <reviewItem>
      <errorID>7017e7fa-942e-4838-a60d-645e0cd631b7</errorID>
      <errorWord>（</errorWord>
      <group>L1_Punc</group>
      <groupName>标点问题</groupName>
      <ability>L2_Punc_CN</ability>
      <abilityName>标点符号检查</abilityName>
      <candidateList/>
      <explain>同一形式括号套用。</explain>
      <paraID>188F0ACE</paraID>
      <start>10</start>
      <end>11</end>
      <status>ignored</status>
      <modifiedWord/>
      <trackRevisions>false</trackRevisions>
    </reviewItem>
    <reviewItem>
      <errorID>df41c8e9-43a2-4904-baf1-c0837d6bcfd4</errorID>
      <errorWord>（</errorWord>
      <group>L1_Punc</group>
      <groupName>标点问题</groupName>
      <ability>L2_Punc_CN</ability>
      <abilityName>标点符号检查</abilityName>
      <candidateList/>
      <explain>同一形式括号套用。</explain>
      <paraID>188F0ACE</paraID>
      <start>25</start>
      <end>26</end>
      <status>ignored</status>
      <modifiedWord/>
      <trackRevisions>false</trackRevisions>
    </reviewItem>
    <reviewItem>
      <errorID>985319a6-10d9-48a9-ab39-3060bc80c710</errorID>
      <errorWord>）</errorWord>
      <group>L1_Punc</group>
      <groupName>标点问题</groupName>
      <ability>L2_Punc_CN</ability>
      <abilityName>标点符号检查</abilityName>
      <candidateList/>
      <explain>同一形式括号套用。</explain>
      <paraID>188F0ACE</paraID>
      <start>42</start>
      <end>43</end>
      <status>ignored</status>
      <modifiedWord/>
      <trackRevisions>false</trackRevisions>
    </reviewItem>
    <reviewItem>
      <errorID>2cd22ef1-40d2-4436-9f49-e8d0dcd4dd30</errorID>
      <errorWord>（</errorWord>
      <group>L1_Punc</group>
      <groupName>标点问题</groupName>
      <ability>L2_Punc_CN</ability>
      <abilityName>标点符号检查</abilityName>
      <candidateList/>
      <explain>同一形式括号套用。</explain>
      <paraID>34557245</paraID>
      <start>0</start>
      <end>1</end>
      <status>ignored</status>
      <modifiedWord/>
      <trackRevisions>false</trackRevisions>
    </reviewItem>
    <reviewItem>
      <errorID>beaf2a28-403c-4d77-a345-6ee2babb04fc</errorID>
      <errorWord>）</errorWord>
      <group>L1_Punc</group>
      <groupName>标点问题</groupName>
      <ability>L2_Punc_CN</ability>
      <abilityName>标点符号检查</abilityName>
      <candidateList/>
      <explain>同一形式括号套用。</explain>
      <paraID>34557245</paraID>
      <start>2</start>
      <end>3</end>
      <status>ignored</status>
      <modifiedWord/>
      <trackRevisions>false</trackRevisions>
    </reviewItem>
    <reviewItem>
      <errorID>7c8a7842-365f-43e8-b920-f22e990892ab</errorID>
      <errorWord>（</errorWord>
      <group>L1_Punc</group>
      <groupName>标点问题</groupName>
      <ability>L2_Punc_CN</ability>
      <abilityName>标点符号检查</abilityName>
      <candidateList/>
      <explain>同一形式括号套用。</explain>
      <paraID>34557245</paraID>
      <start>11</start>
      <end>12</end>
      <status>ignored</status>
      <modifiedWord/>
      <trackRevisions>false</trackRevisions>
    </reviewItem>
    <reviewItem>
      <errorID>fd2e4e97-7e9f-4d16-88b4-5b0090bab510</errorID>
      <errorWord>）</errorWord>
      <group>L1_Punc</group>
      <groupName>标点问题</groupName>
      <ability>L2_Punc_CN</ability>
      <abilityName>标点符号检查</abilityName>
      <candidateList/>
      <explain>同一形式括号套用。</explain>
      <paraID>34557245</paraID>
      <start>34</start>
      <end>35</end>
      <status>ignored</status>
      <modifiedWord/>
      <trackRevisions>false</trackRevisions>
    </reviewItem>
    <reviewItem>
      <errorID>b197cae3-6088-44f4-bf54-ce9a88b4a0cd</errorID>
      <errorWord>（</errorWord>
      <group>L1_Punc</group>
      <groupName>标点问题</groupName>
      <ability>L2_Punc_CN</ability>
      <abilityName>标点符号检查</abilityName>
      <candidateList/>
      <explain>同一形式括号套用。</explain>
      <paraID>34557245</paraID>
      <start>43</start>
      <end>44</end>
      <status>ignored</status>
      <modifiedWord/>
      <trackRevisions>false</trackRevisions>
    </reviewItem>
    <reviewItem>
      <errorID>d8caba15-8c4e-49b5-b06f-4591696d6598</errorID>
      <errorWord>）</errorWord>
      <group>L1_Punc</group>
      <groupName>标点问题</groupName>
      <ability>L2_Punc_CN</ability>
      <abilityName>标点符号检查</abilityName>
      <candidateList/>
      <explain>同一形式括号套用。</explain>
      <paraID>34557245</paraID>
      <start>59</start>
      <end>60</end>
      <status>ignored</status>
      <modifiedWord/>
      <trackRevisions>false</trackRevisions>
    </reviewItem>
    <reviewItem>
      <errorID>eb9cd0f9-a1a9-445b-b690-e616124f630f</errorID>
      <errorWord>（</errorWord>
      <group>L1_Punc</group>
      <groupName>标点问题</groupName>
      <ability>L2_Punc_CN</ability>
      <abilityName>标点符号检查</abilityName>
      <candidateList/>
      <explain>同一形式括号套用。</explain>
      <paraID>3BACC56C</paraID>
      <start>0</start>
      <end>1</end>
      <status>ignored</status>
      <modifiedWord/>
      <trackRevisions>false</trackRevisions>
    </reviewItem>
    <reviewItem>
      <errorID>4dc9e32f-45b7-4546-a3ad-c0e3858a007d</errorID>
      <errorWord>）</errorWord>
      <group>L1_Punc</group>
      <groupName>标点问题</groupName>
      <ability>L2_Punc_CN</ability>
      <abilityName>标点符号检查</abilityName>
      <candidateList/>
      <explain>同一形式括号套用。</explain>
      <paraID>3BACC56C</paraID>
      <start>2</start>
      <end>3</end>
      <status>ignored</status>
      <modifiedWord/>
      <trackRevisions>false</trackRevisions>
    </reviewItem>
    <reviewItem>
      <errorID>6cc6eb99-f272-4839-8867-2698ae6f5f95</errorID>
      <errorWord>（</errorWord>
      <group>L1_Punc</group>
      <groupName>标点问题</groupName>
      <ability>L2_Punc_CN</ability>
      <abilityName>标点符号检查</abilityName>
      <candidateList/>
      <explain>同一形式括号套用。</explain>
      <paraID> F6B6E85</paraID>
      <start>0</start>
      <end>1</end>
      <status>ignored</status>
      <modifiedWord/>
      <trackRevisions>false</trackRevisions>
    </reviewItem>
    <reviewItem>
      <errorID>4a1062fb-f8f2-42e0-b616-9fe8c76b9c3e</errorID>
      <errorWord>）</errorWord>
      <group>L1_Punc</group>
      <groupName>标点问题</groupName>
      <ability>L2_Punc_CN</ability>
      <abilityName>标点符号检查</abilityName>
      <candidateList/>
      <explain>同一形式括号套用。</explain>
      <paraID> F6B6E85</paraID>
      <start>2</start>
      <end>3</end>
      <status>ignored</status>
      <modifiedWord/>
      <trackRevisions>false</trackRevisions>
    </reviewItem>
    <reviewItem>
      <errorID>c76d0c93-030b-49eb-afee-8a3e6815743a</errorID>
      <errorWord>22</errorWord>
      <group>L1_Format</group>
      <groupName>格式问题</groupName>
      <ability>L2_Ordinal</ability>
      <abilityName>序号格式</abilityName>
      <candidateList>
        <item>21</item>
      </candidateList>
      <explain>标题顺序错误，请检查标题顺序是否合理。</explain>
      <paraID>5A86C29B</paraID>
      <start>65</start>
      <end>67</end>
      <status>ignored</status>
      <modifiedWord/>
      <trackRevisions>false</trackRevisions>
    </reviewItem>
    <reviewItem>
      <errorID>51700231-351c-4796-bcab-26d437122f5b</errorID>
      <errorWord>“.</errorWord>
      <group>L1_Punc</group>
      <groupName>标点问题</groupName>
      <ability>L2_Punc_CN</ability>
      <abilityName>标点符号检查</abilityName>
      <candidateList>
        <item>“</item>
      </candidateList>
      <explain/>
      <paraID>42AA28B0</paraID>
      <start>56</start>
      <end>58</end>
      <status>ignored</status>
      <modifiedWord/>
      <trackRevisions>false</trackRevisions>
    </reviewItem>
    <reviewItem>
      <errorID>ff1d4db3-ece4-416f-831c-dcefdd8a3087</errorID>
      <errorWord>。</errorWord>
      <group>L1_Punc</group>
      <groupName>标点问题</groupName>
      <ability>L2_Punc_CN</ability>
      <abilityName>标点符号检查</abilityName>
      <candidateList>
        <item>；</item>
      </candidateList>
      <explain/>
      <paraID> D255E48</paraID>
      <start>68</start>
      <end>69</end>
      <status>modified</status>
      <modifiedWord>；</modifiedWord>
      <trackRevisions>false</trackRevisions>
    </reviewItem>
    <reviewItem>
      <errorID>6af1f02d-15ed-4d0f-8d14-9411b050df8c</errorID>
      <errorWord>在</errorWord>
      <group>L1_Word</group>
      <groupName>字词问题</groupName>
      <ability>L2_Typo</ability>
      <abilityName>字词错误</abilityName>
      <candidateList>
        <item>应在</item>
      </candidateList>
      <explain/>
      <paraID> D255E48</paraID>
      <start>79</start>
      <end>80</end>
      <status>ignored</status>
      <modifiedWord/>
      <trackRevisions>false</trackRevisions>
    </reviewItem>
    <reviewItem>
      <errorID>be229e4e-3662-424b-9c5d-525a2a03b716</errorID>
      <errorWord>9</errorWord>
      <group>L1_Format</group>
      <groupName>格式问题</groupName>
      <ability>L2_Ordinal</ability>
      <abilityName>序号格式</abilityName>
      <candidateList>
        <item>8</item>
      </candidateList>
      <explain>标题顺序错误，请检查标题顺序是否合理。</explain>
      <paraID>4AEC9D92</paraID>
      <start>13</start>
      <end>14</end>
      <status>ignored</status>
      <modifiedWord/>
      <trackRevisions>false</trackRevisions>
    </reviewItem>
    <reviewItem>
      <errorID>2c2fd308-4f59-4620-931d-fa3ba24ebfdd</errorID>
      <errorWord>12</errorWord>
      <group>L1_Format</group>
      <groupName>格式问题</groupName>
      <ability>L2_Ordinal</ability>
      <abilityName>序号格式</abilityName>
      <candidateList>
        <item>11</item>
      </candidateList>
      <explain>标题顺序错误，请检查标题顺序是否合理。</explain>
      <paraID>1FEEAFC3</paraID>
      <start>0</start>
      <end>2</end>
      <status>ignored</status>
      <modifiedWord/>
      <trackRevisions>false</trackRevisions>
    </reviewItem>
    <reviewItem>
      <errorID>e31c4b20-d7b5-460e-b8e9-92a1b0d4aced</errorID>
      <errorWord>13</errorWord>
      <group>L1_Format</group>
      <groupName>格式问题</groupName>
      <ability>L2_Ordinal</ability>
      <abilityName>序号格式</abilityName>
      <candidateList>
        <item>12</item>
      </candidateList>
      <explain>标题顺序错误，请检查标题顺序是否合理。</explain>
      <paraID>71BBDA63</paraID>
      <start>0</start>
      <end>2</end>
      <status>ignored</status>
      <modifiedWord/>
      <trackRevisions>false</trackRevisions>
    </reviewItem>
    <reviewItem>
      <errorID>0c8059cb-66d5-45a5-b289-ef0606b31e1f</errorID>
      <errorWord>28</errorWord>
      <group>L1_Format</group>
      <groupName>格式问题</groupName>
      <ability>L2_Ordinal</ability>
      <abilityName>序号格式</abilityName>
      <candidateList>
        <item>27</item>
      </candidateList>
      <explain>标题顺序错误，请检查标题顺序是否合理。</explain>
      <paraID>662C3093</paraID>
      <start>13</start>
      <end>15</end>
      <status>ignored</status>
      <modifiedWord/>
      <trackRevisions>false</trackRevisions>
    </reviewItem>
    <reviewItem>
      <errorID>ad937384-ffb2-4677-a71b-f25e531bad9a</errorID>
      <errorWord>23</errorWord>
      <group>L1_Format</group>
      <groupName>格式问题</groupName>
      <ability>L2_Ordinal</ability>
      <abilityName>序号格式</abilityName>
      <candidateList>
        <item>22</item>
      </candidateList>
      <explain>标题顺序错误，请检查标题顺序是否合理。</explain>
      <paraID>662C3093</paraID>
      <start>15</start>
      <end>17</end>
      <status>ignored</status>
      <modifiedWord/>
      <trackRevisions>false</trackRevisions>
    </reviewItem>
    <reviewItem>
      <errorID>ddc3c1a3-67df-4666-b33a-1a79093b2020</errorID>
      <errorWord>25</errorWord>
      <group>L1_Format</group>
      <groupName>格式问题</groupName>
      <ability>L2_Ordinal</ability>
      <abilityName>序号格式</abilityName>
      <candidateList>
        <item>24</item>
      </candidateList>
      <explain>标题顺序错误，请检查标题顺序是否合理。</explain>
      <paraID>2BAF9050</paraID>
      <start>7</start>
      <end>9</end>
      <status>ignored</status>
      <modifiedWord/>
      <trackRevisions>false</trackRevisions>
    </reviewItem>
    <reviewItem>
      <errorID>6823451f-95da-4a4d-8b09-3f7c29eb36d3</errorID>
      <errorWord>－－</errorWord>
      <group>L1_Punc</group>
      <groupName>标点问题</groupName>
      <ability>L2_Punc_CN</ability>
      <abilityName>标点符号检查</abilityName>
      <candidateList>
        <item>——</item>
      </candidateList>
      <explain/>
      <paraID>74D2C618</paraID>
      <start>37</start>
      <end>39</end>
      <status>modified</status>
      <modifiedWord>——</modifiedWord>
      <trackRevisions>false</trackRevisions>
    </reviewItem>
    <reviewItem>
      <errorID>f1703323-c92f-4c52-878d-d839f6009104</errorID>
      <errorWord>--</errorWord>
      <group>L1_Punc</group>
      <groupName>标点问题</groupName>
      <ability>L2_Punc_CN</ability>
      <abilityName>标点符号检查</abilityName>
      <candidateList>
        <item>——</item>
      </candidateList>
      <explain/>
      <paraID>74D2C618</paraID>
      <start>49</start>
      <end>51</end>
      <status>modified</status>
      <modifiedWord>——</modifiedWord>
      <trackRevisions>false</trackRevisions>
    </reviewItem>
    <reviewItem>
      <errorID>862ab8d5-059e-46a8-ba99-60adea4a3f39</errorID>
      <errorWord>--</errorWord>
      <group>L1_Punc</group>
      <groupName>标点问题</groupName>
      <ability>L2_Punc_CN</ability>
      <abilityName>标点符号检查</abilityName>
      <candidateList>
        <item>——</item>
      </candidateList>
      <explain/>
      <paraID>74D2C618</paraID>
      <start>58</start>
      <end>60</end>
      <status>modified</status>
      <modifiedWord>——</modifiedWord>
      <trackRevisions>false</trackRevisions>
    </reviewItem>
    <reviewItem>
      <errorID>1faa9fca-3379-4ef8-8bea-f164901a02b3</errorID>
      <errorWord>－－</errorWord>
      <group>L1_Punc</group>
      <groupName>标点问题</groupName>
      <ability>L2_Punc_CN</ability>
      <abilityName>标点符号检查</abilityName>
      <candidateList>
        <item>——</item>
      </candidateList>
      <explain/>
      <paraID>74D2C618</paraID>
      <start>64</start>
      <end>66</end>
      <status>modified</status>
      <modifiedWord>——</modifiedWord>
      <trackRevisions>false</trackRevisions>
    </reviewItem>
    <reviewItem>
      <errorID>79dbbf40-c9af-49ba-b0dd-000f7e378f1d</errorID>
      <errorWord>－－</errorWord>
      <group>L1_Punc</group>
      <groupName>标点问题</groupName>
      <ability>L2_Punc_CN</ability>
      <abilityName>标点符号检查</abilityName>
      <candidateList>
        <item>——</item>
      </candidateList>
      <explain/>
      <paraID>74D2C618</paraID>
      <start>72</start>
      <end>74</end>
      <status>modified</status>
      <modifiedWord>——</modifiedWord>
      <trackRevisions>false</trackRevisions>
    </reviewItem>
    <reviewItem>
      <errorID>8d00ee41-5be0-4c89-a262-38f5967c8b6f</errorID>
      <errorWord>－－</errorWord>
      <group>L1_Punc</group>
      <groupName>标点问题</groupName>
      <ability>L2_Punc_CN</ability>
      <abilityName>标点符号检查</abilityName>
      <candidateList>
        <item>——</item>
      </candidateList>
      <explain/>
      <paraID>74D2C618</paraID>
      <start>90</start>
      <end>92</end>
      <status>modified</status>
      <modifiedWord>——</modifiedWord>
      <trackRevisions>false</trackRevisions>
    </reviewItem>
    <reviewItem>
      <errorID>8ddebd44-eae4-4139-9d82-bb8f651910f7</errorID>
      <errorWord>－－</errorWord>
      <group>L1_Punc</group>
      <groupName>标点问题</groupName>
      <ability>L2_Punc_CN</ability>
      <abilityName>标点符号检查</abilityName>
      <candidateList>
        <item>——</item>
      </candidateList>
      <explain/>
      <paraID>74D2C618</paraID>
      <start>98</start>
      <end>100</end>
      <status>modified</status>
      <modifiedWord>——</modifiedWord>
      <trackRevisions>false</trackRevisions>
    </reviewItem>
    <reviewItem>
      <errorID>62791bc7-0b5e-4b54-83bb-b190553be68e</errorID>
      <errorWord>--</errorWord>
      <group>L1_Punc</group>
      <groupName>标点问题</groupName>
      <ability>L2_Punc_CN</ability>
      <abilityName>标点符号检查</abilityName>
      <candidateList>
        <item>——</item>
      </candidateList>
      <explain/>
      <paraID>74D2C618</paraID>
      <start>118</start>
      <end>120</end>
      <status>modified</status>
      <modifiedWord>——</modifiedWord>
      <trackRevisions>false</trackRevisions>
    </reviewItem>
    <reviewItem>
      <errorID>603ba75a-e14c-4749-a5a3-20510d8ed3ed</errorID>
      <errorWord>，</errorWord>
      <group>L1_Punc</group>
      <groupName>标点问题</groupName>
      <ability>L2_Punc_CN</ability>
      <abilityName>标点符号检查</abilityName>
      <candidateList>
        <item>；</item>
      </candidateList>
      <explain/>
      <paraID>45A99B69</paraID>
      <start>45</start>
      <end>46</end>
      <status>modified</status>
      <modifiedWord>；</modifiedWord>
      <trackRevisions>false</trackRevisions>
    </reviewItem>
    <reviewItem>
      <errorID>fd2a1c15-dbda-42f3-9efe-c0389ad91f65</errorID>
      <errorWord> </errorWord>
      <group>L1_Punc</group>
      <groupName>标点问题</groupName>
      <ability>L2_Punc_CN</ability>
      <abilityName>标点符号检查</abilityName>
      <candidateList>
        <item/>
      </candidateList>
      <explain>此处空格冗余，建议删除。</explain>
      <paraID>45A99B69</paraID>
      <start>108</start>
      <end>108</end>
      <status>modified</status>
      <modifiedWord/>
      <trackRevisions>false</trackRevisions>
    </reviewItem>
    <reviewItem>
      <errorID>54cc94bb-f9d3-4742-ac69-a1131a87429c</errorID>
      <errorWord>进行</errorWord>
      <group>L1_Word</group>
      <groupName>字词问题</groupName>
      <ability>L2_Typo</ability>
      <abilityName>字词错误</abilityName>
      <candidateList>
        <item>，</item>
      </candidateList>
      <explain/>
      <paraID>23E3E0FF</paraID>
      <start>51</start>
      <end>52</end>
      <status>modified</status>
      <modifiedWord>，</modifiedWord>
      <trackRevisions>false</trackRevisions>
    </reviewItem>
    <reviewItem>
      <errorID>24c84c2b-ed1f-48d2-86ba-fd5e2a1e41cc</errorID>
      <errorWord>资格</errorWord>
      <group>L1_Word</group>
      <groupName>字词问题</groupName>
      <ability>L2_Typo</ability>
      <abilityName>字词错误</abilityName>
      <candidateList>
        <item>在资格</item>
      </candidateList>
      <explain/>
      <paraID> 3774907</paraID>
      <start>1</start>
      <end>4</end>
      <status>modified</status>
      <modifiedWord>在资格</modifiedWord>
      <trackRevisions>false</trackRevisions>
    </reviewItem>
    <reviewItem>
      <errorID>9a1d021b-6c54-4b78-b73f-c83db030c7ab</errorID>
      <errorWord>15</errorWord>
      <group>L1_Format</group>
      <groupName>格式问题</groupName>
      <ability>L2_Ordinal</ability>
      <abilityName>序号格式</abilityName>
      <candidateList>
        <item>14</item>
      </candidateList>
      <explain>标题顺序错误，请检查标题顺序是否合理。</explain>
      <paraID> 3774907</paraID>
      <start>58</start>
      <end>60</end>
      <status>ignored</status>
      <modifiedWord/>
      <trackRevisions>false</trackRevisions>
    </reviewItem>
    <reviewItem>
      <errorID>d14f1e3a-bd4e-4563-8e39-d7f60ac83801</errorID>
      <errorWord>应当</errorWord>
      <group>L1_Grammar</group>
      <groupName>语法问题</groupName>
      <ability>L2_Grammar</ability>
      <abilityName>语法错误</abilityName>
      <candidateList>
        <item>质疑函应当</item>
      </candidateList>
      <explain/>
      <paraID>38DC11AD</paraID>
      <start>94</start>
      <end>99</end>
      <status>modified</status>
      <modifiedWord>质疑函应当</modifiedWord>
      <trackRevisions>false</trackRevisions>
    </reviewItem>
    <reviewItem>
      <errorID>8230804b-6f02-4286-9576-256a84c133d8</errorID>
      <errorWord>如是</errorWord>
      <group>L1_Word</group>
      <groupName>字词问题</groupName>
      <ability>L2_Typo</ability>
      <abilityName>字词错误</abilityName>
      <candidateList>
        <item>如</item>
      </candidateList>
      <explain/>
      <paraID>74C9C71A</paraID>
      <start>93</start>
      <end>95</end>
      <status>ignored</status>
      <modifiedWord/>
      <trackRevisions>false</trackRevisions>
    </reviewItem>
    <reviewItem>
      <errorID>9214dbf7-7f3e-467a-8eab-0323d415cbd9</errorID>
      <errorWord>（</errorWord>
      <group>L1_Punc</group>
      <groupName>标点问题</groupName>
      <ability>L2_Punc_CN</ability>
      <abilityName>标点符号检查</abilityName>
      <candidateList/>
      <explain>同一形式括号套用。</explain>
      <paraID>5D4B30D9</paraID>
      <start>50</start>
      <end>51</end>
      <status>ignored</status>
      <modifiedWord/>
      <trackRevisions>false</trackRevisions>
    </reviewItem>
    <reviewItem>
      <errorID>4cb0679a-550a-4ae8-9acf-3f01781550e8</errorID>
      <errorWord>）</errorWord>
      <group>L1_Punc</group>
      <groupName>标点问题</groupName>
      <ability>L2_Punc_CN</ability>
      <abilityName>标点符号检查</abilityName>
      <candidateList/>
      <explain>同一形式括号套用。</explain>
      <paraID>5D4B30D9</paraID>
      <start>56</start>
      <end>57</end>
      <status>ignored</status>
      <modifiedWord/>
      <trackRevisions>false</trackRevisions>
    </reviewItem>
    <reviewItem>
      <errorID>895b2e57-061c-4a05-8839-8df960434ed3</errorID>
      <errorWord>如是</errorWord>
      <group>L1_Word</group>
      <groupName>字词问题</groupName>
      <ability>L2_Typo</ability>
      <abilityName>字词错误</abilityName>
      <candidateList>
        <item>如</item>
      </candidateList>
      <explain/>
      <paraID>5D4B30D9</paraID>
      <start>64</start>
      <end>66</end>
      <status>ignored</status>
      <modifiedWord/>
      <trackRevisions>false</trackRevisions>
    </reviewItem>
    <reviewItem>
      <errorID>b5d87c48-6e9f-4d25-b6bc-0eca7a6046fa</errorID>
      <errorWord>24</errorWord>
      <group>L1_Format</group>
      <groupName>格式问题</groupName>
      <ability>L2_Ordinal</ability>
      <abilityName>序号格式</abilityName>
      <candidateList>
        <item>23</item>
      </candidateList>
      <explain>标题顺序错误，请检查标题顺序是否合理。</explain>
      <paraID>65EA1FB0</paraID>
      <start>57</start>
      <end>59</end>
      <status>ignored</status>
      <modifiedWord/>
      <trackRevisions>false</trackRevisions>
    </reviewItem>
    <reviewItem>
      <errorID>b2b55def-998e-4e35-a749-7adc1d1086cf</errorID>
      <errorWord>政府</errorWord>
      <group>L1_Political</group>
      <groupName>政治性问题</groupName>
      <ability>L2_Keyword</ability>
      <abilityName>固定表述</abilityName>
      <candidateList>
        <item>中华人民共和国政府</item>
      </candidateList>
      <explain>此处内容疑似含有固定表述相关错误，建议核查。</explain>
      <paraID>7D2AE726</paraID>
      <start>5</start>
      <end>14</end>
      <status>modified</status>
      <modifiedWord>中华人民共和国政府</modifiedWord>
      <trackRevisions>false</trackRevisions>
    </reviewItem>
    <reviewItem>
      <errorID>3f491984-1a41-4828-8d26-4ee00dd106dc</errorID>
      <errorWord>释义》</errorWord>
      <group>L1_Word</group>
      <groupName>字词问题</groupName>
      <ability>L2_Typo</ability>
      <abilityName>字词错误</abilityName>
      <candidateList>
        <item>》释义</item>
      </candidateList>
      <explain/>
      <paraID>7D2AE726</paraID>
      <start>21</start>
      <end>24</end>
      <status>modified</status>
      <modifiedWord>》释义</modifiedWord>
      <trackRevisions>false</trackRevisions>
    </reviewItem>
    <reviewItem>
      <errorID>6bc0bf22-9d2a-44a8-9aae-61d138634f5f</errorID>
      <errorWord>17</errorWord>
      <group>L1_Format</group>
      <groupName>格式问题</groupName>
      <ability>L2_Ordinal</ability>
      <abilityName>序号格式</abilityName>
      <candidateList>
        <item>16</item>
      </candidateList>
      <explain>标题顺序错误，请检查标题顺序是否合理。</explain>
      <paraID>4017AF35</paraID>
      <start>0</start>
      <end>2</end>
      <status>ignored</status>
      <modifiedWord/>
      <trackRevisions>false</trackRevisions>
    </reviewItem>
    <reviewItem>
      <errorID>249d1c77-1143-4612-a405-427603f285bd</errorID>
      <errorWord>18</errorWord>
      <group>L1_Format</group>
      <groupName>格式问题</groupName>
      <ability>L2_Ordinal</ability>
      <abilityName>序号格式</abilityName>
      <candidateList>
        <item>17</item>
      </candidateList>
      <explain>标题顺序错误，请检查标题顺序是否合理。</explain>
      <paraID> 76C06A3</paraID>
      <start>0</start>
      <end>2</end>
      <status>ignored</status>
      <modifiedWord/>
      <trackRevisions>false</trackRevisions>
    </reviewItem>
    <reviewItem>
      <errorID>60175750-decb-4db3-8222-db542c946bb9</errorID>
      <errorWord>19</errorWord>
      <group>L1_Format</group>
      <groupName>格式问题</groupName>
      <ability>L2_Ordinal</ability>
      <abilityName>序号格式</abilityName>
      <candidateList>
        <item>18</item>
      </candidateList>
      <explain>标题顺序错误，请检查标题顺序是否合理。</explain>
      <paraID>2A110FC2</paraID>
      <start>0</start>
      <end>2</end>
      <status>ignored</status>
      <modifiedWord/>
      <trackRevisions>false</trackRevisions>
    </reviewItem>
    <reviewItem>
      <errorID>5b362236-8c1a-492c-8f1a-4278cf598f2d</errorID>
      <errorWord>29</errorWord>
      <group>L1_Format</group>
      <groupName>格式问题</groupName>
      <ability>L2_Ordinal</ability>
      <abilityName>序号格式</abilityName>
      <candidateList>
        <item>28</item>
      </candidateList>
      <explain>标题顺序错误，请检查标题顺序是否合理。</explain>
      <paraID>27834E68</paraID>
      <start>0</start>
      <end>2</end>
      <status>ignored</status>
      <modifiedWord/>
      <trackRevisions>false</trackRevisions>
    </reviewItem>
    <reviewItem>
      <errorID>620c981e-a82c-4f0c-97b4-8a6ba88c284a</errorID>
      <errorWord>31</errorWord>
      <group>L1_Format</group>
      <groupName>格式问题</groupName>
      <ability>L2_Ordinal</ability>
      <abilityName>序号格式</abilityName>
      <candidateList>
        <item>30</item>
      </candidateList>
      <explain>标题顺序错误，请检查标题顺序是否合理。</explain>
      <paraID>57B88D2F</paraID>
      <start>0</start>
      <end>2</end>
      <status>ignored</status>
      <modifiedWord/>
      <trackRevisions>false</trackRevisions>
    </reviewItem>
    <reviewItem>
      <errorID>d5a06f3c-92c7-482b-9b41-eace85d42144</errorID>
      <errorWord>33</errorWord>
      <group>L1_Format</group>
      <groupName>格式问题</groupName>
      <ability>L2_Ordinal</ability>
      <abilityName>序号格式</abilityName>
      <candidateList>
        <item>32</item>
      </candidateList>
      <explain>标题顺序错误，请检查标题顺序是否合理。</explain>
      <paraID>22C14B1A</paraID>
      <start>0</start>
      <end>2</end>
      <status>ignored</status>
      <modifiedWord/>
      <trackRevisions>false</trackRevisions>
    </reviewItem>
    <reviewItem>
      <errorID>fc696f77-484a-4012-ad6f-9ff4a10de525</errorID>
      <errorWord>35</errorWord>
      <group>L1_Format</group>
      <groupName>格式问题</groupName>
      <ability>L2_Ordinal</ability>
      <abilityName>序号格式</abilityName>
      <candidateList>
        <item>34</item>
      </candidateList>
      <explain>标题顺序错误，请检查标题顺序是否合理。</explain>
      <paraID>38CFF477</paraID>
      <start>0</start>
      <end>2</end>
      <status>ignored</status>
      <modifiedWord/>
      <trackRevisions>false</trackRevisions>
    </reviewItem>
    <reviewItem>
      <errorID>bca5181e-8f50-491c-9959-b67f9d43f18a</errorID>
      <errorWord>36</errorWord>
      <group>L1_Format</group>
      <groupName>格式问题</groupName>
      <ability>L2_Ordinal</ability>
      <abilityName>序号格式</abilityName>
      <candidateList>
        <item>35</item>
      </candidateList>
      <explain>标题顺序错误，请检查标题顺序是否合理。</explain>
      <paraID>270CC0AC</paraID>
      <start>0</start>
      <end>2</end>
      <status>ignored</status>
      <modifiedWord/>
      <trackRevisions>false</trackRevisions>
    </reviewItem>
    <reviewItem>
      <errorID>914925f9-31b0-474b-8e8d-f69840b708f9</errorID>
      <errorWord>37</errorWord>
      <group>L1_Format</group>
      <groupName>格式问题</groupName>
      <ability>L2_Ordinal</ability>
      <abilityName>序号格式</abilityName>
      <candidateList>
        <item>36</item>
      </candidateList>
      <explain>标题顺序错误，请检查标题顺序是否合理。</explain>
      <paraID>11870666</paraID>
      <start>0</start>
      <end>2</end>
      <status>ignored</status>
      <modifiedWord/>
      <trackRevisions>false</trackRevisions>
    </reviewItem>
    <reviewItem>
      <errorID>9957561b-1651-4ba4-9e6b-4eead93a3bca</errorID>
      <errorWord>如是</errorWord>
      <group>L1_Word</group>
      <groupName>字词问题</groupName>
      <ability>L2_Typo</ability>
      <abilityName>字词错误</abilityName>
      <candidateList>
        <item>如</item>
      </candidateList>
      <explain/>
      <paraID>4D5E96F6</paraID>
      <start>92</start>
      <end>94</end>
      <status>ignored</status>
      <modifiedWord/>
      <trackRevisions>false</trackRevisions>
    </reviewItem>
    <reviewItem>
      <errorID>f6d208e7-0fc0-4aa9-b284-063db09b9000</errorID>
      <errorWord>如是</errorWord>
      <group>L1_Word</group>
      <groupName>字词问题</groupName>
      <ability>L2_Typo</ability>
      <abilityName>字词错误</abilityName>
      <candidateList>
        <item>如</item>
      </candidateList>
      <explain/>
      <paraID>35A61B4C</paraID>
      <start>46</start>
      <end>48</end>
      <status>ignored</status>
      <modifiedWord/>
      <trackRevisions>false</trackRevisions>
    </reviewItem>
    <reviewItem>
      <errorID>5995e980-1c4c-431f-bb77-5c07c2c4afa4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55AD4908</paraID>
      <start>50</start>
      <end>51</end>
      <status>ignored</status>
      <modifiedWord/>
      <trackRevisions>false</trackRevisions>
    </reviewItem>
    <reviewItem>
      <errorID>dd5e3dfe-e55f-4f4c-8491-649e0a4c66fc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7BEBAD94</paraID>
      <start>50</start>
      <end>51</end>
      <status>ignored</status>
      <modifiedWord/>
      <trackRevisions>false</trackRevisions>
    </reviewItem>
    <reviewItem>
      <errorID>81a2f84c-bf81-40c5-8598-2fc6803085ec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7CCE77A</paraID>
      <start>35</start>
      <end>36</end>
      <status>ignored</status>
      <modifiedWord/>
      <trackRevisions>false</trackRevisions>
    </reviewItem>
    <reviewItem>
      <errorID>da2de7fc-caba-49b4-b0d4-82cac0a0696e</errorID>
      <errorWord>并</errorWord>
      <group>L1_Word</group>
      <groupName>字词问题</groupName>
      <ability>L2_Typo</ability>
      <abilityName>字词错误</abilityName>
      <candidateList>
        <item>，</item>
      </candidateList>
      <explain/>
      <paraID>19872C55</paraID>
      <start>39</start>
      <end>40</end>
      <status>modified</status>
      <modifiedWord>，</modifiedWord>
      <trackRevisions>false</trackRevisions>
    </reviewItem>
    <reviewItem>
      <errorID>d223ef86-8d7d-4941-a176-156802194cb8</errorID>
      <errorWord>《政府采购法》</errorWord>
      <group>L1_Word</group>
      <groupName>字词问题</groupName>
      <ability>L2_Typo</ability>
      <abilityName>字词错误</abilityName>
      <candidateList>
        <item>《中华人民共和国政府采购法》</item>
      </candidateList>
      <explain/>
      <paraID> F45B16F</paraID>
      <start>15</start>
      <end>29</end>
      <status>modified</status>
      <modifiedWord>《中华人民共和国政府采购法》</modifiedWord>
      <trackRevisions>false</trackRevisions>
    </reviewItem>
    <reviewItem>
      <errorID>c2b6a998-c2a1-4de5-8223-d3bac72c9996</errorID>
      <errorWord>)</errorWord>
      <group>L1_Format</group>
      <groupName>格式问题</groupName>
      <ability>L2_HalfPunc_CN</ability>
      <abilityName>全半角检查</abilityName>
      <candidateList>
        <item>）</item>
      </candidateList>
      <explain>文本全半角错误。</explain>
      <paraID>7BD99E4F</paraID>
      <start>18</start>
      <end>19</end>
      <status>modified</status>
      <modifiedWord>）</modifiedWord>
      <trackRevisions>false</trackRevisions>
    </reviewItem>
    <reviewItem>
      <errorID>7d7730a2-8c40-46fb-a73e-b834bfd86769</errorID>
      <errorWord>设</errorWord>
      <group>L1_Word</group>
      <groupName>字词问题</groupName>
      <ability>L2_Typo</ability>
      <abilityName>字词错误</abilityName>
      <candidateList>
        <item>设施</item>
      </candidateList>
      <explain/>
      <paraID> 726C96F</paraID>
      <start>26</start>
      <end>27</end>
      <status>ignored</status>
      <modifiedWord/>
      <trackRevisions>false</trackRevisions>
    </reviewItem>
    <reviewItem>
      <errorID>5ebf19f3-227f-4dd9-bd30-c3b2d5e3c3ce</errorID>
      <errorWord>中标</errorWord>
      <group>L1_Grammar</group>
      <groupName>语法问题</groupName>
      <ability>L2_Grammar</ability>
      <abilityName>语法错误</abilityName>
      <candidateList>
        <item>，公布中标</item>
      </candidateList>
      <explain/>
      <paraID>  297151</paraID>
      <start>79</start>
      <end>84</end>
      <status>modified</status>
      <modifiedWord>，公布中标</modifiedWord>
      <trackRevisions>false</trackRevisions>
    </reviewItem>
    <reviewItem>
      <errorID>458eb9ac-c89b-404b-a7d1-7dfd40986983</errorID>
      <errorWord>文件中</errorWord>
      <group>L1_Word</group>
      <groupName>字词问题</groupName>
      <ability>L2_Typo</ability>
      <abilityName>字词错误</abilityName>
      <candidateList>
        <item>文件</item>
      </candidateList>
      <explain/>
      <paraID>59807147</paraID>
      <start>102</start>
      <end>104</end>
      <status>modified</status>
      <modifiedWord>文件</modifiedWord>
      <trackRevisions>false</trackRevisions>
    </reviewItem>
    <reviewItem>
      <errorID>f7b9fffc-22c6-4ce7-901d-bc8f28969d6b</errorID>
      <errorWord>打</errorWord>
      <group>L1_Word</group>
      <groupName>字词问题</groupName>
      <ability>L2_Typo</ability>
      <abilityName>字词错误</abilityName>
      <candidateList>
        <item>带</item>
      </candidateList>
      <explain/>
      <paraID> FEFAEF3</paraID>
      <start>56</start>
      <end>57</end>
      <status>modified</status>
      <modifiedWord>带</modifiedWord>
      <trackRevisions>false</trackRevisions>
    </reviewItem>
    <reviewItem>
      <errorID>34a78950-431a-4264-affe-50d7b80dd86a</errorID>
      <errorWord>品目的</errorWord>
      <group>L1_Word</group>
      <groupName>字词问题</groupName>
      <ability>L2_Typo</ability>
      <abilityName>字词错误</abilityName>
      <candidateList>
        <item>品目</item>
      </candidateList>
      <explain/>
      <paraID> FEFAEF3</paraID>
      <start>58</start>
      <end>60</end>
      <status>modified</status>
      <modifiedWord>品目</modifiedWord>
      <trackRevisions>false</trackRevisions>
    </reviewItem>
    <reviewItem>
      <errorID>dba7ccf3-0d83-456d-ab80-1acf5167848e</errorID>
      <errorWord>依据</errorWord>
      <group>L1_Punc</group>
      <groupName>标点问题</groupName>
      <ability>L2_Punc_CN</ability>
      <abilityName>标点符号检查</abilityName>
      <candidateList>
        <item>，依据</item>
      </candidateList>
      <explain/>
      <paraID>3A8071AD</paraID>
      <start>85</start>
      <end>88</end>
      <status>modified</status>
      <modifiedWord>，依据</modifiedWord>
      <trackRevisions>false</trackRevisions>
    </reviewItem>
    <reviewItem>
      <errorID>ada7936e-e128-4a9e-be0b-af934bb5e9a2</errorID>
      <errorWord>提出</errorWord>
      <group>L1_Word</group>
      <groupName>字词问题</groupName>
      <ability>L2_Typo</ability>
      <abilityName>字词错误</abilityName>
      <candidateList>
        <item>所提出</item>
      </candidateList>
      <explain/>
      <paraID>56D867C8</paraID>
      <start>128</start>
      <end>131</end>
      <status>modified</status>
      <modifiedWord>所提出</modifiedWord>
      <trackRevisions>false</trackRevisions>
    </reviewItem>
    <reviewItem>
      <errorID>58c4a7a4-a0a4-40ff-a0dc-3690d06e2f81</errorID>
      <errorWord>模块进行</errorWord>
      <group>L1_Grammar</group>
      <groupName>语法问题</groupName>
      <ability>L2_Grammar</ability>
      <abilityName>语法错误</abilityName>
      <candidateList>
        <item>模块</item>
      </candidateList>
      <explain/>
      <paraID>78EEBDB4</paraID>
      <start>80</start>
      <end>82</end>
      <status>modified</status>
      <modifiedWord>模块</modifiedWord>
      <trackRevisions>false</trackRevisions>
    </reviewItem>
    <reviewItem>
      <errorID>61d959a3-81a3-4ce3-9c54-9364f433c709</errorID>
      <errorWord>数据库</errorWord>
      <group>L1_Word</group>
      <groupName>字词问题</groupName>
      <ability>L2_Typo</ability>
      <abilityName>字词错误</abilityName>
      <candidateList>
        <item>的数据库</item>
      </candidateList>
      <explain/>
      <paraID> 8AC2021</paraID>
      <start>74</start>
      <end>78</end>
      <status>modified</status>
      <modifiedWord>的数据库</modifiedWord>
      <trackRevisions>false</trackRevisions>
    </reviewItem>
    <reviewItem>
      <errorID>f9b8abe5-8c1c-41d6-b79b-88a9bda915d7</errorID>
      <errorWord>2026年鸿山街道辖区</errorWord>
      <group>L1_Word</group>
      <groupName>字词问题</groupName>
      <ability>L2_Typo</ability>
      <abilityName>字词错误</abilityName>
      <candidateList>
        <item>鸿山街道辖区2026年</item>
      </candidateList>
      <explain/>
      <paraID>3CE6FB8B</paraID>
      <start>3</start>
      <end>14</end>
      <status>modified</status>
      <modifiedWord>鸿山街道辖区2026年</modifiedWord>
      <trackRevisions>false</trackRevisions>
    </reviewItem>
    <reviewItem>
      <errorID>93ca3991-1eb5-461f-8f34-bbb62cb78a61</errorID>
      <errorWord>到位所造成的</errorWord>
      <group>L1_Grammar</group>
      <groupName>语法问题</groupName>
      <ability>L2_Grammar</ability>
      <abilityName>语法错误</abilityName>
      <candidateList>
        <item>到位造成</item>
      </candidateList>
      <explain/>
      <paraID>41974A93</paraID>
      <start>52</start>
      <end>56</end>
      <status>modified</status>
      <modifiedWord>到位造成</modifiedWord>
      <trackRevisions>false</trackRevisions>
    </reviewItem>
    <reviewItem>
      <errorID>4706ee63-6d7e-437b-a6ff-bb2211605fb6</errorID>
      <errorWord>再次</errorWord>
      <group>L1_Word</group>
      <groupName>字词问题</groupName>
      <ability>L2_Typo</ability>
      <abilityName>字词错误</abilityName>
      <candidateList>
        <item>再</item>
      </candidateList>
      <explain>❶〈副〉a）表示又一次（有时专指第二次）：～版｜～接～厉｜一而～，～而三｜学习，学习，～学习。注意表示已经重复的动作用“又”，表示将要重复的动作用“再”，如：这部书前几天我又读了一遍，以后有时间我还要～读一遍。b）表示更加：高点儿，～高点儿｜～多一点儿就好了。c）表示如果继续下去就会怎样：学习～不努力，就得留级了｜离开车只剩半个钟头了，～不走可赶不上了。</explain>
      <paraID>60901A4C</paraID>
      <start>32</start>
      <end>34</end>
      <status>ignored</status>
      <modifiedWord/>
      <trackRevisions>false</trackRevisions>
    </reviewItem>
    <reviewItem>
      <errorID>4dfbfe50-b210-45a0-ba2e-f504a1feb1d6</errorID>
      <errorWord>一种所有各类标志板面各种图案的</errorWord>
      <group>L1_Word</group>
      <groupName>字词问题</groupName>
      <ability>L2_Typo</ability>
      <abilityName>字词错误</abilityName>
      <candidateList>
        <item>所有各类标志板面各种图案的一种</item>
      </candidateList>
      <explain/>
      <paraID>3194C63D</paraID>
      <start>10</start>
      <end>25</end>
      <status>ignored</status>
      <modifiedWord/>
      <trackRevisions>false</trackRevisions>
    </reviewItem>
    <reviewItem>
      <errorID>38218868-303d-4676-8db7-e2abfaa06a86</errorID>
      <errorWord>。</errorWord>
      <group>L1_Punc</group>
      <groupName>标点问题</groupName>
      <ability>L2_Punc_CN</ability>
      <abilityName>标点符号检查</abilityName>
      <candidateList>
        <item>：</item>
      </candidateList>
      <explain/>
      <paraID>4E1052AC</paraID>
      <start>27</start>
      <end>28</end>
      <status>ignored</status>
      <modifiedWord/>
      <trackRevisions>false</trackRevisions>
    </reviewItem>
    <reviewItem>
      <errorID>6fd049af-9a41-4b91-b4f0-f45fd0ca2882</errorID>
      <errorWord>；</errorWord>
      <group>L1_Punc</group>
      <groupName>标点问题</groupName>
      <ability>L2_Punc_CN</ability>
      <abilityName>标点符号检查</abilityName>
      <candidateList>
        <item>：</item>
      </candidateList>
      <explain/>
      <paraID> 22AE0A7</paraID>
      <start>16</start>
      <end>17</end>
      <status>ignored</status>
      <modifiedWord/>
      <trackRevisions>false</trackRevisions>
    </reviewItem>
    <reviewItem>
      <errorID>ce00dc54-5b8d-457b-856f-e7d556892c51</errorID>
      <errorWord>；</errorWord>
      <group>L1_Punc</group>
      <groupName>标点问题</groupName>
      <ability>L2_Punc_CN</ability>
      <abilityName>标点符号检查</abilityName>
      <candidateList>
        <item>：</item>
      </candidateList>
      <explain/>
      <paraID> 22AE0A7</paraID>
      <start>30</start>
      <end>31</end>
      <status>ignored</status>
      <modifiedWord/>
      <trackRevisions>false</trackRevisions>
    </reviewItem>
    <reviewItem>
      <errorID>a10efb73-f459-4866-a36a-350fa6ef09e7</errorID>
      <errorWord>；</errorWord>
      <group>L1_Punc</group>
      <groupName>标点问题</groupName>
      <ability>L2_Punc_CN</ability>
      <abilityName>标点符号检查</abilityName>
      <candidateList>
        <item>：</item>
      </candidateList>
      <explain/>
      <paraID>13B134B8</paraID>
      <start>7</start>
      <end>8</end>
      <status>ignored</status>
      <modifiedWord/>
      <trackRevisions>false</trackRevisions>
    </reviewItem>
    <reviewItem>
      <errorID>9e2b418f-0641-455b-bac0-bc0eff84168c</errorID>
      <errorWord>；</errorWord>
      <group>L1_Punc</group>
      <groupName>标点问题</groupName>
      <ability>L2_Punc_CN</ability>
      <abilityName>标点符号检查</abilityName>
      <candidateList>
        <item>：</item>
      </candidateList>
      <explain/>
      <paraID>13B134B8</paraID>
      <start>14</start>
      <end>15</end>
      <status>ignored</status>
      <modifiedWord/>
      <trackRevisions>false</trackRevisions>
    </reviewItem>
    <reviewItem>
      <errorID>a995a3af-1917-4019-b245-63378ee7a760</errorID>
      <errorWord>；</errorWord>
      <group>L1_Punc</group>
      <groupName>标点问题</groupName>
      <ability>L2_Punc_CN</ability>
      <abilityName>标点符号检查</abilityName>
      <candidateList>
        <item>：</item>
      </candidateList>
      <explain/>
      <paraID>13B134B8</paraID>
      <start>22</start>
      <end>23</end>
      <status>ignored</status>
      <modifiedWord/>
      <trackRevisions>false</trackRevisions>
    </reviewItem>
    <reviewItem>
      <errorID>0d81ea6c-c2aa-4da6-ac30-4ef350ea0c7e</errorID>
      <errorWord>；</errorWord>
      <group>L1_Punc</group>
      <groupName>标点问题</groupName>
      <ability>L2_Punc_CN</ability>
      <abilityName>标点符号检查</abilityName>
      <candidateList>
        <item>：</item>
      </candidateList>
      <explain/>
      <paraID>14756FEA</paraID>
      <start>12</start>
      <end>13</end>
      <status>ignored</status>
      <modifiedWord/>
      <trackRevisions>false</trackRevisions>
    </reviewItem>
    <reviewItem>
      <errorID>b6f69985-eeda-4d78-bfde-7ba85fbb5180</errorID>
      <errorWord>；</errorWord>
      <group>L1_Punc</group>
      <groupName>标点问题</groupName>
      <ability>L2_Punc_CN</ability>
      <abilityName>标点符号检查</abilityName>
      <candidateList>
        <item>：</item>
      </candidateList>
      <explain/>
      <paraID>14756FEA</paraID>
      <start>19</start>
      <end>20</end>
      <status>ignored</status>
      <modifiedWord/>
      <trackRevisions>false</trackRevisions>
    </reviewItem>
    <reviewItem>
      <errorID>f01782f8-1ec7-4035-9d35-0ecb9e9822c8</errorID>
      <errorWord>；</errorWord>
      <group>L1_Punc</group>
      <groupName>标点问题</groupName>
      <ability>L2_Punc_CN</ability>
      <abilityName>标点符号检查</abilityName>
      <candidateList>
        <item>：</item>
      </candidateList>
      <explain/>
      <paraID>14756FEA</paraID>
      <start>31</start>
      <end>32</end>
      <status>ignored</status>
      <modifiedWord/>
      <trackRevisions>false</trackRevisions>
    </reviewItem>
    <reviewItem>
      <errorID>85767497-7131-4dab-a45b-60ecd0d32c6a</errorID>
      <errorWord>；</errorWord>
      <group>L1_Punc</group>
      <groupName>标点问题</groupName>
      <ability>L2_Punc_CN</ability>
      <abilityName>标点符号检查</abilityName>
      <candidateList>
        <item>：</item>
      </candidateList>
      <explain/>
      <paraID>14756FEA</paraID>
      <start>36</start>
      <end>37</end>
      <status>ignored</status>
      <modifiedWord/>
      <trackRevisions>false</trackRevisions>
    </reviewItem>
    <reviewItem>
      <errorID>c73ff951-78f1-4e44-ae7c-826af2a8dbe6</errorID>
      <errorWord>；</errorWord>
      <group>L1_Punc</group>
      <groupName>标点问题</groupName>
      <ability>L2_Punc_CN</ability>
      <abilityName>标点符号检查</abilityName>
      <candidateList>
        <item>：</item>
      </candidateList>
      <explain/>
      <paraID>6932ADC7</paraID>
      <start>11</start>
      <end>12</end>
      <status>ignored</status>
      <modifiedWord/>
      <trackRevisions>false</trackRevisions>
    </reviewItem>
    <reviewItem>
      <errorID>32c66224-eaa9-4c7a-92b0-7df7ba6e34cc</errorID>
      <errorWord>；</errorWord>
      <group>L1_Punc</group>
      <groupName>标点问题</groupName>
      <ability>L2_Punc_CN</ability>
      <abilityName>标点符号检查</abilityName>
      <candidateList>
        <item>：</item>
      </candidateList>
      <explain/>
      <paraID>6932ADC7</paraID>
      <start>24</start>
      <end>25</end>
      <status>ignored</status>
      <modifiedWord/>
      <trackRevisions>false</trackRevisions>
    </reviewItem>
    <reviewItem>
      <errorID>352a13f5-7343-4b93-a18e-4c253a96143e</errorID>
      <errorWord>。</errorWord>
      <group>L1_Punc</group>
      <groupName>标点问题</groupName>
      <ability>L2_Punc_CN</ability>
      <abilityName>标点符号检查</abilityName>
      <candidateList>
        <item>：</item>
      </candidateList>
      <explain/>
      <paraID>1A3BE33F</paraID>
      <start>34</start>
      <end>35</end>
      <status>ignored</status>
      <modifiedWord/>
      <trackRevisions>false</trackRevisions>
    </reviewItem>
    <reviewItem>
      <errorID>9e6da34c-b874-4341-a414-5fd3d2dd8f65</errorID>
      <errorWord>；</errorWord>
      <group>L1_Punc</group>
      <groupName>标点问题</groupName>
      <ability>L2_Punc_CN</ability>
      <abilityName>标点符号检查</abilityName>
      <candidateList>
        <item>：</item>
      </candidateList>
      <explain/>
      <paraID>58F2181F</paraID>
      <start>7</start>
      <end>8</end>
      <status>ignored</status>
      <modifiedWord/>
      <trackRevisions>false</trackRevisions>
    </reviewItem>
    <reviewItem>
      <errorID>750df471-2f56-4a9f-a12b-71c99f591b23</errorID>
      <errorWord>；</errorWord>
      <group>L1_Punc</group>
      <groupName>标点问题</groupName>
      <ability>L2_Punc_CN</ability>
      <abilityName>标点符号检查</abilityName>
      <candidateList>
        <item>：</item>
      </candidateList>
      <explain/>
      <paraID>58F2181F</paraID>
      <start>10</start>
      <end>11</end>
      <status>ignored</status>
      <modifiedWord/>
      <trackRevisions>false</trackRevisions>
    </reviewItem>
    <reviewItem>
      <errorID>439d97f3-2c2d-4603-b934-2a564000cb24</errorID>
      <errorWord>；</errorWord>
      <group>L1_Punc</group>
      <groupName>标点问题</groupName>
      <ability>L2_Punc_CN</ability>
      <abilityName>标点符号检查</abilityName>
      <candidateList>
        <item>：</item>
      </candidateList>
      <explain/>
      <paraID>58F2181F</paraID>
      <start>13</start>
      <end>14</end>
      <status>ignored</status>
      <modifiedWord/>
      <trackRevisions>false</trackRevisions>
    </reviewItem>
    <reviewItem>
      <errorID>e72231a8-fa2f-4afc-82b0-c8fe4d184a98</errorID>
      <errorWord>；</errorWord>
      <group>L1_Punc</group>
      <groupName>标点问题</groupName>
      <ability>L2_Punc_CN</ability>
      <abilityName>标点符号检查</abilityName>
      <candidateList>
        <item>：</item>
      </candidateList>
      <explain/>
      <paraID>58F2181F</paraID>
      <start>21</start>
      <end>22</end>
      <status>ignored</status>
      <modifiedWord/>
      <trackRevisions>false</trackRevisions>
    </reviewItem>
    <reviewItem>
      <errorID>7d24fb99-765d-4726-a1a5-c0a0e403ef67</errorID>
      <errorWord>；</errorWord>
      <group>L1_Punc</group>
      <groupName>标点问题</groupName>
      <ability>L2_Punc_CN</ability>
      <abilityName>标点符号检查</abilityName>
      <candidateList>
        <item>：</item>
      </candidateList>
      <explain/>
      <paraID>58F2181F</paraID>
      <start>26</start>
      <end>27</end>
      <status>ignored</status>
      <modifiedWord/>
      <trackRevisions>false</trackRevisions>
    </reviewItem>
    <reviewItem>
      <errorID>19b11fef-f381-4eae-a61f-afe342e0a21c</errorID>
      <errorWord>；</errorWord>
      <group>L1_Punc</group>
      <groupName>标点问题</groupName>
      <ability>L2_Punc_CN</ability>
      <abilityName>标点符号检查</abilityName>
      <candidateList>
        <item>：</item>
      </candidateList>
      <explain/>
      <paraID>58F2181F</paraID>
      <start>31</start>
      <end>32</end>
      <status>ignored</status>
      <modifiedWord/>
      <trackRevisions>false</trackRevisions>
    </reviewItem>
    <reviewItem>
      <errorID>2fbef6d4-1712-44da-b237-f00e7c340ad4</errorID>
      <errorWord>；</errorWord>
      <group>L1_Punc</group>
      <groupName>标点问题</groupName>
      <ability>L2_Punc_CN</ability>
      <abilityName>标点符号检查</abilityName>
      <candidateList>
        <item>：</item>
      </candidateList>
      <explain/>
      <paraID>58F2181F</paraID>
      <start>39</start>
      <end>40</end>
      <status>ignored</status>
      <modifiedWord/>
      <trackRevisions>false</trackRevisions>
    </reviewItem>
    <reviewItem>
      <errorID>92df9eb7-3dc8-4675-8009-6916c007875d</errorID>
      <errorWord>；</errorWord>
      <group>L1_Punc</group>
      <groupName>标点问题</groupName>
      <ability>L2_Punc_CN</ability>
      <abilityName>标点符号检查</abilityName>
      <candidateList>
        <item>：</item>
      </candidateList>
      <explain/>
      <paraID>58F2181F</paraID>
      <start>44</start>
      <end>45</end>
      <status>ignored</status>
      <modifiedWord/>
      <trackRevisions>false</trackRevisions>
    </reviewItem>
    <reviewItem>
      <errorID>8a853e0f-e5aa-4e3d-83e5-47de4c354f09</errorID>
      <errorWord>。</errorWord>
      <group>L1_Punc</group>
      <groupName>标点问题</groupName>
      <ability>L2_Punc_CN</ability>
      <abilityName>标点符号检查</abilityName>
      <candidateList>
        <item>：</item>
      </candidateList>
      <explain/>
      <paraID>58F2181F</paraID>
      <start>49</start>
      <end>50</end>
      <status>ignored</status>
      <modifiedWord/>
      <trackRevisions>false</trackRevisions>
    </reviewItem>
    <reviewItem>
      <errorID>c4b46328-a926-4758-b587-40840107f4dc</errorID>
      <errorWord>。</errorWord>
      <group>L1_Punc</group>
      <groupName>标点问题</groupName>
      <ability>L2_Punc_CN</ability>
      <abilityName>标点符号检查</abilityName>
      <candidateList>
        <item>：</item>
      </candidateList>
      <explain/>
      <paraID>6FF58007</paraID>
      <start>23</start>
      <end>24</end>
      <status>ignored</status>
      <modifiedWord/>
      <trackRevisions>false</trackRevisions>
    </reviewItem>
    <reviewItem>
      <errorID>ef9c1fe0-ad01-4053-b0df-43a61c2b0ebd</errorID>
      <errorWord>；</errorWord>
      <group>L1_Punc</group>
      <groupName>标点问题</groupName>
      <ability>L2_Punc_CN</ability>
      <abilityName>标点符号检查</abilityName>
      <candidateList>
        <item>：</item>
      </candidateList>
      <explain/>
      <paraID>4A9D0BB1</paraID>
      <start>14</start>
      <end>15</end>
      <status>ignored</status>
      <modifiedWord/>
      <trackRevisions>false</trackRevisions>
    </reviewItem>
    <reviewItem>
      <errorID>bf78a385-7b86-42a4-ba3d-5340bbbc9993</errorID>
      <errorWord>；</errorWord>
      <group>L1_Punc</group>
      <groupName>标点问题</groupName>
      <ability>L2_Punc_CN</ability>
      <abilityName>标点符号检查</abilityName>
      <candidateList>
        <item>：</item>
      </candidateList>
      <explain/>
      <paraID>4A9D0BB1</paraID>
      <start>25</start>
      <end>26</end>
      <status>ignored</status>
      <modifiedWord/>
      <trackRevisions>false</trackRevisions>
    </reviewItem>
    <reviewItem>
      <errorID>45cf3850-7420-4ad2-b8fe-62c117df0c01</errorID>
      <errorWord>。</errorWord>
      <group>L1_Punc</group>
      <groupName>标点问题</groupName>
      <ability>L2_Punc_CN</ability>
      <abilityName>标点符号检查</abilityName>
      <candidateList>
        <item>：</item>
      </candidateList>
      <explain/>
      <paraID>4A9D0BB1</paraID>
      <start>42</start>
      <end>43</end>
      <status>ignored</status>
      <modifiedWord/>
      <trackRevisions>false</trackRevisions>
    </reviewItem>
    <reviewItem>
      <errorID>9336f052-0ec2-4cb8-acbe-4a4b49a0dc66</errorID>
      <errorWord>。</errorWord>
      <group>L1_Punc</group>
      <groupName>标点问题</groupName>
      <ability>L2_Punc_CN</ability>
      <abilityName>标点符号检查</abilityName>
      <candidateList>
        <item>：</item>
      </candidateList>
      <explain/>
      <paraID>3ED7F15D</paraID>
      <start>14</start>
      <end>15</end>
      <status>ignored</status>
      <modifiedWord/>
      <trackRevisions>false</trackRevisions>
    </reviewItem>
    <reviewItem>
      <errorID>15eb7d68-a15a-409a-9052-d58054702031</errorID>
      <errorWord>。</errorWord>
      <group>L1_Punc</group>
      <groupName>标点问题</groupName>
      <ability>L2_Punc_CN</ability>
      <abilityName>标点符号检查</abilityName>
      <candidateList>
        <item>：</item>
      </candidateList>
      <explain/>
      <paraID>591BAE61</paraID>
      <start>15</start>
      <end>16</end>
      <status>ignored</status>
      <modifiedWord/>
      <trackRevisions>false</trackRevisions>
    </reviewItem>
    <reviewItem>
      <errorID>fd69959a-e06f-42f0-a008-9eb66259eeab</errorID>
      <errorWord>。</errorWord>
      <group>L1_Punc</group>
      <groupName>标点问题</groupName>
      <ability>L2_Punc_CN</ability>
      <abilityName>标点符号检查</abilityName>
      <candidateList>
        <item>：</item>
      </candidateList>
      <explain/>
      <paraID>1933D494</paraID>
      <start>22</start>
      <end>23</end>
      <status>ignored</status>
      <modifiedWord/>
      <trackRevisions>false</trackRevisions>
    </reviewItem>
    <reviewItem>
      <errorID>cc66f0e0-72c4-43b6-b521-5213fe43adee</errorID>
      <errorWord>。</errorWord>
      <group>L1_Punc</group>
      <groupName>标点问题</groupName>
      <ability>L2_Punc_CN</ability>
      <abilityName>标点符号检查</abilityName>
      <candidateList>
        <item>：</item>
      </candidateList>
      <explain/>
      <paraID>210CC065</paraID>
      <start>17</start>
      <end>18</end>
      <status>ignored</status>
      <modifiedWord/>
      <trackRevisions>false</trackRevisions>
    </reviewItem>
    <reviewItem>
      <errorID>46430ea7-548b-4d1a-99ce-30fa6edafd88</errorID>
      <errorWord>。</errorWord>
      <group>L1_Punc</group>
      <groupName>标点问题</groupName>
      <ability>L2_Punc_CN</ability>
      <abilityName>标点符号检查</abilityName>
      <candidateList>
        <item>：</item>
      </candidateList>
      <explain/>
      <paraID> A40772C</paraID>
      <start>26</start>
      <end>27</end>
      <status>ignored</status>
      <modifiedWord/>
      <trackRevisions>false</trackRevisions>
    </reviewItem>
    <reviewItem>
      <errorID>de2ce727-006e-444c-9c5a-b177738ccf63</errorID>
      <errorWord>；</errorWord>
      <group>L1_Punc</group>
      <groupName>标点问题</groupName>
      <ability>L2_Punc_CN</ability>
      <abilityName>标点符号检查</abilityName>
      <candidateList>
        <item>：</item>
      </candidateList>
      <explain/>
      <paraID>747B3636</paraID>
      <start>17</start>
      <end>18</end>
      <status>ignored</status>
      <modifiedWord/>
      <trackRevisions>false</trackRevisions>
    </reviewItem>
    <reviewItem>
      <errorID>d35816dc-15d5-4b64-9538-e2ac6472165f</errorID>
      <errorWord>；</errorWord>
      <group>L1_Punc</group>
      <groupName>标点问题</groupName>
      <ability>L2_Punc_CN</ability>
      <abilityName>标点符号检查</abilityName>
      <candidateList>
        <item>：</item>
      </candidateList>
      <explain/>
      <paraID>747B3636</paraID>
      <start>25</start>
      <end>26</end>
      <status>ignored</status>
      <modifiedWord/>
      <trackRevisions>false</trackRevisions>
    </reviewItem>
    <reviewItem>
      <errorID>3cd92875-0072-4726-a741-a1d1d7bdddf7</errorID>
      <errorWord>。</errorWord>
      <group>L1_Punc</group>
      <groupName>标点问题</groupName>
      <ability>L2_Punc_CN</ability>
      <abilityName>标点符号检查</abilityName>
      <candidateList>
        <item>：</item>
      </candidateList>
      <explain/>
      <paraID>747B3636</paraID>
      <start>34</start>
      <end>35</end>
      <status>ignored</status>
      <modifiedWord/>
      <trackRevisions>false</trackRevisions>
    </reviewItem>
    <reviewItem>
      <errorID>d9090907-59bc-417c-ba90-7126b84bbe34</errorID>
      <errorWord>时</errorWord>
      <group>L1_Grammar</group>
      <groupName>语法问题</groupName>
      <ability>L2_Grammar</ability>
      <abilityName>语法错误</abilityName>
      <candidateList>
        <item>等情况时</item>
      </candidateList>
      <explain/>
      <paraID>6756A977</paraID>
      <start>19</start>
      <end>20</end>
      <status>ignored</status>
      <modifiedWord/>
      <trackRevisions>false</trackRevisions>
    </reviewItem>
    <reviewItem>
      <errorID>6dd295a9-1774-46af-b803-6e226aac7917</errorID>
      <errorWord>。</errorWord>
      <group>L1_Punc</group>
      <groupName>标点问题</groupName>
      <ability>L2_Punc_CN</ability>
      <abilityName>标点符号检查</abilityName>
      <candidateList>
        <item>：</item>
      </candidateList>
      <explain/>
      <paraID>33A5A514</paraID>
      <start>21</start>
      <end>22</end>
      <status>ignored</status>
      <modifiedWord/>
      <trackRevisions>false</trackRevisions>
    </reviewItem>
    <reviewItem>
      <errorID>d0701aeb-532e-4cff-8ff5-aa49daced6ac</errorID>
      <errorWord>。</errorWord>
      <group>L1_Punc</group>
      <groupName>标点问题</groupName>
      <ability>L2_Punc_CN</ability>
      <abilityName>标点符号检查</abilityName>
      <candidateList>
        <item>：</item>
      </candidateList>
      <explain/>
      <paraID>2371A87F</paraID>
      <start>13</start>
      <end>14</end>
      <status>ignored</status>
      <modifiedWord/>
      <trackRevisions>false</trackRevisions>
    </reviewItem>
    <reviewItem>
      <errorID>baa29aaa-6fd2-4802-8d88-16eecc6b3cfc</errorID>
      <errorWord>。</errorWord>
      <group>L1_Punc</group>
      <groupName>标点问题</groupName>
      <ability>L2_Punc_CN</ability>
      <abilityName>标点符号检查</abilityName>
      <candidateList>
        <item>：</item>
      </candidateList>
      <explain/>
      <paraID>2152EB89</paraID>
      <start>9</start>
      <end>10</end>
      <status>ignored</status>
      <modifiedWord/>
      <trackRevisions>false</trackRevisions>
    </reviewItem>
    <reviewItem>
      <errorID>c3902899-9abc-4a9a-893f-10d31ecc9fc9</errorID>
      <errorWord>。</errorWord>
      <group>L1_Punc</group>
      <groupName>标点问题</groupName>
      <ability>L2_Punc_CN</ability>
      <abilityName>标点符号检查</abilityName>
      <candidateList>
        <item>：</item>
      </candidateList>
      <explain/>
      <paraID>3283F67C</paraID>
      <start>27</start>
      <end>28</end>
      <status>ignored</status>
      <modifiedWord/>
      <trackRevisions>false</trackRevisions>
    </reviewItem>
    <reviewItem>
      <errorID>c4b4c64b-1ff6-4a3b-a9c8-dd092444cd44</errorID>
      <errorWord>。</errorWord>
      <group>L1_Punc</group>
      <groupName>标点问题</groupName>
      <ability>L2_Punc_CN</ability>
      <abilityName>标点符号检查</abilityName>
      <candidateList>
        <item>：</item>
      </candidateList>
      <explain/>
      <paraID>2AF1F609</paraID>
      <start>19</start>
      <end>20</end>
      <status>ignored</status>
      <modifiedWord/>
      <trackRevisions>false</trackRevisions>
    </reviewItem>
    <reviewItem>
      <errorID>97b1d6d4-1fc3-405b-a26d-4b8ef46e6dae</errorID>
      <errorWord>。</errorWord>
      <group>L1_Punc</group>
      <groupName>标点问题</groupName>
      <ability>L2_Punc_CN</ability>
      <abilityName>标点符号检查</abilityName>
      <candidateList>
        <item>：</item>
      </candidateList>
      <explain/>
      <paraID>2AEEC2FC</paraID>
      <start>12</start>
      <end>13</end>
      <status>ignored</status>
      <modifiedWord/>
      <trackRevisions>false</trackRevisions>
    </reviewItem>
    <reviewItem>
      <errorID>f87a5c07-44c9-48a5-8178-a2c7618be4a9</errorID>
      <errorWord>，</errorWord>
      <group>L1_Punc</group>
      <groupName>标点问题</groupName>
      <ability>L2_Punc_CN</ability>
      <abilityName>标点符号检查</abilityName>
      <candidateList>
        <item>：</item>
      </candidateList>
      <explain/>
      <paraID>3DC06089</paraID>
      <start>12</start>
      <end>13</end>
      <status>ignored</status>
      <modifiedWord/>
      <trackRevisions>false</trackRevisions>
    </reviewItem>
    <reviewItem>
      <errorID>3800fe4a-14b1-4b97-8b9d-16f988f8e473</errorID>
      <errorWord>，</errorWord>
      <group>L1_Punc</group>
      <groupName>标点问题</groupName>
      <ability>L2_Punc_CN</ability>
      <abilityName>标点符号检查</abilityName>
      <candidateList>
        <item>：</item>
      </candidateList>
      <explain/>
      <paraID> DEEDD81</paraID>
      <start>14</start>
      <end>15</end>
      <status>ignored</status>
      <modifiedWord/>
      <trackRevisions>false</trackRevisions>
    </reviewItem>
    <reviewItem>
      <errorID>be7ae977-aea9-47a6-987b-c500aa655c1e</errorID>
      <errorWord>。</errorWord>
      <group>L1_Punc</group>
      <groupName>标点问题</groupName>
      <ability>L2_Punc_CN</ability>
      <abilityName>标点符号检查</abilityName>
      <candidateList>
        <item>：</item>
      </candidateList>
      <explain/>
      <paraID>4655579E</paraID>
      <start>23</start>
      <end>24</end>
      <status>ignored</status>
      <modifiedWord/>
      <trackRevisions>false</trackRevisions>
    </reviewItem>
    <reviewItem>
      <errorID>336c77d8-503f-42ec-820f-dd335ce4f004</errorID>
      <errorWord>，</errorWord>
      <group>L1_Punc</group>
      <groupName>标点问题</groupName>
      <ability>L2_Punc_CN</ability>
      <abilityName>标点符号检查</abilityName>
      <candidateList>
        <item>：</item>
      </candidateList>
      <explain/>
      <paraID>5E23E95C</paraID>
      <start>12</start>
      <end>13</end>
      <status>ignored</status>
      <modifiedWord/>
      <trackRevisions>false</trackRevisions>
    </reviewItem>
    <reviewItem>
      <errorID>b511e121-5ec2-4464-831c-282fe6e5621d</errorID>
      <errorWord>主要寿命</errorWord>
      <group>L1_Word</group>
      <groupName>字词问题</groupName>
      <ability>L2_Typo</ability>
      <abilityName>字词错误</abilityName>
      <candidateList>
        <item>使用寿命</item>
      </candidateList>
      <explain/>
      <paraID>366AB0A0</paraID>
      <start>32</start>
      <end>36</end>
      <status>modified</status>
      <modifiedWord>使用寿命</modifiedWord>
      <trackRevisions>false</trackRevisions>
    </reviewItem>
    <reviewItem>
      <errorID>50a5e320-2a6b-45ce-8a4f-99d99ecd520d</errorID>
      <errorWord>。</errorWord>
      <group>L1_Punc</group>
      <groupName>标点问题</groupName>
      <ability>L2_Punc_CN</ability>
      <abilityName>标点符号检查</abilityName>
      <candidateList>
        <item>：</item>
      </candidateList>
      <explain/>
      <paraID>6D71981D</paraID>
      <start>10</start>
      <end>11</end>
      <status>ignored</status>
      <modifiedWord/>
      <trackRevisions>false</trackRevisions>
    </reviewItem>
    <reviewItem>
      <errorID>10f4ad35-db09-4556-9e24-0a5b3a8edd99</errorID>
      <errorWord>。</errorWord>
      <group>L1_Punc</group>
      <groupName>标点问题</groupName>
      <ability>L2_Punc_CN</ability>
      <abilityName>标点符号检查</abilityName>
      <candidateList>
        <item>：</item>
      </candidateList>
      <explain/>
      <paraID>77BD17F8</paraID>
      <start>20</start>
      <end>21</end>
      <status>ignored</status>
      <modifiedWord/>
      <trackRevisions>false</trackRevisions>
    </reviewItem>
    <reviewItem>
      <errorID>05df9352-1b81-4ffc-86d2-179cce9cbd7c</errorID>
      <errorWord>。</errorWord>
      <group>L1_Punc</group>
      <groupName>标点问题</groupName>
      <ability>L2_Punc_CN</ability>
      <abilityName>标点符号检查</abilityName>
      <candidateList>
        <item>：</item>
      </candidateList>
      <explain/>
      <paraID>3A7C56B5</paraID>
      <start>50</start>
      <end>51</end>
      <status>ignored</status>
      <modifiedWord/>
      <trackRevisions>false</trackRevisions>
    </reviewItem>
    <reviewItem>
      <errorID>a441f2a5-f672-48ea-970b-f06b30597508</errorID>
      <errorWord>。</errorWord>
      <group>L1_Punc</group>
      <groupName>标点问题</groupName>
      <ability>L2_Punc_CN</ability>
      <abilityName>标点符号检查</abilityName>
      <candidateList>
        <item>：</item>
      </candidateList>
      <explain/>
      <paraID> AEB1CEC</paraID>
      <start>23</start>
      <end>24</end>
      <status>ignored</status>
      <modifiedWord/>
      <trackRevisions>false</trackRevisions>
    </reviewItem>
    <reviewItem>
      <errorID>00465f66-e896-422b-99f8-6fa998edc71d</errorID>
      <errorWord>。</errorWord>
      <group>L1_Punc</group>
      <groupName>标点问题</groupName>
      <ability>L2_Punc_CN</ability>
      <abilityName>标点符号检查</abilityName>
      <candidateList>
        <item>：</item>
      </candidateList>
      <explain/>
      <paraID>6F9A3C14</paraID>
      <start>40</start>
      <end>41</end>
      <status>ignored</status>
      <modifiedWord/>
      <trackRevisions>false</trackRevisions>
    </reviewItem>
    <reviewItem>
      <errorID>3a152f75-6424-463d-8925-c487f841cded</errorID>
      <errorWord>。</errorWord>
      <group>L1_Punc</group>
      <groupName>标点问题</groupName>
      <ability>L2_Punc_CN</ability>
      <abilityName>标点符号检查</abilityName>
      <candidateList>
        <item>：</item>
      </candidateList>
      <explain/>
      <paraID>6F9A3C14</paraID>
      <start>95</start>
      <end>96</end>
      <status>ignored</status>
      <modifiedWord/>
      <trackRevisions>false</trackRevisions>
    </reviewItem>
    <reviewItem>
      <errorID>d18c40e4-0e68-4552-9ca6-71a1fc99d3ac</errorID>
      <errorWord>。</errorWord>
      <group>L1_Punc</group>
      <groupName>标点问题</groupName>
      <ability>L2_Punc_CN</ability>
      <abilityName>标点符号检查</abilityName>
      <candidateList>
        <item>：</item>
      </candidateList>
      <explain/>
      <paraID>6E22BAA6</paraID>
      <start>34</start>
      <end>35</end>
      <status>ignored</status>
      <modifiedWord/>
      <trackRevisions>false</trackRevisions>
    </reviewItem>
    <reviewItem>
      <errorID>92d6d863-2aa8-470b-ab17-24c4924b9a9d</errorID>
      <errorWord>。</errorWord>
      <group>L1_Punc</group>
      <groupName>标点问题</groupName>
      <ability>L2_Punc_CN</ability>
      <abilityName>标点符号检查</abilityName>
      <candidateList>
        <item>：</item>
      </candidateList>
      <explain/>
      <paraID>6F76B1A1</paraID>
      <start>44</start>
      <end>45</end>
      <status>ignored</status>
      <modifiedWord/>
      <trackRevisions>false</trackRevisions>
    </reviewItem>
    <reviewItem>
      <errorID>806dd0d4-94f3-4f3f-abcc-10dec187de7f</errorID>
      <errorWord>。</errorWord>
      <group>L1_Punc</group>
      <groupName>标点问题</groupName>
      <ability>L2_Punc_CN</ability>
      <abilityName>标点符号检查</abilityName>
      <candidateList>
        <item>：</item>
      </candidateList>
      <explain/>
      <paraID>481AEAFC</paraID>
      <start>25</start>
      <end>26</end>
      <status>ignored</status>
      <modifiedWord/>
      <trackRevisions>false</trackRevisions>
    </reviewItem>
    <reviewItem>
      <errorID>7ada07b7-545a-4b4a-8f85-2d55d179a862</errorID>
      <errorWord>要求</errorWord>
      <group>L1_Punc</group>
      <groupName>标点问题</groupName>
      <ability>L2_Punc_CN</ability>
      <abilityName>标点符号检查</abilityName>
      <candidateList>
        <item>要求：</item>
      </candidateList>
      <explain/>
      <paraID>18387E39</paraID>
      <start>9</start>
      <end>11</end>
      <status>ignored</status>
      <modifiedWord/>
      <trackRevisions>false</trackRevisions>
    </reviewItem>
    <reviewItem>
      <errorID>f1332cf5-a33c-40bb-aec5-dd4ec70ca514</errorID>
      <errorWord>琥珀</errorWord>
      <group>L1_Word</group>
      <groupName>字词问题</groupName>
      <ability>L2_Typo</ability>
      <abilityName>字词错误</abilityName>
      <candidateList>
        <item>琥珀色</item>
      </candidateList>
      <explain/>
      <paraID>676CEED7</paraID>
      <start>5</start>
      <end>8</end>
      <status>modified</status>
      <modifiedWord>琥珀色</modifiedWord>
      <trackRevisions>false</trackRevisions>
    </reviewItem>
    <reviewItem>
      <errorID>2d09d70a-8d69-4ea7-acea-54bc962de49a</errorID>
      <errorWord>。</errorWord>
      <group>L1_Punc</group>
      <groupName>标点问题</groupName>
      <ability>L2_Punc_CN</ability>
      <abilityName>标点符号检查</abilityName>
      <candidateList>
        <item>：</item>
      </candidateList>
      <explain/>
      <paraID>1222B492</paraID>
      <start>46</start>
      <end>47</end>
      <status>ignored</status>
      <modifiedWord/>
      <trackRevisions>false</trackRevisions>
    </reviewItem>
    <reviewItem>
      <errorID>d2a8475e-3ad7-4f10-94fd-d84f46750910</errorID>
      <errorWord>（</errorWord>
      <group>L1_Punc</group>
      <groupName>标点问题</groupName>
      <ability>L2_Punc_CN</ability>
      <abilityName>标点符号检查</abilityName>
      <candidateList/>
      <explain>同一形式括号套用。</explain>
      <paraID>4E0230BF</paraID>
      <start>55</start>
      <end>56</end>
      <status>ignored</status>
      <modifiedWord/>
      <trackRevisions>false</trackRevisions>
    </reviewItem>
    <reviewItem>
      <errorID>a4e879e6-90dc-401a-bf6d-6db2eed49112</errorID>
      <errorWord>）</errorWord>
      <group>L1_Punc</group>
      <groupName>标点问题</groupName>
      <ability>L2_Punc_CN</ability>
      <abilityName>标点符号检查</abilityName>
      <candidateList/>
      <explain>同一形式括号套用。</explain>
      <paraID>4E0230BF</paraID>
      <start>68</start>
      <end>69</end>
      <status>ignored</status>
      <modifiedWord/>
      <trackRevisions>false</trackRevisions>
    </reviewItem>
    <reviewItem>
      <errorID>b8a26fc1-0ac7-47b1-a11e-420c48f4fc12</errorID>
      <errorWord>九</errorWord>
      <group>L1_Word</group>
      <groupName>字词问题</groupName>
      <ability>L2_Typo</ability>
      <abilityName>字词错误</abilityName>
      <candidateList>
        <item>九条</item>
      </candidateList>
      <explain/>
      <paraID>632CF706</paraID>
      <start>21</start>
      <end>23</end>
      <status>modified</status>
      <modifiedWord>九条</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71501a-5a29-4e07-89cd-2d389e038310}">
  <ds:schemaRefs/>
</ds:datastoreItem>
</file>

<file path=docProps/app.xml><?xml version="1.0" encoding="utf-8"?>
<Properties xmlns="http://schemas.openxmlformats.org/officeDocument/2006/extended-properties" xmlns:vt="http://schemas.openxmlformats.org/officeDocument/2006/docPropsVTypes">
  <Template>Normal.dotm</Template>
  <Company>微软</Company>
  <Pages>68</Pages>
  <Words>28755</Words>
  <Characters>30684</Characters>
  <Lines>1</Lines>
  <Paragraphs>1</Paragraphs>
  <TotalTime>60</TotalTime>
  <ScaleCrop>false</ScaleCrop>
  <LinksUpToDate>false</LinksUpToDate>
  <CharactersWithSpaces>30809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2022-12-26T08:49:00Z</dcterms:created>
  <dc:creator>微软</dc:creator>
  <cp:lastModifiedBy>小六六吖</cp:lastModifiedBy>
  <dcterms:modified xsi:type="dcterms:W3CDTF">2026-06-10T09:22:39Z</dcterms:modified>
  <dc:title>无锡市政</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A6C3860392614E0589C2F11A88518A89_13</vt:lpwstr>
  </property>
  <property fmtid="{D5CDD505-2E9C-101B-9397-08002B2CF9AE}" pid="4" name="KSOTemplateDocerSaveRecord">
    <vt:lpwstr>eyJoZGlkIjoiOGQ0MmRjMjk0MzhiYjUzOTQ4OGM0YmRiZmY4NzlkMDAiLCJ1c2VySWQiOiIzNDAxMzk0NTEifQ==</vt:lpwstr>
  </property>
</Properties>
</file>