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eastAsiaTheme="minorEastAsia"/>
          <w:bCs/>
          <w:color w:val="auto"/>
          <w:sz w:val="30"/>
          <w:highlight w:val="none"/>
        </w:rPr>
      </w:pPr>
      <w:r>
        <w:rPr>
          <w:rFonts w:ascii="Arial" w:hAnsi="Arial" w:eastAsiaTheme="minorEastAsia"/>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JSZC-320200-PXGJ-G2026-0052</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单基因遗传病携带者筛查外送服务项目</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无锡市妇幼保健院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七</w:t>
      </w:r>
      <w:r>
        <w:rPr>
          <w:rFonts w:hint="eastAsia" w:ascii="宋体" w:hAnsi="宋体" w:eastAsia="宋体" w:cs="宋体"/>
          <w:bCs/>
          <w:color w:val="auto"/>
          <w:sz w:val="44"/>
          <w:szCs w:val="44"/>
          <w:highlight w:val="none"/>
        </w:rPr>
        <w:t xml:space="preserve">月</w:t>
      </w:r>
      <w:r/>
    </w:p>
    <w:p>
      <w:pPr>
        <w:pStyle w:val="116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16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无锡市妇幼保健院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单基因遗传病携带者筛查外送服务项目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单基因遗传病携带者筛查外送服务项目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0</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单基因遗传病携带者筛查外送服务项目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JSZC-320200-PXGJ-G2026-0052</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eastAsia="zh-CN"/>
        </w:rPr>
        <w:t xml:space="preserve">156</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182" w:line="360" w:lineRule="auto"/>
        <w:widowControl w:val="off"/>
        <w:rPr>
          <w:rFonts w:ascii="宋体" w:hAnsi="宋体" w:eastAsia="宋体" w:cs="宋体"/>
          <w:sz w:val="24"/>
          <w:szCs w:val="24"/>
        </w:rPr>
      </w:pPr>
      <w:r>
        <w:rPr>
          <w:rFonts w:hint="eastAsia" w:ascii="宋体" w:hAnsi="宋体" w:eastAsia="宋体" w:cs="宋体"/>
          <w:color w:val="auto"/>
          <w:sz w:val="24"/>
          <w:szCs w:val="24"/>
          <w:highlight w:val="none"/>
        </w:rPr>
        <w:t xml:space="preserve">4.项目最高限价：</w:t>
      </w:r>
      <w:r>
        <w:rPr>
          <w:rFonts w:ascii="宋体" w:hAnsi="宋体" w:eastAsia="宋体" w:cs="宋体"/>
          <w:spacing w:val="-2"/>
          <w:sz w:val="24"/>
          <w:szCs w:val="24"/>
        </w:rPr>
        <w:t xml:space="preserve">无（本项目涉及的折扣率=1-优惠率）</w:t>
      </w:r>
      <w:r>
        <w:rPr>
          <w:rFonts w:ascii="宋体" w:hAnsi="宋体" w:eastAsia="宋体" w:cs="宋体"/>
          <w:b/>
          <w:bCs/>
          <w:spacing w:val="-2"/>
          <w:sz w:val="24"/>
          <w:szCs w:val="24"/>
        </w:rPr>
        <w:t xml:space="preserve">注</w:t>
      </w:r>
      <w:r>
        <w:rPr>
          <w:rFonts w:ascii="宋体" w:hAnsi="宋体" w:eastAsia="宋体" w:cs="宋体"/>
          <w:b/>
          <w:bCs/>
          <w:spacing w:val="-3"/>
          <w:sz w:val="24"/>
          <w:szCs w:val="24"/>
        </w:rPr>
        <w:t xml:space="preserve">：本次投报的是优惠率，</w:t>
      </w:r>
      <w:r>
        <w:rPr>
          <w:rFonts w:ascii="宋体" w:hAnsi="宋体" w:eastAsia="宋体" w:cs="宋体"/>
          <w:b/>
          <w:bCs/>
          <w:spacing w:val="1"/>
          <w:sz w:val="24"/>
          <w:szCs w:val="24"/>
        </w:rPr>
        <w:t xml:space="preserve">如折扣率为40%，则报价表中优惠率填写60%；如打四折，则报价表中优惠率一栏填写</w:t>
      </w:r>
      <w:r>
        <w:rPr>
          <w:rFonts w:ascii="宋体" w:hAnsi="宋体" w:eastAsia="宋体" w:cs="宋体"/>
          <w:sz w:val="24"/>
          <w:szCs w:val="24"/>
        </w:rPr>
        <w:t xml:space="preserve"> </w:t>
      </w:r>
      <w:r>
        <w:rPr>
          <w:rFonts w:ascii="宋体" w:hAnsi="宋体" w:eastAsia="宋体" w:cs="宋体"/>
          <w:b/>
          <w:bCs/>
          <w:spacing w:val="-3"/>
          <w:sz w:val="24"/>
          <w:szCs w:val="24"/>
        </w:rPr>
        <w:t xml:space="preserve">60%，以此为例；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eastAsia="zh-CN"/>
        </w:rPr>
        <w:t xml:space="preserve">单基因遗传病携带者筛查外送服务项目</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具体详见招标文件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rPr>
        <w:t xml:space="preserve">；</w:t>
      </w:r>
      <w:r>
        <w:rPr>
          <w:rFonts w:hint="default" w:ascii="Times New Roman" w:hAnsi="Times New Roman" w:eastAsia="宋体" w:cs="Times New Roman"/>
          <w:color w:val="auto"/>
          <w:sz w:val="24"/>
          <w:szCs w:val="24"/>
          <w:lang w:val="en-US" w:eastAsia="zh-CN"/>
        </w:rPr>
        <w:t xml:space="preserve">合同履行期间，结算金额达到预算金额或者服务期满，本合同则自动终止。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（1）投标供应商必须具备有效期内的《医疗机构执业许可证》复印件加盖公章，所列诊疗科目包括“临床细胞分子遗传学专业”；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（2）具备国家卫健委（原卫生部、卫计委）或省级</w:t>
      </w:r>
      <w:r>
        <w:rPr>
          <w:rFonts w:hint="eastAsia" w:ascii="宋体" w:hAnsi="宋体" w:eastAsia="宋体" w:cs="宋体"/>
          <w:color w:val="auto"/>
          <w:sz w:val="24"/>
          <w:szCs w:val="24"/>
          <w:highlight w:val="none"/>
          <w:lang w:val="en-US" w:eastAsia="zh-CN"/>
        </w:rPr>
        <w:t xml:space="preserve">或省级</w:t>
      </w:r>
      <w:r>
        <w:rPr>
          <w:rFonts w:hint="eastAsia" w:ascii="宋体" w:hAnsi="宋体" w:eastAsia="宋体" w:cs="宋体"/>
          <w:color w:val="auto"/>
          <w:sz w:val="24"/>
          <w:szCs w:val="24"/>
          <w:highlight w:val="none"/>
        </w:rPr>
        <w:t xml:space="preserve">委托市级</w:t>
      </w:r>
      <w:r>
        <w:rPr>
          <w:rFonts w:hint="default" w:ascii="Times New Roman" w:hAnsi="Times New Roman" w:cs="Times New Roman"/>
          <w:color w:val="auto"/>
          <w:sz w:val="24"/>
        </w:rPr>
        <w:t xml:space="preserve">临床检验中心颁发的临床基因扩增检验实验室的《技术验收合格证书》</w:t>
      </w:r>
      <w:r>
        <w:rPr>
          <w:rFonts w:hint="eastAsia" w:ascii="Times New Roman" w:hAnsi="Times New Roman" w:cs="Times New Roman"/>
          <w:color w:val="auto"/>
          <w:sz w:val="24"/>
          <w:lang w:val="en-US" w:eastAsia="zh-CN"/>
        </w:rPr>
        <w:t xml:space="preserve">或批准文件</w:t>
      </w:r>
      <w:r>
        <w:rPr>
          <w:rFonts w:hint="default" w:ascii="Times New Roman" w:hAnsi="Times New Roman" w:cs="Times New Roman"/>
          <w:color w:val="auto"/>
          <w:sz w:val="24"/>
        </w:rPr>
        <w:t xml:space="preserve">并且</w:t>
      </w:r>
      <w:r>
        <w:rPr>
          <w:rFonts w:hint="default" w:ascii="Times New Roman" w:hAnsi="Times New Roman" w:cs="Times New Roman"/>
          <w:color w:val="auto"/>
          <w:sz w:val="24"/>
        </w:rPr>
        <w:t xml:space="preserve">批准开展的项目与采购内容相符</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jsczt.cn/）获取。在招标文件有效获取期限内，从“江苏省政府采购（苏采云）平台”获取的招标文件，视为依法获取的招标文件。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日14点00分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25"/>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25"/>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项目联系人：施晓旻（项目负责人）、曾舒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戴永泰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无锡市妇幼保健院</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槐树巷48号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513029202"/>
      <w:r/>
      <w:bookmarkStart w:id="3" w:name="_Toc16938518"/>
      <w:r/>
      <w:bookmarkStart w:id="4" w:name="_Toc20823274"/>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5" w:name="_Toc120614214"/>
      <w:r/>
      <w:bookmarkStart w:id="6" w:name="_Toc513029203"/>
      <w:r/>
      <w:bookmarkStart w:id="7" w:name="_Toc20823275"/>
      <w:r/>
      <w:bookmarkStart w:id="8" w:name="_Toc16938519"/>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 w:name="_Hlt16619475"/>
      <w:r/>
      <w:bookmarkEnd w:id="9"/>
      <w:r/>
      <w:bookmarkStart w:id="10" w:name="_Toc20823276"/>
      <w:r/>
      <w:bookmarkStart w:id="11" w:name="_Toc513029204"/>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 w:name="_Toc20823277"/>
      <w:r/>
      <w:bookmarkStart w:id="14" w:name="_Toc16938521"/>
      <w:r/>
      <w:bookmarkStart w:id="15" w:name="_Toc513029205"/>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6" w:name="_Toc16938522"/>
      <w:r/>
      <w:bookmarkStart w:id="17" w:name="_Toc513029206"/>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9" w:name="_Toc462564067"/>
      <w:r/>
      <w:bookmarkStart w:id="20" w:name="_Toc16938523"/>
      <w:r/>
      <w:bookmarkStart w:id="21" w:name="_Toc513029207"/>
      <w:r/>
      <w:bookmarkStart w:id="22" w:name="_Toc20823279"/>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。本项目代理费以预算金额为计算基数，按照100万元内*1.5%、100万元-500万元*0.8%累进制计算后打</w:t>
      </w:r>
      <w:r>
        <w:rPr>
          <w:rFonts w:hint="eastAsia" w:ascii="宋体" w:hAnsi="宋体" w:eastAsia="宋体" w:cs="宋体"/>
          <w:bCs/>
          <w:color w:val="auto"/>
          <w:sz w:val="24"/>
          <w:highlight w:val="none"/>
          <w:lang w:val="en-US" w:eastAsia="zh-CN"/>
        </w:rPr>
        <w:t xml:space="preserve">三七</w:t>
      </w:r>
      <w:r>
        <w:rPr>
          <w:rFonts w:hint="eastAsia" w:ascii="宋体" w:hAnsi="宋体" w:eastAsia="宋体" w:cs="宋体"/>
          <w:bCs/>
          <w:color w:val="auto"/>
          <w:sz w:val="24"/>
          <w:highlight w:val="none"/>
        </w:rPr>
        <w:t xml:space="preserve">折计取，由中标人支付。</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23" w:name="_Toc16938525"/>
      <w:r/>
      <w:bookmarkStart w:id="24" w:name="_Toc513029209"/>
      <w:r/>
      <w:bookmarkStart w:id="25" w:name="_Toc120614215"/>
      <w:r/>
      <w:bookmarkStart w:id="26" w:name="_Toc20823281"/>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27" w:name="_Toc20823282"/>
      <w:r/>
      <w:bookmarkStart w:id="28" w:name="_Toc513029210"/>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0" w:name="_Toc16938527"/>
      <w:r/>
      <w:bookmarkStart w:id="31" w:name="_Toc20823283"/>
      <w:r/>
      <w:bookmarkStart w:id="32" w:name="_Toc513029211"/>
      <w:r/>
      <w:bookmarkStart w:id="33" w:name="_Toc462564070"/>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4" w:name="_Toc16938528"/>
      <w:r/>
      <w:bookmarkStart w:id="35" w:name="_Toc513029212"/>
      <w:r/>
      <w:bookmarkStart w:id="36" w:name="_Toc20823284"/>
      <w:r/>
      <w:bookmarkStart w:id="37" w:name="_Toc462564071"/>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38" w:name="_Toc120614216"/>
      <w:r/>
      <w:bookmarkStart w:id="39" w:name="_Toc20823285"/>
      <w:r/>
      <w:bookmarkStart w:id="40" w:name="_Toc16938529"/>
      <w:r/>
      <w:bookmarkStart w:id="41" w:name="_Toc462564072"/>
      <w:r/>
      <w:bookmarkStart w:id="42" w:name="_Toc513029213"/>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3" w:name="_Toc462564073"/>
      <w:r/>
      <w:bookmarkStart w:id="44" w:name="_Toc513029214"/>
      <w:r/>
      <w:bookmarkStart w:id="45" w:name="_Toc20823286"/>
      <w:r/>
      <w:bookmarkStart w:id="46" w:name="_Toc16938530"/>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7" w:name="_Toc513029215"/>
      <w:r/>
      <w:bookmarkStart w:id="48" w:name="_Toc16938531"/>
      <w:r/>
      <w:bookmarkStart w:id="49" w:name="_Toc462564074"/>
      <w:r/>
      <w:bookmarkStart w:id="50" w:name="_Toc20823287"/>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51" w:name="_Hlt26668975"/>
      <w:r/>
      <w:bookmarkEnd w:id="51"/>
      <w:r/>
      <w:bookmarkStart w:id="52" w:name="_Hlt26954838"/>
      <w:r/>
      <w:bookmarkEnd w:id="52"/>
      <w:r/>
      <w:bookmarkStart w:id="53" w:name="_Hlt26670360"/>
      <w:r/>
      <w:bookmarkEnd w:id="53"/>
      <w:r/>
      <w:bookmarkStart w:id="54" w:name="_Toc14577354"/>
      <w:r/>
      <w:bookmarkStart w:id="55" w:name="_Toc513029219"/>
      <w:r/>
      <w:bookmarkStart w:id="56" w:name="_Toc49090509"/>
      <w:r/>
      <w:bookmarkStart w:id="57" w:name="_Toc14577357"/>
      <w:r/>
      <w:bookmarkStart w:id="58" w:name="_Toc49090507"/>
      <w:r/>
      <w:bookmarkStart w:id="59" w:name="_Toc513029216"/>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hint="eastAsia" w:ascii="宋体" w:hAnsi="宋体" w:eastAsia="宋体" w:cs="宋体"/>
          <w:bCs/>
          <w:color w:val="auto"/>
          <w:sz w:val="24"/>
          <w:highlight w:val="none"/>
        </w:rPr>
      </w:pPr>
      <w:r/>
      <w:bookmarkStart w:id="60" w:name="_Toc14577355"/>
      <w:r/>
      <w:bookmarkStart w:id="61" w:name="_Toc49090508"/>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6" w:name="_Hlt26670425"/>
      <w:r/>
      <w:bookmarkEnd w:id="66"/>
      <w:r/>
      <w:bookmarkStart w:id="67" w:name="_Hlt26670486"/>
      <w:r/>
      <w:bookmarkEnd w:id="67"/>
      <w:r/>
      <w:bookmarkStart w:id="68" w:name="_Hlt26954848"/>
      <w:r/>
      <w:bookmarkEnd w:id="68"/>
      <w:r/>
      <w:bookmarkStart w:id="69" w:name="_Hlt26954844"/>
      <w:r/>
      <w:bookmarkEnd w:id="69"/>
      <w:r/>
      <w:bookmarkStart w:id="70" w:name="_Hlt26668983"/>
      <w:r/>
      <w:bookmarkEnd w:id="70"/>
      <w:r/>
      <w:bookmarkStart w:id="71" w:name="_Hlt26954731"/>
      <w:r/>
      <w:bookmarkEnd w:id="71"/>
      <w:r/>
      <w:bookmarkStart w:id="72" w:name="_Hlt26954842"/>
      <w:r/>
      <w:bookmarkEnd w:id="72"/>
      <w:r/>
      <w:bookmarkStart w:id="73" w:name="_Hlt26670482"/>
      <w:r/>
      <w:bookmarkEnd w:id="73"/>
      <w:r/>
      <w:bookmarkStart w:id="74" w:name="_Hlt26954846"/>
      <w:r/>
      <w:bookmarkEnd w:id="74"/>
      <w:r/>
      <w:bookmarkStart w:id="75" w:name="_Hlt26670403"/>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850"/>
      <w:r/>
      <w:bookmarkEnd w:id="76"/>
      <w:r/>
      <w:bookmarkStart w:id="77" w:name="_Hlt26954734"/>
      <w:r/>
      <w:bookmarkEnd w:id="77"/>
      <w:r/>
      <w:bookmarkStart w:id="78" w:name="_Hlt26670489"/>
      <w:r/>
      <w:bookmarkEnd w:id="78"/>
      <w:r/>
      <w:bookmarkStart w:id="79" w:name="_Toc14577360"/>
      <w:r/>
      <w:bookmarkStart w:id="80" w:name="_Toc49090511"/>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81" w:name="_Hlt26954739"/>
      <w:r/>
      <w:bookmarkEnd w:id="81"/>
      <w:r/>
      <w:bookmarkStart w:id="82" w:name="_Hlt26954852"/>
      <w:r/>
      <w:bookmarkEnd w:id="82"/>
      <w:r/>
      <w:bookmarkStart w:id="83" w:name="_Toc513029224"/>
      <w:r/>
      <w:bookmarkStart w:id="84" w:name="_Toc120614217"/>
      <w:r/>
      <w:bookmarkStart w:id="85" w:name="_Toc20823296"/>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87" w:name="_Toc513029225"/>
      <w:r/>
      <w:bookmarkStart w:id="88" w:name="_Toc20823297"/>
      <w:r/>
      <w:bookmarkStart w:id="89" w:name="_Toc16938541"/>
      <w:r/>
      <w:bookmarkStart w:id="90" w:name="_Toc462564084"/>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7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513029226"/>
      <w:r/>
      <w:bookmarkStart w:id="92" w:name="_Toc20823298"/>
      <w:r/>
      <w:bookmarkStart w:id="93" w:name="_Toc16938542"/>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4" w:name="_Toc16938543"/>
      <w:r/>
      <w:bookmarkStart w:id="95" w:name="_Toc513029227"/>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7" w:name="_Toc16938544"/>
      <w:r/>
      <w:bookmarkStart w:id="98" w:name="_Toc20823300"/>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100" w:name="_Toc16938545"/>
      <w:r/>
      <w:bookmarkStart w:id="101" w:name="_Toc20823301"/>
      <w:r/>
      <w:bookmarkStart w:id="102" w:name="_Toc513029229"/>
      <w:r/>
      <w:bookmarkStart w:id="103" w:name="_Toc120614218"/>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4" w:name="_Toc513029230"/>
      <w:r/>
      <w:bookmarkStart w:id="105" w:name="_Toc20823302"/>
      <w:r/>
      <w:bookmarkStart w:id="106" w:name="_Toc16938546"/>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7" w:name="_Toc16938547"/>
      <w:r/>
      <w:bookmarkStart w:id="108" w:name="_Toc20823303"/>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0" w:name="_Toc20823304"/>
      <w:r/>
      <w:bookmarkStart w:id="111" w:name="_Toc16938548"/>
      <w:r/>
      <w:bookmarkStart w:id="112" w:name="_Toc513029232"/>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3" w:name="_Toc16938549"/>
      <w:r/>
      <w:bookmarkStart w:id="114" w:name="_Toc20823305"/>
      <w:r/>
      <w:bookmarkStart w:id="115" w:name="_Toc513029233"/>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16938550"/>
      <w:r/>
      <w:bookmarkStart w:id="117" w:name="_Toc513029234"/>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094"/>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094"/>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hint="eastAsia" w:ascii="宋体" w:hAnsi="宋体" w:eastAsia="宋体" w:cs="宋体"/>
          <w:bCs/>
          <w:color w:val="auto"/>
          <w:sz w:val="24"/>
          <w:highlight w:val="none"/>
        </w:rPr>
      </w:pPr>
      <w:r/>
      <w:bookmarkStart w:id="119" w:name="_Toc513029235"/>
      <w:r/>
      <w:bookmarkStart w:id="120" w:name="_Toc20823307"/>
      <w:r/>
      <w:bookmarkStart w:id="121" w:name="_Toc16938551"/>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26.1.24其他法律法规及本招标文件规定的无效投标的情形。</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hint="eastAsia"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63"/>
        <w:ind w:firstLine="480"/>
        <w:spacing w:before="0" w:beforeAutospacing="0" w:after="0" w:afterAutospacing="0" w:line="360" w:lineRule="auto"/>
        <w:rPr>
          <w:rFonts w:hint="eastAsia" w:eastAsia="宋体" w:cs="宋体"/>
          <w:bCs/>
          <w:color w:val="auto"/>
          <w:highlight w:val="none"/>
        </w:rPr>
      </w:pPr>
      <w:r>
        <w:rPr>
          <w:rStyle w:val="767"/>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bookmarkStart w:id="127" w:name="_Toc513029236"/>
      <w:r/>
      <w:bookmarkStart w:id="128" w:name="_Toc20823308"/>
      <w:r/>
      <w:bookmarkStart w:id="129" w:name="_Toc120614220"/>
      <w:r/>
      <w:bookmarkStart w:id="130" w:name="_Toc16938552"/>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1" w:name="_Toc513029237"/>
      <w:r/>
      <w:bookmarkStart w:id="132" w:name="_Toc20823309"/>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9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20823315"/>
      <w:r/>
      <w:bookmarkStart w:id="135" w:name="_Toc16938559"/>
      <w:r/>
      <w:bookmarkStart w:id="136" w:name="_Toc513029243"/>
      <w:r>
        <w:rPr>
          <w:rFonts w:hint="eastAsia" w:ascii="宋体" w:hAnsi="宋体" w:cs="宋体"/>
          <w:b/>
          <w:color w:val="auto"/>
          <w:sz w:val="36"/>
          <w:szCs w:val="36"/>
          <w:highlight w:val="none"/>
        </w:rPr>
        <w:br w:type="page" w:clear="all"/>
      </w:r>
      <w:r/>
    </w:p>
    <w:p>
      <w:pPr>
        <w:pStyle w:val="1091"/>
        <w:numPr>
          <w:ilvl w:val="0"/>
          <w:numId w:val="7"/>
        </w:numPr>
        <w:ind w:firstLine="0"/>
        <w:jc w:val="cente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36"/>
          <w:szCs w:val="36"/>
          <w:highlight w:val="none"/>
          <w:lang w:eastAsia="zh-CN"/>
        </w:rPr>
        <w:t xml:space="preserve"> 合同文本</w:t>
      </w:r>
      <w:bookmarkEnd w:id="134"/>
      <w:r/>
      <w:bookmarkEnd w:id="135"/>
      <w:r/>
      <w:bookmarkEnd w:id="136"/>
      <w:r/>
      <w:bookmarkStart w:id="137" w:name="_Hlt16619350"/>
      <w:r/>
      <w:bookmarkStart w:id="138" w:name="_Toc20823346"/>
      <w:r/>
      <w:bookmarkStart w:id="139" w:name="_Toc16938590"/>
      <w:r/>
      <w:bookmarkStart w:id="140" w:name="_Toc120614244"/>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lang w:val="en-US"/>
        </w:rPr>
      </w:pPr>
      <w:r>
        <w:rPr>
          <w:rFonts w:hint="eastAsia" w:ascii="宋体" w:hAnsi="宋体" w:eastAsia="宋体" w:cs="宋体"/>
          <w:bCs/>
          <w:color w:val="auto"/>
          <w:sz w:val="24"/>
          <w:highlight w:val="none"/>
        </w:rPr>
        <w:t xml:space="preserve">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一、采购项目编号：</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none"/>
        </w:rPr>
        <w:t xml:space="preserve"> </w:t>
      </w:r>
      <w:r>
        <w:rPr>
          <w:rFonts w:hint="eastAsia" w:ascii="宋体" w:hAnsi="宋体" w:eastAsia="宋体" w:cs="宋体"/>
          <w:bCs/>
          <w:color w:val="auto"/>
          <w:sz w:val="24"/>
          <w:highlight w:val="none"/>
          <w:u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bCs/>
          <w:color w:val="auto"/>
          <w:sz w:val="32"/>
          <w:szCs w:val="32"/>
          <w:highlight w:val="none"/>
          <w:u w:val="single"/>
          <w:lang w:eastAsia="zh-CN"/>
        </w:rPr>
      </w:pPr>
      <w:r>
        <w:rPr>
          <w:rFonts w:hint="eastAsia" w:ascii="宋体" w:hAnsi="宋体" w:eastAsia="宋体" w:cs="宋体"/>
          <w:bCs/>
          <w:color w:val="auto"/>
          <w:sz w:val="24"/>
          <w:highlight w:val="none"/>
        </w:rPr>
        <w:t xml:space="preserve">二、采购内容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单基因遗传病携带者筛查</w:t>
      </w:r>
      <w:r>
        <w:rPr>
          <w:rFonts w:hint="eastAsia" w:ascii="宋体" w:hAnsi="宋体" w:eastAsia="宋体" w:cs="宋体"/>
          <w:bCs/>
          <w:color w:val="auto"/>
          <w:sz w:val="24"/>
          <w:szCs w:val="24"/>
          <w:highlight w:val="none"/>
          <w:u w:val="single"/>
          <w:lang w:eastAsia="zh-CN"/>
        </w:rPr>
        <w:t xml:space="preserve">外送服务项目</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三、合同金额：（大写）</w:t>
      </w:r>
      <w:r>
        <w:rPr>
          <w:rFonts w:hint="eastAsia" w:ascii="宋体" w:hAnsi="宋体" w:eastAsia="宋体" w:cs="宋体"/>
          <w:bCs/>
          <w:color w:val="auto"/>
          <w:sz w:val="24"/>
          <w:highlight w:val="none"/>
          <w:u w:val="single"/>
          <w:lang w:val="en-US" w:eastAsia="zh-CN"/>
        </w:rPr>
        <w:t xml:space="preserve">          元整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156  万元整</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中标</w:t>
      </w:r>
      <w:r>
        <w:rPr>
          <w:rFonts w:hint="eastAsia" w:ascii="宋体" w:hAnsi="宋体" w:eastAsia="宋体" w:cs="宋体"/>
          <w:bCs/>
          <w:color w:val="auto"/>
          <w:sz w:val="24"/>
          <w:highlight w:val="none"/>
          <w:lang w:val="en-US" w:eastAsia="zh-CN"/>
        </w:rPr>
        <w:t xml:space="preserve">优惠率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四、服务质量要求及验收标准：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合格，并满足采购人及采购文件要求</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五、服务期限：</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壹年</w:t>
      </w:r>
      <w:r>
        <w:rPr>
          <w:rFonts w:hint="eastAsia" w:ascii="宋体" w:hAnsi="宋体" w:eastAsia="宋体" w:cs="宋体"/>
          <w:bCs/>
          <w:color w:val="auto"/>
          <w:sz w:val="24"/>
          <w:highlight w:val="none"/>
          <w:u w:val="single"/>
        </w:rPr>
        <w:t xml:space="preserve">                                                     </w:t>
      </w:r>
      <w:r/>
    </w:p>
    <w:p>
      <w:pPr>
        <w:ind w:left="479" w:firstLine="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六、服务地点和方式：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见合同条款“一.委托内容”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七、货款支付步骤和办法：</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1.                                                        </w:t>
      </w:r>
      <w:r/>
    </w:p>
    <w:p>
      <w:pPr>
        <w:numPr>
          <w:ilvl w:val="0"/>
          <w:numId w:val="8"/>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                                                  </w:t>
      </w:r>
      <w:r/>
    </w:p>
    <w:p>
      <w:pPr>
        <w:numPr>
          <w:ilvl w:val="0"/>
          <w:numId w:val="8"/>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八、违约责任：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见合同条款“六.违约责任”</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w:t>
      </w:r>
      <w:r>
        <w:rPr>
          <w:rFonts w:hint="eastAsia" w:ascii="宋体" w:hAnsi="宋体" w:eastAsia="宋体" w:cs="宋体"/>
          <w:color w:val="auto"/>
          <w:sz w:val="24"/>
          <w:highlight w:val="none"/>
        </w:rPr>
        <w:t xml:space="preserve">解决争议的方式：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见合同条款“十.争议解决及文件送达”</w:t>
      </w:r>
      <w:r>
        <w:rPr>
          <w:rFonts w:hint="eastAsia" w:ascii="宋体" w:hAnsi="宋体" w:eastAsia="宋体" w:cs="宋体"/>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十、其他事项：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十一、合同不可分割部分：</w:t>
      </w:r>
      <w:r/>
    </w:p>
    <w:p>
      <w:pPr>
        <w:ind w:left="0"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招标文件、投标文件、合同条款及中标通知书，乙方在投标、评标过程中所作其他有关承诺、声明、书面澄清等均为合同不可分割的部分，与主合同具有同等法律效力。</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十二、合同备案：</w:t>
      </w:r>
      <w:r/>
    </w:p>
    <w:p>
      <w:pPr>
        <w:ind w:left="0"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份，甲乙双方各执两份。</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十三、合同生效：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本合同由供需双方签字、盖章后生效。</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hanging="52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rPr>
        <w:t xml:space="preserve">（盖章）  乙方（中标方）：</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法定（授权）代表人：</w:t>
      </w:r>
      <w:r>
        <w:rPr>
          <w:rFonts w:hint="eastAsia" w:ascii="宋体" w:hAnsi="宋体" w:eastAsia="宋体" w:cs="宋体"/>
          <w:bCs/>
          <w:color w:val="auto"/>
          <w:sz w:val="24"/>
          <w:highlight w:val="none"/>
          <w:u w:val="single"/>
        </w:rPr>
        <w:t xml:space="preserve">                   </w:t>
      </w:r>
      <w:r/>
    </w:p>
    <w:p>
      <w:pPr>
        <w:ind w:left="0" w:firstLine="72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0" w:firstLine="72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firstLine="56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left="0" w:firstLine="3840"/>
        <w:keepLines w:val="0"/>
        <w:keepNext w:val="0"/>
        <w:pageBreakBefore w:val="0"/>
        <w:spacing w:line="360" w:lineRule="auto"/>
        <w:widowControl w:val="off"/>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乙方户名：</w:t>
      </w:r>
      <w:r>
        <w:rPr>
          <w:rFonts w:hint="eastAsia" w:ascii="宋体" w:hAnsi="宋体" w:eastAsia="宋体" w:cs="宋体"/>
          <w:bCs/>
          <w:color w:val="auto"/>
          <w:sz w:val="24"/>
          <w:highlight w:val="none"/>
          <w:u w:val="single"/>
          <w:lang w:val="en-US" w:eastAsia="zh-CN"/>
        </w:rPr>
        <w:t xml:space="preserve">                             </w:t>
      </w:r>
      <w:r/>
    </w:p>
    <w:p>
      <w:pPr>
        <w:ind w:left="0" w:firstLine="3840"/>
        <w:keepLines w:val="0"/>
        <w:keepNext w:val="0"/>
        <w:pageBreakBefore w:val="0"/>
        <w:spacing w:line="360" w:lineRule="auto"/>
        <w:widowControl w:val="off"/>
        <w:rPr>
          <w:rFonts w:hint="eastAsia" w:ascii="宋体" w:hAnsi="宋体" w:eastAsia="宋体" w:cs="宋体"/>
          <w:b w:val="0"/>
          <w:bCs w:val="0"/>
          <w:sz w:val="24"/>
          <w:szCs w:val="24"/>
          <w:u w:val="single"/>
          <w:lang w:val="en-US"/>
        </w:rPr>
      </w:pPr>
      <w:r>
        <w:rPr>
          <w:rFonts w:hint="eastAsia" w:ascii="宋体" w:hAnsi="宋体" w:eastAsia="宋体" w:cs="宋体"/>
          <w:bCs/>
          <w:color w:val="auto"/>
          <w:sz w:val="24"/>
          <w:highlight w:val="none"/>
        </w:rPr>
        <w:t xml:space="preserve">乙方开户银行：</w:t>
      </w:r>
      <w:r>
        <w:rPr>
          <w:rFonts w:hint="eastAsia" w:ascii="宋体" w:hAnsi="宋体" w:eastAsia="宋体" w:cs="宋体"/>
          <w:bCs w:val="0"/>
          <w:sz w:val="24"/>
          <w:szCs w:val="24"/>
          <w:u w:val="single"/>
          <w:lang w:val="en-US" w:eastAsia="zh-CN"/>
        </w:rPr>
        <w:t xml:space="preserve">                         </w:t>
      </w:r>
      <w:r/>
    </w:p>
    <w:p>
      <w:pPr>
        <w:ind w:left="0" w:firstLine="384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甲乙双方必须以本文本，按照合同条款拟订合同。</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4"/>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4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u w:val="none"/>
        </w:rPr>
      </w:pPr>
      <w:r>
        <w:rPr>
          <w:rFonts w:hint="eastAsia" w:ascii="宋体" w:hAnsi="宋体" w:eastAsia="宋体" w:cs="宋体"/>
          <w:b/>
          <w:bCs w:val="0"/>
          <w:i w:val="0"/>
          <w:iCs w:val="0"/>
          <w:caps w:val="0"/>
          <w:color w:val="auto"/>
          <w:spacing w:val="0"/>
          <w:sz w:val="28"/>
          <w:szCs w:val="28"/>
          <w:highlight w:val="none"/>
          <w:shd w:val="clear" w:color="auto" w:fill="ffffff"/>
          <w:lang w:val="en-US" w:eastAsia="zh-CN"/>
        </w:rPr>
        <w:t xml:space="preserve">无锡市妇幼保健院单基因遗传病携带者筛查检</w:t>
      </w:r>
      <w:r>
        <w:rPr>
          <w:rFonts w:hint="eastAsia" w:ascii="宋体" w:hAnsi="宋体" w:eastAsia="宋体" w:cs="宋体"/>
          <w:b/>
          <w:bCs w:val="0"/>
          <w:color w:val="auto"/>
          <w:sz w:val="28"/>
          <w:szCs w:val="28"/>
          <w:highlight w:val="none"/>
          <w:u w:val="none"/>
        </w:rPr>
        <w:t xml:space="preserve">测服务</w:t>
      </w:r>
      <w:r/>
    </w:p>
    <w:p>
      <w:pPr>
        <w:ind w:firstLine="0"/>
        <w:jc w:val="center"/>
        <w:keepLines w:val="0"/>
        <w:keepNext w:val="0"/>
        <w:pageBreakBefore w:val="0"/>
        <w:spacing w:line="360" w:lineRule="auto"/>
        <w:widowControl w:val="off"/>
        <w:rPr>
          <w:rFonts w:hint="eastAsia" w:ascii="宋体" w:hAnsi="宋体" w:eastAsia="宋体" w:cs="宋体"/>
          <w:b/>
          <w:bCs w:val="0"/>
          <w:i w:val="0"/>
          <w:iCs w:val="0"/>
          <w:caps w:val="0"/>
          <w:color w:val="auto"/>
          <w:spacing w:val="0"/>
          <w:sz w:val="36"/>
          <w:szCs w:val="36"/>
          <w:highlight w:val="none"/>
          <w:shd w:val="clear" w:color="auto" w:fill="ffffff"/>
          <w:lang w:val="en-US" w:eastAsia="zh-CN"/>
        </w:rPr>
      </w:pPr>
      <w:r>
        <w:rPr>
          <w:rFonts w:hint="eastAsia" w:ascii="宋体" w:hAnsi="宋体" w:eastAsia="宋体" w:cs="宋体"/>
          <w:b/>
          <w:bCs w:val="0"/>
          <w:i w:val="0"/>
          <w:iCs w:val="0"/>
          <w:caps w:val="0"/>
          <w:color w:val="auto"/>
          <w:spacing w:val="0"/>
          <w:sz w:val="28"/>
          <w:szCs w:val="28"/>
          <w:highlight w:val="none"/>
          <w:shd w:val="clear" w:color="auto" w:fill="ffffff"/>
          <w:lang w:val="en-US" w:eastAsia="zh-CN"/>
        </w:rPr>
        <w:t xml:space="preserve"> 委托第三方检测协议</w:t>
      </w:r>
      <w:r/>
    </w:p>
    <w:p>
      <w:pPr>
        <w:ind w:firstLine="3150"/>
        <w:keepLines w:val="0"/>
        <w:keepNext w:val="0"/>
        <w:pageBreakBefore w:val="0"/>
        <w:spacing w:line="360" w:lineRule="auto"/>
        <w:widowControl w:val="off"/>
        <w:rPr>
          <w:rFonts w:hint="eastAsia" w:ascii="宋体" w:hAnsi="宋体" w:eastAsia="宋体" w:cs="宋体"/>
          <w:bCs w:val="0"/>
          <w:color w:val="auto"/>
          <w:spacing w:val="-3"/>
          <w:highlight w:val="none"/>
        </w:rPr>
      </w:pPr>
      <w:r>
        <w:rPr>
          <w:rFonts w:hint="eastAsia" w:ascii="宋体" w:hAnsi="宋体" w:eastAsia="宋体" w:cs="宋体"/>
          <w:bCs w:val="0"/>
          <w:color w:val="auto"/>
          <w:spacing w:val="-3"/>
          <w:highlight w:val="none"/>
        </w:rPr>
      </w:r>
      <w:r/>
    </w:p>
    <w:p>
      <w:pPr>
        <w:ind w:firstLine="601"/>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3"/>
          <w:sz w:val="24"/>
          <w:szCs w:val="24"/>
          <w:highlight w:val="none"/>
        </w:rPr>
        <w:t xml:space="preserve">甲方</w:t>
      </w:r>
      <w:r>
        <w:rPr>
          <w:rFonts w:hint="eastAsia" w:ascii="宋体" w:hAnsi="宋体" w:eastAsia="宋体" w:cs="宋体"/>
          <w:bCs w:val="0"/>
          <w:color w:val="auto"/>
          <w:spacing w:val="-2"/>
          <w:sz w:val="24"/>
          <w:szCs w:val="24"/>
          <w:highlight w:val="none"/>
        </w:rPr>
        <w:t xml:space="preserve">：</w:t>
      </w:r>
      <w:r>
        <w:rPr>
          <w:rFonts w:hint="eastAsia" w:ascii="宋体" w:hAnsi="宋体" w:eastAsia="宋体" w:cs="宋体"/>
          <w:bCs w:val="0"/>
          <w:color w:val="auto"/>
          <w:spacing w:val="-2"/>
          <w:sz w:val="24"/>
          <w:szCs w:val="24"/>
          <w:highlight w:val="none"/>
          <w:u w:val="single"/>
        </w:rPr>
        <w:t xml:space="preserve"> </w:t>
      </w:r>
      <w:r>
        <w:rPr>
          <w:rFonts w:hint="eastAsia" w:ascii="宋体" w:hAnsi="宋体" w:eastAsia="宋体" w:cs="宋体"/>
          <w:bCs w:val="0"/>
          <w:color w:val="auto"/>
          <w:spacing w:val="-2"/>
          <w:sz w:val="24"/>
          <w:szCs w:val="24"/>
          <w:highlight w:val="none"/>
          <w:u w:val="single"/>
          <w:lang w:val="en-US" w:eastAsia="zh-CN"/>
        </w:rPr>
        <w:t xml:space="preserve">无锡</w:t>
      </w:r>
      <w:r>
        <w:rPr>
          <w:rFonts w:hint="eastAsia" w:ascii="宋体" w:hAnsi="宋体" w:eastAsia="宋体" w:cs="宋体"/>
          <w:bCs w:val="0"/>
          <w:color w:val="auto"/>
          <w:spacing w:val="-2"/>
          <w:sz w:val="24"/>
          <w:szCs w:val="24"/>
          <w:highlight w:val="none"/>
          <w:u w:val="single"/>
          <w:lang w:eastAsia="zh-CN"/>
        </w:rPr>
        <w:t xml:space="preserve">市妇幼保健院</w:t>
      </w:r>
      <w:r>
        <w:rPr>
          <w:rFonts w:hint="eastAsia" w:ascii="宋体" w:hAnsi="宋体" w:eastAsia="宋体" w:cs="宋体"/>
          <w:bCs w:val="0"/>
          <w:color w:val="auto"/>
          <w:spacing w:val="-2"/>
          <w:sz w:val="24"/>
          <w:szCs w:val="24"/>
          <w:highlight w:val="none"/>
          <w:u w:val="single"/>
        </w:rPr>
        <w:t xml:space="preserve"> </w:t>
      </w:r>
      <w:r/>
    </w:p>
    <w:p>
      <w:pPr>
        <w:ind w:firstLine="601"/>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2"/>
          <w:sz w:val="24"/>
          <w:szCs w:val="24"/>
          <w:highlight w:val="none"/>
        </w:rPr>
        <w:t xml:space="preserve">统一社会信用代码：</w:t>
      </w:r>
      <w:r>
        <w:rPr>
          <w:rFonts w:hint="eastAsia" w:ascii="宋体" w:hAnsi="宋体" w:eastAsia="宋体" w:cs="宋体"/>
          <w:bCs w:val="0"/>
          <w:color w:val="auto"/>
          <w:spacing w:val="-2"/>
          <w:sz w:val="24"/>
          <w:szCs w:val="24"/>
          <w:highlight w:val="none"/>
          <w:u w:val="single"/>
          <w:lang w:val="en-US" w:eastAsia="zh-CN"/>
        </w:rPr>
        <w:t xml:space="preserve">12320200466290644U    </w:t>
      </w:r>
      <w:r/>
    </w:p>
    <w:p>
      <w:pPr>
        <w:ind w:firstLine="604"/>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2"/>
          <w:sz w:val="24"/>
          <w:szCs w:val="24"/>
          <w:highlight w:val="none"/>
        </w:rPr>
        <w:t xml:space="preserve">通讯地址：</w:t>
      </w:r>
      <w:r>
        <w:rPr>
          <w:rFonts w:hint="eastAsia" w:ascii="宋体" w:hAnsi="宋体" w:eastAsia="宋体" w:cs="宋体"/>
          <w:bCs w:val="0"/>
          <w:color w:val="auto"/>
          <w:spacing w:val="-2"/>
          <w:sz w:val="24"/>
          <w:szCs w:val="24"/>
          <w:highlight w:val="none"/>
          <w:u w:val="single"/>
          <w:lang w:val="en-US" w:eastAsia="zh-CN"/>
        </w:rPr>
        <w:t xml:space="preserve"> 无锡市梁溪区槐树巷48号      </w:t>
      </w:r>
      <w:r/>
    </w:p>
    <w:p>
      <w:pPr>
        <w:ind w:firstLine="604"/>
        <w:keepLines w:val="0"/>
        <w:keepNext w:val="0"/>
        <w:pageBreakBefore w:val="0"/>
        <w:spacing w:line="360" w:lineRule="auto"/>
        <w:widowControl w:val="off"/>
        <w:rPr>
          <w:rFonts w:hint="eastAsia"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r>
      <w:r/>
    </w:p>
    <w:p>
      <w:pPr>
        <w:ind w:firstLine="604"/>
        <w:keepLines w:val="0"/>
        <w:keepNext w:val="0"/>
        <w:pageBreakBefore w:val="0"/>
        <w:spacing w:line="360" w:lineRule="auto"/>
        <w:widowControl w:val="off"/>
        <w:rPr>
          <w:rFonts w:hint="eastAsia" w:ascii="宋体" w:hAnsi="宋体" w:eastAsia="宋体" w:cs="宋体"/>
          <w:bCs w:val="0"/>
          <w:color w:val="auto"/>
          <w:spacing w:val="-1"/>
          <w:sz w:val="24"/>
          <w:szCs w:val="24"/>
          <w:highlight w:val="none"/>
          <w:u w:val="single"/>
          <w:lang w:val="en-US" w:eastAsia="zh-CN"/>
        </w:rPr>
      </w:pPr>
      <w:r>
        <w:rPr>
          <w:rFonts w:hint="eastAsia" w:ascii="宋体" w:hAnsi="宋体" w:eastAsia="宋体" w:cs="宋体"/>
          <w:bCs w:val="0"/>
          <w:color w:val="auto"/>
          <w:spacing w:val="-2"/>
          <w:sz w:val="24"/>
          <w:szCs w:val="24"/>
          <w:highlight w:val="none"/>
        </w:rPr>
        <w:t xml:space="preserve">乙方</w:t>
      </w:r>
      <w:r>
        <w:rPr>
          <w:rFonts w:hint="eastAsia" w:ascii="宋体" w:hAnsi="宋体" w:eastAsia="宋体" w:cs="宋体"/>
          <w:bCs w:val="0"/>
          <w:color w:val="auto"/>
          <w:spacing w:val="-1"/>
          <w:sz w:val="24"/>
          <w:szCs w:val="24"/>
          <w:highlight w:val="none"/>
        </w:rPr>
        <w:t xml:space="preserve">：</w:t>
      </w:r>
      <w:r>
        <w:rPr>
          <w:rFonts w:hint="eastAsia" w:ascii="宋体" w:hAnsi="宋体" w:eastAsia="宋体" w:cs="宋体"/>
          <w:bCs w:val="0"/>
          <w:color w:val="auto"/>
          <w:spacing w:val="-1"/>
          <w:sz w:val="24"/>
          <w:szCs w:val="24"/>
          <w:highlight w:val="none"/>
          <w:u w:val="single"/>
          <w:lang w:val="en-US" w:eastAsia="zh-CN"/>
        </w:rPr>
        <w:t xml:space="preserve">                                   </w:t>
      </w:r>
      <w:r>
        <w:rPr>
          <w:rFonts w:hint="eastAsia" w:ascii="宋体" w:hAnsi="宋体" w:eastAsia="宋体" w:cs="宋体"/>
          <w:bCs w:val="0"/>
          <w:color w:val="auto"/>
          <w:spacing w:val="-1"/>
          <w:sz w:val="24"/>
          <w:szCs w:val="24"/>
          <w:highlight w:val="none"/>
          <w:lang w:val="en-US" w:eastAsia="zh-CN"/>
        </w:rPr>
        <w:t xml:space="preserve">       </w:t>
      </w:r>
      <w:r/>
    </w:p>
    <w:p>
      <w:pPr>
        <w:ind w:firstLine="604"/>
        <w:keepLines w:val="0"/>
        <w:keepNext w:val="0"/>
        <w:pageBreakBefore w:val="0"/>
        <w:spacing w:line="360" w:lineRule="auto"/>
        <w:widowControl w:val="off"/>
        <w:rPr>
          <w:rFonts w:hint="eastAsia" w:ascii="宋体" w:hAnsi="宋体" w:eastAsia="宋体" w:cs="宋体"/>
          <w:b/>
          <w:bCs w:val="0"/>
          <w:color w:val="auto"/>
          <w:spacing w:val="-2"/>
          <w:sz w:val="24"/>
          <w:szCs w:val="24"/>
          <w:highlight w:val="none"/>
          <w:u w:val="single"/>
          <w:lang w:val="en-US" w:eastAsia="zh-CN"/>
        </w:rPr>
      </w:pPr>
      <w:r>
        <w:rPr>
          <w:rFonts w:hint="eastAsia" w:ascii="宋体" w:hAnsi="宋体" w:eastAsia="宋体" w:cs="宋体"/>
          <w:bCs w:val="0"/>
          <w:color w:val="auto"/>
          <w:spacing w:val="-2"/>
          <w:sz w:val="24"/>
          <w:szCs w:val="24"/>
          <w:highlight w:val="none"/>
        </w:rPr>
        <w:t xml:space="preserve">统一社会信用代码：</w:t>
      </w:r>
      <w:r>
        <w:rPr>
          <w:rFonts w:hint="eastAsia" w:ascii="宋体" w:hAnsi="宋体" w:eastAsia="宋体" w:cs="宋体"/>
          <w:bCs w:val="0"/>
          <w:color w:val="auto"/>
          <w:spacing w:val="-2"/>
          <w:sz w:val="24"/>
          <w:szCs w:val="24"/>
          <w:highlight w:val="none"/>
          <w:u w:val="single"/>
          <w:lang w:val="en-US" w:eastAsia="zh-CN"/>
        </w:rPr>
        <w:t xml:space="preserve">                       </w:t>
      </w:r>
      <w:r/>
    </w:p>
    <w:p>
      <w:pPr>
        <w:ind w:firstLine="608"/>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lang w:val="en-US" w:eastAsia="zh-CN"/>
        </w:rPr>
      </w:pPr>
      <w:r>
        <w:rPr>
          <w:rFonts w:hint="eastAsia" w:ascii="宋体" w:hAnsi="宋体" w:eastAsia="宋体" w:cs="宋体"/>
          <w:bCs w:val="0"/>
          <w:color w:val="auto"/>
          <w:spacing w:val="-1"/>
          <w:sz w:val="24"/>
          <w:szCs w:val="24"/>
          <w:highlight w:val="none"/>
        </w:rPr>
        <w:t xml:space="preserve">通讯地址：</w:t>
      </w:r>
      <w:r>
        <w:rPr>
          <w:rFonts w:hint="eastAsia" w:ascii="宋体" w:hAnsi="宋体" w:eastAsia="宋体" w:cs="宋体"/>
          <w:bCs w:val="0"/>
          <w:color w:val="auto"/>
          <w:spacing w:val="-1"/>
          <w:sz w:val="24"/>
          <w:szCs w:val="24"/>
          <w:highlight w:val="none"/>
          <w:u w:val="single"/>
          <w:lang w:val="en-US" w:eastAsia="zh-CN"/>
        </w:rPr>
        <w:t xml:space="preserve">                              </w:t>
      </w:r>
      <w:r/>
    </w:p>
    <w:p>
      <w:pPr>
        <w:ind w:left="0" w:firstLine="0"/>
        <w:keepLines w:val="0"/>
        <w:keepNext w:val="0"/>
        <w:pageBreakBefore w:val="0"/>
        <w:spacing w:line="360" w:lineRule="auto"/>
        <w:widowControl w:val="off"/>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鉴于乙方具备提供</w:t>
      </w:r>
      <w:r>
        <w:rPr>
          <w:rFonts w:hint="eastAsia" w:ascii="宋体" w:hAnsi="宋体" w:eastAsia="宋体" w:cs="宋体"/>
          <w:bCs/>
          <w:color w:val="auto"/>
          <w:sz w:val="24"/>
          <w:u w:val="single"/>
        </w:rPr>
        <w:t xml:space="preserve">单基因</w:t>
      </w:r>
      <w:r>
        <w:rPr>
          <w:rFonts w:hint="eastAsia" w:ascii="宋体" w:hAnsi="宋体" w:eastAsia="宋体" w:cs="宋体"/>
          <w:bCs/>
          <w:color w:val="auto"/>
          <w:sz w:val="24"/>
          <w:u w:val="single"/>
          <w:lang w:val="en-US" w:eastAsia="zh-CN"/>
        </w:rPr>
        <w:t xml:space="preserve">遗传病</w:t>
      </w:r>
      <w:r>
        <w:rPr>
          <w:rFonts w:hint="eastAsia" w:ascii="宋体" w:hAnsi="宋体" w:eastAsia="宋体" w:cs="宋体"/>
          <w:bCs/>
          <w:color w:val="auto"/>
          <w:sz w:val="24"/>
          <w:u w:val="single"/>
        </w:rPr>
        <w:t xml:space="preserve">携带者筛查</w:t>
      </w:r>
      <w:r>
        <w:rPr>
          <w:rFonts w:hint="eastAsia" w:ascii="宋体" w:hAnsi="宋体" w:eastAsia="宋体" w:cs="宋体"/>
          <w:bCs w:val="0"/>
          <w:color w:val="auto"/>
          <w:sz w:val="24"/>
          <w:szCs w:val="24"/>
          <w:highlight w:val="none"/>
        </w:rPr>
        <w:t xml:space="preserve">检测技术服务的资格、技术条件和能力，</w:t>
      </w:r>
      <w:r>
        <w:rPr>
          <w:rFonts w:hint="eastAsia" w:ascii="宋体" w:hAnsi="宋体" w:eastAsia="宋体" w:cs="宋体"/>
          <w:b w:val="0"/>
          <w:bCs w:val="0"/>
          <w:color w:val="auto"/>
          <w:spacing w:val="-7"/>
          <w:sz w:val="24"/>
          <w:szCs w:val="24"/>
          <w:highlight w:val="none"/>
        </w:rPr>
        <w:t xml:space="preserve">甲</w:t>
      </w:r>
      <w:r>
        <w:rPr>
          <w:rFonts w:hint="eastAsia" w:ascii="宋体" w:hAnsi="宋体" w:eastAsia="宋体" w:cs="宋体"/>
          <w:b w:val="0"/>
          <w:bCs w:val="0"/>
          <w:color w:val="auto"/>
          <w:spacing w:val="-38"/>
          <w:sz w:val="24"/>
          <w:szCs w:val="24"/>
          <w:highlight w:val="none"/>
        </w:rPr>
        <w:t xml:space="preserve">、</w:t>
      </w:r>
      <w:r>
        <w:rPr>
          <w:rFonts w:hint="eastAsia" w:ascii="宋体" w:hAnsi="宋体" w:eastAsia="宋体" w:cs="宋体"/>
          <w:b w:val="0"/>
          <w:bCs w:val="0"/>
          <w:color w:val="auto"/>
          <w:sz w:val="24"/>
          <w:szCs w:val="24"/>
          <w:highlight w:val="none"/>
        </w:rPr>
        <w:t xml:space="preserve">乙双方经友好协</w:t>
      </w:r>
      <w:r>
        <w:rPr>
          <w:rFonts w:hint="eastAsia" w:ascii="宋体" w:hAnsi="宋体" w:eastAsia="宋体" w:cs="宋体"/>
          <w:b w:val="0"/>
          <w:bCs w:val="0"/>
          <w:color w:val="auto"/>
          <w:spacing w:val="9"/>
          <w:sz w:val="24"/>
          <w:szCs w:val="24"/>
          <w:highlight w:val="none"/>
        </w:rPr>
        <w:t xml:space="preserve">商</w:t>
      </w:r>
      <w:r>
        <w:rPr>
          <w:rFonts w:hint="eastAsia" w:ascii="宋体" w:hAnsi="宋体" w:eastAsia="宋体" w:cs="宋体"/>
          <w:b w:val="0"/>
          <w:bCs w:val="0"/>
          <w:color w:val="auto"/>
          <w:sz w:val="24"/>
          <w:szCs w:val="24"/>
          <w:highlight w:val="none"/>
        </w:rPr>
        <w:t xml:space="preserve">，在真实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充分地表达各自意愿的基础上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就乙方为甲方提供检测服务等相关事宜达成一致</w:t>
      </w:r>
      <w:r>
        <w:rPr>
          <w:rFonts w:hint="eastAsia" w:ascii="宋体" w:hAnsi="宋体" w:eastAsia="宋体" w:cs="宋体"/>
          <w:b w:val="0"/>
          <w:bCs w:val="0"/>
          <w:color w:val="auto"/>
          <w:spacing w:val="-76"/>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以资共同遵</w:t>
      </w:r>
      <w:r>
        <w:rPr>
          <w:rFonts w:hint="eastAsia" w:ascii="宋体" w:hAnsi="宋体" w:eastAsia="宋体" w:cs="宋体"/>
          <w:b w:val="0"/>
          <w:bCs w:val="0"/>
          <w:color w:val="auto"/>
          <w:spacing w:val="13"/>
          <w:sz w:val="24"/>
          <w:szCs w:val="24"/>
          <w:highlight w:val="none"/>
        </w:rPr>
        <w:t xml:space="preserve">守</w:t>
      </w:r>
      <w:r>
        <w:rPr>
          <w:rFonts w:hint="eastAsia" w:ascii="宋体" w:hAnsi="宋体" w:eastAsia="宋体" w:cs="宋体"/>
          <w:b w:val="0"/>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一、委托内容</w:t>
      </w:r>
      <w:r/>
    </w:p>
    <w:p>
      <w:pPr>
        <w:ind w:firstLine="586"/>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甲、乙双方经友好协商，乙方向甲方提供以下检测服务：</w:t>
      </w:r>
      <w:r/>
    </w:p>
    <w:tbl>
      <w:tblPr>
        <w:tblStyle w:val="920"/>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1473"/>
        <w:gridCol w:w="1722"/>
        <w:gridCol w:w="2358"/>
        <w:gridCol w:w="1100"/>
      </w:tblGrid>
      <w:tr>
        <w:trPr>
          <w:jc w:val="center"/>
          <w:trHeight w:val="344"/>
        </w:trPr>
        <w:tc>
          <w:tcPr>
            <w:tcW w:w="2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检测项目</w:t>
            </w:r>
            <w:r/>
          </w:p>
        </w:tc>
        <w:tc>
          <w:tcPr>
            <w:tcW w:w="147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收费标准</w:t>
            </w:r>
            <w:r/>
          </w:p>
        </w:tc>
        <w:tc>
          <w:tcPr>
            <w:tcW w:w="172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结算价格</w:t>
            </w:r>
            <w:r/>
          </w:p>
        </w:tc>
        <w:tc>
          <w:tcPr>
            <w:tcW w:w="23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检测周期</w:t>
            </w:r>
            <w:r/>
          </w:p>
        </w:tc>
        <w:tc>
          <w:tcPr>
            <w:tcW w:w="11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rPr>
              <w:t xml:space="preserve">检测</w:t>
            </w:r>
            <w:r>
              <w:rPr>
                <w:rFonts w:hint="eastAsia" w:ascii="宋体" w:hAnsi="宋体" w:eastAsia="宋体" w:cs="宋体"/>
                <w:bCs w:val="0"/>
                <w:color w:val="auto"/>
                <w:sz w:val="24"/>
                <w:szCs w:val="24"/>
                <w:highlight w:val="none"/>
                <w:lang w:val="en-US" w:eastAsia="zh-CN"/>
              </w:rPr>
              <w:t xml:space="preserve">量占比</w:t>
            </w:r>
            <w:r/>
          </w:p>
        </w:tc>
      </w:tr>
      <w:tr>
        <w:trPr>
          <w:jc w:val="center"/>
          <w:trHeight w:val="952"/>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lang w:val="en-US" w:eastAsia="zh-CN" w:bidi="ar-SA"/>
              </w:rPr>
            </w:pPr>
            <w:r>
              <w:rPr>
                <w:rFonts w:hint="eastAsia" w:ascii="宋体" w:hAnsi="宋体" w:eastAsia="宋体" w:cs="宋体"/>
                <w:b w:val="0"/>
                <w:bCs w:val="0"/>
                <w:color w:val="auto"/>
                <w:sz w:val="24"/>
              </w:rPr>
              <w:t xml:space="preserve">携带者筛查-基础版</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3</w:t>
            </w:r>
            <w:r>
              <w:rPr>
                <w:rFonts w:hint="eastAsia" w:ascii="宋体" w:hAnsi="宋体" w:eastAsia="宋体" w:cs="宋体"/>
                <w:b w:val="0"/>
                <w:bCs w:val="0"/>
                <w:color w:val="auto"/>
                <w:sz w:val="24"/>
              </w:rPr>
              <w:t xml:space="preserve">0</w:t>
            </w:r>
            <w:r>
              <w:rPr>
                <w:rFonts w:hint="eastAsia" w:ascii="宋体" w:hAnsi="宋体" w:eastAsia="宋体" w:cs="宋体"/>
                <w:b w:val="0"/>
                <w:bCs w:val="0"/>
                <w:color w:val="auto"/>
                <w:sz w:val="24"/>
                <w:lang w:val="en-US" w:eastAsia="zh-CN"/>
              </w:rPr>
              <w:t xml:space="preserve">~50种疾病）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lang w:val="en-US" w:eastAsia="zh-CN"/>
              </w:rPr>
              <w:t xml:space="preserve">1400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w:t>
            </w:r>
            <w:r>
              <w:rPr>
                <w:rFonts w:hint="eastAsia" w:ascii="宋体" w:hAnsi="宋体" w:eastAsia="宋体" w:cs="宋体"/>
                <w:b w:val="0"/>
                <w:bCs/>
                <w:color w:val="auto"/>
                <w:sz w:val="24"/>
                <w:szCs w:val="24"/>
                <w:highlight w:val="none"/>
                <w:u w:val="none"/>
                <w:vertAlign w:val="baseline"/>
              </w:rPr>
              <w:t xml:space="preserve">15个工作日</w:t>
            </w:r>
            <w:r/>
          </w:p>
        </w:tc>
        <w:tc>
          <w:tcPr>
            <w:tcW w:w="1100"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80%</w:t>
            </w:r>
            <w:r/>
          </w:p>
        </w:tc>
      </w:tr>
      <w:tr>
        <w:trPr>
          <w:jc w:val="center"/>
          <w:trHeight w:val="331"/>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lang w:val="en-US" w:eastAsia="zh-CN" w:bidi="ar-SA"/>
              </w:rPr>
            </w:pPr>
            <w:r>
              <w:rPr>
                <w:rFonts w:hint="eastAsia" w:ascii="宋体" w:hAnsi="宋体" w:eastAsia="宋体" w:cs="宋体"/>
                <w:b w:val="0"/>
                <w:bCs w:val="0"/>
                <w:color w:val="auto"/>
                <w:sz w:val="24"/>
              </w:rPr>
              <w:t xml:space="preserve">携带者筛查-扩展版</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150~250种疾病）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lang w:val="en-US" w:eastAsia="zh-CN"/>
              </w:rPr>
              <w:t xml:space="preserve">2800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w:t>
            </w:r>
            <w:r>
              <w:rPr>
                <w:rFonts w:hint="eastAsia" w:ascii="宋体" w:hAnsi="宋体" w:eastAsia="宋体" w:cs="宋体"/>
                <w:b w:val="0"/>
                <w:bCs/>
                <w:color w:val="auto"/>
                <w:sz w:val="24"/>
                <w:szCs w:val="24"/>
                <w:highlight w:val="none"/>
                <w:u w:val="none"/>
                <w:vertAlign w:val="baseline"/>
              </w:rPr>
              <w:t xml:space="preserve">15个工作日</w:t>
            </w:r>
            <w:r/>
          </w:p>
        </w:tc>
        <w:tc>
          <w:tcPr>
            <w:tcW w:w="1100"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16%</w:t>
            </w:r>
            <w:r/>
          </w:p>
        </w:tc>
      </w:tr>
      <w:tr>
        <w:trPr>
          <w:jc w:val="center"/>
          <w:trHeight w:val="896"/>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lang w:val="en-US" w:eastAsia="zh-CN" w:bidi="ar-SA"/>
              </w:rPr>
            </w:pPr>
            <w:r>
              <w:rPr>
                <w:rFonts w:hint="eastAsia" w:ascii="宋体" w:hAnsi="宋体" w:eastAsia="宋体" w:cs="宋体"/>
                <w:b w:val="0"/>
                <w:bCs w:val="0"/>
                <w:color w:val="auto"/>
                <w:sz w:val="24"/>
              </w:rPr>
              <w:t xml:space="preserve">携带者筛查-综合版</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rPr>
              <w:t xml:space="preserve">600+</w:t>
            </w:r>
            <w:r>
              <w:rPr>
                <w:rFonts w:hint="eastAsia" w:ascii="宋体" w:hAnsi="宋体" w:eastAsia="宋体" w:cs="宋体"/>
                <w:b w:val="0"/>
                <w:bCs w:val="0"/>
                <w:color w:val="auto"/>
                <w:sz w:val="24"/>
                <w:lang w:val="en-US" w:eastAsia="zh-CN"/>
              </w:rPr>
              <w:t xml:space="preserve">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lang w:val="en-US" w:eastAsia="zh-CN"/>
              </w:rPr>
              <w:t xml:space="preserve">4200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不晚于20</w:t>
            </w:r>
            <w:r>
              <w:rPr>
                <w:rFonts w:hint="eastAsia" w:ascii="宋体" w:hAnsi="宋体" w:eastAsia="宋体" w:cs="宋体"/>
                <w:b w:val="0"/>
                <w:bCs/>
                <w:color w:val="auto"/>
                <w:sz w:val="24"/>
                <w:szCs w:val="24"/>
                <w:highlight w:val="none"/>
                <w:u w:val="none"/>
                <w:vertAlign w:val="baseline"/>
              </w:rPr>
              <w:t xml:space="preserve">个工作日</w:t>
            </w:r>
            <w:r/>
          </w:p>
        </w:tc>
        <w:tc>
          <w:tcPr>
            <w:tcW w:w="11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4%</w:t>
            </w:r>
            <w:r/>
          </w:p>
        </w:tc>
      </w:tr>
    </w:tbl>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说明：</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w:t>
      </w:r>
      <w:r>
        <w:rPr>
          <w:rFonts w:hint="eastAsia" w:ascii="宋体" w:hAnsi="宋体" w:eastAsia="宋体" w:cs="宋体"/>
          <w:bCs w:val="0"/>
          <w:color w:val="auto"/>
          <w:sz w:val="24"/>
          <w:szCs w:val="24"/>
          <w:highlight w:val="none"/>
        </w:rPr>
        <w:t xml:space="preserve">检测周期是自乙方接收到合格样本至出具检测报告的时间。</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eastAsia="zh-CN"/>
        </w:rPr>
        <w:t xml:space="preserve">2.</w:t>
      </w:r>
      <w:r>
        <w:rPr>
          <w:rFonts w:hint="eastAsia" w:ascii="宋体" w:hAnsi="宋体" w:eastAsia="宋体" w:cs="宋体"/>
          <w:bCs w:val="0"/>
          <w:color w:val="auto"/>
          <w:sz w:val="24"/>
          <w:szCs w:val="24"/>
          <w:highlight w:val="none"/>
        </w:rPr>
        <w:t xml:space="preserve">在合同期内如遇到</w:t>
      </w:r>
      <w:r>
        <w:rPr>
          <w:rFonts w:hint="eastAsia" w:ascii="宋体" w:hAnsi="宋体" w:eastAsia="宋体" w:cs="宋体"/>
          <w:bCs w:val="0"/>
          <w:color w:val="auto"/>
          <w:sz w:val="24"/>
          <w:szCs w:val="24"/>
          <w:highlight w:val="none"/>
          <w:lang w:val="en-US" w:eastAsia="zh-CN"/>
        </w:rPr>
        <w:t xml:space="preserve">甲方当地</w:t>
      </w:r>
      <w:r>
        <w:rPr>
          <w:rFonts w:hint="eastAsia" w:ascii="宋体" w:hAnsi="宋体" w:eastAsia="宋体" w:cs="宋体"/>
          <w:bCs w:val="0"/>
          <w:color w:val="auto"/>
          <w:sz w:val="24"/>
          <w:szCs w:val="24"/>
          <w:highlight w:val="none"/>
        </w:rPr>
        <w:t xml:space="preserve">政策性收费价格</w:t>
      </w:r>
      <w:r>
        <w:rPr>
          <w:rFonts w:hint="eastAsia" w:ascii="宋体" w:hAnsi="宋体" w:eastAsia="宋体" w:cs="宋体"/>
          <w:bCs w:val="0"/>
          <w:color w:val="auto"/>
          <w:sz w:val="24"/>
          <w:szCs w:val="24"/>
          <w:highlight w:val="none"/>
          <w:lang w:val="en-US" w:eastAsia="zh-CN"/>
        </w:rPr>
        <w:t xml:space="preserve">调减</w:t>
      </w:r>
      <w:r>
        <w:rPr>
          <w:rFonts w:hint="eastAsia" w:ascii="宋体" w:hAnsi="宋体" w:eastAsia="宋体" w:cs="宋体"/>
          <w:bCs w:val="0"/>
          <w:color w:val="auto"/>
          <w:sz w:val="24"/>
          <w:szCs w:val="24"/>
          <w:highlight w:val="none"/>
        </w:rPr>
        <w:t xml:space="preserve">，结算价格等比例</w:t>
      </w:r>
      <w:r>
        <w:rPr>
          <w:rFonts w:hint="eastAsia" w:ascii="宋体" w:hAnsi="宋体" w:eastAsia="宋体" w:cs="宋体"/>
          <w:bCs w:val="0"/>
          <w:color w:val="auto"/>
          <w:sz w:val="24"/>
          <w:szCs w:val="24"/>
          <w:highlight w:val="none"/>
          <w:lang w:val="en-US" w:eastAsia="zh-CN"/>
        </w:rPr>
        <w:t xml:space="preserve">调减；如遇甲方当地</w:t>
      </w:r>
      <w:r>
        <w:rPr>
          <w:rFonts w:hint="eastAsia" w:ascii="宋体" w:hAnsi="宋体" w:eastAsia="宋体" w:cs="宋体"/>
          <w:bCs w:val="0"/>
          <w:color w:val="auto"/>
          <w:sz w:val="24"/>
          <w:szCs w:val="24"/>
          <w:highlight w:val="none"/>
        </w:rPr>
        <w:t xml:space="preserve">政策性收费价格</w:t>
      </w:r>
      <w:r>
        <w:rPr>
          <w:rFonts w:hint="eastAsia" w:ascii="宋体" w:hAnsi="宋体" w:eastAsia="宋体" w:cs="宋体"/>
          <w:bCs w:val="0"/>
          <w:color w:val="auto"/>
          <w:sz w:val="24"/>
          <w:szCs w:val="24"/>
          <w:highlight w:val="none"/>
          <w:lang w:val="en-US" w:eastAsia="zh-CN"/>
        </w:rPr>
        <w:t xml:space="preserve">调增</w:t>
      </w:r>
      <w:r>
        <w:rPr>
          <w:rFonts w:hint="eastAsia" w:ascii="宋体" w:hAnsi="宋体" w:eastAsia="宋体" w:cs="宋体"/>
          <w:bCs w:val="0"/>
          <w:color w:val="auto"/>
          <w:sz w:val="24"/>
          <w:szCs w:val="24"/>
          <w:highlight w:val="none"/>
        </w:rPr>
        <w:t xml:space="preserve">，结算价格</w:t>
      </w:r>
      <w:r>
        <w:rPr>
          <w:rFonts w:hint="eastAsia" w:ascii="宋体" w:hAnsi="宋体" w:eastAsia="宋体" w:cs="宋体"/>
          <w:bCs w:val="0"/>
          <w:color w:val="auto"/>
          <w:sz w:val="24"/>
          <w:szCs w:val="24"/>
          <w:highlight w:val="none"/>
          <w:lang w:val="en-US" w:eastAsia="zh-CN"/>
        </w:rPr>
        <w:t xml:space="preserve">保持本合同约定标准不变。</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二、双方权利与义务</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（一）甲方权利和义务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4.报告接收与发放：甲方应及时接收乙方所发放的检测报告单，根据检测结果及解释向受检者提供合理的医学建议。</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6.检测收费：甲方</w:t>
      </w:r>
      <w:r>
        <w:rPr>
          <w:rFonts w:hint="eastAsia" w:ascii="宋体" w:hAnsi="宋体" w:eastAsia="宋体" w:cs="宋体"/>
          <w:bCs w:val="0"/>
          <w:color w:val="auto"/>
          <w:sz w:val="24"/>
          <w:szCs w:val="24"/>
          <w:highlight w:val="none"/>
          <w:lang w:val="en-US" w:eastAsia="zh-CN"/>
        </w:rPr>
        <w:t xml:space="preserve">于</w:t>
      </w:r>
      <w:r>
        <w:rPr>
          <w:rFonts w:hint="eastAsia" w:ascii="宋体" w:hAnsi="宋体" w:eastAsia="宋体" w:cs="宋体"/>
          <w:bCs w:val="0"/>
          <w:color w:val="auto"/>
          <w:sz w:val="24"/>
          <w:szCs w:val="24"/>
          <w:highlight w:val="none"/>
        </w:rPr>
        <w:t xml:space="preserve">每</w:t>
      </w:r>
      <w:r>
        <w:rPr>
          <w:rFonts w:hint="eastAsia" w:ascii="宋体" w:hAnsi="宋体" w:eastAsia="宋体" w:cs="宋体"/>
          <w:bCs w:val="0"/>
          <w:color w:val="auto"/>
          <w:sz w:val="24"/>
          <w:szCs w:val="24"/>
          <w:highlight w:val="none"/>
          <w:u w:val="none"/>
          <w:lang w:val="en-US" w:eastAsia="zh-CN"/>
        </w:rPr>
        <w:t xml:space="preserve">月10日前完成上月检测量</w:t>
      </w:r>
      <w:r>
        <w:rPr>
          <w:rFonts w:hint="eastAsia" w:ascii="宋体" w:hAnsi="宋体" w:eastAsia="宋体" w:cs="宋体"/>
          <w:bCs w:val="0"/>
          <w:color w:val="auto"/>
          <w:sz w:val="24"/>
          <w:szCs w:val="24"/>
          <w:highlight w:val="none"/>
        </w:rPr>
        <w:t xml:space="preserve">统计，</w:t>
      </w:r>
      <w:r>
        <w:rPr>
          <w:rFonts w:hint="eastAsia" w:ascii="宋体" w:hAnsi="宋体" w:eastAsia="宋体" w:cs="宋体"/>
          <w:bCs w:val="0"/>
          <w:color w:val="auto"/>
          <w:sz w:val="24"/>
          <w:szCs w:val="24"/>
          <w:highlight w:val="none"/>
          <w:lang w:val="en-US" w:eastAsia="zh-CN"/>
        </w:rPr>
        <w:t xml:space="preserve">在收到</w:t>
      </w:r>
      <w:r>
        <w:rPr>
          <w:rFonts w:hint="eastAsia" w:ascii="宋体" w:hAnsi="宋体" w:eastAsia="宋体" w:cs="宋体"/>
          <w:bCs w:val="0"/>
          <w:color w:val="auto"/>
          <w:sz w:val="24"/>
          <w:szCs w:val="24"/>
          <w:highlight w:val="none"/>
        </w:rPr>
        <w:t xml:space="preserve">乙方提供的对账单</w:t>
      </w:r>
      <w:r>
        <w:rPr>
          <w:rFonts w:hint="eastAsia" w:ascii="宋体" w:hAnsi="宋体" w:eastAsia="宋体" w:cs="宋体"/>
          <w:bCs w:val="0"/>
          <w:color w:val="auto"/>
          <w:sz w:val="24"/>
          <w:szCs w:val="24"/>
          <w:highlight w:val="none"/>
          <w:lang w:val="en-US" w:eastAsia="zh-CN"/>
        </w:rPr>
        <w:t xml:space="preserve">及合规发票</w:t>
      </w:r>
      <w:r>
        <w:rPr>
          <w:rFonts w:hint="eastAsia" w:ascii="宋体" w:hAnsi="宋体" w:eastAsia="宋体" w:cs="宋体"/>
          <w:bCs w:val="0"/>
          <w:color w:val="auto"/>
          <w:sz w:val="24"/>
          <w:szCs w:val="24"/>
          <w:highlight w:val="none"/>
        </w:rPr>
        <w:t xml:space="preserve">核对</w:t>
      </w:r>
      <w:r>
        <w:rPr>
          <w:rFonts w:hint="eastAsia" w:ascii="宋体" w:hAnsi="宋体" w:eastAsia="宋体" w:cs="宋体"/>
          <w:bCs w:val="0"/>
          <w:color w:val="auto"/>
          <w:sz w:val="24"/>
          <w:szCs w:val="24"/>
          <w:highlight w:val="none"/>
          <w:lang w:val="en-US" w:eastAsia="zh-CN"/>
        </w:rPr>
        <w:t xml:space="preserve">无误后</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val="en-US" w:eastAsia="zh-CN"/>
        </w:rPr>
        <w:t xml:space="preserve">按甲方内部付款流程规定的合理期限</w:t>
      </w:r>
      <w:r>
        <w:rPr>
          <w:rFonts w:hint="eastAsia" w:ascii="宋体" w:hAnsi="宋体" w:eastAsia="宋体" w:cs="宋体"/>
          <w:bCs w:val="0"/>
          <w:color w:val="auto"/>
          <w:sz w:val="24"/>
          <w:szCs w:val="24"/>
          <w:highlight w:val="none"/>
        </w:rPr>
        <w:t xml:space="preserve">结算检测费用。</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7.甲方对乙方有</w:t>
      </w:r>
      <w:r>
        <w:rPr>
          <w:rFonts w:hint="eastAsia" w:ascii="宋体" w:hAnsi="宋体" w:eastAsia="宋体" w:cs="宋体"/>
          <w:bCs w:val="0"/>
          <w:color w:val="auto"/>
          <w:sz w:val="24"/>
          <w:szCs w:val="24"/>
          <w:highlight w:val="none"/>
          <w:lang w:eastAsia="zh-CN"/>
        </w:rPr>
        <w:t xml:space="preserve">监管权力</w:t>
      </w:r>
      <w:r>
        <w:rPr>
          <w:rFonts w:hint="eastAsia" w:ascii="宋体" w:hAnsi="宋体" w:eastAsia="宋体" w:cs="宋体"/>
          <w:bCs w:val="0"/>
          <w:color w:val="auto"/>
          <w:sz w:val="24"/>
          <w:szCs w:val="24"/>
          <w:highlight w:val="none"/>
        </w:rPr>
        <w:t xml:space="preserve">，对乙方实验室以及提供的检测服务内容、质量进行定期或不定期质控监督</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乙方需无条件配合甲方的监督检查工作，不得隐瞒、拒绝或拖延提供相关材料、样本、数据等</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8.其他：</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无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（二）乙方权利和义务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3.样本检测：乙方负责在接收到合格的样本、相关知情同意书及临床申请单后，安排样本的检测。所有经过检测后的剩余样本，均由乙方</w:t>
      </w:r>
      <w:r>
        <w:rPr>
          <w:rFonts w:hint="eastAsia" w:ascii="宋体" w:hAnsi="宋体" w:eastAsia="宋体" w:cs="宋体"/>
          <w:bCs w:val="0"/>
          <w:color w:val="auto"/>
          <w:sz w:val="24"/>
          <w:szCs w:val="24"/>
          <w:highlight w:val="none"/>
          <w:lang w:val="en-US" w:eastAsia="zh-CN"/>
        </w:rPr>
        <w:t xml:space="preserve">免费储存至少3年，对超过3年者需归还甲方或经甲方书面同意后协商其他方式处理。甲方有权利在合同本条款约定范围内任何时间取回送检样本并按生物样本管理规范进行处理和</w:t>
      </w:r>
      <w:r>
        <w:rPr>
          <w:rFonts w:hint="eastAsia" w:ascii="宋体" w:hAnsi="宋体" w:eastAsia="宋体" w:cs="宋体"/>
          <w:bCs w:val="0"/>
          <w:color w:val="auto"/>
          <w:sz w:val="24"/>
          <w:szCs w:val="24"/>
          <w:highlight w:val="none"/>
        </w:rPr>
        <w:t xml:space="preserve">保管，</w:t>
      </w:r>
      <w:r>
        <w:rPr>
          <w:rFonts w:hint="eastAsia" w:ascii="宋体" w:hAnsi="宋体" w:eastAsia="宋体" w:cs="宋体"/>
          <w:bCs w:val="0"/>
          <w:color w:val="auto"/>
          <w:sz w:val="24"/>
          <w:szCs w:val="24"/>
          <w:highlight w:val="none"/>
          <w:lang w:val="en-US" w:eastAsia="zh-CN"/>
        </w:rPr>
        <w:t xml:space="preserve">乙方暂存样本期间需按生物样本管理规范以及相关法规保管样本</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并保证不</w:t>
      </w:r>
      <w:r>
        <w:rPr>
          <w:rFonts w:hint="eastAsia" w:ascii="宋体" w:hAnsi="宋体" w:eastAsia="宋体" w:cs="宋体"/>
          <w:bCs w:val="0"/>
          <w:color w:val="auto"/>
          <w:sz w:val="24"/>
          <w:szCs w:val="24"/>
          <w:highlight w:val="none"/>
          <w:lang w:val="en-US" w:eastAsia="zh-CN"/>
        </w:rPr>
        <w:t xml:space="preserve">擅自使用、泄漏或</w:t>
      </w:r>
      <w:r>
        <w:rPr>
          <w:rFonts w:hint="eastAsia" w:ascii="宋体" w:hAnsi="宋体" w:eastAsia="宋体" w:cs="宋体"/>
          <w:bCs w:val="0"/>
          <w:color w:val="auto"/>
          <w:sz w:val="24"/>
          <w:szCs w:val="24"/>
          <w:highlight w:val="none"/>
        </w:rPr>
        <w:t xml:space="preserve">提供给甲方之外的第三人。</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（2）乙方检测时使用的设备必须在检定合格有效期内，环境符合标准检测要求。</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（3）乙方对标本的全程管理符合检测需求和生物安全的要求。</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（4）乙方保证检验过程中的质量控制。</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rPr>
        <w:t xml:space="preserve">（5）乙方根据行业标准保留检测后的标本以备复检。由于标本量不够导致无法复检的，乙方不负责复检。检测后的标本</w:t>
      </w:r>
      <w:r>
        <w:rPr>
          <w:rFonts w:hint="eastAsia" w:ascii="宋体" w:hAnsi="宋体" w:eastAsia="宋体" w:cs="宋体"/>
          <w:bCs w:val="0"/>
          <w:color w:val="auto"/>
          <w:sz w:val="24"/>
          <w:szCs w:val="24"/>
          <w:highlight w:val="none"/>
          <w:lang w:eastAsia="zh-CN"/>
        </w:rPr>
        <w:t xml:space="preserve">在</w:t>
      </w:r>
      <w:r>
        <w:rPr>
          <w:rFonts w:hint="eastAsia" w:ascii="宋体" w:hAnsi="宋体" w:eastAsia="宋体" w:cs="宋体"/>
          <w:bCs w:val="0"/>
          <w:color w:val="auto"/>
          <w:sz w:val="24"/>
          <w:szCs w:val="24"/>
          <w:highlight w:val="none"/>
          <w:lang w:val="en-US" w:eastAsia="zh-CN"/>
        </w:rPr>
        <w:t xml:space="preserve">乙方免费</w:t>
      </w:r>
      <w:r>
        <w:rPr>
          <w:rFonts w:hint="eastAsia" w:ascii="宋体" w:hAnsi="宋体" w:eastAsia="宋体" w:cs="宋体"/>
          <w:bCs w:val="0"/>
          <w:color w:val="auto"/>
          <w:sz w:val="24"/>
          <w:szCs w:val="24"/>
          <w:highlight w:val="none"/>
        </w:rPr>
        <w:t xml:space="preserve">保存期</w:t>
      </w:r>
      <w:r>
        <w:rPr>
          <w:rFonts w:hint="eastAsia" w:ascii="宋体" w:hAnsi="宋体" w:eastAsia="宋体" w:cs="宋体"/>
          <w:bCs w:val="0"/>
          <w:color w:val="auto"/>
          <w:sz w:val="24"/>
          <w:szCs w:val="24"/>
          <w:highlight w:val="none"/>
          <w:lang w:val="en-US" w:eastAsia="zh-CN"/>
        </w:rPr>
        <w:t xml:space="preserve">至少3年</w:t>
      </w:r>
      <w:r>
        <w:rPr>
          <w:rFonts w:hint="eastAsia" w:ascii="宋体" w:hAnsi="宋体" w:eastAsia="宋体" w:cs="宋体"/>
          <w:bCs w:val="0"/>
          <w:color w:val="auto"/>
          <w:sz w:val="24"/>
          <w:szCs w:val="24"/>
          <w:highlight w:val="none"/>
        </w:rPr>
        <w:t xml:space="preserve">，检测报告保存期</w:t>
      </w:r>
      <w:r>
        <w:rPr>
          <w:rFonts w:hint="eastAsia" w:ascii="宋体" w:hAnsi="宋体" w:eastAsia="宋体" w:cs="宋体"/>
          <w:bCs w:val="0"/>
          <w:color w:val="auto"/>
          <w:sz w:val="24"/>
          <w:szCs w:val="24"/>
          <w:highlight w:val="none"/>
          <w:lang w:val="en-US" w:eastAsia="zh-CN"/>
        </w:rPr>
        <w:t xml:space="preserve">至少</w:t>
      </w:r>
      <w:r>
        <w:rPr>
          <w:rFonts w:hint="eastAsia" w:ascii="宋体" w:hAnsi="宋体" w:eastAsia="宋体" w:cs="宋体"/>
          <w:bCs w:val="0"/>
          <w:color w:val="auto"/>
          <w:sz w:val="24"/>
          <w:szCs w:val="24"/>
          <w:highlight w:val="none"/>
        </w:rPr>
        <w:t xml:space="preserve">10年。</w:t>
      </w:r>
      <w:r>
        <w:rPr>
          <w:rFonts w:hint="eastAsia" w:ascii="宋体" w:hAnsi="宋体" w:eastAsia="宋体" w:cs="宋体"/>
          <w:bCs w:val="0"/>
          <w:color w:val="auto"/>
          <w:sz w:val="24"/>
          <w:szCs w:val="24"/>
          <w:highlight w:val="none"/>
          <w:lang w:val="en-US" w:eastAsia="zh-CN"/>
        </w:rPr>
        <w:t xml:space="preserve">原始数据免费保存期为3年，超过3年的原始数据需返还甲方储存或经甲方书面同意后按生物样本管理规定处理。</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（6）乙方仅对来样负责。乙方必须按照甲方委托书要求内容进行测试，出具检测报告。报告内容必须真实、准确，保证与所测试的原始数据一致。</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（8）检验结果的信息化，乙方应根据甲方需求具体落实并承担因此发生的费用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包括但不限于对接、维护等费用）</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（9）乙方专业的技术人员负责向甲方解释各项检测方法、质控标准、结果。</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（10）配合甲方不定期对样本运输、检测流程、检验结果及检验质量的监督检查。</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eastAsia="宋体" w:cs="宋体"/>
          <w:bCs w:val="0"/>
          <w:color w:val="auto"/>
          <w:sz w:val="24"/>
          <w:szCs w:val="24"/>
          <w:highlight w:val="none"/>
          <w:lang w:eastAsia="zh-CN"/>
        </w:rPr>
        <w:t xml:space="preserve">导致</w:t>
      </w:r>
      <w:r>
        <w:rPr>
          <w:rFonts w:hint="eastAsia" w:ascii="宋体" w:hAnsi="宋体" w:eastAsia="宋体" w:cs="宋体"/>
          <w:bCs w:val="0"/>
          <w:color w:val="auto"/>
          <w:sz w:val="24"/>
          <w:szCs w:val="24"/>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5.实验数据及样本回收：乙方应按检测周期</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每季度</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将所有检测项目的原始实验数据（包括但不限于</w:t>
      </w:r>
      <w:r>
        <w:rPr>
          <w:rFonts w:hint="eastAsia" w:ascii="宋体" w:hAnsi="宋体" w:eastAsia="宋体" w:cs="宋体"/>
          <w:bCs w:val="0"/>
          <w:color w:val="auto"/>
          <w:sz w:val="24"/>
          <w:szCs w:val="24"/>
          <w:highlight w:val="none"/>
          <w:u w:val="single"/>
          <w:lang w:val="en-US" w:eastAsia="zh-CN"/>
        </w:rPr>
        <w:t xml:space="preserve">VCF/Fastq文件</w:t>
      </w:r>
      <w:r>
        <w:rPr>
          <w:rFonts w:hint="eastAsia" w:ascii="宋体" w:hAnsi="宋体" w:eastAsia="宋体" w:cs="宋体"/>
          <w:bCs w:val="0"/>
          <w:color w:val="auto"/>
          <w:sz w:val="24"/>
          <w:szCs w:val="24"/>
          <w:highlight w:val="none"/>
        </w:rPr>
        <w:t xml:space="preserve">等）返还甲方，血液或DNA样本</w:t>
      </w:r>
      <w:r>
        <w:rPr>
          <w:rFonts w:hint="eastAsia" w:ascii="宋体" w:hAnsi="宋体" w:eastAsia="宋体" w:cs="宋体"/>
          <w:bCs w:val="0"/>
          <w:color w:val="auto"/>
          <w:sz w:val="24"/>
          <w:szCs w:val="24"/>
          <w:highlight w:val="none"/>
          <w:lang w:val="en-US" w:eastAsia="zh-CN"/>
        </w:rPr>
        <w:t xml:space="preserve">按乙方权利和义务第3条“样本检测”所列条款进行处理。</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三、受检样本的交接</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（一）交接时间：乙方应在甲方通知后</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8  </w:t>
      </w:r>
      <w:r>
        <w:rPr>
          <w:rFonts w:hint="eastAsia" w:ascii="宋体" w:hAnsi="宋体" w:eastAsia="宋体" w:cs="宋体"/>
          <w:bCs w:val="0"/>
          <w:color w:val="auto"/>
          <w:sz w:val="24"/>
          <w:szCs w:val="24"/>
          <w:highlight w:val="none"/>
        </w:rPr>
        <w:t xml:space="preserve">小时内接收甲方递送的样本和资料。</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（二）交接地点：</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无锡市妇幼保健院医学遗传与产前诊断科（门诊楼样本收样室）</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（三）交接时甲方应保证包装符合运输和保存的要求；乙方接收或者在甲方通知后</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24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小时，视为乙方已接收。</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（四）乙方应当在交接时应对样本及以下资料进行核对：</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u w:val="single"/>
        </w:rPr>
      </w:pPr>
      <w:r>
        <w:rPr>
          <w:rFonts w:hint="eastAsia" w:ascii="宋体" w:hAnsi="宋体" w:eastAsia="宋体" w:cs="宋体"/>
          <w:bCs w:val="0"/>
          <w:color w:val="auto"/>
          <w:sz w:val="24"/>
          <w:szCs w:val="24"/>
          <w:highlight w:val="none"/>
          <w:u w:val="single"/>
        </w:rPr>
        <w:t xml:space="preserve"> 每份样本的检测申请单</w:t>
      </w:r>
      <w:r>
        <w:rPr>
          <w:rFonts w:hint="eastAsia" w:ascii="宋体" w:hAnsi="宋体" w:eastAsia="宋体" w:cs="宋体"/>
          <w:bCs w:val="0"/>
          <w:color w:val="auto"/>
          <w:sz w:val="24"/>
          <w:szCs w:val="24"/>
          <w:highlight w:val="none"/>
          <w:u w:val="single"/>
          <w:lang w:val="en-US" w:eastAsia="zh-CN"/>
        </w:rPr>
        <w:t xml:space="preserve">及送检指证</w:t>
      </w:r>
      <w:r>
        <w:rPr>
          <w:rFonts w:hint="eastAsia" w:ascii="宋体" w:hAnsi="宋体" w:eastAsia="宋体" w:cs="宋体"/>
          <w:bCs w:val="0"/>
          <w:color w:val="auto"/>
          <w:sz w:val="24"/>
          <w:szCs w:val="24"/>
          <w:highlight w:val="none"/>
          <w:u w:val="single"/>
        </w:rPr>
        <w:t xml:space="preserve">、知情同意书、</w:t>
      </w:r>
      <w:r>
        <w:rPr>
          <w:rFonts w:hint="eastAsia" w:ascii="宋体" w:hAnsi="宋体" w:eastAsia="宋体" w:cs="宋体"/>
          <w:bCs w:val="0"/>
          <w:color w:val="auto"/>
          <w:sz w:val="24"/>
          <w:szCs w:val="24"/>
          <w:highlight w:val="none"/>
          <w:u w:val="single"/>
          <w:lang w:val="en-US" w:eastAsia="zh-CN"/>
        </w:rPr>
        <w:t xml:space="preserve">受检者基础信息</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样本信息</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样本类型</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样本性状</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样本量。</w:t>
      </w:r>
      <w:r>
        <w:rPr>
          <w:rFonts w:hint="eastAsia" w:ascii="宋体" w:hAnsi="宋体" w:eastAsia="宋体" w:cs="宋体"/>
          <w:bCs w:val="0"/>
          <w:color w:val="auto"/>
          <w:sz w:val="24"/>
          <w:szCs w:val="24"/>
          <w:highlight w:val="none"/>
          <w:u w:val="single"/>
        </w:rPr>
        <w:t xml:space="preserve">  </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（五）受检样本由</w:t>
      </w:r>
      <w:r>
        <w:rPr>
          <w:rFonts w:hint="eastAsia" w:ascii="宋体" w:hAnsi="宋体" w:eastAsia="宋体" w:cs="宋体"/>
          <w:bCs w:val="0"/>
          <w:color w:val="auto"/>
          <w:sz w:val="24"/>
          <w:szCs w:val="24"/>
          <w:highlight w:val="none"/>
          <w:lang w:val="en-US" w:eastAsia="zh-CN"/>
        </w:rPr>
        <w:t xml:space="preserve">乙</w:t>
      </w:r>
      <w:r>
        <w:rPr>
          <w:rFonts w:hint="eastAsia" w:ascii="宋体" w:hAnsi="宋体" w:eastAsia="宋体" w:cs="宋体"/>
          <w:bCs w:val="0"/>
          <w:color w:val="auto"/>
          <w:sz w:val="24"/>
          <w:szCs w:val="24"/>
          <w:highlight w:val="none"/>
        </w:rPr>
        <w:t xml:space="preserve">方自行或者</w:t>
      </w:r>
      <w:r>
        <w:rPr>
          <w:rFonts w:hint="eastAsia" w:ascii="宋体" w:hAnsi="宋体" w:eastAsia="宋体" w:cs="宋体"/>
          <w:bCs w:val="0"/>
          <w:color w:val="auto"/>
          <w:sz w:val="24"/>
          <w:szCs w:val="24"/>
          <w:highlight w:val="none"/>
          <w:lang w:val="en-US" w:eastAsia="zh-CN"/>
        </w:rPr>
        <w:t xml:space="preserve">委托</w:t>
      </w:r>
      <w:r>
        <w:rPr>
          <w:rFonts w:hint="eastAsia" w:ascii="宋体" w:hAnsi="宋体" w:eastAsia="宋体" w:cs="宋体"/>
          <w:bCs w:val="0"/>
          <w:color w:val="auto"/>
          <w:sz w:val="24"/>
          <w:szCs w:val="24"/>
          <w:highlight w:val="none"/>
        </w:rPr>
        <w:t xml:space="preserve">具有样本运输条件和资质的物流进行运输，</w:t>
      </w:r>
      <w:r>
        <w:rPr>
          <w:rFonts w:hint="eastAsia" w:ascii="宋体" w:hAnsi="宋体" w:eastAsia="宋体" w:cs="宋体"/>
          <w:bCs w:val="0"/>
          <w:color w:val="auto"/>
          <w:sz w:val="24"/>
          <w:szCs w:val="24"/>
          <w:highlight w:val="none"/>
          <w:lang w:val="en-US" w:eastAsia="zh-CN"/>
        </w:rPr>
        <w:t xml:space="preserve">运输费用由乙方承担，运输过程中的样本安全、完整及生物安全责任由乙方负责</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四、费用结算</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（一）结算规则：乙方每</w:t>
      </w:r>
      <w:r>
        <w:rPr>
          <w:rFonts w:hint="eastAsia" w:ascii="宋体" w:hAnsi="宋体" w:eastAsia="宋体" w:cs="宋体"/>
          <w:bCs w:val="0"/>
          <w:color w:val="auto"/>
          <w:sz w:val="24"/>
          <w:szCs w:val="24"/>
          <w:highlight w:val="none"/>
          <w:lang w:val="en-US" w:eastAsia="zh-CN"/>
        </w:rPr>
        <w:t xml:space="preserve">月15日前向甲方提交上月对账单，对账单需附对应检测清单及报告、甲方收费凭证等</w:t>
      </w:r>
      <w:r>
        <w:rPr>
          <w:rFonts w:hint="eastAsia" w:ascii="宋体" w:hAnsi="宋体" w:eastAsia="宋体" w:cs="宋体"/>
          <w:bCs w:val="0"/>
          <w:color w:val="auto"/>
          <w:sz w:val="24"/>
          <w:szCs w:val="24"/>
          <w:highlight w:val="none"/>
        </w:rPr>
        <w:t xml:space="preserve">。双方核对无误后，</w:t>
      </w:r>
      <w:r>
        <w:rPr>
          <w:rFonts w:hint="eastAsia" w:ascii="宋体" w:hAnsi="宋体" w:eastAsia="宋体" w:cs="宋体"/>
          <w:bCs w:val="0"/>
          <w:color w:val="auto"/>
          <w:sz w:val="24"/>
          <w:szCs w:val="24"/>
          <w:highlight w:val="none"/>
          <w:lang w:val="en-US" w:eastAsia="zh-CN"/>
        </w:rPr>
        <w:t xml:space="preserve">按中标单价根据合同条款按实结算。乙方开具正规发票，甲方收到合规发票后按医院内部支付流程付款。</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（二）乙方收款信息：</w:t>
      </w:r>
      <w:r/>
    </w:p>
    <w:p>
      <w:pPr>
        <w:ind w:firstLine="560"/>
        <w:keepLines w:val="0"/>
        <w:keepNext w:val="0"/>
        <w:pageBreakBefore w:val="0"/>
        <w:spacing w:line="36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户名：</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 </w:t>
      </w:r>
      <w:r/>
    </w:p>
    <w:p>
      <w:pPr>
        <w:ind w:firstLine="604"/>
        <w:keepLines w:val="0"/>
        <w:keepNext w:val="0"/>
        <w:pageBreakBefore w:val="0"/>
        <w:spacing w:line="360" w:lineRule="auto"/>
        <w:widowControl w:val="off"/>
        <w:rPr>
          <w:rFonts w:hint="eastAsia" w:ascii="宋体" w:hAnsi="宋体" w:eastAsia="宋体" w:cs="宋体"/>
          <w:b/>
          <w:bCs w:val="0"/>
          <w:color w:val="070508"/>
          <w:spacing w:val="-2"/>
          <w:sz w:val="24"/>
          <w:szCs w:val="24"/>
          <w:u w:val="single"/>
          <w:lang w:val="en-US" w:eastAsia="zh-CN"/>
        </w:rPr>
      </w:pPr>
      <w:r>
        <w:rPr>
          <w:rFonts w:hint="eastAsia" w:ascii="宋体" w:hAnsi="宋体" w:eastAsia="宋体" w:cs="宋体"/>
          <w:bCs w:val="0"/>
          <w:sz w:val="24"/>
          <w:szCs w:val="24"/>
        </w:rPr>
        <w:t xml:space="preserve">税号：</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u w:val="singl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 w:val="0"/>
          <w:bCs w:val="0"/>
          <w:sz w:val="24"/>
          <w:szCs w:val="24"/>
          <w:u w:val="single"/>
          <w:lang w:val="en-US"/>
        </w:rPr>
      </w:pPr>
      <w:r>
        <w:rPr>
          <w:rFonts w:hint="eastAsia" w:ascii="宋体" w:hAnsi="宋体" w:eastAsia="宋体" w:cs="宋体"/>
          <w:bCs w:val="0"/>
          <w:sz w:val="24"/>
          <w:szCs w:val="24"/>
        </w:rPr>
        <w:t xml:space="preserve">开户行：</w:t>
      </w:r>
      <w:r>
        <w:rPr>
          <w:rFonts w:hint="eastAsia" w:ascii="宋体" w:hAnsi="宋体" w:eastAsia="宋体" w:cs="宋体"/>
          <w:bCs w:val="0"/>
          <w:sz w:val="24"/>
          <w:szCs w:val="24"/>
          <w:u w:val="singl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Cs w:val="0"/>
          <w:sz w:val="24"/>
          <w:szCs w:val="24"/>
          <w:u w:val="single"/>
        </w:rPr>
      </w:pPr>
      <w:r>
        <w:rPr>
          <w:rFonts w:hint="eastAsia" w:ascii="宋体" w:hAnsi="宋体" w:eastAsia="宋体" w:cs="宋体"/>
          <w:bCs w:val="0"/>
          <w:sz w:val="24"/>
          <w:szCs w:val="24"/>
        </w:rPr>
        <w:t xml:space="preserve">账号：</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 </w:t>
      </w:r>
      <w:r/>
    </w:p>
    <w:p>
      <w:pPr>
        <w:ind w:firstLine="608"/>
        <w:keepLines w:val="0"/>
        <w:keepNext w:val="0"/>
        <w:pageBreakBefore w:val="0"/>
        <w:spacing w:line="360" w:lineRule="auto"/>
        <w:widowControl w:val="off"/>
        <w:rPr>
          <w:rFonts w:hint="eastAsia" w:ascii="宋体" w:hAnsi="宋体" w:eastAsia="宋体" w:cs="宋体"/>
          <w:bCs w:val="0"/>
          <w:color w:val="auto"/>
          <w:spacing w:val="-1"/>
          <w:sz w:val="24"/>
          <w:szCs w:val="24"/>
          <w:highlight w:val="none"/>
          <w:u w:val="single"/>
          <w:lang w:val="en-US" w:eastAsia="zh-CN"/>
        </w:rPr>
      </w:pPr>
      <w:r>
        <w:rPr>
          <w:rFonts w:hint="eastAsia" w:ascii="宋体" w:hAnsi="宋体" w:eastAsia="宋体" w:cs="宋体"/>
          <w:bCs w:val="0"/>
          <w:sz w:val="24"/>
          <w:szCs w:val="24"/>
        </w:rPr>
        <w:t xml:space="preserve">地址：</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lang w:val="en-US" w:eastAsia="zh-CN"/>
        </w:rPr>
        <w:t xml:space="preserve">       </w:t>
      </w:r>
      <w:r>
        <w:rPr>
          <w:rFonts w:hint="eastAsia" w:ascii="宋体" w:hAnsi="宋体" w:eastAsia="宋体" w:cs="宋体"/>
          <w:bCs w:val="0"/>
          <w:color w:val="auto"/>
          <w:sz w:val="24"/>
          <w:szCs w:val="24"/>
          <w:highlight w:val="non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（三）禁止现金交易，甲方将款项打入上述账号，即视为完成付款。</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五、保密义务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（三）双方保证对受检者所有信息保密，除非该信息已经由受检者主动公开。</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（四）除征得甲方事先书面同意外，乙方不得将检测信息用于科研、宣传。</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val="0"/>
          <w:color w:val="auto"/>
          <w:sz w:val="24"/>
          <w:szCs w:val="24"/>
          <w:highlight w:val="none"/>
        </w:rPr>
        <w:t xml:space="preserve">（五）本协议规定的保密义务不因本协议的终止、中止而失效，除非相关资料依法成为公开信息。</w:t>
      </w:r>
      <w:r/>
    </w:p>
    <w:p>
      <w:pPr>
        <w:ind w:firstLine="723"/>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（一）延期责任</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2.如因乙方原因（包括实验室内样本丢失、检测、出具报告等环节）不能按时提供检测结果导致的出具检测报告延误，报告时间延迟1天</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扣</w:t>
      </w:r>
      <w:r>
        <w:rPr>
          <w:rFonts w:hint="eastAsia" w:ascii="宋体" w:hAnsi="宋体" w:eastAsia="宋体" w:cs="宋体"/>
          <w:bCs w:val="0"/>
          <w:color w:val="auto"/>
          <w:sz w:val="24"/>
          <w:szCs w:val="24"/>
          <w:highlight w:val="none"/>
          <w:lang w:val="en-US" w:eastAsia="zh-CN"/>
        </w:rPr>
        <w:t xml:space="preserve">除该单</w:t>
      </w:r>
      <w:r>
        <w:rPr>
          <w:rFonts w:hint="eastAsia" w:ascii="宋体" w:hAnsi="宋体" w:eastAsia="宋体" w:cs="宋体"/>
          <w:bCs w:val="0"/>
          <w:color w:val="auto"/>
          <w:sz w:val="24"/>
          <w:szCs w:val="24"/>
          <w:highlight w:val="none"/>
        </w:rPr>
        <w:t xml:space="preserve">检测费的50%，延迟</w:t>
      </w:r>
      <w:r>
        <w:rPr>
          <w:rFonts w:hint="eastAsia" w:ascii="宋体" w:hAnsi="宋体" w:eastAsia="宋体" w:cs="宋体"/>
          <w:bCs w:val="0"/>
          <w:color w:val="auto"/>
          <w:sz w:val="24"/>
          <w:szCs w:val="24"/>
          <w:highlight w:val="none"/>
          <w:lang w:val="en-US" w:eastAsia="zh-CN"/>
        </w:rPr>
        <w:t xml:space="preserve">超过</w:t>
      </w:r>
      <w:r>
        <w:rPr>
          <w:rFonts w:hint="eastAsia" w:ascii="宋体" w:hAnsi="宋体" w:eastAsia="宋体" w:cs="宋体"/>
          <w:bCs w:val="0"/>
          <w:color w:val="auto"/>
          <w:sz w:val="24"/>
          <w:szCs w:val="24"/>
          <w:highlight w:val="none"/>
        </w:rPr>
        <w:t xml:space="preserve">2天</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含2天），该单</w:t>
      </w:r>
      <w:r>
        <w:rPr>
          <w:rFonts w:hint="eastAsia" w:ascii="宋体" w:hAnsi="宋体" w:eastAsia="宋体" w:cs="宋体"/>
          <w:bCs w:val="0"/>
          <w:color w:val="auto"/>
          <w:sz w:val="24"/>
          <w:szCs w:val="24"/>
          <w:highlight w:val="none"/>
        </w:rPr>
        <w:t xml:space="preserve">检测费</w:t>
      </w:r>
      <w:r>
        <w:rPr>
          <w:rFonts w:hint="eastAsia" w:ascii="宋体" w:hAnsi="宋体" w:eastAsia="宋体" w:cs="宋体"/>
          <w:bCs w:val="0"/>
          <w:color w:val="auto"/>
          <w:sz w:val="24"/>
          <w:szCs w:val="24"/>
          <w:highlight w:val="none"/>
          <w:lang w:val="en-US" w:eastAsia="zh-CN"/>
        </w:rPr>
        <w:t xml:space="preserve">全额</w:t>
      </w:r>
      <w:r>
        <w:rPr>
          <w:rFonts w:hint="eastAsia" w:ascii="宋体" w:hAnsi="宋体" w:eastAsia="宋体" w:cs="宋体"/>
          <w:bCs w:val="0"/>
          <w:color w:val="auto"/>
          <w:sz w:val="24"/>
          <w:szCs w:val="24"/>
          <w:highlight w:val="none"/>
        </w:rPr>
        <w:t xml:space="preserve">减免，如</w:t>
      </w:r>
      <w:r>
        <w:rPr>
          <w:rFonts w:hint="eastAsia" w:ascii="宋体" w:hAnsi="宋体" w:eastAsia="宋体" w:cs="宋体"/>
          <w:bCs w:val="0"/>
          <w:color w:val="auto"/>
          <w:sz w:val="24"/>
          <w:szCs w:val="24"/>
          <w:highlight w:val="none"/>
          <w:lang w:val="en-US" w:eastAsia="zh-CN"/>
        </w:rPr>
        <w:t xml:space="preserve">因乙方延迟出具报告导致甲方遭受</w:t>
      </w:r>
      <w:r>
        <w:rPr>
          <w:rFonts w:hint="eastAsia" w:ascii="宋体" w:hAnsi="宋体" w:eastAsia="宋体" w:cs="宋体"/>
          <w:bCs w:val="0"/>
          <w:color w:val="auto"/>
          <w:sz w:val="24"/>
          <w:szCs w:val="24"/>
          <w:highlight w:val="none"/>
        </w:rPr>
        <w:t xml:space="preserve">投诉纠纷</w:t>
      </w:r>
      <w:r>
        <w:rPr>
          <w:rFonts w:hint="eastAsia" w:ascii="宋体" w:hAnsi="宋体" w:eastAsia="宋体" w:cs="宋体"/>
          <w:bCs w:val="0"/>
          <w:color w:val="auto"/>
          <w:sz w:val="24"/>
          <w:szCs w:val="24"/>
          <w:highlight w:val="none"/>
          <w:lang w:val="en-US" w:eastAsia="zh-CN"/>
        </w:rPr>
        <w:t xml:space="preserve">或经济损失等乙方</w:t>
      </w:r>
      <w:r>
        <w:rPr>
          <w:rFonts w:hint="eastAsia" w:ascii="宋体" w:hAnsi="宋体" w:eastAsia="宋体" w:cs="宋体"/>
          <w:bCs w:val="0"/>
          <w:color w:val="auto"/>
          <w:sz w:val="24"/>
          <w:szCs w:val="24"/>
          <w:highlight w:val="none"/>
        </w:rPr>
        <w:t xml:space="preserve">需承担相应责任，五次以上延迟报告的，</w:t>
      </w:r>
      <w:r>
        <w:rPr>
          <w:rFonts w:hint="eastAsia" w:ascii="宋体" w:hAnsi="宋体" w:eastAsia="宋体" w:cs="宋体"/>
          <w:bCs w:val="0"/>
          <w:color w:val="auto"/>
          <w:sz w:val="24"/>
          <w:szCs w:val="24"/>
          <w:highlight w:val="none"/>
          <w:lang w:val="en-US" w:eastAsia="zh-CN"/>
        </w:rPr>
        <w:t xml:space="preserve">甲方</w:t>
      </w:r>
      <w:r>
        <w:rPr>
          <w:rFonts w:hint="eastAsia" w:ascii="宋体" w:hAnsi="宋体" w:eastAsia="宋体" w:cs="宋体"/>
          <w:bCs w:val="0"/>
          <w:color w:val="auto"/>
          <w:sz w:val="24"/>
          <w:szCs w:val="24"/>
          <w:highlight w:val="none"/>
        </w:rPr>
        <w:t xml:space="preserve">有权提前终止合同。</w:t>
      </w:r>
      <w:r>
        <w:rPr>
          <w:rFonts w:hint="eastAsia" w:ascii="宋体" w:hAnsi="宋体" w:eastAsia="宋体" w:cs="宋体"/>
          <w:bCs w:val="0"/>
          <w:color w:val="auto"/>
          <w:sz w:val="24"/>
          <w:szCs w:val="24"/>
          <w:highlight w:val="none"/>
          <w:lang w:val="en-US" w:eastAsia="zh-CN"/>
        </w:rPr>
        <w:t xml:space="preserve">前述扣减或减免的费用，甲方有权直接从应付乙方的检测费用中扣除。</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4.不可抗拒的客观因素导致项目延误或协议不能继续履行时，双方均不承担责任。受到不可抗力影响的一方应当及时</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5个工作日内</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书面通知另一方，并出具证明材料。不可</w:t>
      </w:r>
      <w:r>
        <w:rPr>
          <w:rFonts w:hint="eastAsia" w:ascii="宋体" w:hAnsi="宋体" w:eastAsia="宋体" w:cs="宋体"/>
          <w:bCs w:val="0"/>
          <w:color w:val="auto"/>
          <w:sz w:val="24"/>
          <w:szCs w:val="24"/>
          <w:highlight w:val="none"/>
          <w:lang w:eastAsia="zh-CN"/>
        </w:rPr>
        <w:t xml:space="preserve">抗力</w:t>
      </w:r>
      <w:r>
        <w:rPr>
          <w:rFonts w:hint="eastAsia" w:ascii="宋体" w:hAnsi="宋体" w:eastAsia="宋体" w:cs="宋体"/>
          <w:bCs w:val="0"/>
          <w:color w:val="auto"/>
          <w:sz w:val="24"/>
          <w:szCs w:val="24"/>
          <w:highlight w:val="none"/>
        </w:rPr>
        <w:t xml:space="preserve">包括地震、洪水、战争、军事行动、法律或政府政策等相关因素。</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（二）检测</w:t>
      </w:r>
      <w:r>
        <w:rPr>
          <w:rFonts w:hint="eastAsia" w:ascii="宋体" w:hAnsi="宋体" w:eastAsia="宋体" w:cs="宋体"/>
          <w:b/>
          <w:color w:val="auto"/>
          <w:sz w:val="24"/>
          <w:szCs w:val="24"/>
          <w:highlight w:val="none"/>
          <w:lang w:val="en-US" w:eastAsia="zh-CN"/>
        </w:rPr>
        <w:t xml:space="preserve">环节质控或</w:t>
      </w:r>
      <w:r>
        <w:rPr>
          <w:rFonts w:hint="eastAsia" w:ascii="宋体" w:hAnsi="宋体" w:eastAsia="宋体" w:cs="宋体"/>
          <w:b/>
          <w:color w:val="auto"/>
          <w:sz w:val="24"/>
          <w:szCs w:val="24"/>
          <w:highlight w:val="none"/>
        </w:rPr>
        <w:t xml:space="preserve">结果的争议</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1.乙方保证对甲方送检的合格样本（包括完整的临床申请单及受检者知情同意书）按照甲方申请的检测方法进行检测并对检测结果的质量</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包括但不限于规范性</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准确性）</w:t>
      </w:r>
      <w:r>
        <w:rPr>
          <w:rFonts w:hint="eastAsia" w:ascii="宋体" w:hAnsi="宋体" w:eastAsia="宋体" w:cs="宋体"/>
          <w:bCs w:val="0"/>
          <w:color w:val="auto"/>
          <w:sz w:val="24"/>
          <w:szCs w:val="24"/>
          <w:highlight w:val="none"/>
        </w:rPr>
        <w:t xml:space="preserve">承担</w:t>
      </w:r>
      <w:r>
        <w:rPr>
          <w:rFonts w:hint="eastAsia" w:ascii="宋体" w:hAnsi="宋体" w:eastAsia="宋体" w:cs="宋体"/>
          <w:bCs w:val="0"/>
          <w:color w:val="auto"/>
          <w:sz w:val="24"/>
          <w:szCs w:val="24"/>
          <w:highlight w:val="none"/>
          <w:lang w:val="en-US" w:eastAsia="zh-CN"/>
        </w:rPr>
        <w:t xml:space="preserve">全部</w:t>
      </w:r>
      <w:r>
        <w:rPr>
          <w:rFonts w:hint="eastAsia" w:ascii="宋体" w:hAnsi="宋体" w:eastAsia="宋体" w:cs="宋体"/>
          <w:bCs w:val="0"/>
          <w:color w:val="auto"/>
          <w:sz w:val="24"/>
          <w:szCs w:val="24"/>
          <w:highlight w:val="none"/>
        </w:rPr>
        <w:t xml:space="preserve">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如甲方在进行检测、分析环节质控或飞行质检过程中发现乙方存在检测或数据分析相关的质控问题，则有权要求乙方重新检测或采取纠偏措施以确保检测及分析质量，如乙方发生因检测/分析环节质控问题而造成的相应损害，则由乙方承担所有责任</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2.乙方保证在技术检测范围内完成全部检测内容。但是乙方在相应知情同意书上已标注的</w:t>
      </w:r>
      <w:r>
        <w:rPr>
          <w:rFonts w:hint="eastAsia" w:ascii="宋体" w:hAnsi="宋体" w:eastAsia="宋体" w:cs="宋体"/>
          <w:bCs w:val="0"/>
          <w:color w:val="auto"/>
          <w:sz w:val="24"/>
          <w:szCs w:val="24"/>
          <w:highlight w:val="none"/>
          <w:lang w:val="en-US" w:eastAsia="zh-CN"/>
        </w:rPr>
        <w:t xml:space="preserve">具体情形（特指</w:t>
      </w:r>
      <w:r>
        <w:rPr>
          <w:rFonts w:hint="eastAsia" w:ascii="宋体" w:hAnsi="宋体" w:eastAsia="宋体" w:cs="宋体"/>
          <w:bCs w:val="0"/>
          <w:color w:val="auto"/>
          <w:sz w:val="24"/>
          <w:szCs w:val="24"/>
          <w:highlight w:val="none"/>
        </w:rPr>
        <w:t xml:space="preserve">所用检测技术仍然不能全面覆盖生物复杂性的具体情形</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，乙方不承担责任。</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3.除上述情形之外，若甲乙双方对收费的样本检测结果的准确性有异议，可以通过中华医学会医疗事故技术鉴定办公室指定的单位</w:t>
      </w:r>
      <w:r>
        <w:rPr>
          <w:rFonts w:hint="eastAsia" w:ascii="宋体" w:hAnsi="宋体" w:eastAsia="宋体" w:cs="宋体"/>
          <w:bCs w:val="0"/>
          <w:color w:val="auto"/>
          <w:sz w:val="24"/>
          <w:szCs w:val="24"/>
          <w:highlight w:val="none"/>
          <w:lang w:val="en-US" w:eastAsia="zh-CN"/>
        </w:rPr>
        <w:t xml:space="preserve">或双方共同认可的单位或双方无法取得一致时甲方指定的单位，</w:t>
      </w:r>
      <w:r>
        <w:rPr>
          <w:rFonts w:hint="eastAsia" w:ascii="宋体" w:hAnsi="宋体" w:eastAsia="宋体" w:cs="宋体"/>
          <w:bCs w:val="0"/>
          <w:color w:val="auto"/>
          <w:sz w:val="24"/>
          <w:szCs w:val="24"/>
          <w:highlight w:val="none"/>
        </w:rPr>
        <w:t xml:space="preserve">用相应技术方法进行验证并组织专家论证，若</w:t>
      </w:r>
      <w:r>
        <w:rPr>
          <w:rFonts w:hint="eastAsia" w:ascii="宋体" w:hAnsi="宋体" w:eastAsia="宋体" w:cs="宋体"/>
          <w:bCs w:val="0"/>
          <w:color w:val="auto"/>
          <w:sz w:val="24"/>
          <w:szCs w:val="24"/>
          <w:highlight w:val="none"/>
          <w:lang w:val="en-US"/>
        </w:rPr>
        <w:t xml:space="preserve">确定</w:t>
      </w:r>
      <w:r>
        <w:rPr>
          <w:rFonts w:hint="eastAsia" w:ascii="宋体" w:hAnsi="宋体" w:eastAsia="宋体" w:cs="宋体"/>
          <w:bCs w:val="0"/>
          <w:color w:val="auto"/>
          <w:sz w:val="24"/>
          <w:szCs w:val="24"/>
          <w:highlight w:val="none"/>
        </w:rPr>
        <w:t xml:space="preserve">为乙方检测结果不准确</w:t>
      </w:r>
      <w:r>
        <w:rPr>
          <w:rFonts w:hint="eastAsia" w:ascii="宋体" w:hAnsi="宋体" w:eastAsia="宋体" w:cs="宋体"/>
          <w:bCs w:val="0"/>
          <w:color w:val="auto"/>
          <w:sz w:val="24"/>
          <w:szCs w:val="24"/>
          <w:highlight w:val="none"/>
          <w:lang w:val="en-US" w:eastAsia="zh-CN"/>
        </w:rPr>
        <w:t xml:space="preserve">或无法排除乙方检测结果不准确的可能性</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val="en-US" w:eastAsia="zh-CN"/>
        </w:rPr>
        <w:t xml:space="preserve">由</w:t>
      </w:r>
      <w:r>
        <w:rPr>
          <w:rFonts w:hint="eastAsia" w:ascii="宋体" w:hAnsi="宋体" w:eastAsia="宋体" w:cs="宋体"/>
          <w:bCs w:val="0"/>
          <w:color w:val="auto"/>
          <w:sz w:val="24"/>
          <w:szCs w:val="24"/>
          <w:highlight w:val="none"/>
        </w:rPr>
        <w:t xml:space="preserve">乙方承担</w:t>
      </w:r>
      <w:r>
        <w:rPr>
          <w:rFonts w:hint="eastAsia" w:ascii="宋体" w:hAnsi="宋体" w:eastAsia="宋体" w:cs="宋体"/>
          <w:bCs w:val="0"/>
          <w:color w:val="auto"/>
          <w:sz w:val="24"/>
          <w:szCs w:val="24"/>
          <w:highlight w:val="none"/>
          <w:lang w:val="en-US" w:eastAsia="zh-CN"/>
        </w:rPr>
        <w:t xml:space="preserve">全部</w:t>
      </w:r>
      <w:r>
        <w:rPr>
          <w:rFonts w:hint="eastAsia" w:ascii="宋体" w:hAnsi="宋体" w:eastAsia="宋体" w:cs="宋体"/>
          <w:bCs w:val="0"/>
          <w:color w:val="auto"/>
          <w:sz w:val="24"/>
          <w:szCs w:val="24"/>
          <w:highlight w:val="none"/>
        </w:rPr>
        <w:t xml:space="preserve">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包括但不限于验证费用、专家论证费用、由此造成的医疗纠纷赔偿等费用）</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4.甲方对乙方提交的检测结果有异议的</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原则上</w:t>
      </w:r>
      <w:r>
        <w:rPr>
          <w:rFonts w:hint="eastAsia" w:ascii="宋体" w:hAnsi="宋体" w:eastAsia="宋体" w:cs="宋体"/>
          <w:bCs w:val="0"/>
          <w:color w:val="auto"/>
          <w:sz w:val="24"/>
          <w:szCs w:val="24"/>
          <w:highlight w:val="none"/>
        </w:rPr>
        <w:t xml:space="preserve">应当在接收报告后</w:t>
      </w:r>
      <w:r>
        <w:rPr>
          <w:rFonts w:hint="eastAsia" w:ascii="宋体" w:hAnsi="宋体" w:eastAsia="宋体" w:cs="宋体"/>
          <w:bCs w:val="0"/>
          <w:color w:val="auto"/>
          <w:sz w:val="24"/>
          <w:szCs w:val="24"/>
          <w:highlight w:val="none"/>
          <w:lang w:val="en-US" w:eastAsia="zh-CN"/>
        </w:rPr>
        <w:t xml:space="preserve">20</w:t>
      </w:r>
      <w:r>
        <w:rPr>
          <w:rFonts w:hint="eastAsia" w:ascii="宋体" w:hAnsi="宋体" w:eastAsia="宋体" w:cs="宋体"/>
          <w:bCs w:val="0"/>
          <w:color w:val="auto"/>
          <w:sz w:val="24"/>
          <w:szCs w:val="24"/>
          <w:highlight w:val="none"/>
        </w:rPr>
        <w:t xml:space="preserve">个工作日内提出。若甲方在上述期限内没有提出异议，</w:t>
      </w:r>
      <w:r>
        <w:rPr>
          <w:rFonts w:hint="eastAsia" w:ascii="宋体" w:hAnsi="宋体" w:eastAsia="宋体" w:cs="宋体"/>
          <w:bCs w:val="0"/>
          <w:color w:val="auto"/>
          <w:sz w:val="24"/>
          <w:szCs w:val="24"/>
          <w:highlight w:val="none"/>
          <w:lang w:val="en-US" w:eastAsia="zh-CN"/>
        </w:rPr>
        <w:t xml:space="preserve">则应按本合同第四条的约定支付检测费用</w:t>
      </w:r>
      <w:r>
        <w:rPr>
          <w:rFonts w:hint="eastAsia" w:ascii="宋体" w:hAnsi="宋体" w:eastAsia="宋体" w:cs="宋体"/>
          <w:bCs w:val="0"/>
          <w:color w:val="auto"/>
          <w:sz w:val="24"/>
          <w:szCs w:val="24"/>
          <w:highlight w:val="none"/>
        </w:rPr>
        <w:t xml:space="preserve">。如因乙方提供的知情同意书</w:t>
      </w:r>
      <w:r>
        <w:rPr>
          <w:rFonts w:hint="eastAsia" w:ascii="宋体" w:hAnsi="宋体" w:eastAsia="宋体" w:cs="宋体"/>
          <w:bCs w:val="0"/>
          <w:color w:val="auto"/>
          <w:sz w:val="24"/>
          <w:szCs w:val="24"/>
          <w:highlight w:val="none"/>
          <w:lang w:val="en-US" w:eastAsia="zh-CN"/>
        </w:rPr>
        <w:t xml:space="preserve">或报告解读内容</w:t>
      </w:r>
      <w:r>
        <w:rPr>
          <w:rFonts w:hint="eastAsia" w:ascii="宋体" w:hAnsi="宋体" w:eastAsia="宋体" w:cs="宋体"/>
          <w:bCs w:val="0"/>
          <w:color w:val="auto"/>
          <w:sz w:val="24"/>
          <w:szCs w:val="24"/>
          <w:highlight w:val="none"/>
        </w:rPr>
        <w:t xml:space="preserve">不全面并由此造成的医疗纠纷由乙方自行承担。</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（三）违反保密义务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5 </w:t>
      </w:r>
      <w:r>
        <w:rPr>
          <w:rFonts w:hint="eastAsia" w:ascii="宋体" w:hAnsi="宋体" w:eastAsia="宋体" w:cs="宋体"/>
          <w:bCs w:val="0"/>
          <w:color w:val="auto"/>
          <w:sz w:val="24"/>
          <w:szCs w:val="24"/>
          <w:highlight w:val="none"/>
        </w:rPr>
        <w:t xml:space="preserve">万元作为违约金。因违反保密条款引发侵权责任诉讼或赔偿事项的由违约方承担侵权法律责任。</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（四）禁止转包、分包</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乙方应亲自履行合同义务，不得将检测项目转包、分包给第三方进行检测。如乙方未经甲方</w:t>
      </w:r>
      <w:r>
        <w:rPr>
          <w:rFonts w:hint="eastAsia" w:ascii="宋体" w:hAnsi="宋体" w:eastAsia="宋体" w:cs="宋体"/>
          <w:bCs w:val="0"/>
          <w:color w:val="auto"/>
          <w:sz w:val="24"/>
          <w:szCs w:val="24"/>
          <w:highlight w:val="none"/>
          <w:lang w:val="en-US" w:eastAsia="zh-CN"/>
        </w:rPr>
        <w:t xml:space="preserve">书面</w:t>
      </w:r>
      <w:r>
        <w:rPr>
          <w:rFonts w:hint="eastAsia" w:ascii="宋体" w:hAnsi="宋体" w:eastAsia="宋体" w:cs="宋体"/>
          <w:bCs w:val="0"/>
          <w:color w:val="auto"/>
          <w:sz w:val="24"/>
          <w:szCs w:val="24"/>
          <w:highlight w:val="none"/>
        </w:rPr>
        <w:t xml:space="preserve">同意，将样本</w:t>
      </w:r>
      <w:r>
        <w:rPr>
          <w:rFonts w:hint="eastAsia" w:ascii="宋体" w:hAnsi="宋体" w:eastAsia="宋体" w:cs="宋体"/>
          <w:bCs w:val="0"/>
          <w:color w:val="auto"/>
          <w:sz w:val="24"/>
          <w:szCs w:val="24"/>
          <w:highlight w:val="none"/>
          <w:lang w:val="en-US" w:eastAsia="zh-CN"/>
        </w:rPr>
        <w:t xml:space="preserve">或检测项目</w:t>
      </w:r>
      <w:r>
        <w:rPr>
          <w:rFonts w:hint="eastAsia" w:ascii="宋体" w:hAnsi="宋体" w:eastAsia="宋体" w:cs="宋体"/>
          <w:bCs w:val="0"/>
          <w:color w:val="auto"/>
          <w:sz w:val="24"/>
          <w:szCs w:val="24"/>
          <w:highlight w:val="none"/>
        </w:rPr>
        <w:t xml:space="preserve">送至第三方检测</w:t>
      </w:r>
      <w:r>
        <w:rPr>
          <w:rFonts w:hint="eastAsia" w:ascii="宋体" w:hAnsi="宋体" w:eastAsia="宋体" w:cs="宋体"/>
          <w:bCs w:val="0"/>
          <w:color w:val="auto"/>
          <w:sz w:val="24"/>
          <w:szCs w:val="24"/>
          <w:highlight w:val="none"/>
          <w:lang w:val="en-US" w:eastAsia="zh-CN"/>
        </w:rPr>
        <w:t xml:space="preserve">或进行转包、分包</w:t>
      </w:r>
      <w:r>
        <w:rPr>
          <w:rFonts w:hint="eastAsia" w:ascii="宋体" w:hAnsi="宋体" w:eastAsia="宋体" w:cs="宋体"/>
          <w:bCs w:val="0"/>
          <w:color w:val="auto"/>
          <w:sz w:val="24"/>
          <w:szCs w:val="24"/>
          <w:highlight w:val="none"/>
        </w:rPr>
        <w:t xml:space="preserve">的，每发现一次计算一次违约责任并按</w:t>
      </w:r>
      <w:r>
        <w:rPr>
          <w:rFonts w:hint="eastAsia" w:ascii="宋体" w:hAnsi="宋体" w:eastAsia="宋体" w:cs="宋体"/>
          <w:bCs w:val="0"/>
          <w:color w:val="auto"/>
          <w:sz w:val="24"/>
          <w:szCs w:val="24"/>
          <w:highlight w:val="none"/>
          <w:u w:val="single"/>
          <w:lang w:val="en-US" w:eastAsia="zh-CN"/>
        </w:rPr>
        <w:t xml:space="preserve"> 5</w:t>
      </w:r>
      <w:r>
        <w:rPr>
          <w:rFonts w:hint="eastAsia" w:ascii="宋体" w:hAnsi="宋体" w:eastAsia="宋体" w:cs="宋体"/>
          <w:bCs w:val="0"/>
          <w:color w:val="auto"/>
          <w:sz w:val="24"/>
          <w:szCs w:val="24"/>
          <w:highlight w:val="none"/>
        </w:rPr>
        <w:t xml:space="preserve">万元／</w:t>
      </w:r>
      <w:r>
        <w:rPr>
          <w:rFonts w:hint="eastAsia" w:ascii="宋体" w:hAnsi="宋体" w:eastAsia="宋体" w:cs="宋体"/>
          <w:bCs w:val="0"/>
          <w:color w:val="auto"/>
          <w:sz w:val="24"/>
          <w:szCs w:val="24"/>
          <w:highlight w:val="none"/>
          <w:lang w:val="en-US" w:eastAsia="zh-CN"/>
        </w:rPr>
        <w:t xml:space="preserve">例</w:t>
      </w:r>
      <w:r>
        <w:rPr>
          <w:rFonts w:hint="eastAsia" w:ascii="宋体" w:hAnsi="宋体" w:eastAsia="宋体" w:cs="宋体"/>
          <w:bCs w:val="0"/>
          <w:color w:val="auto"/>
          <w:sz w:val="24"/>
          <w:szCs w:val="24"/>
          <w:highlight w:val="none"/>
        </w:rPr>
        <w:t xml:space="preserve">承担违约责任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一旦发生转包、分包现象，甲方有权终止合同，并拒付已转包、分包检测项目的全部费用，同时乙方需赔偿甲方因此遭受的全部损失</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（五）检测不准确、不真实的责任承担</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如乙方出具的检测报告不准确或不真实，导致甲方对外承担包括但不限于民事赔偿、行政处罚等责任，应由乙方承担甲方经济损失</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包括但不限于对第三方的赔偿、行政处罚、律师费、诉讼费</w:t>
      </w:r>
      <w:r>
        <w:rPr>
          <w:rFonts w:hint="eastAsia" w:ascii="宋体" w:hAnsi="宋体" w:eastAsia="宋体" w:cs="宋体"/>
          <w:bCs w:val="0"/>
          <w:color w:val="auto"/>
          <w:sz w:val="24"/>
          <w:szCs w:val="24"/>
          <w:highlight w:val="none"/>
        </w:rPr>
        <w:t xml:space="preserve">等</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全部责任，并按最终</w:t>
      </w:r>
      <w:r>
        <w:rPr>
          <w:rFonts w:hint="eastAsia" w:ascii="宋体" w:hAnsi="宋体" w:eastAsia="宋体" w:cs="宋体"/>
          <w:bCs w:val="0"/>
          <w:color w:val="auto"/>
          <w:sz w:val="24"/>
          <w:szCs w:val="24"/>
          <w:highlight w:val="none"/>
          <w:lang w:val="en-US" w:eastAsia="zh-CN"/>
        </w:rPr>
        <w:t xml:space="preserve">直接、间接</w:t>
      </w:r>
      <w:r>
        <w:rPr>
          <w:rFonts w:hint="eastAsia" w:ascii="宋体" w:hAnsi="宋体" w:eastAsia="宋体" w:cs="宋体"/>
          <w:bCs w:val="0"/>
          <w:color w:val="auto"/>
          <w:sz w:val="24"/>
          <w:szCs w:val="24"/>
          <w:highlight w:val="none"/>
        </w:rPr>
        <w:t xml:space="preserve">经济损失的</w:t>
      </w:r>
      <w:r>
        <w:rPr>
          <w:rFonts w:hint="eastAsia" w:ascii="宋体" w:hAnsi="宋体" w:eastAsia="宋体" w:cs="宋体"/>
          <w:bCs w:val="0"/>
          <w:color w:val="auto"/>
          <w:sz w:val="24"/>
          <w:szCs w:val="24"/>
          <w:highlight w:val="none"/>
          <w:u w:val="single"/>
          <w:lang w:val="en-US" w:eastAsia="zh-CN"/>
        </w:rPr>
        <w:t xml:space="preserve">30%</w:t>
      </w:r>
      <w:r>
        <w:rPr>
          <w:rFonts w:hint="eastAsia" w:ascii="宋体" w:hAnsi="宋体" w:eastAsia="宋体" w:cs="宋体"/>
          <w:bCs w:val="0"/>
          <w:color w:val="auto"/>
          <w:sz w:val="24"/>
          <w:szCs w:val="24"/>
          <w:highlight w:val="none"/>
        </w:rPr>
        <w:t xml:space="preserve">向甲方支付违约金。</w:t>
      </w:r>
      <w:r>
        <w:rPr>
          <w:rFonts w:hint="eastAsia" w:ascii="宋体" w:hAnsi="宋体" w:eastAsia="宋体" w:cs="宋体"/>
          <w:bCs w:val="0"/>
          <w:color w:val="auto"/>
          <w:sz w:val="24"/>
          <w:szCs w:val="24"/>
          <w:highlight w:val="none"/>
          <w:lang w:val="en-US" w:eastAsia="zh-CN"/>
        </w:rPr>
        <w:t xml:space="preserve">其中，间接经济损失以甲方认定为准。</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七、协议履行</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keepLines w:val="0"/>
        <w:keepNext w:val="0"/>
        <w:pageBreakBefore w:val="0"/>
        <w:spacing w:line="360" w:lineRule="auto"/>
        <w:widowControl w:val="off"/>
        <w:rPr>
          <w:rFonts w:hint="eastAsia" w:ascii="宋体" w:hAnsi="宋体" w:eastAsia="宋体" w:cs="宋体"/>
          <w:bCs w:val="0"/>
          <w:sz w:val="24"/>
          <w:szCs w:val="24"/>
        </w:rPr>
      </w:pPr>
      <w:r>
        <w:rPr>
          <w:rFonts w:hint="eastAsia" w:ascii="宋体" w:hAnsi="宋体" w:eastAsia="宋体" w:cs="宋体"/>
          <w:bCs w:val="0"/>
          <w:color w:val="auto"/>
          <w:sz w:val="24"/>
          <w:szCs w:val="24"/>
          <w:highlight w:val="none"/>
        </w:rPr>
        <w:t xml:space="preserve">甲方指定</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sz w:val="24"/>
          <w:szCs w:val="24"/>
          <w:u w:val="single"/>
        </w:rPr>
        <w:t xml:space="preserve">科室</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职务</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姓名</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联系电话</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电子邮箱</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rPr>
        <w:t xml:space="preserve">）</w:t>
      </w:r>
      <w:r>
        <w:rPr>
          <w:rFonts w:hint="eastAsia" w:ascii="宋体" w:hAnsi="宋体" w:eastAsia="宋体" w:cs="宋体"/>
          <w:bCs w:val="0"/>
          <w:sz w:val="24"/>
          <w:szCs w:val="24"/>
        </w:rPr>
        <w:t xml:space="preserve">为甲方项目联系人。</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sz w:val="24"/>
          <w:szCs w:val="24"/>
        </w:rPr>
        <w:t xml:space="preserve">乙方指定</w:t>
      </w:r>
      <w:r>
        <w:rPr>
          <w:rFonts w:hint="eastAsia" w:ascii="宋体" w:hAnsi="宋体" w:eastAsia="宋体" w:cs="宋体"/>
          <w:bCs w:val="0"/>
          <w:sz w:val="24"/>
          <w:szCs w:val="24"/>
          <w:u w:val="single"/>
        </w:rPr>
        <w:t xml:space="preserve">（科室</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职务</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姓名</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联系电话</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电子邮箱</w:t>
      </w:r>
      <w:r>
        <w:rPr>
          <w:rFonts w:hint="eastAsia" w:ascii="宋体" w:hAnsi="宋体" w:eastAsia="宋体" w:cs="宋体"/>
          <w:bCs w:val="0"/>
          <w:sz w:val="24"/>
          <w:szCs w:val="24"/>
          <w:u w:val="single"/>
          <w:lang w:eastAsia="zh-CN"/>
        </w:rPr>
        <w:t xml:space="preserve">：</w:t>
      </w:r>
      <w:r>
        <w:rPr>
          <w:rFonts w:hint="eastAsia" w:ascii="宋体" w:hAnsi="宋体" w:eastAsia="宋体" w:cs="宋体"/>
          <w:bCs w:val="0"/>
          <w:sz w:val="24"/>
          <w:szCs w:val="24"/>
          <w:u w:val="single"/>
          <w:lang w:val="en-US" w:eastAsia="zh-CN"/>
        </w:rPr>
        <w:t xml:space="preserve">   </w:t>
      </w:r>
      <w:r>
        <w:rPr>
          <w:rFonts w:hint="eastAsia" w:ascii="宋体" w:hAnsi="宋体" w:eastAsia="宋体" w:cs="宋体"/>
          <w:bCs w:val="0"/>
          <w:sz w:val="24"/>
          <w:szCs w:val="24"/>
          <w:u w:val="single"/>
        </w:rPr>
        <w:t xml:space="preserve">）</w:t>
      </w:r>
      <w:r>
        <w:rPr>
          <w:rFonts w:hint="eastAsia" w:ascii="宋体" w:hAnsi="宋体" w:eastAsia="宋体" w:cs="宋体"/>
          <w:bCs w:val="0"/>
          <w:sz w:val="24"/>
          <w:szCs w:val="24"/>
        </w:rPr>
        <w:t xml:space="preserve">为乙方项目联系人。</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 xml:space="preserve">一方变更项目联系人的，应当</w:t>
      </w:r>
      <w:r>
        <w:rPr>
          <w:rFonts w:hint="eastAsia" w:ascii="宋体" w:hAnsi="宋体" w:eastAsia="宋体" w:cs="宋体"/>
          <w:bCs w:val="0"/>
          <w:color w:val="auto"/>
          <w:sz w:val="24"/>
          <w:szCs w:val="24"/>
          <w:highlight w:val="none"/>
          <w:lang w:eastAsia="zh-CN"/>
        </w:rPr>
        <w:t xml:space="preserve">及时</w:t>
      </w:r>
      <w:r>
        <w:rPr>
          <w:rFonts w:hint="eastAsia" w:ascii="宋体" w:hAnsi="宋体" w:eastAsia="宋体" w:cs="宋体"/>
          <w:bCs w:val="0"/>
          <w:color w:val="auto"/>
          <w:sz w:val="24"/>
          <w:szCs w:val="24"/>
          <w:highlight w:val="none"/>
        </w:rPr>
        <w:t xml:space="preserve">以书面形式通知对方。未及时通知并影响本协议履行或造成损失的，未及时通知一方应承担相应的责任。</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协议终止</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如乙方在检测过程中出现以下情形，甲方有权终止合作：</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1.因包括但不限于操作不规范或不符合技术规范等原因，导致检测结果不准确，达</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5</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次。</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2.未能按照合同约定的时间和质量要求完成检测，不能及时提供检测结果达</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5</w:t>
      </w:r>
      <w:r>
        <w:rPr>
          <w:rFonts w:hint="eastAsia" w:ascii="宋体" w:hAnsi="宋体" w:eastAsia="宋体" w:cs="宋体"/>
          <w:bCs w:val="0"/>
          <w:color w:val="auto"/>
          <w:sz w:val="24"/>
          <w:szCs w:val="24"/>
          <w:highlight w:val="none"/>
        </w:rPr>
        <w:t xml:space="preserve">次，不可抗力除外。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3.实验室不诚信，出现欺诈行为，包括但不限于篡改室内质控数据、受检者检验数据等。</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4.实验室管理不善，出现生物安全隐患。</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5.泄露受检者信息造成不良后果</w:t>
      </w:r>
      <w:r>
        <w:rPr>
          <w:rFonts w:hint="eastAsia" w:ascii="宋体" w:hAnsi="宋体" w:eastAsia="宋体" w:cs="宋体"/>
          <w:bCs w:val="0"/>
          <w:color w:val="auto"/>
          <w:sz w:val="24"/>
          <w:szCs w:val="24"/>
          <w:highlight w:val="none"/>
          <w:lang w:val="en-US" w:eastAsia="zh-CN"/>
        </w:rPr>
        <w:t xml:space="preserve">3起</w:t>
      </w:r>
      <w:r>
        <w:rPr>
          <w:rFonts w:hint="eastAsia" w:ascii="宋体" w:hAnsi="宋体" w:eastAsia="宋体" w:cs="宋体"/>
          <w:bCs w:val="0"/>
          <w:color w:val="auto"/>
          <w:sz w:val="24"/>
          <w:szCs w:val="24"/>
          <w:highlight w:val="none"/>
        </w:rPr>
        <w:t xml:space="preserve">或者泄露信息达到</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3 </w:t>
      </w:r>
      <w:r>
        <w:rPr>
          <w:rFonts w:hint="eastAsia" w:ascii="宋体" w:hAnsi="宋体" w:eastAsia="宋体" w:cs="宋体"/>
          <w:bCs w:val="0"/>
          <w:color w:val="auto"/>
          <w:sz w:val="24"/>
          <w:szCs w:val="24"/>
          <w:highlight w:val="none"/>
          <w:lang w:val="en-US" w:eastAsia="zh-CN"/>
        </w:rPr>
        <w:t xml:space="preserve">条</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w:t>
      </w:r>
      <w:r>
        <w:rPr>
          <w:rFonts w:hint="eastAsia" w:ascii="宋体" w:hAnsi="宋体" w:eastAsia="宋体" w:cs="宋体"/>
          <w:bCs w:val="0"/>
          <w:color w:val="auto"/>
          <w:sz w:val="24"/>
          <w:szCs w:val="24"/>
          <w:highlight w:val="none"/>
          <w:lang w:val="en-US" w:eastAsia="zh-CN"/>
        </w:rPr>
        <w:t xml:space="preserve">其他情形如：</w:t>
      </w:r>
      <w:r>
        <w:rPr>
          <w:rFonts w:hint="eastAsia" w:ascii="宋体" w:hAnsi="宋体" w:eastAsia="宋体" w:cs="宋体"/>
          <w:bCs w:val="0"/>
          <w:color w:val="auto"/>
          <w:sz w:val="24"/>
          <w:szCs w:val="24"/>
          <w:highlight w:val="none"/>
        </w:rPr>
        <w:t xml:space="preserve">合同期内，</w:t>
      </w:r>
      <w:r>
        <w:rPr>
          <w:rFonts w:hint="eastAsia" w:ascii="宋体" w:hAnsi="宋体" w:eastAsia="宋体" w:cs="宋体"/>
          <w:bCs w:val="0"/>
          <w:color w:val="auto"/>
          <w:sz w:val="24"/>
          <w:szCs w:val="24"/>
          <w:highlight w:val="none"/>
          <w:lang w:val="en-US" w:eastAsia="zh-CN"/>
        </w:rPr>
        <w:t xml:space="preserve">乙方</w:t>
      </w:r>
      <w:r>
        <w:rPr>
          <w:rFonts w:hint="eastAsia" w:ascii="宋体" w:hAnsi="宋体" w:eastAsia="宋体" w:cs="宋体"/>
          <w:bCs w:val="0"/>
          <w:color w:val="auto"/>
          <w:sz w:val="24"/>
          <w:szCs w:val="24"/>
          <w:highlight w:val="none"/>
        </w:rPr>
        <w:t xml:space="preserve">如有授权、法人等变更情况，甲方有权终止合同；如遇国家政策调整，甲方有权提前终止合同，不作违约处理，不予补偿。</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7.发生其他违反有关法律法规规定的情形。</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、廉洁</w:t>
      </w:r>
      <w:r>
        <w:rPr>
          <w:rFonts w:hint="eastAsia" w:ascii="宋体" w:hAnsi="宋体" w:eastAsia="宋体" w:cs="宋体"/>
          <w:b/>
          <w:bCs/>
          <w:color w:val="auto"/>
          <w:sz w:val="24"/>
          <w:szCs w:val="24"/>
          <w:highlight w:val="none"/>
          <w:lang w:val="en-US" w:eastAsia="zh-CN"/>
        </w:rPr>
        <w:t xml:space="preserve">条款</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val="0"/>
          <w:strike w:val="0"/>
          <w:color w:val="auto"/>
          <w:sz w:val="24"/>
          <w:szCs w:val="24"/>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一）</w:t>
      </w:r>
      <w:r>
        <w:rPr>
          <w:rFonts w:hint="eastAsia" w:ascii="宋体" w:hAnsi="宋体" w:eastAsia="宋体" w:cs="宋体"/>
          <w:color w:val="auto"/>
          <w:sz w:val="24"/>
          <w:highlight w:val="none"/>
        </w:rPr>
        <w:t xml:space="preserve">甲方应遵守以下规定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甲方工作人员及其亲友不准以暗示或</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任何形式向乙方索要或接受回扣、礼金、有价证券、支付凭证、贵重物品和好处费、感谢费、提成费等；不准在乙方及与本合作项目有关的其他方报销任何应由甲方工作人员或其亲友个人支付的费用。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甲方工作人员及其亲友不准参加乙方安排的宴请及健身、娱乐和旅游等活动；不私自接受由乙方承担费用的各类参观考察、学术交流、学习培训等赞助。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甲方不准要求、暗示和接受乙方为甲方工作人员及其亲友婚丧嫁娶、投资入股、个人借款、买卖股票债券、配偶子女上学或工作安排以及出国（境）、旅游等提供的方便。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甲方不得要求乙方为甲方工作人员及其配偶、子女等亲友在乙方单位挂名兼职、合伙经营、介绍承揽业务等提供方便。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甲方工作人员不得以咨询费、劳务费等名义向乙方索取合同约定以外的费用；不得在业务往来中故意刁难乙方以索取合同约定以外的费用；不得以任何理由与乙方私下进行业务协商或者达成合作默契。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甲方工作人员不得以任何形式向乙方提供药品、器械、耗材、试剂等货物的使用数据或服务信息。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乙方应遵守以下规定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不准以任何理由向甲方工作人员或其亲友行贿，或赠送礼金、有价证券、贵重物品等，或赠予好处费、感谢费等；不准以任何名义给予甲方工作人员或其亲友报销应由其个人支付的费用。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准以任何理由安排甲方工作人员或其亲友参加宴请及健身、娱乐和旅游等活动；不准为甲方工作人员或其亲友购置或提供通讯工具、交通工具、高档办公用品等；不准为甲方工作人员或其亲友购买、装修住房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不准为甲方工作人员或其亲友婚丧嫁娶、投资入股、个人借款、买卖股票债券、配偶子女上学或工作安排以及出国（境）、旅游等提供方便；不准为甲方工作人员或其亲友在乙方单位挂名兼职、合伙经营、介绍承揽业务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不得以咨询费、劳务费等名义，或为获取便利，向甲方工作人员或其亲友支付合同约定以外的费用；不得私自向甲方工作人员或其亲友提供各类参观考察、学术交流、学习培训等赞助。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不得以任何理由与甲方工作人员或其亲友就合同项目进行私下协商或者达成默契。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严禁通过非正当手段采集，或以暗示、索要等</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任何形式取得甲方药品、器械、耗材、试剂等货物的使用数据或服务信息。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严格执行“两指”制度，按照甲方指定时间、指定地点开展业务；严格执行医药代表管理规定，加强诚信管理，如实向甲方提供信息备案；乙方工作人员不得直接接触医务人员。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甲乙双方应共同遵守以下规定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严格遵守国家有关法律法规、党风廉政建设和行风管理各项规定。</w:t>
      </w:r>
      <w:r/>
    </w:p>
    <w:p>
      <w:pPr>
        <w:pStyle w:val="739"/>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开展业务活动应坚持公开、公正、诚信原则，不得损害国家、集体利益，不得有损社会公德，不得为获取不正当利益相互串通，不得侵害患者隐私和权益。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双方应自觉履行本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并互相监督，一旦发现对方在业务活动中存在违反本协议及违法违纪违规行为的，有及时提醒对方纠正的权利和义务，并有责任如实向双方纪检监察部门、行风管理部门或上级有关部门反映或举报。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双方纪检监察部门、行风管理部门应对本协议执行情况组织监督检查，及时向对方通报问题线索，并按规定报告、调查、处置。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  违约责任追究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双方存在违约行为，影响正确履行采购合同的，按国家有关法律法规和规章制度，对违约方予以责任追究。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甲方有违反本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第一</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、第三</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行为的，由甲方按照管理权限，组织调查和处理；涉嫌犯罪的，移交监察机关或司法机关追究刑事责任。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乙方有违反本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第二</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、第三</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行为的，由乙方按照管理权限，组织调查和处理；涉嫌犯罪的，移交监察机关或司法机关追究刑事责任。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乙方存在违反本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行为的，甲方有权视情节轻重采取记入诚信档案、终止合同、取消药品配送资格、列入购销黑名单、报上级部门予以业内通报等处理措施。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en-US" w:eastAsia="zh-CN"/>
        </w:rPr>
        <w:t xml:space="preserve">或其工作人员</w:t>
      </w:r>
      <w:r>
        <w:rPr>
          <w:rFonts w:hint="eastAsia" w:ascii="宋体" w:hAnsi="宋体" w:eastAsia="宋体" w:cs="宋体"/>
          <w:color w:val="auto"/>
          <w:sz w:val="24"/>
          <w:highlight w:val="none"/>
        </w:rPr>
        <w:t xml:space="preserve">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规定的，除本</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项规定之外，甲方可同时要求乙方按合同</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金额的3%向甲方支付违约金，</w:t>
      </w:r>
      <w:r>
        <w:rPr>
          <w:rFonts w:hint="eastAsia" w:ascii="宋体" w:hAnsi="宋体" w:eastAsia="宋体" w:cs="宋体"/>
          <w:color w:val="auto"/>
          <w:sz w:val="24"/>
          <w:highlight w:val="none"/>
          <w:lang w:val="en-US" w:eastAsia="zh-CN"/>
        </w:rPr>
        <w:t xml:space="preserve">且该违约金不影响甲方要求乙方赔偿其他损失的权利，</w:t>
      </w:r>
      <w:r>
        <w:rPr>
          <w:rFonts w:hint="eastAsia" w:ascii="宋体" w:hAnsi="宋体" w:eastAsia="宋体" w:cs="宋体"/>
          <w:color w:val="auto"/>
          <w:sz w:val="24"/>
          <w:highlight w:val="none"/>
        </w:rPr>
        <w:t xml:space="preserve">乙方放弃提出对违约金过高的抗辩。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双方在履行本协议中如发生争议，一方有权向对方上级主管部门和纪检监察部门反映并协调解决。</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十、争议解决与文件送达</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（一）双方因履行本合同发生争议，应首先通过友好协商解决；协商不成时，提交</w:t>
      </w:r>
      <w:r>
        <w:rPr>
          <w:rFonts w:hint="eastAsia" w:ascii="宋体" w:hAnsi="宋体" w:eastAsia="宋体" w:cs="宋体"/>
          <w:bCs w:val="0"/>
          <w:color w:val="auto"/>
          <w:sz w:val="24"/>
          <w:szCs w:val="24"/>
          <w:highlight w:val="none"/>
          <w:u w:val="single"/>
          <w:lang w:val="en-US" w:eastAsia="zh-CN"/>
        </w:rPr>
        <w:t xml:space="preserve">甲</w:t>
      </w:r>
      <w:r>
        <w:rPr>
          <w:rFonts w:hint="eastAsia" w:ascii="宋体" w:hAnsi="宋体" w:eastAsia="宋体" w:cs="宋体"/>
          <w:bCs w:val="0"/>
          <w:color w:val="auto"/>
          <w:sz w:val="24"/>
          <w:szCs w:val="24"/>
          <w:highlight w:val="none"/>
          <w:u w:val="single"/>
        </w:rPr>
        <w:t xml:space="preserve">方</w:t>
      </w:r>
      <w:r>
        <w:rPr>
          <w:rFonts w:hint="eastAsia" w:ascii="宋体" w:hAnsi="宋体" w:eastAsia="宋体" w:cs="宋体"/>
          <w:bCs w:val="0"/>
          <w:color w:val="auto"/>
          <w:sz w:val="24"/>
          <w:szCs w:val="24"/>
          <w:highlight w:val="none"/>
        </w:rPr>
        <w:t xml:space="preserve">住所地人民法院裁决。</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 xml:space="preserve">（二）双方确认本合同载明的通讯地址可作为合同履行过程中相关文书</w:t>
      </w:r>
      <w:r>
        <w:rPr>
          <w:rFonts w:hint="eastAsia" w:ascii="宋体" w:hAnsi="宋体" w:eastAsia="宋体" w:cs="宋体"/>
          <w:bCs w:val="0"/>
          <w:color w:val="auto"/>
          <w:sz w:val="24"/>
          <w:szCs w:val="24"/>
          <w:highlight w:val="none"/>
          <w:lang w:val="en-US" w:eastAsia="zh-CN"/>
        </w:rPr>
        <w:t xml:space="preserve">或双方因合同产生争议引发诉讼或仲裁</w:t>
      </w:r>
      <w:r>
        <w:rPr>
          <w:rFonts w:hint="eastAsia" w:ascii="宋体" w:hAnsi="宋体" w:eastAsia="宋体" w:cs="宋体"/>
          <w:bCs w:val="0"/>
          <w:color w:val="auto"/>
          <w:sz w:val="24"/>
          <w:szCs w:val="24"/>
          <w:highlight w:val="none"/>
        </w:rPr>
        <w:t xml:space="preserve">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、其他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（一）本协议经双方签字盖章后生效，合作期限自</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2026</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年</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月</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日</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签字之日起</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始至</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2027</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年</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月</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日止，合作期限为</w:t>
      </w:r>
      <w:r>
        <w:rPr>
          <w:rFonts w:hint="eastAsia" w:ascii="宋体" w:hAnsi="宋体" w:eastAsia="宋体" w:cs="宋体"/>
          <w:bCs w:val="0"/>
          <w:color w:val="auto"/>
          <w:sz w:val="24"/>
          <w:szCs w:val="24"/>
          <w:highlight w:val="none"/>
          <w:u w:val="single"/>
          <w:lang w:val="en-US" w:eastAsia="zh-CN"/>
        </w:rPr>
        <w:t xml:space="preserve"> 壹 </w:t>
      </w:r>
      <w:r>
        <w:rPr>
          <w:rFonts w:hint="eastAsia" w:ascii="宋体" w:hAnsi="宋体" w:eastAsia="宋体" w:cs="宋体"/>
          <w:bCs w:val="0"/>
          <w:color w:val="auto"/>
          <w:sz w:val="24"/>
          <w:szCs w:val="24"/>
          <w:highlight w:val="none"/>
        </w:rPr>
        <w:t xml:space="preserve">年。合作期满，</w:t>
      </w:r>
      <w:r>
        <w:rPr>
          <w:rFonts w:hint="eastAsia" w:ascii="宋体" w:hAnsi="宋体" w:eastAsia="宋体" w:cs="宋体"/>
          <w:bCs w:val="0"/>
          <w:color w:val="auto"/>
          <w:sz w:val="24"/>
          <w:szCs w:val="24"/>
          <w:highlight w:val="none"/>
          <w:lang w:val="en-US" w:eastAsia="zh-CN"/>
        </w:rPr>
        <w:t xml:space="preserve">本协议自动失效</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（二）本协议一式</w:t>
      </w:r>
      <w:r>
        <w:rPr>
          <w:rFonts w:hint="eastAsia" w:ascii="宋体" w:hAnsi="宋体" w:eastAsia="宋体" w:cs="宋体"/>
          <w:bCs w:val="0"/>
          <w:color w:val="auto"/>
          <w:sz w:val="24"/>
          <w:szCs w:val="24"/>
          <w:highlight w:val="none"/>
          <w:lang w:val="en-US" w:eastAsia="zh-CN"/>
        </w:rPr>
        <w:t xml:space="preserve">肆</w:t>
      </w:r>
      <w:r>
        <w:rPr>
          <w:rFonts w:hint="eastAsia" w:ascii="宋体" w:hAnsi="宋体" w:eastAsia="宋体" w:cs="宋体"/>
          <w:bCs w:val="0"/>
          <w:color w:val="auto"/>
          <w:sz w:val="24"/>
          <w:szCs w:val="24"/>
          <w:highlight w:val="none"/>
        </w:rPr>
        <w:t xml:space="preserve">份，甲乙双方各持</w:t>
      </w:r>
      <w:r>
        <w:rPr>
          <w:rFonts w:hint="eastAsia" w:ascii="宋体" w:hAnsi="宋体" w:eastAsia="宋体" w:cs="宋体"/>
          <w:bCs w:val="0"/>
          <w:color w:val="auto"/>
          <w:sz w:val="24"/>
          <w:szCs w:val="24"/>
          <w:highlight w:val="none"/>
          <w:lang w:val="en-US" w:eastAsia="zh-CN"/>
        </w:rPr>
        <w:t xml:space="preserve">贰</w:t>
      </w:r>
      <w:r>
        <w:rPr>
          <w:rFonts w:hint="eastAsia" w:ascii="宋体" w:hAnsi="宋体" w:eastAsia="宋体" w:cs="宋体"/>
          <w:bCs w:val="0"/>
          <w:color w:val="auto"/>
          <w:sz w:val="24"/>
          <w:szCs w:val="24"/>
          <w:highlight w:val="none"/>
        </w:rPr>
        <w:t xml:space="preserve">份，具有同等法律效力。未尽事宜，另行签订补充协议，补充协议与本协议不一致的，以补充协议为准。</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（以下无正文）</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bookmarkStart w:id="141" w:name="_Toc26554093"/>
      <w:r/>
      <w:bookmarkStart w:id="142" w:name="_Toc49090575"/>
      <w:r/>
      <w:bookmarkStart w:id="143" w:name="_Toc120614281"/>
      <w:r>
        <w:rPr>
          <w:rFonts w:hint="eastAsia" w:ascii="宋体" w:hAnsi="宋体" w:eastAsia="宋体" w:cs="宋体"/>
          <w:b/>
          <w:color w:val="auto"/>
          <w:sz w:val="30"/>
          <w:szCs w:val="30"/>
          <w:highlight w:val="none"/>
        </w:rPr>
        <w:t xml:space="preserve">第一部分  项目需求</w:t>
      </w:r>
      <w:r/>
    </w:p>
    <w:p>
      <w:pPr>
        <w:ind w:left="0" w:firstLine="480"/>
        <w:spacing w:line="500" w:lineRule="exact"/>
        <w:rPr>
          <w:rFonts w:ascii="Times New Roman" w:hAnsi="Times New Roman" w:cs="Times New Roman"/>
          <w:color w:val="auto"/>
          <w:sz w:val="24"/>
        </w:rPr>
      </w:pPr>
      <w:r>
        <w:rPr>
          <w:rFonts w:hint="eastAsia" w:ascii="Times New Roman" w:hAnsi="Times New Roman" w:cs="Times New Roman"/>
          <w:color w:val="auto"/>
          <w:sz w:val="24"/>
          <w:lang w:val="en-US" w:eastAsia="zh-CN"/>
        </w:rPr>
        <w:t xml:space="preserve">一、</w:t>
      </w:r>
      <w:r>
        <w:rPr>
          <w:rFonts w:ascii="Times New Roman" w:hAnsi="Times New Roman" w:cs="Times New Roman"/>
          <w:color w:val="auto"/>
          <w:sz w:val="24"/>
        </w:rPr>
        <w:t xml:space="preserve">项目概述：</w:t>
      </w:r>
      <w:r>
        <w:rPr>
          <w:rFonts w:hint="default" w:ascii="Times New Roman" w:hAnsi="Times New Roman" w:cs="Times New Roman"/>
          <w:color w:val="auto"/>
          <w:sz w:val="24"/>
        </w:rPr>
        <w:t xml:space="preserve">一级防控是出生缺陷三级防控中的第一道关，随着高通量测序技术的发展，育龄夫妇的携带者基因筛查逐渐在国内外得到了快速发展，</w:t>
      </w:r>
      <w:r>
        <w:rPr>
          <w:rFonts w:hint="default" w:ascii="Times New Roman" w:hAnsi="Times New Roman" w:eastAsia="宋体" w:cs="Times New Roman"/>
          <w:b w:val="0"/>
          <w:bCs w:val="0"/>
          <w:color w:val="auto"/>
          <w:sz w:val="24"/>
          <w:szCs w:val="24"/>
          <w:lang w:val="en-US" w:eastAsia="zh-CN"/>
        </w:rPr>
        <w:t xml:space="preserve">国家卫生健康委办公厅《关于印发出生缺陷防治能力提升计划（2023-2027年）的通知》（国卫办妇幼发〔2023〕9号）中提出，鼓励开展“单基因遗传病如地中海贫血等筛查”。</w:t>
      </w:r>
      <w:r>
        <w:rPr>
          <w:rFonts w:hint="default" w:ascii="Times New Roman" w:hAnsi="Times New Roman" w:cs="Times New Roman"/>
          <w:color w:val="auto"/>
          <w:sz w:val="24"/>
        </w:rPr>
        <w:t xml:space="preserve">2024年，国内出台了3个携带者基因筛查专家共识</w:t>
      </w:r>
      <w:r>
        <w:rPr>
          <w:rFonts w:hint="default" w:ascii="Times New Roman" w:hAnsi="Times New Roman" w:cs="Times New Roman"/>
          <w:color w:val="auto"/>
          <w:sz w:val="24"/>
          <w:lang w:eastAsia="zh-CN"/>
        </w:rPr>
        <w:t xml:space="preserve">：</w:t>
      </w:r>
      <w:r>
        <w:rPr>
          <w:rFonts w:hint="default" w:ascii="Times New Roman" w:hAnsi="Times New Roman" w:cs="Times New Roman"/>
          <w:color w:val="auto"/>
          <w:sz w:val="24"/>
          <w:lang w:bidi="ar"/>
        </w:rPr>
        <w:t xml:space="preserve">《针对生育人群的携带者筛查实验室和临床实践专家共识</w:t>
      </w:r>
      <w:r>
        <w:rPr>
          <w:rFonts w:hint="default" w:ascii="Times New Roman" w:hAnsi="Times New Roman" w:cs="Times New Roman"/>
          <w:bCs/>
          <w:color w:val="auto"/>
          <w:sz w:val="24"/>
        </w:rPr>
        <w:t xml:space="preserve">等指南</w:t>
      </w:r>
      <w:r>
        <w:rPr>
          <w:rFonts w:hint="default" w:ascii="Times New Roman" w:hAnsi="Times New Roman" w:cs="Times New Roman"/>
          <w:color w:val="auto"/>
          <w:sz w:val="24"/>
          <w:lang w:bidi="ar"/>
        </w:rPr>
        <w:t xml:space="preserve">》、《孕前及孕早期常见隐性单基因遗传病携带者筛查临床应用专家共识》</w:t>
      </w:r>
      <w:r>
        <w:rPr>
          <w:rFonts w:hint="default" w:ascii="Times New Roman" w:hAnsi="Times New Roman" w:cs="Times New Roman"/>
          <w:color w:val="auto"/>
          <w:sz w:val="24"/>
          <w:lang w:eastAsia="zh-CN" w:bidi="ar"/>
        </w:rPr>
        <w:t xml:space="preserve">、</w:t>
      </w:r>
      <w:r>
        <w:rPr>
          <w:rFonts w:hint="default" w:ascii="Times New Roman" w:hAnsi="Times New Roman" w:cs="Times New Roman"/>
          <w:color w:val="auto"/>
          <w:sz w:val="24"/>
          <w:lang w:bidi="ar"/>
        </w:rPr>
        <w:t xml:space="preserve">《</w:t>
      </w:r>
      <w:r>
        <w:rPr>
          <w:rFonts w:hint="default" w:ascii="Times New Roman" w:hAnsi="Times New Roman" w:cs="Times New Roman"/>
          <w:color w:val="auto"/>
          <w:sz w:val="24"/>
          <w:lang w:eastAsia="zh-CN" w:bidi="ar"/>
        </w:rPr>
        <w:t xml:space="preserve">综合性携带者筛查关键问题专家共识</w:t>
      </w:r>
      <w:r>
        <w:rPr>
          <w:rFonts w:hint="default" w:ascii="Times New Roman" w:hAnsi="Times New Roman" w:cs="Times New Roman"/>
          <w:color w:val="auto"/>
          <w:sz w:val="24"/>
          <w:lang w:bidi="ar"/>
        </w:rPr>
        <w:t xml:space="preserve">》</w:t>
      </w:r>
      <w:r>
        <w:rPr>
          <w:rFonts w:hint="default" w:ascii="Times New Roman" w:hAnsi="Times New Roman" w:cs="Times New Roman"/>
          <w:color w:val="auto"/>
          <w:sz w:val="24"/>
        </w:rPr>
        <w:t xml:space="preserve">。对于家庭来说，该筛查可以明确生育风险，实现知情生育，提供丰富的生殖</w:t>
      </w:r>
      <w:r>
        <w:rPr>
          <w:rFonts w:hint="default" w:ascii="Times New Roman" w:hAnsi="Times New Roman" w:cs="Times New Roman"/>
          <w:color w:val="auto"/>
          <w:sz w:val="24"/>
          <w:lang w:val="en-US" w:eastAsia="zh-CN"/>
        </w:rPr>
        <w:t xml:space="preserve">方式</w:t>
      </w:r>
      <w:r>
        <w:rPr>
          <w:rFonts w:hint="default" w:ascii="Times New Roman" w:hAnsi="Times New Roman" w:cs="Times New Roman"/>
          <w:color w:val="auto"/>
          <w:sz w:val="24"/>
        </w:rPr>
        <w:t xml:space="preserve">选择，促进家族健康意识，对于社会来说，该筛查可以</w:t>
      </w:r>
      <w:r>
        <w:rPr>
          <w:rFonts w:hint="default" w:ascii="Times New Roman" w:hAnsi="Times New Roman" w:cs="Times New Roman"/>
          <w:color w:val="auto"/>
          <w:sz w:val="24"/>
          <w:lang w:val="en-US" w:eastAsia="zh-CN"/>
        </w:rPr>
        <w:t xml:space="preserve">为生殖决策、疾病预防和管理提供依据，减少因遗传病带来的家庭和社会经济负担</w:t>
      </w:r>
      <w:r>
        <w:rPr>
          <w:rFonts w:hint="default" w:ascii="Times New Roman" w:hAnsi="Times New Roman" w:cs="Times New Roman"/>
          <w:color w:val="auto"/>
          <w:sz w:val="24"/>
        </w:rPr>
        <w:t xml:space="preserve">，降低出生缺陷，推动医学和遗传</w:t>
      </w:r>
      <w:r>
        <w:rPr>
          <w:rFonts w:hint="default" w:ascii="Times New Roman" w:hAnsi="Times New Roman" w:cs="Times New Roman"/>
          <w:color w:val="auto"/>
          <w:sz w:val="24"/>
          <w:lang w:val="en-US" w:eastAsia="zh-CN"/>
        </w:rPr>
        <w:t xml:space="preserve">学</w:t>
      </w:r>
      <w:r>
        <w:rPr>
          <w:rFonts w:hint="default" w:ascii="Times New Roman" w:hAnsi="Times New Roman" w:cs="Times New Roman"/>
          <w:color w:val="auto"/>
          <w:sz w:val="24"/>
        </w:rPr>
        <w:t xml:space="preserve">的发展。</w:t>
      </w:r>
      <w:r/>
    </w:p>
    <w:p>
      <w:pPr>
        <w:ind w:firstLine="240"/>
        <w:spacing w:line="500" w:lineRule="exact"/>
        <w:rPr>
          <w:rFonts w:ascii="Times New Roman" w:hAnsi="Times New Roman" w:cs="Times New Roman"/>
          <w:bCs/>
          <w:color w:val="auto"/>
          <w:sz w:val="24"/>
        </w:rPr>
      </w:pPr>
      <w:r>
        <w:rPr>
          <w:rFonts w:ascii="Times New Roman" w:hAnsi="Times New Roman" w:cs="Times New Roman"/>
          <w:color w:val="auto"/>
          <w:sz w:val="24"/>
        </w:rPr>
        <w:t xml:space="preserve">采购内容：</w:t>
      </w:r>
      <w:r/>
    </w:p>
    <w:p>
      <w:pPr>
        <w:pStyle w:val="773"/>
        <w:rPr>
          <w:rFonts w:ascii="Times New Roman" w:hAnsi="Times New Roman" w:cs="Times New Roman"/>
          <w:color w:val="auto"/>
        </w:rPr>
      </w:pPr>
      <w:r>
        <w:rPr>
          <w:rFonts w:ascii="Times New Roman" w:hAnsi="Times New Roman" w:cs="Times New Roman"/>
          <w:color w:val="auto"/>
        </w:rPr>
      </w:r>
      <w:r/>
    </w:p>
    <w:tbl>
      <w:tblPr>
        <w:tblStyle w:val="73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4017"/>
        <w:gridCol w:w="1383"/>
        <w:gridCol w:w="2885"/>
      </w:tblGrid>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序号</w:t>
            </w:r>
            <w:r/>
          </w:p>
        </w:tc>
        <w:tc>
          <w:tcPr>
            <w:tcW w:w="401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检测内容</w:t>
            </w:r>
            <w:r/>
          </w:p>
        </w:tc>
        <w:tc>
          <w:tcPr>
            <w:tcW w:w="1383"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单位</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lang w:eastAsia="zh-CN"/>
              </w:rPr>
            </w:pPr>
            <w:r>
              <w:rPr>
                <w:rFonts w:hint="default" w:ascii="Times New Roman" w:hAnsi="Times New Roman" w:cs="Times New Roman"/>
                <w:b w:val="0"/>
                <w:bCs w:val="0"/>
                <w:color w:val="auto"/>
                <w:sz w:val="24"/>
              </w:rPr>
              <w:t xml:space="preserve">收费参考价（元）</w:t>
            </w:r>
            <w:r>
              <w:rPr>
                <w:rFonts w:hint="default" w:ascii="Times New Roman" w:hAnsi="Times New Roman" w:cs="Times New Roman"/>
                <w:b w:val="0"/>
                <w:bCs w:val="0"/>
                <w:color w:val="auto"/>
                <w:sz w:val="24"/>
                <w:lang w:eastAsia="zh-CN"/>
              </w:rPr>
              <w:t xml:space="preserve">（</w:t>
            </w:r>
            <w:r>
              <w:rPr>
                <w:rFonts w:hint="default" w:ascii="Times New Roman" w:hAnsi="Times New Roman" w:cs="Times New Roman"/>
                <w:b w:val="0"/>
                <w:bCs w:val="0"/>
                <w:color w:val="auto"/>
                <w:sz w:val="24"/>
                <w:lang w:val="en-US" w:eastAsia="zh-CN"/>
              </w:rPr>
              <w:t xml:space="preserve">采购量占比</w:t>
            </w:r>
            <w:r>
              <w:rPr>
                <w:rFonts w:hint="default" w:ascii="Times New Roman" w:hAnsi="Times New Roman" w:cs="Times New Roman"/>
                <w:b w:val="0"/>
                <w:bCs w:val="0"/>
                <w:color w:val="auto"/>
                <w:sz w:val="24"/>
                <w:lang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1</w:t>
            </w:r>
            <w:r/>
          </w:p>
        </w:tc>
        <w:tc>
          <w:tcPr>
            <w:tcW w:w="401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携带者筛查-基础版</w:t>
            </w:r>
            <w:r>
              <w:rPr>
                <w:rFonts w:hint="eastAsia" w:ascii="Times New Roman" w:hAnsi="Times New Roman" w:eastAsia="宋体" w:cs="Times New Roman"/>
                <w:b w:val="0"/>
                <w:bCs w:val="0"/>
                <w:color w:val="auto"/>
                <w:sz w:val="24"/>
                <w:lang w:eastAsia="zh-CN"/>
              </w:rPr>
              <w:t xml:space="preserve">（</w:t>
            </w:r>
            <w:r>
              <w:rPr>
                <w:rFonts w:hint="default" w:ascii="Times New Roman" w:hAnsi="Times New Roman" w:cs="Times New Roman"/>
                <w:b w:val="0"/>
                <w:bCs w:val="0"/>
                <w:color w:val="auto"/>
                <w:sz w:val="24"/>
                <w:lang w:val="en-US" w:eastAsia="zh-CN"/>
              </w:rPr>
              <w:t xml:space="preserve">3</w:t>
            </w:r>
            <w:r>
              <w:rPr>
                <w:rFonts w:hint="default" w:ascii="Times New Roman" w:hAnsi="Times New Roman" w:cs="Times New Roman"/>
                <w:b w:val="0"/>
                <w:bCs w:val="0"/>
                <w:color w:val="auto"/>
                <w:sz w:val="24"/>
              </w:rPr>
              <w:t xml:space="preserve">0</w:t>
            </w:r>
            <w:r>
              <w:rPr>
                <w:rFonts w:hint="default" w:ascii="Times New Roman" w:hAnsi="Times New Roman" w:cs="Times New Roman"/>
                <w:b w:val="0"/>
                <w:bCs w:val="0"/>
                <w:color w:val="auto"/>
                <w:sz w:val="24"/>
                <w:lang w:val="en-US" w:eastAsia="zh-CN"/>
              </w:rPr>
              <w:t xml:space="preserve">~50种疾病</w:t>
            </w:r>
            <w:r>
              <w:rPr>
                <w:rFonts w:hint="eastAsia" w:ascii="Times New Roman" w:hAnsi="Times New Roman" w:cs="Times New Roman"/>
                <w:b w:val="0"/>
                <w:bCs w:val="0"/>
                <w:color w:val="auto"/>
                <w:sz w:val="24"/>
                <w:lang w:val="en-US" w:eastAsia="zh-CN"/>
              </w:rPr>
              <w:t xml:space="preserve">）</w:t>
            </w:r>
            <w:r/>
          </w:p>
        </w:tc>
        <w:tc>
          <w:tcPr>
            <w:tcW w:w="1383" w:type="dxa"/>
            <w:vAlign w:val="top"/>
            <w:textDirection w:val="lrTb"/>
            <w:noWrap w:val="false"/>
          </w:tcPr>
          <w:p>
            <w:pPr>
              <w:spacing w:line="500" w:lineRule="exact"/>
              <w:rPr>
                <w:rFonts w:hint="default" w:ascii="Times New Roman" w:hAnsi="Times New Roman" w:eastAsia="宋体" w:cs="Times New Roman"/>
                <w:b w:val="0"/>
                <w:bCs w:val="0"/>
                <w:color w:val="auto"/>
                <w:sz w:val="24"/>
                <w:lang w:val="en-US" w:eastAsia="zh-CN"/>
              </w:rPr>
            </w:pPr>
            <w:r>
              <w:rPr>
                <w:rFonts w:hint="default" w:ascii="Times New Roman" w:hAnsi="Times New Roman" w:cs="Times New Roman"/>
                <w:b w:val="0"/>
                <w:bCs w:val="0"/>
                <w:color w:val="auto"/>
                <w:sz w:val="24"/>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lang w:val="en-US" w:eastAsia="zh-CN"/>
              </w:rPr>
            </w:pPr>
            <w:r>
              <w:rPr>
                <w:rFonts w:hint="default" w:ascii="Times New Roman" w:hAnsi="Times New Roman" w:cs="Times New Roman"/>
                <w:b w:val="0"/>
                <w:bCs w:val="0"/>
                <w:color w:val="auto"/>
                <w:sz w:val="24"/>
                <w:lang w:val="en-US" w:eastAsia="zh-CN"/>
              </w:rPr>
              <w:t xml:space="preserve">1400（约8</w:t>
            </w:r>
            <w:r>
              <w:rPr>
                <w:rFonts w:hint="eastAsia" w:ascii="Times New Roman" w:hAnsi="Times New Roman" w:cs="Times New Roman"/>
                <w:b w:val="0"/>
                <w:bCs w:val="0"/>
                <w:color w:val="auto"/>
                <w:sz w:val="24"/>
                <w:lang w:val="en-US" w:eastAsia="zh-CN"/>
              </w:rPr>
              <w:t xml:space="preserve">0</w:t>
            </w:r>
            <w:r>
              <w:rPr>
                <w:rFonts w:hint="default" w:ascii="Times New Roman" w:hAnsi="Times New Roman" w:cs="Times New Roman"/>
                <w:b w:val="0"/>
                <w:bCs w:val="0"/>
                <w:color w:val="auto"/>
                <w:sz w:val="24"/>
                <w:lang w:val="en-US"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2</w:t>
            </w:r>
            <w:r/>
          </w:p>
        </w:tc>
        <w:tc>
          <w:tcPr>
            <w:tcW w:w="401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携带者筛查-扩展版</w:t>
            </w:r>
            <w:r>
              <w:rPr>
                <w:rFonts w:hint="eastAsia" w:ascii="Times New Roman" w:hAnsi="Times New Roman" w:eastAsia="宋体" w:cs="Times New Roman"/>
                <w:b w:val="0"/>
                <w:bCs w:val="0"/>
                <w:color w:val="auto"/>
                <w:sz w:val="24"/>
                <w:lang w:eastAsia="zh-CN"/>
              </w:rPr>
              <w:t xml:space="preserve">（</w:t>
            </w:r>
            <w:r>
              <w:rPr>
                <w:rFonts w:hint="default" w:ascii="Times New Roman" w:hAnsi="Times New Roman" w:cs="Times New Roman"/>
                <w:b w:val="0"/>
                <w:bCs w:val="0"/>
                <w:color w:val="auto"/>
                <w:sz w:val="24"/>
                <w:lang w:val="en-US" w:eastAsia="zh-CN"/>
              </w:rPr>
              <w:t xml:space="preserve">150~250种疾病</w:t>
            </w:r>
            <w:r>
              <w:rPr>
                <w:rFonts w:hint="eastAsia" w:ascii="Times New Roman" w:hAnsi="Times New Roman" w:cs="Times New Roman"/>
                <w:b w:val="0"/>
                <w:bCs w:val="0"/>
                <w:color w:val="auto"/>
                <w:sz w:val="24"/>
                <w:lang w:val="en-US" w:eastAsia="zh-CN"/>
              </w:rPr>
              <w:t xml:space="preserve">）</w:t>
            </w:r>
            <w:r/>
          </w:p>
        </w:tc>
        <w:tc>
          <w:tcPr>
            <w:tcW w:w="1383"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lang w:val="en-US" w:eastAsia="zh-CN"/>
              </w:rPr>
            </w:pPr>
            <w:r>
              <w:rPr>
                <w:rFonts w:hint="default" w:ascii="Times New Roman" w:hAnsi="Times New Roman" w:eastAsia="宋体" w:cs="Times New Roman"/>
                <w:b w:val="0"/>
                <w:bCs w:val="0"/>
                <w:color w:val="auto"/>
                <w:sz w:val="24"/>
                <w:lang w:val="en-US" w:eastAsia="zh-CN"/>
              </w:rPr>
              <w:t xml:space="preserve">2800（约1</w:t>
            </w:r>
            <w:r>
              <w:rPr>
                <w:rFonts w:hint="eastAsia" w:ascii="Times New Roman" w:hAnsi="Times New Roman" w:eastAsia="宋体" w:cs="Times New Roman"/>
                <w:b w:val="0"/>
                <w:bCs w:val="0"/>
                <w:color w:val="auto"/>
                <w:sz w:val="24"/>
                <w:lang w:val="en-US" w:eastAsia="zh-CN"/>
              </w:rPr>
              <w:t xml:space="preserve">6</w:t>
            </w:r>
            <w:r>
              <w:rPr>
                <w:rFonts w:hint="default" w:ascii="Times New Roman" w:hAnsi="Times New Roman" w:eastAsia="宋体" w:cs="Times New Roman"/>
                <w:b w:val="0"/>
                <w:bCs w:val="0"/>
                <w:color w:val="auto"/>
                <w:sz w:val="24"/>
                <w:lang w:val="en-US"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3</w:t>
            </w:r>
            <w:r/>
          </w:p>
        </w:tc>
        <w:tc>
          <w:tcPr>
            <w:tcW w:w="4017"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rPr>
              <w:t xml:space="preserve">携带者筛查-综合版</w:t>
            </w:r>
            <w:r>
              <w:rPr>
                <w:rFonts w:hint="eastAsia" w:ascii="Times New Roman" w:hAnsi="Times New Roman" w:eastAsia="宋体" w:cs="Times New Roman"/>
                <w:b w:val="0"/>
                <w:bCs w:val="0"/>
                <w:color w:val="auto"/>
                <w:sz w:val="24"/>
                <w:lang w:eastAsia="zh-CN"/>
              </w:rPr>
              <w:t xml:space="preserve">（</w:t>
            </w:r>
            <w:r>
              <w:rPr>
                <w:rFonts w:hint="default" w:ascii="Times New Roman" w:hAnsi="Times New Roman" w:cs="Times New Roman"/>
                <w:b w:val="0"/>
                <w:bCs w:val="0"/>
                <w:color w:val="auto"/>
                <w:sz w:val="24"/>
              </w:rPr>
              <w:t xml:space="preserve">600+</w:t>
            </w:r>
            <w:r>
              <w:rPr>
                <w:rFonts w:hint="default" w:ascii="Times New Roman" w:hAnsi="Times New Roman" w:cs="Times New Roman"/>
                <w:b w:val="0"/>
                <w:bCs w:val="0"/>
                <w:color w:val="auto"/>
                <w:sz w:val="24"/>
                <w:lang w:val="en-US" w:eastAsia="zh-CN"/>
              </w:rPr>
              <w:t xml:space="preserve">疾病</w:t>
            </w:r>
            <w:r>
              <w:rPr>
                <w:rFonts w:hint="eastAsia" w:ascii="Times New Roman" w:hAnsi="Times New Roman" w:cs="Times New Roman"/>
                <w:b w:val="0"/>
                <w:bCs w:val="0"/>
                <w:color w:val="auto"/>
                <w:sz w:val="24"/>
                <w:lang w:val="en-US" w:eastAsia="zh-CN"/>
              </w:rPr>
              <w:t xml:space="preserve">）</w:t>
            </w:r>
            <w:r/>
          </w:p>
        </w:tc>
        <w:tc>
          <w:tcPr>
            <w:tcW w:w="1383" w:type="dxa"/>
            <w:vAlign w:val="top"/>
            <w:textDirection w:val="lrTb"/>
            <w:noWrap w:val="false"/>
          </w:tcPr>
          <w:p>
            <w:pPr>
              <w:spacing w:line="500" w:lineRule="exact"/>
              <w:rPr>
                <w:rFonts w:ascii="Times New Roman" w:hAnsi="Times New Roman" w:cs="Times New Roman"/>
                <w:b w:val="0"/>
                <w:bCs w:val="0"/>
                <w:color w:val="auto"/>
                <w:sz w:val="24"/>
              </w:rPr>
            </w:pPr>
            <w:r>
              <w:rPr>
                <w:rFonts w:hint="default" w:ascii="Times New Roman" w:hAnsi="Times New Roman" w:cs="Times New Roman"/>
                <w:b w:val="0"/>
                <w:bCs w:val="0"/>
                <w:color w:val="auto"/>
                <w:sz w:val="24"/>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lang w:val="en-US" w:eastAsia="zh-CN"/>
              </w:rPr>
            </w:pPr>
            <w:r>
              <w:rPr>
                <w:rFonts w:hint="default" w:ascii="Times New Roman" w:hAnsi="Times New Roman" w:cs="Times New Roman"/>
                <w:b w:val="0"/>
                <w:bCs w:val="0"/>
                <w:color w:val="auto"/>
                <w:sz w:val="24"/>
                <w:lang w:val="en-US" w:eastAsia="zh-CN"/>
              </w:rPr>
              <w:t xml:space="preserve">4200（约</w:t>
            </w:r>
            <w:r>
              <w:rPr>
                <w:rFonts w:hint="eastAsia" w:ascii="Times New Roman" w:hAnsi="Times New Roman" w:cs="Times New Roman"/>
                <w:b w:val="0"/>
                <w:bCs w:val="0"/>
                <w:color w:val="auto"/>
                <w:sz w:val="24"/>
                <w:lang w:val="en-US" w:eastAsia="zh-CN"/>
              </w:rPr>
              <w:t xml:space="preserve">4</w:t>
            </w:r>
            <w:r>
              <w:rPr>
                <w:rFonts w:hint="default" w:ascii="Times New Roman" w:hAnsi="Times New Roman" w:cs="Times New Roman"/>
                <w:b w:val="0"/>
                <w:bCs w:val="0"/>
                <w:color w:val="auto"/>
                <w:sz w:val="24"/>
                <w:lang w:val="en-US" w:eastAsia="zh-CN"/>
              </w:rPr>
              <w:t xml:space="preserve">%）</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技术需求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★（一）通用技术需求</w:t>
      </w:r>
      <w:r/>
    </w:p>
    <w:p>
      <w:pPr>
        <w:numPr>
          <w:ilvl w:val="0"/>
          <w:numId w:val="20"/>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采用的技术方法适用样本类型须包含人外周血、gDNA、唾液等样本。</w:t>
      </w:r>
      <w:r/>
    </w:p>
    <w:p>
      <w:pPr>
        <w:numPr>
          <w:ilvl w:val="0"/>
          <w:numId w:val="20"/>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投标人能提供本地化LIMS系统，且开通已报告样本实验流程、数据和报告的查看、审核功能，医院可实时自主查看与审核，提供质控回顾及审查作用。</w:t>
      </w:r>
      <w:r/>
    </w:p>
    <w:p>
      <w:pPr>
        <w:numPr>
          <w:ilvl w:val="0"/>
          <w:numId w:val="20"/>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测序平台：用于检测服务的基因测序仪具有NMPA注册证。</w:t>
      </w:r>
      <w:r/>
    </w:p>
    <w:p>
      <w:pPr>
        <w:numPr>
          <w:ilvl w:val="0"/>
          <w:numId w:val="20"/>
        </w:numPr>
        <w:contextualSpacing w:val="0"/>
        <w:ind w:left="0" w:firstLine="567"/>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报告及报告审核者要求：</w:t>
      </w:r>
      <w:r/>
    </w:p>
    <w:p>
      <w:pPr>
        <w:numPr>
          <w:ilvl w:val="0"/>
          <w:numId w:val="21"/>
        </w:numPr>
        <w:contextualSpacing w:val="0"/>
        <w:ind w:left="0" w:firstLine="567"/>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可根据医院需求个性化定制检测报告；</w:t>
      </w:r>
      <w:r/>
    </w:p>
    <w:p>
      <w:pPr>
        <w:numPr>
          <w:ilvl w:val="0"/>
          <w:numId w:val="21"/>
        </w:numPr>
        <w:contextualSpacing w:val="0"/>
        <w:ind w:left="0" w:firstLine="567"/>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可根据医院需求增加报告的基因和位点；</w:t>
      </w:r>
      <w:r/>
    </w:p>
    <w:p>
      <w:pPr>
        <w:numPr>
          <w:ilvl w:val="0"/>
          <w:numId w:val="21"/>
        </w:numPr>
        <w:contextualSpacing w:val="0"/>
        <w:ind w:left="0" w:firstLine="567"/>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报告审核者须具备副高职称以上、具备遗传数据分析及审核能力的有资</w:t>
      </w:r>
      <w:r>
        <w:rPr>
          <w:rFonts w:ascii="SimSun" w:hAnsi="SimSun" w:eastAsia="SimSun" w:cs="SimSun"/>
          <w:b/>
          <w:color w:val="000000"/>
          <w:sz w:val="24"/>
        </w:rPr>
        <w:t xml:space="preserve">质人员。</w:t>
      </w:r>
      <w:r/>
      <w:r>
        <w:rPr>
          <w:sz w:val="24"/>
        </w:rPr>
      </w:r>
    </w:p>
    <w:p>
      <w:pPr>
        <w:numPr>
          <w:ilvl w:val="0"/>
          <w:numId w:val="21"/>
        </w:numPr>
        <w:contextualSpacing w:val="0"/>
        <w:ind w:left="0" w:firstLine="567"/>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报告周期：30-50种疾病携带者筛查报告：10-15工作日；150种以</w:t>
      </w:r>
      <w:r>
        <w:rPr>
          <w:rFonts w:ascii="SimSun" w:hAnsi="SimSun" w:eastAsia="SimSun" w:cs="SimSun"/>
          <w:b/>
          <w:color w:val="000000"/>
          <w:sz w:val="24"/>
        </w:rPr>
        <w:t xml:space="preserve">上疾病携带者筛查报告：不超过15个工作日；700种以上疾病携带者筛查报告：不超过20个工作日。</w:t>
      </w:r>
      <w:r/>
      <w:r>
        <w:rPr>
          <w:sz w:val="24"/>
        </w:rPr>
      </w:r>
    </w:p>
    <w:p>
      <w:pPr>
        <w:ind w:left="0" w:right="0" w:firstLine="480"/>
        <w:jc w:val="both"/>
        <w:spacing w:before="0" w:after="0" w:line="85" w:lineRule="atLeast"/>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5</w:t>
      </w:r>
      <w:r>
        <w:rPr>
          <w:rFonts w:ascii="SimSun" w:hAnsi="SimSun" w:eastAsia="SimSun" w:cs="SimSun"/>
          <w:color w:val="000000"/>
          <w:sz w:val="24"/>
          <w:szCs w:val="24"/>
          <w:highlight w:val="white"/>
        </w:rPr>
        <w:t xml:space="preserve">）</w:t>
      </w:r>
      <w:r>
        <w:rPr>
          <w:rFonts w:ascii="SimSun" w:hAnsi="SimSun" w:eastAsia="SimSun" w:cs="SimSun"/>
          <w:color w:val="000000"/>
          <w:sz w:val="24"/>
          <w:szCs w:val="24"/>
          <w:highlight w:val="white"/>
        </w:rPr>
        <w:t xml:space="preserve">检测过程具备完整的质控方案，保证测序数据质量，检测结果的准确性和可靠性。</w:t>
      </w:r>
      <w:r>
        <w:rPr>
          <w:rFonts w:ascii="SimSun" w:hAnsi="SimSun" w:eastAsia="SimSun" w:cs="SimSun"/>
          <w:color w:val="000000"/>
          <w:sz w:val="24"/>
          <w:szCs w:val="24"/>
          <w:highlight w:val="white"/>
        </w:rPr>
      </w:r>
    </w:p>
    <w:p>
      <w:pPr>
        <w:ind w:left="0" w:right="0" w:firstLine="480"/>
        <w:jc w:val="both"/>
        <w:spacing w:before="0" w:after="0" w:line="85" w:lineRule="atLeast"/>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6</w:t>
      </w:r>
      <w:r>
        <w:rPr>
          <w:rFonts w:ascii="SimSun" w:hAnsi="SimSun" w:eastAsia="SimSun" w:cs="SimSun"/>
          <w:color w:val="000000"/>
          <w:sz w:val="24"/>
          <w:szCs w:val="24"/>
          <w:highlight w:val="white"/>
        </w:rPr>
        <w:t xml:space="preserve">）</w:t>
      </w:r>
      <w:r>
        <w:rPr>
          <w:rFonts w:ascii="SimSun" w:hAnsi="SimSun" w:eastAsia="SimSun" w:cs="SimSun"/>
          <w:color w:val="000000"/>
          <w:sz w:val="24"/>
          <w:szCs w:val="24"/>
          <w:highlight w:val="white"/>
        </w:rPr>
        <w:t xml:space="preserve">对于 NGS 结果中 SNV 的depth&lt;40X或ratio &lt;0.45、INDEL的depth&lt;60X或ratio&lt;0.45、地贫基因大片段缺失（除CNE图人工判断结果和生信分析提示结果一致以外的其他阳性）、SMN1基因7号外显子缺失、DMD基因连续2个及以上外显子水平的缺失或重复、地贫香港型HKαα与anti-HKαα，以上变异均免费验证后再发放报告。</w:t>
      </w:r>
      <w:r>
        <w:rPr>
          <w:rFonts w:ascii="SimSun" w:hAnsi="SimSun" w:eastAsia="SimSun" w:cs="SimSun"/>
          <w:color w:val="000000"/>
          <w:sz w:val="24"/>
          <w:szCs w:val="24"/>
          <w:highlight w:val="white"/>
        </w:rPr>
      </w:r>
    </w:p>
    <w:p>
      <w:pPr>
        <w:ind w:left="0" w:right="0" w:firstLine="480"/>
        <w:jc w:val="both"/>
        <w:spacing w:before="0" w:after="0" w:line="85" w:lineRule="atLeast"/>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7</w:t>
      </w:r>
      <w:r>
        <w:rPr>
          <w:rFonts w:ascii="SimSun" w:hAnsi="SimSun" w:eastAsia="SimSun" w:cs="SimSun"/>
          <w:color w:val="000000"/>
          <w:sz w:val="24"/>
          <w:szCs w:val="24"/>
          <w:highlight w:val="white"/>
        </w:rPr>
        <w:t xml:space="preserve">）</w:t>
      </w:r>
      <w:r>
        <w:rPr>
          <w:rFonts w:ascii="SimSun" w:hAnsi="SimSun" w:eastAsia="SimSun" w:cs="SimSun"/>
          <w:color w:val="000000"/>
          <w:sz w:val="24"/>
          <w:szCs w:val="24"/>
          <w:highlight w:val="white"/>
        </w:rPr>
        <w:t xml:space="preserve">对NGS分析CNV流程中结果为阳性或灰区的样本能提供金标准MLPA、Gap-PCR等方法的二次验证。</w:t>
      </w:r>
      <w:r>
        <w:rPr>
          <w:rFonts w:ascii="SimSun" w:hAnsi="SimSun" w:eastAsia="SimSun" w:cs="SimSun"/>
          <w:color w:val="000000"/>
          <w:sz w:val="24"/>
          <w:szCs w:val="24"/>
          <w:highlight w:val="white"/>
        </w:rPr>
      </w:r>
    </w:p>
    <w:p>
      <w:pPr>
        <w:ind w:left="0" w:right="0" w:firstLine="480"/>
        <w:jc w:val="both"/>
        <w:spacing w:before="0" w:after="0" w:line="85" w:lineRule="atLeast"/>
        <w:rPr>
          <w:rFonts w:ascii="SimSun" w:hAnsi="SimSun" w:eastAsia="SimSun" w:cs="SimSun"/>
          <w:color w:val="000000"/>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8）所有临床检测报告均经过至少2轮人工分析及复核后出具，分析人员须具备 </w:t>
      </w:r>
      <w:r>
        <w:rPr>
          <w:rFonts w:ascii="SimSun" w:hAnsi="SimSun" w:eastAsia="SimSun" w:cs="SimSun"/>
          <w:color w:val="000000"/>
          <w:sz w:val="24"/>
          <w:szCs w:val="24"/>
          <w:highlight w:val="white"/>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相应资质（提供资质证明）。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9）具备自主开发变异解读及报告软件的能力；需提供线上变异分析系统；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10）可提供每个基因具体检测的变异位点范围（更新频率满足每月一次），且位点均需参照ACMG解读指南规则判定为致病性或疑似致病性；范围外位点人工复核以补充报告展示。</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★（二）30-50种遗传病携带者筛查检测服务技术需求</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检测内容：基因超过20个，相关疾病种类不低于30种。所选疾病应包含国内临床高发疾病（耳聋、DMD、地贫、肝豆状核变性、苯丙酮尿症、甲基丙二酸血症等）</w:t>
      </w:r>
      <w:r>
        <w:rPr>
          <w:rFonts w:ascii="SimSun" w:hAnsi="SimSun" w:eastAsia="SimSun" w:cs="SimSun"/>
          <w:color w:val="000000"/>
          <w:sz w:val="24"/>
          <w:highlight w:val="white"/>
        </w:rPr>
        <w:t xml:space="preserve">，不包含显性遗传病；</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检测方法：基于目标基因捕获外显子及毗邻剪接区域（约10bp）的高通量测序技术，进行富集测序以及CNV分析，具有性能验证，尤其是特殊基因拷贝数变异，如SMN1基因 7号外显子缺失，提供证明（样本及数据）；</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适用样本类型：外周血、DNA、唾液等；</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检测区域覆盖度 ≥ 99%、20X覆盖度 ≥ 98.5%、平均测序深度 ≥100X；</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能灵敏检测常见的CNV变异类型，包括进行性假肥大性肌营养不良DMD基因连续2个外显子及以上的缺失/重复、脊髓性肌肉萎缩症SMN1基因7号外显子缺失、地中海贫血HBA1/HBA2基因的常见5种大片段缺失（-SEA、-α3.7、-α4.2、FIL、THAI）；能检测地中海贫血HBB基因的常见3种大片段缺失（SEA-HPFH、Chinese、Taiwanese）和HBB高频点突变。</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★（三）150-250种遗传病携带者筛查检测服务技术需求</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检测内容：基因超过150个，相关疾病种类超过150种。所选疾病应包含国内临床高发疾病（（须包含耳聋、DMD、地中海贫血、肝豆状核变性、SMA、苯丙酮尿症、血友病、克拉伯病、甲基丙二酸血症等代谢病），</w:t>
      </w:r>
      <w:r>
        <w:rPr>
          <w:rFonts w:ascii="SimSun" w:hAnsi="SimSun" w:eastAsia="SimSun" w:cs="SimSun"/>
          <w:color w:val="000000"/>
          <w:sz w:val="24"/>
          <w:highlight w:val="white"/>
        </w:rPr>
        <w:t xml:space="preserve">不包含显性遗传病；</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检测原理：目标区域杂交捕获、高通量测序；</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适用样本类型：外周血、DNA、唾液等；</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检测区域覆盖度 ≥ 99%、20X覆盖度 ≥ 98.5%、平均测序深度 ≥100X；</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对HBA/HBB/DMD基因做加密处理，能灵敏检测常见的CNV变异类型，包括进行性假肥大性肌营养不良DMD基因连续2个外显子及以上的缺失/重复、脊髓性肌肉萎缩症SMN1基因7号外显子缺失、地中海贫血HBA1/HBA2基因的常见5种大片段缺失（-SEA、-α3.7、-α4.2、FIL、THAI ），能检测地中海贫血HBB基因的常见3种大片段缺失（SEA-HPFH、Chinese、Taiwanese）和HBB高频点突变；</w:t>
      </w:r>
      <w:r/>
    </w:p>
    <w:p>
      <w:pPr>
        <w:numPr>
          <w:ilvl w:val="0"/>
          <w:numId w:val="24"/>
        </w:numPr>
        <w:contextualSpacing w:val="0"/>
        <w:ind w:left="0" w:firstLine="567"/>
        <w:jc w:val="left"/>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检测位点不低于10000个，</w:t>
      </w:r>
      <w:r>
        <w:rPr>
          <w:rFonts w:ascii="SimSun" w:hAnsi="SimSun" w:eastAsia="SimSun" w:cs="SimSun"/>
          <w:color w:val="000000"/>
          <w:sz w:val="24"/>
          <w:highlight w:val="white"/>
        </w:rPr>
        <w:t xml:space="preserve">可提供每个基因具体检测的变异位点范围，且位点均需参照ACMG解读指南规则判定为致病性或疑似致病性；范围外内位点人工复核以补充报告展示。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（四）600种以上遗传病携带者筛查检测服务技术需求</w:t>
      </w:r>
      <w:r/>
    </w:p>
    <w:p>
      <w:pPr>
        <w:numPr>
          <w:ilvl w:val="0"/>
          <w:numId w:val="25"/>
        </w:numPr>
        <w:contextualSpacing w:val="0"/>
        <w:ind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检测内容：基因超过600个，所选疾病应包含国内临床高发疾病，相关疾病</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种类超过600种。至少需</w:t>
      </w:r>
      <w:r>
        <w:rPr>
          <w:rFonts w:ascii="SimSun" w:hAnsi="SimSun" w:eastAsia="SimSun" w:cs="SimSun"/>
          <w:color w:val="000000"/>
          <w:sz w:val="24"/>
          <w:highlight w:val="white"/>
        </w:rPr>
        <w:t xml:space="preserve">包含常见</w:t>
      </w:r>
      <w:r>
        <w:rPr>
          <w:rFonts w:ascii="SimSun" w:hAnsi="SimSun" w:eastAsia="SimSun" w:cs="SimSun"/>
          <w:color w:val="000000"/>
          <w:sz w:val="24"/>
        </w:rPr>
        <w:t xml:space="preserve">的耳聋基因</w:t>
      </w:r>
      <w:r>
        <w:rPr>
          <w:rFonts w:ascii="SimSun" w:hAnsi="SimSun" w:eastAsia="SimSun" w:cs="SimSun"/>
          <w:color w:val="000000"/>
          <w:sz w:val="24"/>
          <w:highlight w:val="white"/>
        </w:rPr>
        <w:t xml:space="preserve">，进行性假肥大性肌营养不良</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（DMD）、脊肌萎缩症（SMA）、脆性X综合征、地中海贫血、遗传代谢病等遗传病基因，且</w:t>
      </w:r>
      <w:r>
        <w:rPr>
          <w:rFonts w:ascii="SimSun" w:hAnsi="SimSun" w:eastAsia="SimSun" w:cs="SimSun"/>
          <w:color w:val="000000"/>
          <w:sz w:val="24"/>
        </w:rPr>
        <w:t xml:space="preserve">包含ACMG推荐显性成人风险疾病相关基因</w:t>
      </w:r>
      <w:r>
        <w:rPr>
          <w:rFonts w:ascii="SimSun" w:hAnsi="SimSun" w:eastAsia="SimSun" w:cs="SimSun"/>
          <w:color w:val="000000"/>
          <w:sz w:val="24"/>
          <w:highlight w:val="white"/>
        </w:rPr>
        <w:t xml:space="preserve">；</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 检测原理：目标区域捕获、高通量测序；</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3、适用样本类型：外周血、DNA、唾液等；</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4、基因数量在600-800间：检测区域覆盖度 ≥ 99%、20X覆盖度 ≥ 98.5%、平均测序深度 ≥100X；基因数量大于800：检测区域覆盖度 ≥ 99%、30X覆盖度 ≥ 95%、平均测序深度 ≥100X；</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5、对HBA/HBB/DMD基因做加密处理，能灵敏检测常见的CNV变异类型，包</w:t>
      </w:r>
      <w:r/>
    </w:p>
    <w:p>
      <w:pPr>
        <w:contextualSpacing w:val="0"/>
        <w:ind w:left="0" w:right="0" w:firstLine="567"/>
        <w:jc w:val="both"/>
        <w:spacing w:before="0" w:after="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括进行性假肥大性肌营养不良DMD基因连续2个外显子及以上的缺失/重复、脊髓性肌肉萎缩症SMN1基因7号外显子缺失、地中海贫血HBA1/HBA2基因的常见5种大片段缺失（-SEA、-α3.7、-α4.2、FIL、THAI）和地中海贫血HBB基因的高频点突变； 检测位点不低于40000个，</w:t>
      </w:r>
      <w:r>
        <w:rPr>
          <w:rFonts w:ascii="SimSun" w:hAnsi="SimSun" w:eastAsia="SimSun" w:cs="SimSun"/>
          <w:color w:val="000000"/>
          <w:sz w:val="24"/>
          <w:highlight w:val="white"/>
        </w:rPr>
        <w:t xml:space="preserve">可提供每个基因具体检测的变异位点范围（保证更新频率1个月），且位点均需参照ACMG解读指南规则判定为致病性或疑似致病性；范围外内位点人工复核以补充报告展示。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1.检测周期：30-50种疾病携带者筛查报告：10-15工作日；150种以上疾病携带者筛查报告：不超过15个工作日；600种以上疾病携带者筛查报告：不超过20个工作日。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2.投标人须具备独立完成高通量测序生物信息分析的能力，开发的生物信息数据分析流程软件具有自主知识产权。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3.投标人应提供样本递送冷链物流方案，包括样本采集、保存、运输、质控等信息。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息管理系统：投标人需实现实验室整体流程的信息化，具有临床信息登记、实验室流程管理及报告结果统计功能，支持诊断结果的统一信息化管理，提供医院可实时查看样本流程、实验质控、检测数据、报告等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可根据医院需求返回fastq格式的原始数据及信息分析后的VCF文件，且原始实验数据在投标人实验室保存≥3年。原始样本至少保存3年，超过保存期限的原始数据、样本需与甲方沟通协商，按生物样本管理规范进行相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协议。投标人应遵守保密制度，保护受检者的秘密，未经许可，不得向无关人员泄露受检者的检测情况。未经招标人书面许可，投标人不得将所产生的实验数据用于科研项目、论文等研究工作，否则将承担由此造成的一切损失。标本的保存和销毁要符合国家相关规定及采购合同的约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对检验结果负责，因实验误差、检测分析结果等问题引起的医疗纠纷，对患方的所有赔（补）偿费用完全由投标人支付，同时投标人应对招标人进行相应赔偿。对不明原因（非院方及患者原因或技术服务质量问题）引起的医疗投诉、纠纷，投标人需协助招标人做好患者的协调工作，并承担一定的处理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8.合同期内，检测项目招标人有能力自行开展的，医院可自行检测，不再委托投标人进行检测。如遇政策调整等因素导致收费标准需要调整的，中标优惠率不予以调整，外送检测费用相应调整。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9.本项目服务期限为壹年。合同履行期间，结算金额达到预算金额或者服务期满，本合同则自动终止。</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第二部分政府采购政策（包括但不限于下列具体政策要求）</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认证机构详见市场监管总局发布的《参与实施政府采购节能产品认证机构名录》和《参与实施政府采购环境标志产品认证机构名录》。</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4.有关中小企业政策，如落实政府采购政策需满足的资格要求以及落实政府采购政策的价格调整的相关内容可详见本文件其他章节。</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5.中标、成交供应商可采用合同融资形式，中标人可凭政府采购合同办理融资贷款，详见政府采购网“政采贷”专栏。</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中标、成交供应商可以采用电子履约保函形式缴纳履约保证金，具体操作可登录江苏政府采购网（http://www.ccgp-jiangsu.gov.cn/）的保险保函模块进行办理。</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w:t>
      </w:r>
      <w:r>
        <w:rPr>
          <w:rFonts w:ascii="SimSun" w:hAnsi="SimSun" w:eastAsia="SimSun" w:cs="SimSun"/>
          <w:color w:val="000000"/>
          <w:sz w:val="24"/>
        </w:rPr>
        <w:t xml:space="preserve">、认证资质的机构进行检测、认证。</w:t>
      </w:r>
      <w:r/>
    </w:p>
    <w:p>
      <w:pPr>
        <w:ind w:left="60" w:firstLine="0"/>
        <w:jc w:val="left"/>
        <w:spacing w:before="0" w:after="0" w:line="85" w:lineRule="atLeast"/>
        <w:tabs>
          <w:tab w:val="left" w:pos="525" w:leader="none"/>
          <w:tab w:val="left" w:pos="78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采购人原则上应当自收到发票后10个工作日内将资金支付到合同约定的供应商账户。</w:t>
      </w:r>
      <w:r/>
    </w:p>
    <w:p>
      <w:pPr>
        <w:ind w:left="0" w:right="0" w:firstLine="480"/>
        <w:jc w:val="left"/>
        <w:spacing w:before="0" w:after="0" w:line="85" w:lineRule="atLeast"/>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25"/>
        <w:ind w:firstLine="452"/>
        <w:keepLines w:val="0"/>
        <w:keepNext w:val="0"/>
        <w:spacing w:before="0" w:after="0"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165"/>
        <w:spacing w:before="0" w:after="0"/>
        <w:rPr>
          <w:rFonts w:hint="eastAsia"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65"/>
        <w:spacing w:before="0" w:after="0"/>
        <w:rPr>
          <w:rFonts w:hint="eastAsia" w:ascii="宋体" w:hAnsi="宋体" w:cs="宋体"/>
          <w:color w:val="auto"/>
          <w:highlight w:val="none"/>
        </w:rPr>
      </w:pPr>
      <w:r>
        <w:rPr>
          <w:rFonts w:hint="eastAsia" w:ascii="宋体" w:hAnsi="宋体" w:cs="宋体"/>
          <w:color w:val="auto"/>
          <w:highlight w:val="none"/>
        </w:rPr>
        <w:t xml:space="preserve">比较与评价采用综合评分法。</w:t>
      </w:r>
      <w:r/>
    </w:p>
    <w:p>
      <w:pPr>
        <w:pStyle w:val="1165"/>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p>
    <w:p>
      <w:pPr>
        <w:pStyle w:val="1165"/>
        <w:spacing w:before="0" w:after="0"/>
        <w:rPr>
          <w:rFonts w:hint="eastAsia"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65"/>
        <w:ind w:firstLine="562"/>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小微型企业价格扣除：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65"/>
        <w:numPr>
          <w:ilvl w:val="0"/>
          <w:numId w:val="15"/>
        </w:numPr>
        <w:ind w:firstLine="36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0"/>
        <w:spacing w:line="360" w:lineRule="auto"/>
        <w:tabs>
          <w:tab w:val="left" w:pos="0" w:leader="none"/>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一、价格（</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pStyle w:val="1148"/>
        <w:ind w:firstLine="480"/>
        <w:jc w:val="both"/>
        <w:spacing w:before="0" w:beforeAutospacing="0" w:after="120" w:afterAutospacing="0" w:line="360" w:lineRule="auto"/>
        <w:widowControl w:val="off"/>
        <w:rPr>
          <w:rFonts w:hint="default" w:ascii="Times New Roman" w:hAnsi="Times New Roman" w:cs="Times New Roman"/>
          <w:color w:val="auto"/>
          <w:lang w:bidi="ar-SA"/>
        </w:rPr>
      </w:pPr>
      <w:r>
        <w:rPr>
          <w:rFonts w:hint="default" w:ascii="Times New Roman" w:hAnsi="Times New Roman" w:eastAsia="宋体" w:cs="Times New Roman"/>
          <w:color w:val="auto"/>
          <w:sz w:val="24"/>
          <w:szCs w:val="24"/>
          <w:lang w:val="en-US" w:eastAsia="zh-CN" w:bidi="ar-SA"/>
        </w:rPr>
        <w:t xml:space="preserve">价格分</w:t>
      </w:r>
      <w:r>
        <w:rPr>
          <w:rFonts w:hint="eastAsia" w:ascii="Times New Roman" w:hAnsi="Times New Roman" w:eastAsia="宋体" w:cs="Times New Roman"/>
          <w:color w:val="auto"/>
          <w:sz w:val="24"/>
          <w:szCs w:val="24"/>
          <w:lang w:val="en-US" w:eastAsia="zh-CN" w:bidi="ar-SA"/>
        </w:rPr>
        <w:t xml:space="preserve">（</w:t>
      </w:r>
      <w:r>
        <w:rPr>
          <w:rFonts w:hint="eastAsia" w:ascii="Times New Roman" w:hAnsi="Times New Roman" w:cs="Times New Roman"/>
          <w:color w:val="auto"/>
          <w:sz w:val="24"/>
          <w:szCs w:val="24"/>
          <w:lang w:val="en-US" w:eastAsia="zh-CN" w:bidi="ar-SA"/>
        </w:rPr>
        <w:t xml:space="preserve">30</w:t>
      </w:r>
      <w:r>
        <w:rPr>
          <w:rFonts w:hint="default" w:ascii="Times New Roman" w:hAnsi="Times New Roman" w:eastAsia="宋体" w:cs="Times New Roman"/>
          <w:color w:val="auto"/>
          <w:sz w:val="24"/>
          <w:szCs w:val="24"/>
          <w:lang w:val="en-US" w:eastAsia="zh-CN" w:bidi="ar-SA"/>
        </w:rPr>
        <w:t xml:space="preserve">分）价格分采用低价优先法计算，以优惠率形式报价，</w:t>
      </w:r>
      <w:r>
        <w:rPr>
          <w:rFonts w:hint="default" w:ascii="Times New Roman" w:hAnsi="Times New Roman" w:cs="Times New Roman"/>
          <w:color w:val="auto"/>
          <w:lang w:bidi="ar-SA"/>
        </w:rPr>
        <w:t xml:space="preserve">即满足招标文件要求且投标最低的投标报价，即（1-投标优惠率）数值最低的为评标基准价，其价格分为满分。其他投标人的价格分统一按照下列公式计算：</w:t>
      </w:r>
      <w:r/>
    </w:p>
    <w:p>
      <w:pPr>
        <w:pStyle w:val="1148"/>
        <w:ind w:firstLine="480"/>
        <w:jc w:val="both"/>
        <w:spacing w:before="0" w:beforeAutospacing="0" w:after="120" w:afterAutospacing="0" w:line="36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投标报价得分=[评标基准价／（1-投标优惠率）]×价格权值×100。</w:t>
      </w:r>
      <w:r/>
    </w:p>
    <w:p>
      <w:pPr>
        <w:ind w:firstLine="480"/>
        <w:spacing w:line="360" w:lineRule="auto"/>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二、商务标部分（</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技术参数</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21</w:t>
      </w:r>
      <w:r>
        <w:rPr>
          <w:rFonts w:hint="eastAsia" w:ascii="宋体" w:hAnsi="宋体" w:cs="宋体"/>
          <w:color w:val="auto"/>
          <w:sz w:val="24"/>
          <w:highlight w:val="none"/>
        </w:rPr>
        <w:t xml:space="preserve">分）</w:t>
      </w:r>
      <w:r/>
    </w:p>
    <w:tbl>
      <w:tblPr>
        <w:tblStyle w:val="73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8092"/>
        <w:gridCol w:w="730"/>
      </w:tblGrid>
      <w:tr>
        <w:trPr>
          <w:jc w:val="center"/>
          <w:trHeight w:val="387"/>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序号</w:t>
            </w:r>
            <w:r/>
          </w:p>
        </w:tc>
        <w:tc>
          <w:tcPr>
            <w:tcW w:w="8092"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评分标准</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分值</w:t>
            </w:r>
            <w:r/>
          </w:p>
        </w:tc>
      </w:tr>
      <w:tr>
        <w:trPr>
          <w:jc w:val="center"/>
          <w:trHeight w:val="387"/>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c>
          <w:tcPr>
            <w:tcW w:w="8092" w:type="dxa"/>
            <w:vAlign w:val="center"/>
            <w:textDirection w:val="lrTb"/>
            <w:noWrap w:val="false"/>
          </w:tcPr>
          <w:p>
            <w:pPr>
              <w:rPr>
                <w:rFonts w:ascii="Times New Roman" w:hAnsi="Times New Roman" w:cs="Times New Roman"/>
                <w:color w:val="auto"/>
                <w:szCs w:val="21"/>
              </w:rPr>
            </w:pPr>
            <w:r>
              <w:rPr>
                <w:rFonts w:hint="default" w:ascii="Times New Roman" w:hAnsi="Times New Roman" w:cs="Times New Roman"/>
                <w:b/>
                <w:color w:val="auto"/>
                <w:sz w:val="24"/>
                <w:lang w:val="en-US" w:eastAsia="zh-CN"/>
              </w:rPr>
              <w:t xml:space="preserve">一、</w:t>
            </w:r>
            <w:r>
              <w:rPr>
                <w:rFonts w:hint="eastAsia" w:ascii="Times New Roman" w:hAnsi="Times New Roman" w:cs="Times New Roman"/>
                <w:b/>
                <w:color w:val="auto"/>
                <w:sz w:val="24"/>
                <w:lang w:val="en-US" w:eastAsia="zh-CN"/>
              </w:rPr>
              <w:t xml:space="preserve">3</w:t>
            </w:r>
            <w:r>
              <w:rPr>
                <w:rFonts w:hint="default" w:ascii="Times New Roman" w:hAnsi="Times New Roman" w:cs="Times New Roman"/>
                <w:b/>
                <w:color w:val="auto"/>
                <w:sz w:val="24"/>
              </w:rPr>
              <w:t xml:space="preserve">0-</w:t>
            </w:r>
            <w:r>
              <w:rPr>
                <w:rFonts w:hint="default" w:ascii="Times New Roman" w:hAnsi="Times New Roman" w:cs="Times New Roman"/>
                <w:b/>
                <w:color w:val="auto"/>
                <w:sz w:val="24"/>
                <w:lang w:val="en-US" w:eastAsia="zh-CN"/>
              </w:rPr>
              <w:t xml:space="preserve">5</w:t>
            </w:r>
            <w:r>
              <w:rPr>
                <w:rFonts w:hint="default" w:ascii="Times New Roman" w:hAnsi="Times New Roman" w:cs="Times New Roman"/>
                <w:b/>
                <w:color w:val="auto"/>
                <w:sz w:val="24"/>
              </w:rPr>
              <w:t xml:space="preserve">0</w:t>
            </w:r>
            <w:r>
              <w:rPr>
                <w:rFonts w:hint="default" w:ascii="Times New Roman" w:hAnsi="Times New Roman" w:cs="Times New Roman"/>
                <w:b/>
                <w:color w:val="auto"/>
                <w:sz w:val="24"/>
                <w:lang w:val="en-US" w:eastAsia="zh-CN"/>
              </w:rPr>
              <w:t xml:space="preserve">种疾病</w:t>
            </w:r>
            <w:r>
              <w:rPr>
                <w:rFonts w:hint="default" w:ascii="Times New Roman" w:hAnsi="Times New Roman" w:cs="Times New Roman"/>
                <w:b/>
                <w:color w:val="auto"/>
                <w:sz w:val="24"/>
              </w:rPr>
              <w:t xml:space="preserve">携带者筛查</w:t>
            </w:r>
            <w:r>
              <w:rPr>
                <w:rFonts w:ascii="Times New Roman" w:hAnsi="Times New Roman" w:cs="Times New Roman"/>
                <w:b/>
                <w:color w:val="auto"/>
                <w:sz w:val="24"/>
              </w:rPr>
              <w:t xml:space="preserve">检测</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r>
      <w:tr>
        <w:trPr>
          <w:jc w:val="center"/>
          <w:trHeight w:val="90"/>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1</w:t>
            </w:r>
            <w:r/>
          </w:p>
        </w:tc>
        <w:tc>
          <w:tcPr>
            <w:tcW w:w="8092" w:type="dxa"/>
            <w:vAlign w:val="center"/>
            <w:textDirection w:val="lrTb"/>
            <w:noWrap w:val="false"/>
          </w:tcPr>
          <w:p>
            <w:pPr>
              <w:pStyle w:val="1209"/>
              <w:spacing w:after="160"/>
              <w:rPr>
                <w:rFonts w:hint="default" w:ascii="Times New Roman" w:hAnsi="Times New Roman" w:eastAsia="宋体" w:cs="Times New Roman"/>
                <w:color w:val="auto"/>
                <w:lang w:eastAsia="zh-CN"/>
              </w:rPr>
              <w:framePr w:wrap="auto" w:vAnchor="margin" w:hAnchor="text" w:yAlign="inline"/>
            </w:pPr>
            <w:r>
              <w:rPr>
                <w:rFonts w:hint="default" w:ascii="Times New Roman" w:hAnsi="Times New Roman" w:cs="Times New Roman"/>
                <w:color w:val="auto"/>
              </w:rPr>
              <w:t xml:space="preserve">基因超过20个，相关疾病种类超过30种；</w:t>
            </w:r>
            <w:r>
              <w:rPr>
                <w:rFonts w:hint="default" w:ascii="Times New Roman" w:hAnsi="Times New Roman" w:eastAsia="宋体" w:cs="Times New Roman"/>
                <w:color w:val="000000"/>
              </w:rPr>
              <w:t xml:space="preserve">所选疾病应包含国内临床高发疾病</w:t>
            </w:r>
            <w:r>
              <w:rPr>
                <w:rFonts w:hint="default" w:ascii="Times New Roman" w:hAnsi="Times New Roman" w:eastAsia="宋体" w:cs="Times New Roman"/>
                <w:color w:val="000000"/>
                <w:lang w:eastAsia="zh-CN"/>
              </w:rPr>
              <w:t xml:space="preserve">（</w:t>
            </w:r>
            <w:r>
              <w:rPr>
                <w:rFonts w:hint="default" w:ascii="Times New Roman" w:hAnsi="Times New Roman" w:eastAsia="宋体" w:cs="Times New Roman"/>
                <w:color w:val="000000"/>
                <w:lang w:val="en-US" w:eastAsia="zh-CN"/>
              </w:rPr>
              <w:t xml:space="preserve">耳聋、DMD、</w:t>
            </w:r>
            <w:r>
              <w:rPr>
                <w:rFonts w:hint="default" w:ascii="Times New Roman" w:hAnsi="Times New Roman" w:eastAsia="宋体" w:cs="Times New Roman"/>
                <w:color w:val="auto"/>
              </w:rPr>
              <w:t xml:space="preserve">地中海贫血</w:t>
            </w:r>
            <w:r>
              <w:rPr>
                <w:rFonts w:hint="default" w:ascii="Times New Roman" w:hAnsi="Times New Roman" w:eastAsia="宋体" w:cs="Times New Roman"/>
                <w:color w:val="000000"/>
                <w:lang w:val="en-US" w:eastAsia="zh-CN"/>
              </w:rPr>
              <w:t xml:space="preserve">、肝豆状核变性、</w:t>
            </w:r>
            <w:r>
              <w:rPr>
                <w:rFonts w:hint="default" w:ascii="Times New Roman" w:hAnsi="Times New Roman" w:eastAsia="宋体" w:cs="Times New Roman"/>
                <w:color w:val="000000"/>
              </w:rPr>
              <w:t xml:space="preserve">甲基丙二酸血症</w:t>
            </w:r>
            <w:r>
              <w:rPr>
                <w:rFonts w:hint="default" w:ascii="Times New Roman" w:hAnsi="Times New Roman" w:eastAsia="宋体" w:cs="Times New Roman"/>
                <w:color w:val="000000"/>
                <w:lang w:val="en-US" w:eastAsia="zh-CN"/>
              </w:rPr>
              <w:t xml:space="preserve">等</w:t>
            </w:r>
            <w:r>
              <w:rPr>
                <w:rFonts w:hint="default" w:ascii="Times New Roman" w:hAnsi="Times New Roman" w:eastAsia="宋体" w:cs="Times New Roman"/>
                <w:color w:val="000000"/>
                <w:lang w:eastAsia="zh-CN"/>
              </w:rPr>
              <w:t xml:space="preserve">）</w:t>
            </w:r>
            <w:r>
              <w:rPr>
                <w:rFonts w:hint="default" w:ascii="Times New Roman" w:hAnsi="Times New Roman" w:cs="Times New Roman"/>
                <w:color w:val="auto"/>
              </w:rPr>
              <w:t xml:space="preserve">（</w:t>
            </w:r>
            <w:r>
              <w:rPr>
                <w:rFonts w:hint="default" w:ascii="Times New Roman" w:hAnsi="Times New Roman" w:eastAsia="宋体" w:cs="Times New Roman"/>
                <w:color w:val="auto"/>
              </w:rPr>
              <w:t xml:space="preserve">需提供证明材料，提供近</w:t>
            </w:r>
            <w:r>
              <w:rPr>
                <w:rFonts w:hint="default" w:ascii="Times New Roman" w:hAnsi="Times New Roman" w:eastAsia="宋体" w:cs="Times New Roman"/>
                <w:color w:val="auto"/>
                <w:lang w:val="en-US" w:eastAsia="zh-CN"/>
              </w:rPr>
              <w:t xml:space="preserve">3</w:t>
            </w:r>
            <w:r>
              <w:rPr>
                <w:rFonts w:hint="default" w:ascii="Times New Roman" w:hAnsi="Times New Roman" w:eastAsia="宋体" w:cs="Times New Roman"/>
                <w:color w:val="auto"/>
              </w:rPr>
              <w:t xml:space="preserve">年超过30000例大样本多地区研究数据</w:t>
            </w:r>
            <w:r>
              <w:rPr>
                <w:rFonts w:hint="default" w:ascii="Times New Roman" w:hAnsi="Times New Roman" w:eastAsia="宋体" w:cs="Times New Roman"/>
                <w:color w:val="auto"/>
                <w:lang w:eastAsia="zh-CN"/>
              </w:rPr>
              <w:t xml:space="preserve">，</w:t>
            </w:r>
            <w:r>
              <w:rPr>
                <w:rFonts w:hint="default" w:ascii="Times New Roman" w:hAnsi="Times New Roman" w:cs="Times New Roman"/>
                <w:color w:val="auto"/>
              </w:rPr>
              <w:t xml:space="preserve">不满足不得分）</w:t>
            </w:r>
            <w:r>
              <w:rPr>
                <w:rFonts w:hint="default" w:ascii="Times New Roman" w:hAnsi="Times New Roman" w:eastAsia="宋体" w:cs="Times New Roman"/>
                <w:color w:val="0000ff"/>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1</w:t>
            </w:r>
            <w:r/>
          </w:p>
        </w:tc>
      </w:tr>
      <w:tr>
        <w:trPr>
          <w:jc w:val="center"/>
          <w:trHeight w:val="671"/>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2</w:t>
            </w:r>
            <w:r/>
          </w:p>
        </w:tc>
        <w:tc>
          <w:tcPr>
            <w:tcW w:w="8092" w:type="dxa"/>
            <w:vAlign w:val="center"/>
            <w:textDirection w:val="lrTb"/>
            <w:noWrap w:val="false"/>
          </w:tcPr>
          <w:p>
            <w:pPr>
              <w:pStyle w:val="1209"/>
              <w:spacing w:after="160"/>
              <w:rPr>
                <w:rFonts w:hint="default" w:ascii="Times New Roman" w:hAnsi="Times New Roman" w:eastAsia="宋体" w:cs="Times New Roman"/>
                <w:color w:val="auto"/>
                <w:lang w:eastAsia="zh-CN"/>
              </w:rPr>
              <w:framePr w:wrap="auto" w:vAnchor="margin" w:hAnchor="text" w:yAlign="inline"/>
            </w:pPr>
            <w:r>
              <w:rPr>
                <w:rFonts w:hint="default" w:ascii="Times New Roman" w:hAnsi="Times New Roman" w:eastAsia="宋体" w:cs="Times New Roman"/>
                <w:color w:val="auto"/>
              </w:rPr>
              <w:t xml:space="preserve">可检测</w:t>
            </w:r>
            <w:r>
              <w:rPr>
                <w:rFonts w:ascii="Times New Roman" w:hAnsi="Times New Roman" w:cs="Times New Roman"/>
                <w:color w:val="auto"/>
              </w:rPr>
              <w:t xml:space="preserve">常</w:t>
            </w:r>
            <w:r>
              <w:rPr>
                <w:rFonts w:hint="default" w:ascii="Times New Roman" w:hAnsi="Times New Roman" w:cs="Times New Roman"/>
                <w:color w:val="auto"/>
              </w:rPr>
              <w:t xml:space="preserve">见的CNV变异类型，包括进行性假肥大性肌营养不良DMD基因连续2个外显子及上的缺失/重复</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得0.5分</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、脊髓性肌肉萎缩症SMN1基因7号外显子缺失</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得0.5分</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、地中海贫血HBA1/HBA2基因的常见</w:t>
            </w:r>
            <w:r>
              <w:rPr>
                <w:rFonts w:hint="default" w:ascii="Times New Roman" w:hAnsi="Times New Roman" w:eastAsia="宋体" w:cs="Times New Roman"/>
                <w:color w:val="auto"/>
                <w:lang w:val="en-US" w:eastAsia="zh-CN"/>
              </w:rPr>
              <w:t xml:space="preserve">5</w:t>
            </w:r>
            <w:r>
              <w:rPr>
                <w:rFonts w:hint="default" w:ascii="Times New Roman" w:hAnsi="Times New Roman" w:cs="Times New Roman"/>
                <w:color w:val="auto"/>
              </w:rPr>
              <w:t xml:space="preserve">种大片段缺失（-SEA、-α3.7、-α4.2</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auto"/>
                <w:sz w:val="24"/>
                <w:szCs w:val="24"/>
                <w:lang w:val="en-US" w:eastAsia="zh-CN" w:bidi="ar-SA"/>
              </w:rPr>
              <w:t xml:space="preserve">FIL、THAI</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得1分</w:t>
            </w:r>
            <w:r>
              <w:rPr>
                <w:rFonts w:hint="eastAsia" w:ascii="Times New Roman" w:hAnsi="Times New Roman" w:eastAsia="宋体" w:cs="Times New Roman"/>
                <w:color w:val="auto"/>
                <w:lang w:eastAsia="zh-CN"/>
              </w:rPr>
              <w:t xml:space="preserve">）</w:t>
            </w:r>
            <w:r>
              <w:rPr>
                <w:rFonts w:hint="default" w:ascii="Times New Roman" w:hAnsi="Times New Roman" w:eastAsia="宋体" w:cs="Times New Roman"/>
                <w:color w:val="auto"/>
              </w:rPr>
              <w:t xml:space="preserve">；（</w:t>
            </w:r>
            <w:r>
              <w:rPr>
                <w:rFonts w:hint="default" w:ascii="Times New Roman" w:hAnsi="Times New Roman" w:eastAsia="宋体" w:cs="Times New Roman"/>
                <w:color w:val="auto"/>
                <w:lang w:val="en-US" w:eastAsia="zh-CN"/>
              </w:rPr>
              <w:t xml:space="preserve">前3种</w:t>
            </w:r>
            <w:r>
              <w:rPr>
                <w:rFonts w:hint="default" w:ascii="Times New Roman" w:hAnsi="Times New Roman" w:eastAsia="宋体" w:cs="Times New Roman"/>
                <w:color w:val="auto"/>
              </w:rPr>
              <w:t xml:space="preserve">提供技术有效性证明，缺少</w:t>
            </w:r>
            <w:r>
              <w:rPr>
                <w:rFonts w:hint="default" w:ascii="Times New Roman" w:hAnsi="Times New Roman" w:eastAsia="宋体" w:cs="Times New Roman"/>
                <w:color w:val="auto"/>
                <w:lang w:val="en-US" w:eastAsia="zh-CN"/>
              </w:rPr>
              <w:t xml:space="preserve">任</w:t>
            </w:r>
            <w:r>
              <w:rPr>
                <w:rFonts w:hint="default" w:ascii="Times New Roman" w:hAnsi="Times New Roman" w:eastAsia="宋体" w:cs="Times New Roman"/>
                <w:color w:val="auto"/>
              </w:rPr>
              <w:t xml:space="preserve">一种不得分</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共计2分</w:t>
            </w:r>
            <w:r>
              <w:rPr>
                <w:rFonts w:hint="default" w:ascii="Times New Roman" w:hAnsi="Times New Roman" w:eastAsia="宋体" w:cs="Times New Roman"/>
                <w:color w:val="auto"/>
              </w:rPr>
              <w:t xml:space="preserve">）</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auto"/>
                <w:lang w:val="en-US" w:eastAsia="zh-CN"/>
              </w:rPr>
              <w:t xml:space="preserve">能检测</w:t>
            </w:r>
            <w:r>
              <w:rPr>
                <w:rFonts w:hint="default" w:ascii="Times New Roman" w:hAnsi="Times New Roman" w:eastAsia="宋体" w:cs="Times New Roman"/>
                <w:color w:val="auto"/>
                <w:sz w:val="21"/>
                <w:szCs w:val="21"/>
                <w:lang w:val="en-US" w:eastAsia="zh-CN" w:bidi="ar-SA"/>
              </w:rPr>
              <w:t xml:space="preserve">地中海贫血HBB基因的常见3种大片段缺失（SEA-HPFH、Chinese、Taiwanese）（得0.5分）和HBB高频点突变（得</w:t>
            </w:r>
            <w:r>
              <w:rPr>
                <w:rFonts w:hint="eastAsia" w:ascii="Times New Roman" w:hAnsi="Times New Roman" w:eastAsia="宋体" w:cs="Times New Roman"/>
                <w:color w:val="auto"/>
                <w:sz w:val="21"/>
                <w:szCs w:val="21"/>
                <w:lang w:val="en-US" w:eastAsia="zh-CN" w:bidi="ar-SA"/>
              </w:rPr>
              <w:t xml:space="preserve">0.5</w:t>
            </w:r>
            <w:r>
              <w:rPr>
                <w:rFonts w:hint="default" w:ascii="Times New Roman" w:hAnsi="Times New Roman" w:eastAsia="宋体" w:cs="Times New Roman"/>
                <w:color w:val="auto"/>
                <w:sz w:val="21"/>
                <w:szCs w:val="21"/>
                <w:lang w:val="en-US" w:eastAsia="zh-CN" w:bidi="ar-SA"/>
              </w:rPr>
              <w:t xml:space="preserve">分）。</w:t>
            </w:r>
            <w:r>
              <w:rPr>
                <w:rFonts w:hint="eastAsia" w:ascii="Times New Roman" w:hAnsi="Times New Roman" w:eastAsia="宋体" w:cs="Times New Roman"/>
                <w:color w:val="auto"/>
                <w:sz w:val="21"/>
                <w:szCs w:val="21"/>
                <w:lang w:val="en-US" w:eastAsia="zh-CN" w:bidi="ar-SA"/>
              </w:rPr>
              <w:t xml:space="preserve">对能检测的CNV</w:t>
            </w:r>
            <w:r>
              <w:rPr>
                <w:rFonts w:hint="default" w:ascii="Times New Roman" w:hAnsi="Times New Roman" w:eastAsia="宋体" w:cs="Times New Roman"/>
                <w:color w:val="000000"/>
              </w:rPr>
              <w:t xml:space="preserve">提供阳性检测</w:t>
            </w:r>
            <w:r>
              <w:rPr>
                <w:rFonts w:hint="eastAsia" w:ascii="Times New Roman" w:hAnsi="Times New Roman" w:eastAsia="宋体" w:cs="Times New Roman"/>
                <w:color w:val="000000"/>
                <w:lang w:val="en-US" w:eastAsia="zh-CN"/>
              </w:rPr>
              <w:t xml:space="preserve">报告</w:t>
            </w:r>
            <w:r>
              <w:rPr>
                <w:rFonts w:hint="default" w:ascii="Times New Roman" w:hAnsi="Times New Roman" w:eastAsia="宋体" w:cs="Times New Roman"/>
                <w:color w:val="000000"/>
              </w:rPr>
              <w:t xml:space="preserve">和验证证明</w:t>
            </w:r>
            <w:r>
              <w:rPr>
                <w:rFonts w:hint="default" w:ascii="Times New Roman" w:hAnsi="Times New Roman" w:eastAsia="宋体" w:cs="Times New Roman"/>
                <w:color w:val="000000"/>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lang w:eastAsia="zh-CN"/>
              </w:rPr>
            </w:pPr>
            <w:r>
              <w:rPr>
                <w:rFonts w:hint="eastAsia" w:ascii="Times New Roman" w:hAnsi="Times New Roman" w:cs="Times New Roman"/>
                <w:color w:val="auto"/>
                <w:szCs w:val="21"/>
                <w:lang w:val="en-US" w:eastAsia="zh-CN"/>
              </w:rPr>
              <w:t xml:space="preserve">3</w:t>
            </w:r>
            <w:r/>
          </w:p>
        </w:tc>
      </w:tr>
      <w:tr>
        <w:trPr>
          <w:jc w:val="center"/>
          <w:trHeight w:val="91"/>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3</w:t>
            </w:r>
            <w:r/>
          </w:p>
        </w:tc>
        <w:tc>
          <w:tcPr>
            <w:tcW w:w="8092" w:type="dxa"/>
            <w:vAlign w:val="center"/>
            <w:textDirection w:val="lrTb"/>
            <w:noWrap w:val="false"/>
          </w:tcPr>
          <w:p>
            <w:pPr>
              <w:pStyle w:val="1209"/>
              <w:spacing w:after="160"/>
              <w:rPr>
                <w:rFonts w:hint="default" w:ascii="Times New Roman" w:hAnsi="Times New Roman" w:eastAsia="宋体" w:cs="Times New Roman"/>
                <w:color w:val="auto"/>
              </w:rPr>
              <w:framePr w:wrap="auto" w:vAnchor="margin" w:hAnchor="text" w:yAlign="inline"/>
            </w:pPr>
            <w:r>
              <w:rPr>
                <w:rFonts w:hint="default" w:ascii="Times New Roman" w:hAnsi="Times New Roman" w:cs="Times New Roman"/>
                <w:color w:val="auto"/>
              </w:rPr>
              <w:t xml:space="preserve">靶向捕获高通量测序技术，保证扩增产物均一性，可做到</w:t>
            </w:r>
            <w:r>
              <w:rPr>
                <w:rFonts w:hint="default" w:ascii="Times New Roman" w:hAnsi="Times New Roman" w:eastAsia="宋体" w:cs="Times New Roman"/>
                <w:color w:val="auto"/>
              </w:rPr>
              <w:t xml:space="preserve">单</w:t>
            </w:r>
            <w:r>
              <w:rPr>
                <w:rFonts w:hint="default" w:ascii="Times New Roman" w:hAnsi="Times New Roman" w:cs="Times New Roman"/>
                <w:color w:val="auto"/>
              </w:rPr>
              <w:t xml:space="preserve">外显</w:t>
            </w:r>
            <w:r>
              <w:rPr>
                <w:rFonts w:hint="eastAsia" w:ascii="宋体" w:hAnsi="宋体" w:eastAsia="宋体" w:cs="宋体"/>
                <w:color w:val="auto"/>
              </w:rPr>
              <w:t xml:space="preserve">子水平的</w:t>
            </w:r>
            <w:r>
              <w:rPr>
                <w:rFonts w:hint="default" w:ascii="Times New Roman" w:hAnsi="Times New Roman" w:cs="Times New Roman"/>
                <w:color w:val="auto"/>
              </w:rPr>
              <w:t xml:space="preserve">拷贝数变异分析，支持探针个性化定制对检测区域进行额外补充。</w:t>
            </w:r>
            <w:r>
              <w:rPr>
                <w:rFonts w:hint="eastAsia" w:ascii="Times New Roman" w:hAnsi="Times New Roman" w:eastAsia="宋体" w:cs="Times New Roman"/>
                <w:color w:val="auto"/>
                <w:lang w:val="en-US" w:eastAsia="zh-CN"/>
              </w:rPr>
              <w:t xml:space="preserve">外显子水平覆盖度：</w:t>
            </w:r>
            <w:r>
              <w:rPr>
                <w:rFonts w:ascii="Times New Roman" w:hAnsi="Times New Roman" w:cs="Times New Roman"/>
                <w:color w:val="auto"/>
              </w:rPr>
              <w:t xml:space="preserve">检测区域覆盖度 ≥ 99%</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20X以上覆盖度&gt;9</w:t>
            </w:r>
            <w:r>
              <w:rPr>
                <w:rFonts w:hint="eastAsia" w:ascii="Times New Roman" w:hAnsi="Times New Roman" w:eastAsia="宋体" w:cs="Times New Roman"/>
                <w:color w:val="auto"/>
                <w:lang w:val="en-US" w:eastAsia="zh-CN"/>
              </w:rPr>
              <w:t xml:space="preserve">8.5</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平均测序深度&gt;</w:t>
            </w:r>
            <w:r>
              <w:rPr>
                <w:rFonts w:hint="default" w:ascii="Times New Roman" w:hAnsi="Times New Roman" w:eastAsia="宋体" w:cs="Times New Roman"/>
                <w:color w:val="auto"/>
                <w:lang w:val="en-US" w:eastAsia="zh-CN"/>
              </w:rPr>
              <w:t xml:space="preserve">1</w:t>
            </w:r>
            <w:r>
              <w:rPr>
                <w:rFonts w:hint="default" w:ascii="Times New Roman" w:hAnsi="Times New Roman" w:cs="Times New Roman"/>
                <w:color w:val="auto"/>
              </w:rPr>
              <w:t xml:space="preserve">00X</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变异水平覆盖度：20X覆盖度</w:t>
            </w:r>
            <w:r>
              <w:rPr>
                <w:rFonts w:hint="default" w:ascii="Times New Roman" w:hAnsi="Times New Roman" w:cs="Times New Roman"/>
                <w:color w:val="auto"/>
              </w:rPr>
              <w:t xml:space="preserve">&gt;9</w:t>
            </w:r>
            <w:r>
              <w:rPr>
                <w:rFonts w:hint="eastAsia" w:ascii="Times New Roman" w:hAnsi="Times New Roman" w:eastAsia="宋体" w:cs="Times New Roman"/>
                <w:color w:val="auto"/>
                <w:lang w:val="en-US" w:eastAsia="zh-CN"/>
              </w:rPr>
              <w:t xml:space="preserve">8.5</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平均测序深度&gt;</w:t>
            </w:r>
            <w:r>
              <w:rPr>
                <w:rFonts w:hint="default" w:ascii="Times New Roman" w:hAnsi="Times New Roman" w:eastAsia="宋体" w:cs="Times New Roman"/>
                <w:color w:val="auto"/>
                <w:lang w:val="en-US" w:eastAsia="zh-CN"/>
              </w:rPr>
              <w:t xml:space="preserve">1</w:t>
            </w:r>
            <w:r>
              <w:rPr>
                <w:rFonts w:hint="default" w:ascii="Times New Roman" w:hAnsi="Times New Roman" w:cs="Times New Roman"/>
                <w:color w:val="auto"/>
              </w:rPr>
              <w:t xml:space="preserve">00X</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w:t>
            </w:r>
            <w:r>
              <w:rPr>
                <w:rFonts w:hint="default" w:ascii="Times New Roman" w:hAnsi="Times New Roman" w:eastAsia="宋体" w:cs="Times New Roman"/>
                <w:color w:val="auto"/>
                <w:lang w:val="en-US" w:eastAsia="zh-CN"/>
              </w:rPr>
              <w:t xml:space="preserve">每条0.5分，</w:t>
            </w:r>
            <w:r>
              <w:rPr>
                <w:rFonts w:hint="default" w:ascii="Times New Roman" w:hAnsi="Times New Roman" w:cs="Times New Roman"/>
                <w:color w:val="auto"/>
              </w:rPr>
              <w:t xml:space="preserve">不符合不得分）</w:t>
            </w:r>
            <w:r/>
          </w:p>
        </w:tc>
        <w:tc>
          <w:tcPr>
            <w:tcW w:w="730" w:type="dxa"/>
            <w:vAlign w:val="center"/>
            <w:textDirection w:val="lrTb"/>
            <w:noWrap w:val="false"/>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1</w:t>
            </w:r>
            <w:r/>
          </w:p>
        </w:tc>
      </w:tr>
      <w:tr>
        <w:trPr>
          <w:jc w:val="center"/>
          <w:trHeight w:val="399"/>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4</w:t>
            </w:r>
            <w:r/>
          </w:p>
        </w:tc>
        <w:tc>
          <w:tcPr>
            <w:tcW w:w="8092" w:type="dxa"/>
            <w:vAlign w:val="center"/>
            <w:textDirection w:val="lrTb"/>
            <w:noWrap w:val="false"/>
          </w:tcPr>
          <w:p>
            <w:pPr>
              <w:pStyle w:val="1209"/>
              <w:spacing w:after="160"/>
              <w:rPr>
                <w:rFonts w:hint="default" w:ascii="Times New Roman" w:hAnsi="Times New Roman" w:eastAsia="宋体" w:cs="Times New Roman"/>
                <w:color w:val="auto"/>
                <w:lang w:val="en-US" w:eastAsia="zh-CN"/>
              </w:rPr>
              <w:framePr w:wrap="auto" w:vAnchor="margin" w:hAnchor="text" w:yAlign="inline"/>
            </w:pPr>
            <w:r>
              <w:rPr>
                <w:rFonts w:hint="default" w:ascii="Times New Roman" w:hAnsi="Times New Roman" w:eastAsia="宋体" w:cs="Times New Roman"/>
                <w:color w:val="auto"/>
                <w:lang w:val="en-US" w:eastAsia="zh-CN"/>
              </w:rPr>
              <w:t xml:space="preserve">检测位点需覆盖检测基因的所有外显子区域。</w:t>
            </w:r>
            <w:r/>
          </w:p>
        </w:tc>
        <w:tc>
          <w:tcPr>
            <w:tcW w:w="730" w:type="dxa"/>
            <w:vAlign w:val="center"/>
            <w:textDirection w:val="lrTb"/>
            <w:noWrap w:val="false"/>
          </w:tcPr>
          <w:p>
            <w:pPr>
              <w:jc w:val="center"/>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 xml:space="preserve">1</w:t>
            </w:r>
            <w:r/>
          </w:p>
        </w:tc>
      </w:tr>
      <w:tr>
        <w:trPr>
          <w:jc w:val="center"/>
          <w:trHeight w:val="399"/>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c>
          <w:tcPr>
            <w:tcW w:w="8092" w:type="dxa"/>
            <w:vAlign w:val="center"/>
            <w:textDirection w:val="lrTb"/>
            <w:noWrap w:val="false"/>
          </w:tcPr>
          <w:p>
            <w:pPr>
              <w:jc w:val="left"/>
              <w:widowControl/>
              <w:rPr>
                <w:rFonts w:hint="default" w:ascii="Times New Roman" w:hAnsi="Times New Roman" w:cs="Times New Roman"/>
                <w:color w:val="auto"/>
                <w:szCs w:val="21"/>
              </w:rPr>
            </w:pPr>
            <w:r>
              <w:rPr>
                <w:rFonts w:hint="default" w:ascii="Times New Roman" w:hAnsi="Times New Roman" w:cs="Times New Roman"/>
                <w:b/>
                <w:color w:val="auto"/>
                <w:sz w:val="24"/>
                <w:lang w:val="en-US" w:eastAsia="zh-CN"/>
              </w:rPr>
              <w:t xml:space="preserve">二、15</w:t>
            </w:r>
            <w:r>
              <w:rPr>
                <w:rFonts w:hint="default" w:ascii="Times New Roman" w:hAnsi="Times New Roman" w:cs="Times New Roman"/>
                <w:b/>
                <w:color w:val="auto"/>
                <w:sz w:val="24"/>
              </w:rPr>
              <w:t xml:space="preserve">0-250</w:t>
            </w:r>
            <w:r>
              <w:rPr>
                <w:rFonts w:hint="default" w:ascii="Times New Roman" w:hAnsi="Times New Roman" w:cs="Times New Roman"/>
                <w:b/>
                <w:color w:val="auto"/>
                <w:sz w:val="24"/>
                <w:lang w:val="en-US" w:eastAsia="zh-CN"/>
              </w:rPr>
              <w:t xml:space="preserve">种疾病的</w:t>
            </w:r>
            <w:r>
              <w:rPr>
                <w:rFonts w:hint="default" w:ascii="Times New Roman" w:hAnsi="Times New Roman" w:cs="Times New Roman"/>
                <w:b/>
                <w:color w:val="auto"/>
                <w:sz w:val="24"/>
              </w:rPr>
              <w:t xml:space="preserve">携带者筛查</w:t>
            </w:r>
            <w:r/>
          </w:p>
        </w:tc>
        <w:tc>
          <w:tcPr>
            <w:tcW w:w="730" w:type="dxa"/>
            <w:vAlign w:val="center"/>
            <w:textDirection w:val="lrTb"/>
            <w:noWrap w:val="false"/>
          </w:tcPr>
          <w:p>
            <w:pPr>
              <w:jc w:val="center"/>
              <w:rPr>
                <w:rFonts w:ascii="Times New Roman" w:hAnsi="Times New Roman" w:cs="Times New Roman"/>
                <w:color w:val="auto"/>
                <w:szCs w:val="21"/>
              </w:rPr>
            </w:pPr>
            <w:r>
              <w:rPr>
                <w:rFonts w:ascii="Times New Roman" w:hAnsi="Times New Roman" w:cs="Times New Roman"/>
                <w:color w:val="auto"/>
                <w:szCs w:val="21"/>
              </w:rPr>
            </w:r>
            <w:r/>
          </w:p>
        </w:tc>
      </w:tr>
      <w:tr>
        <w:trPr>
          <w:jc w:val="center"/>
          <w:trHeight w:val="90"/>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5</w:t>
            </w:r>
            <w:r/>
          </w:p>
        </w:tc>
        <w:tc>
          <w:tcPr>
            <w:tcW w:w="8092" w:type="dxa"/>
            <w:vAlign w:val="center"/>
            <w:textDirection w:val="lrTb"/>
            <w:noWrap w:val="false"/>
          </w:tcPr>
          <w:p>
            <w:pPr>
              <w:pStyle w:val="1209"/>
              <w:spacing w:after="160"/>
              <w:rPr>
                <w:rFonts w:ascii="Times New Roman" w:hAnsi="Times New Roman" w:cs="Times New Roman"/>
                <w:color w:val="auto"/>
              </w:rPr>
              <w:framePr w:wrap="auto" w:vAnchor="margin" w:hAnchor="text" w:yAlign="inline"/>
            </w:pPr>
            <w:r>
              <w:rPr>
                <w:rFonts w:hint="default" w:ascii="Times New Roman" w:hAnsi="Times New Roman" w:cs="Times New Roman"/>
                <w:color w:val="auto"/>
              </w:rPr>
              <w:t xml:space="preserve">包含人群频率＞1/200的至少</w:t>
            </w:r>
            <w:r>
              <w:rPr>
                <w:rFonts w:hint="default" w:ascii="Times New Roman" w:hAnsi="Times New Roman" w:eastAsia="宋体" w:cs="Times New Roman"/>
                <w:color w:val="auto"/>
                <w:lang w:val="en-US" w:eastAsia="zh-CN"/>
              </w:rPr>
              <w:t xml:space="preserve">150</w:t>
            </w:r>
            <w:r>
              <w:rPr>
                <w:rFonts w:hint="default" w:ascii="Times New Roman" w:hAnsi="Times New Roman" w:cs="Times New Roman"/>
                <w:color w:val="auto"/>
              </w:rPr>
              <w:t xml:space="preserve">个基因，相关疾病超</w:t>
            </w:r>
            <w:r>
              <w:rPr>
                <w:rFonts w:hint="default" w:ascii="Times New Roman" w:hAnsi="Times New Roman" w:eastAsia="宋体" w:cs="Times New Roman"/>
                <w:color w:val="auto"/>
                <w:lang w:val="en-US" w:eastAsia="zh-CN"/>
              </w:rPr>
              <w:t xml:space="preserve">15</w:t>
            </w:r>
            <w:r>
              <w:rPr>
                <w:rFonts w:hint="default" w:ascii="Times New Roman" w:hAnsi="Times New Roman" w:cs="Times New Roman"/>
                <w:color w:val="auto"/>
              </w:rPr>
              <w:t xml:space="preserve">0种</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000000"/>
              </w:rPr>
              <w:t xml:space="preserve">所选疾病应包含国内临床高发疾病</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auto"/>
              </w:rPr>
              <w:t xml:space="preserve">须包含耳聋、DMD、地中海贫血、</w:t>
            </w:r>
            <w:r>
              <w:rPr>
                <w:rFonts w:hint="default" w:ascii="Times New Roman" w:hAnsi="Times New Roman" w:eastAsia="宋体" w:cs="Times New Roman"/>
                <w:color w:val="000000"/>
                <w:lang w:val="en-US" w:eastAsia="zh-CN"/>
              </w:rPr>
              <w:t xml:space="preserve">肝豆状核变性、</w:t>
            </w:r>
            <w:r>
              <w:rPr>
                <w:rFonts w:hint="default" w:ascii="Times New Roman" w:hAnsi="Times New Roman" w:eastAsia="宋体" w:cs="Times New Roman"/>
                <w:color w:val="auto"/>
              </w:rPr>
              <w:t xml:space="preserve">SMA、</w:t>
            </w:r>
            <w:r>
              <w:rPr>
                <w:rFonts w:hint="default" w:ascii="Times New Roman" w:hAnsi="Times New Roman" w:eastAsia="宋体" w:cs="Times New Roman"/>
                <w:color w:val="000000"/>
                <w:lang w:val="en-US" w:eastAsia="zh-CN"/>
              </w:rPr>
              <w:t xml:space="preserve">苯丙酮尿症</w:t>
            </w:r>
            <w:r>
              <w:rPr>
                <w:rFonts w:hint="default" w:ascii="Times New Roman" w:hAnsi="Times New Roman" w:eastAsia="宋体" w:cs="Times New Roman"/>
                <w:color w:val="auto"/>
              </w:rPr>
              <w:t xml:space="preserve">、</w:t>
            </w:r>
            <w:r>
              <w:rPr>
                <w:rFonts w:hint="default" w:ascii="Times New Roman" w:hAnsi="Times New Roman" w:eastAsia="宋体" w:cs="Times New Roman"/>
                <w:color w:val="auto"/>
                <w:lang w:val="en-US" w:eastAsia="zh-CN"/>
              </w:rPr>
              <w:t xml:space="preserve">血友病、</w:t>
            </w:r>
            <w:r>
              <w:rPr>
                <w:rFonts w:hint="default" w:ascii="Times New Roman" w:hAnsi="Times New Roman" w:eastAsia="宋体" w:cs="Times New Roman"/>
                <w:color w:val="auto"/>
              </w:rPr>
              <w:t xml:space="preserve">克拉伯病</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000000"/>
              </w:rPr>
              <w:t xml:space="preserve">甲基丙二酸血症</w:t>
            </w:r>
            <w:r>
              <w:rPr>
                <w:rFonts w:hint="default" w:ascii="Times New Roman" w:hAnsi="Times New Roman" w:eastAsia="宋体" w:cs="Times New Roman"/>
                <w:color w:val="auto"/>
                <w:lang w:val="en-US" w:eastAsia="zh-CN"/>
              </w:rPr>
              <w:t xml:space="preserve">等代谢病</w:t>
            </w:r>
            <w:r>
              <w:rPr>
                <w:rFonts w:hint="default" w:ascii="Times New Roman" w:hAnsi="Times New Roman" w:eastAsia="宋体" w:cs="Times New Roman"/>
                <w:color w:val="auto"/>
                <w:lang w:eastAsia="zh-CN"/>
              </w:rPr>
              <w:t xml:space="preserve">）</w:t>
            </w:r>
            <w:r>
              <w:rPr>
                <w:rFonts w:hint="default" w:ascii="Times New Roman" w:hAnsi="Times New Roman" w:cs="Times New Roman"/>
                <w:color w:val="auto"/>
              </w:rPr>
              <w:t xml:space="preserve">（</w:t>
            </w:r>
            <w:r>
              <w:rPr>
                <w:rFonts w:hint="default" w:ascii="Times New Roman" w:hAnsi="Times New Roman" w:eastAsia="宋体" w:cs="Times New Roman"/>
                <w:color w:val="auto"/>
              </w:rPr>
              <w:t xml:space="preserve">需提供证明材料，</w:t>
            </w:r>
            <w:r>
              <w:rPr>
                <w:rFonts w:hint="default" w:ascii="Times New Roman" w:hAnsi="Times New Roman" w:cs="Times New Roman"/>
                <w:color w:val="auto"/>
              </w:rPr>
              <w:t xml:space="preserve">不满足不得分）</w:t>
            </w:r>
            <w:r/>
          </w:p>
        </w:tc>
        <w:tc>
          <w:tcPr>
            <w:tcW w:w="730" w:type="dxa"/>
            <w:vAlign w:val="center"/>
            <w:textDirection w:val="lrTb"/>
            <w:noWrap w:val="false"/>
          </w:tcPr>
          <w:p>
            <w:pPr>
              <w:jc w:val="center"/>
              <w:rPr>
                <w:rFonts w:ascii="Times New Roman" w:hAnsi="Times New Roman" w:cs="Times New Roman"/>
                <w:color w:val="auto"/>
                <w:szCs w:val="21"/>
              </w:rPr>
            </w:pPr>
            <w:r>
              <w:rPr>
                <w:rFonts w:hint="default" w:ascii="Times New Roman" w:hAnsi="Times New Roman" w:cs="Times New Roman"/>
                <w:color w:val="auto"/>
                <w:szCs w:val="21"/>
              </w:rPr>
              <w:t xml:space="preserve">1</w:t>
            </w:r>
            <w:r/>
          </w:p>
        </w:tc>
      </w:tr>
      <w:tr>
        <w:trPr>
          <w:jc w:val="center"/>
          <w:trHeight w:val="424"/>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6</w:t>
            </w:r>
            <w:r/>
          </w:p>
        </w:tc>
        <w:tc>
          <w:tcPr>
            <w:tcW w:w="8092" w:type="dxa"/>
            <w:vAlign w:val="center"/>
            <w:textDirection w:val="lrTb"/>
            <w:noWrap w:val="false"/>
          </w:tcPr>
          <w:p>
            <w:pPr>
              <w:pStyle w:val="1209"/>
              <w:spacing w:after="160"/>
              <w:rPr>
                <w:rFonts w:hint="default" w:ascii="Times New Roman" w:hAnsi="Times New Roman" w:cs="Times New Roman"/>
                <w:color w:val="auto"/>
              </w:rPr>
              <w:framePr w:wrap="auto" w:vAnchor="margin" w:hAnchor="text" w:yAlign="inline"/>
            </w:pPr>
            <w:r>
              <w:rPr>
                <w:rFonts w:hint="default" w:ascii="Times New Roman" w:hAnsi="Times New Roman" w:cs="Times New Roman"/>
                <w:color w:val="auto"/>
              </w:rPr>
              <w:t xml:space="preserve">目标区域杂交捕获及高通量测序技术。技术参数：单基因遗传病筛查</w:t>
            </w:r>
            <w:r>
              <w:rPr>
                <w:rFonts w:hint="eastAsia" w:ascii="Times New Roman" w:hAnsi="Times New Roman" w:eastAsia="宋体" w:cs="Times New Roman"/>
                <w:color w:val="auto"/>
                <w:lang w:val="en-US" w:eastAsia="zh-CN"/>
              </w:rPr>
              <w:t xml:space="preserve">外显子水平覆盖度：</w:t>
            </w:r>
            <w:r>
              <w:rPr>
                <w:rFonts w:ascii="Times New Roman" w:hAnsi="Times New Roman" w:cs="Times New Roman"/>
                <w:color w:val="auto"/>
              </w:rPr>
              <w:t xml:space="preserve">检测区域覆盖度 ≥ 99%</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20X以上覆盖度&gt;9</w:t>
            </w:r>
            <w:r>
              <w:rPr>
                <w:rFonts w:hint="eastAsia" w:ascii="Times New Roman" w:hAnsi="Times New Roman" w:eastAsia="宋体" w:cs="Times New Roman"/>
                <w:color w:val="auto"/>
                <w:lang w:val="en-US" w:eastAsia="zh-CN"/>
              </w:rPr>
              <w:t xml:space="preserve">8.5</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平均测序深度&gt;</w:t>
            </w:r>
            <w:r>
              <w:rPr>
                <w:rFonts w:hint="default" w:ascii="Times New Roman" w:hAnsi="Times New Roman" w:eastAsia="宋体" w:cs="Times New Roman"/>
                <w:color w:val="auto"/>
                <w:lang w:val="en-US" w:eastAsia="zh-CN"/>
              </w:rPr>
              <w:t xml:space="preserve">1</w:t>
            </w:r>
            <w:r>
              <w:rPr>
                <w:rFonts w:hint="default" w:ascii="Times New Roman" w:hAnsi="Times New Roman" w:cs="Times New Roman"/>
                <w:color w:val="auto"/>
              </w:rPr>
              <w:t xml:space="preserve">00X</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变异水平覆盖度：20X覆盖度</w:t>
            </w:r>
            <w:r>
              <w:rPr>
                <w:rFonts w:hint="default" w:ascii="Times New Roman" w:hAnsi="Times New Roman" w:cs="Times New Roman"/>
                <w:color w:val="auto"/>
              </w:rPr>
              <w:t xml:space="preserve">&gt;9</w:t>
            </w:r>
            <w:r>
              <w:rPr>
                <w:rFonts w:hint="eastAsia" w:ascii="Times New Roman" w:hAnsi="Times New Roman" w:eastAsia="宋体" w:cs="Times New Roman"/>
                <w:color w:val="auto"/>
                <w:lang w:val="en-US" w:eastAsia="zh-CN"/>
              </w:rPr>
              <w:t xml:space="preserve">8.5</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平均测序深度&gt;</w:t>
            </w:r>
            <w:r>
              <w:rPr>
                <w:rFonts w:hint="default" w:ascii="Times New Roman" w:hAnsi="Times New Roman" w:eastAsia="宋体" w:cs="Times New Roman"/>
                <w:color w:val="auto"/>
                <w:lang w:val="en-US" w:eastAsia="zh-CN"/>
              </w:rPr>
              <w:t xml:space="preserve">1</w:t>
            </w:r>
            <w:r>
              <w:rPr>
                <w:rFonts w:hint="default" w:ascii="Times New Roman" w:hAnsi="Times New Roman" w:cs="Times New Roman"/>
                <w:color w:val="auto"/>
              </w:rPr>
              <w:t xml:space="preserve">00X</w:t>
            </w:r>
            <w:r>
              <w:rPr>
                <w:rFonts w:hint="eastAsia" w:ascii="Times New Roman" w:hAnsi="Times New Roman" w:eastAsia="宋体" w:cs="Times New Roman"/>
                <w:color w:val="auto"/>
                <w:lang w:eastAsia="zh-CN"/>
              </w:rPr>
              <w:t xml:space="preserve">。</w:t>
            </w:r>
            <w:r/>
          </w:p>
        </w:tc>
        <w:tc>
          <w:tcPr>
            <w:tcW w:w="730" w:type="dxa"/>
            <w:vAlign w:val="center"/>
            <w:textDirection w:val="lrTb"/>
            <w:noWrap w:val="false"/>
          </w:tcPr>
          <w:p>
            <w:pPr>
              <w:jc w:val="center"/>
              <w:rPr>
                <w:rFonts w:ascii="Times New Roman" w:hAnsi="Times New Roman" w:cs="Times New Roman"/>
                <w:color w:val="auto"/>
                <w:szCs w:val="21"/>
              </w:rPr>
            </w:pPr>
            <w:r>
              <w:rPr>
                <w:rFonts w:hint="default" w:ascii="Times New Roman" w:hAnsi="Times New Roman" w:cs="Times New Roman"/>
                <w:color w:val="auto"/>
                <w:szCs w:val="21"/>
              </w:rPr>
              <w:t xml:space="preserve">1</w:t>
            </w:r>
            <w:r/>
          </w:p>
        </w:tc>
      </w:tr>
      <w:tr>
        <w:trPr>
          <w:jc w:val="center"/>
          <w:trHeight w:val="440"/>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7</w:t>
            </w:r>
            <w:r/>
          </w:p>
        </w:tc>
        <w:tc>
          <w:tcPr>
            <w:tcW w:w="8092" w:type="dxa"/>
            <w:vAlign w:val="center"/>
            <w:textDirection w:val="lrTb"/>
            <w:noWrap w:val="false"/>
          </w:tcPr>
          <w:p>
            <w:pPr>
              <w:pStyle w:val="1209"/>
              <w:spacing w:after="160"/>
              <w:rPr>
                <w:rFonts w:hint="default" w:ascii="Times New Roman" w:hAnsi="Times New Roman" w:eastAsia="宋体" w:cs="Times New Roman"/>
                <w:color w:val="auto"/>
                <w:lang w:eastAsia="zh-CN"/>
              </w:rPr>
              <w:framePr w:wrap="auto" w:vAnchor="margin" w:hAnchor="text" w:yAlign="inline"/>
            </w:pPr>
            <w:r>
              <w:rPr>
                <w:rFonts w:hint="default" w:ascii="Times New Roman" w:hAnsi="Times New Roman" w:cs="Times New Roman"/>
                <w:color w:val="auto"/>
              </w:rPr>
              <w:t xml:space="preserve">可检测常见的CNV变异类型，包括进行性假肥大性肌营养不良DMD基因连续2个外显子及</w:t>
            </w:r>
            <w:r>
              <w:rPr>
                <w:rFonts w:hint="default" w:ascii="Times New Roman" w:hAnsi="Times New Roman" w:eastAsia="宋体" w:cs="Times New Roman"/>
                <w:color w:val="auto"/>
                <w:lang w:val="en-US" w:eastAsia="zh-CN"/>
              </w:rPr>
              <w:t xml:space="preserve">以</w:t>
            </w:r>
            <w:r>
              <w:rPr>
                <w:rFonts w:hint="default" w:ascii="Times New Roman" w:hAnsi="Times New Roman" w:cs="Times New Roman"/>
                <w:color w:val="auto"/>
              </w:rPr>
              <w:t xml:space="preserve">上的缺失/重复</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得0.5分</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、脊髓性肌肉萎缩症SMN1基因</w:t>
            </w:r>
            <w:r>
              <w:rPr>
                <w:rFonts w:hint="default" w:ascii="Times New Roman" w:hAnsi="Times New Roman" w:cs="Times New Roman"/>
                <w:color w:val="auto"/>
                <w:highlight w:val="none"/>
              </w:rPr>
              <w:t xml:space="preserve">7号外</w:t>
            </w:r>
            <w:r>
              <w:rPr>
                <w:rFonts w:hint="default" w:ascii="Times New Roman" w:hAnsi="Times New Roman" w:cs="Times New Roman"/>
                <w:color w:val="auto"/>
              </w:rPr>
              <w:t xml:space="preserve">显子缺失</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得0.5分</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、地中海贫血HBA1/HBA2基因的常见</w:t>
            </w:r>
            <w:r>
              <w:rPr>
                <w:rFonts w:hint="eastAsia" w:ascii="Times New Roman" w:hAnsi="Times New Roman" w:eastAsia="宋体" w:cs="Times New Roman"/>
                <w:color w:val="auto"/>
                <w:lang w:val="en-US" w:eastAsia="zh-CN"/>
              </w:rPr>
              <w:t xml:space="preserve">5</w:t>
            </w:r>
            <w:r>
              <w:rPr>
                <w:rFonts w:hint="default" w:ascii="Times New Roman" w:hAnsi="Times New Roman" w:cs="Times New Roman"/>
                <w:color w:val="auto"/>
              </w:rPr>
              <w:t xml:space="preserve">种大片段缺失（-SEA、-α3.7、-α4.2</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auto"/>
                <w:sz w:val="24"/>
                <w:szCs w:val="24"/>
                <w:lang w:val="en-US" w:eastAsia="zh-CN" w:bidi="ar-SA"/>
              </w:rPr>
              <w:t xml:space="preserve">FIL、THAI</w:t>
            </w:r>
            <w:r>
              <w:rPr>
                <w:rFonts w:hint="default" w:ascii="Times New Roman" w:hAnsi="Times New Roman" w:cs="Times New Roman"/>
                <w:color w:val="auto"/>
              </w:rPr>
              <w:t xml:space="preserve">）</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得1分</w:t>
            </w:r>
            <w:r>
              <w:rPr>
                <w:rFonts w:hint="eastAsia" w:ascii="Times New Roman" w:hAnsi="Times New Roman" w:eastAsia="宋体" w:cs="Times New Roman"/>
                <w:color w:val="auto"/>
                <w:lang w:eastAsia="zh-CN"/>
              </w:rPr>
              <w:t xml:space="preserve">）</w:t>
            </w:r>
            <w:r>
              <w:rPr>
                <w:rFonts w:hint="default" w:ascii="Times New Roman" w:hAnsi="Times New Roman" w:cs="Times New Roman"/>
                <w:color w:val="auto"/>
              </w:rPr>
              <w:t xml:space="preserve">；（</w:t>
            </w:r>
            <w:r>
              <w:rPr>
                <w:rFonts w:hint="default" w:ascii="Times New Roman" w:hAnsi="Times New Roman" w:eastAsia="宋体" w:cs="Times New Roman"/>
                <w:color w:val="auto"/>
                <w:lang w:val="en-US" w:eastAsia="zh-CN"/>
              </w:rPr>
              <w:t xml:space="preserve">前3种</w:t>
            </w:r>
            <w:r>
              <w:rPr>
                <w:rFonts w:hint="default" w:ascii="Times New Roman" w:hAnsi="Times New Roman" w:cs="Times New Roman"/>
                <w:color w:val="auto"/>
              </w:rPr>
              <w:t xml:space="preserve">提供技术有效性证明，缺少</w:t>
            </w:r>
            <w:r>
              <w:rPr>
                <w:rFonts w:hint="default" w:ascii="Times New Roman" w:hAnsi="Times New Roman" w:eastAsia="宋体" w:cs="Times New Roman"/>
                <w:color w:val="auto"/>
                <w:lang w:val="en-US" w:eastAsia="zh-CN"/>
              </w:rPr>
              <w:t xml:space="preserve">任</w:t>
            </w:r>
            <w:r>
              <w:rPr>
                <w:rFonts w:hint="default" w:ascii="Times New Roman" w:hAnsi="Times New Roman" w:cs="Times New Roman"/>
                <w:color w:val="auto"/>
              </w:rPr>
              <w:t xml:space="preserve">一种不得分</w:t>
            </w:r>
            <w:r>
              <w:rPr>
                <w:rFonts w:hint="eastAsia" w:ascii="Times New Roman" w:hAnsi="Times New Roman" w:eastAsia="宋体" w:cs="Times New Roman"/>
                <w:color w:val="auto"/>
                <w:lang w:eastAsia="zh-CN"/>
              </w:rPr>
              <w:t xml:space="preserve">，</w:t>
            </w:r>
            <w:r>
              <w:rPr>
                <w:rFonts w:hint="eastAsia" w:ascii="Times New Roman" w:hAnsi="Times New Roman" w:eastAsia="宋体" w:cs="Times New Roman"/>
                <w:color w:val="auto"/>
                <w:lang w:val="en-US" w:eastAsia="zh-CN"/>
              </w:rPr>
              <w:t xml:space="preserve">共计2分</w:t>
            </w:r>
            <w:r>
              <w:rPr>
                <w:rFonts w:hint="default" w:ascii="Times New Roman" w:hAnsi="Times New Roman" w:cs="Times New Roman"/>
                <w:color w:val="auto"/>
              </w:rPr>
              <w:t xml:space="preserve">）</w:t>
            </w:r>
            <w:r>
              <w:rPr>
                <w:rFonts w:hint="default" w:ascii="Times New Roman" w:hAnsi="Times New Roman" w:eastAsia="宋体" w:cs="Times New Roman"/>
                <w:color w:val="auto"/>
                <w:lang w:eastAsia="zh-CN"/>
              </w:rPr>
              <w:t xml:space="preserve">；</w:t>
            </w:r>
            <w:r>
              <w:rPr>
                <w:rFonts w:hint="default" w:ascii="Times New Roman" w:hAnsi="Times New Roman" w:eastAsia="宋体" w:cs="Times New Roman"/>
                <w:color w:val="auto"/>
                <w:lang w:val="en-US" w:eastAsia="zh-CN"/>
              </w:rPr>
              <w:t xml:space="preserve">能检测</w:t>
            </w:r>
            <w:r>
              <w:rPr>
                <w:rFonts w:hint="default" w:ascii="Times New Roman" w:hAnsi="Times New Roman" w:eastAsia="宋体" w:cs="Times New Roman"/>
                <w:color w:val="auto"/>
                <w:sz w:val="21"/>
                <w:szCs w:val="21"/>
                <w:lang w:val="en-US" w:eastAsia="zh-CN" w:bidi="ar-SA"/>
              </w:rPr>
              <w:t xml:space="preserve">地中海贫血HBB基因的常见3种大片段缺失（SEA-HPFH、Chinese、Taiwanese）</w:t>
            </w:r>
            <w:r>
              <w:rPr>
                <w:rFonts w:hint="eastAsia" w:ascii="Times New Roman" w:hAnsi="Times New Roman" w:eastAsia="宋体" w:cs="Times New Roman"/>
                <w:color w:val="auto"/>
                <w:sz w:val="21"/>
                <w:szCs w:val="21"/>
                <w:lang w:val="en-US" w:eastAsia="zh-CN" w:bidi="ar-SA"/>
              </w:rPr>
              <w:t xml:space="preserve">和HBB高频点突变</w:t>
            </w:r>
            <w:r>
              <w:rPr>
                <w:rFonts w:hint="default" w:ascii="Times New Roman" w:hAnsi="Times New Roman" w:eastAsia="宋体" w:cs="Times New Roman"/>
                <w:color w:val="000000"/>
                <w:sz w:val="21"/>
                <w:szCs w:val="21"/>
                <w:lang w:val="en-US" w:eastAsia="zh-CN" w:bidi="ar-SA"/>
              </w:rPr>
              <w:t xml:space="preserve">（0.5分）；</w:t>
            </w:r>
            <w:r>
              <w:rPr>
                <w:rFonts w:hint="default" w:ascii="Times New Roman" w:hAnsi="Times New Roman" w:eastAsia="宋体" w:cs="Times New Roman"/>
                <w:b w:val="0"/>
                <w:bCs w:val="0"/>
                <w:color w:val="000000"/>
              </w:rPr>
              <w:t xml:space="preserve">21-羟化酶缺乏症</w:t>
            </w:r>
            <w:r>
              <w:rPr>
                <w:rFonts w:hint="default" w:ascii="Times New Roman" w:hAnsi="Times New Roman" w:eastAsia="宋体" w:cs="Times New Roman"/>
                <w:b/>
                <w:bCs/>
                <w:color w:val="000000"/>
              </w:rPr>
              <w:t xml:space="preserve">：</w:t>
            </w:r>
            <w:r>
              <w:rPr>
                <w:rFonts w:hint="default" w:ascii="Times New Roman" w:hAnsi="Times New Roman" w:eastAsia="宋体" w:cs="Times New Roman"/>
                <w:i/>
                <w:iCs/>
                <w:color w:val="000000"/>
              </w:rPr>
              <w:t xml:space="preserve">CYP21A2</w:t>
            </w:r>
            <w:r>
              <w:rPr>
                <w:rFonts w:hint="default" w:ascii="Times New Roman" w:hAnsi="Times New Roman" w:eastAsia="宋体" w:cs="Times New Roman"/>
                <w:color w:val="000000"/>
              </w:rPr>
              <w:t xml:space="preserve">基因需能准确区分真假基因，检测SNV/InDel</w:t>
            </w:r>
            <w:r>
              <w:rPr>
                <w:rFonts w:hint="default" w:ascii="Times New Roman" w:hAnsi="Times New Roman" w:eastAsia="宋体" w:cs="Times New Roman"/>
                <w:color w:val="000000"/>
                <w:sz w:val="21"/>
                <w:szCs w:val="21"/>
                <w:lang w:val="en-US" w:eastAsia="zh-CN" w:bidi="ar-SA"/>
              </w:rPr>
              <w:t xml:space="preserve">（得0.5分）。</w:t>
            </w:r>
            <w:r>
              <w:rPr>
                <w:rFonts w:hint="eastAsia" w:ascii="Times New Roman" w:hAnsi="Times New Roman" w:eastAsia="宋体" w:cs="Times New Roman"/>
                <w:color w:val="auto"/>
                <w:sz w:val="21"/>
                <w:szCs w:val="21"/>
                <w:lang w:val="en-US" w:eastAsia="zh-CN" w:bidi="ar-SA"/>
              </w:rPr>
              <w:t xml:space="preserve">对能检测的CNV</w:t>
            </w:r>
            <w:r>
              <w:rPr>
                <w:rFonts w:hint="default" w:ascii="Times New Roman" w:hAnsi="Times New Roman" w:eastAsia="宋体" w:cs="Times New Roman"/>
                <w:color w:val="000000"/>
              </w:rPr>
              <w:t xml:space="preserve">提供阳性检测</w:t>
            </w:r>
            <w:r>
              <w:rPr>
                <w:rFonts w:hint="eastAsia" w:ascii="Times New Roman" w:hAnsi="Times New Roman" w:eastAsia="宋体" w:cs="Times New Roman"/>
                <w:color w:val="000000"/>
                <w:lang w:val="en-US" w:eastAsia="zh-CN"/>
              </w:rPr>
              <w:t xml:space="preserve">报告</w:t>
            </w:r>
            <w:r>
              <w:rPr>
                <w:rFonts w:hint="default" w:ascii="Times New Roman" w:hAnsi="Times New Roman" w:eastAsia="宋体" w:cs="Times New Roman"/>
                <w:color w:val="000000"/>
              </w:rPr>
              <w:t xml:space="preserve">和验证证明</w:t>
            </w:r>
            <w:r>
              <w:rPr>
                <w:rFonts w:hint="default" w:ascii="Times New Roman" w:hAnsi="Times New Roman" w:eastAsia="宋体" w:cs="Times New Roman"/>
                <w:color w:val="000000"/>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lang w:eastAsia="zh-CN"/>
              </w:rPr>
            </w:pPr>
            <w:r>
              <w:rPr>
                <w:rFonts w:hint="eastAsia" w:ascii="Times New Roman" w:hAnsi="Times New Roman" w:cs="Times New Roman"/>
                <w:color w:val="auto"/>
                <w:szCs w:val="21"/>
                <w:lang w:val="en-US" w:eastAsia="zh-CN"/>
              </w:rPr>
              <w:t xml:space="preserve">3</w:t>
            </w:r>
            <w:r/>
          </w:p>
        </w:tc>
      </w:tr>
      <w:tr>
        <w:trPr>
          <w:jc w:val="center"/>
          <w:trHeight w:val="680"/>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8</w:t>
            </w:r>
            <w:r/>
          </w:p>
        </w:tc>
        <w:tc>
          <w:tcPr>
            <w:tcW w:w="8092" w:type="dxa"/>
            <w:vAlign w:val="center"/>
            <w:textDirection w:val="lrTb"/>
            <w:noWrap w:val="false"/>
          </w:tcPr>
          <w:p>
            <w:pPr>
              <w:rPr>
                <w:rFonts w:hint="eastAsia" w:ascii="Times New Roman" w:hAnsi="Times New Roman" w:eastAsia="宋体" w:cs="Times New Roman"/>
                <w:color w:val="auto"/>
                <w:szCs w:val="21"/>
                <w:lang w:eastAsia="zh-CN"/>
              </w:rPr>
            </w:pPr>
            <w:r>
              <w:rPr>
                <w:rFonts w:hint="default" w:ascii="Times New Roman" w:hAnsi="Times New Roman" w:eastAsia="宋体" w:cs="Times New Roman"/>
                <w:color w:val="auto"/>
                <w:sz w:val="21"/>
                <w:szCs w:val="21"/>
                <w:lang w:val="en-US" w:eastAsia="zh-CN" w:bidi="ar-SA"/>
              </w:rPr>
              <w:t xml:space="preserve">检测位点不低于</w:t>
            </w:r>
            <w:r>
              <w:rPr>
                <w:rFonts w:ascii="Times New Roman" w:hAnsi="Times New Roman" w:eastAsia="宋体" w:cs="Times New Roman"/>
                <w:color w:val="auto"/>
                <w:sz w:val="21"/>
                <w:szCs w:val="21"/>
                <w:lang w:val="en-US" w:eastAsia="zh-CN" w:bidi="ar-SA"/>
              </w:rPr>
              <w:t xml:space="preserve">10000个</w:t>
            </w:r>
            <w:r>
              <w:rPr>
                <w:rFonts w:hint="default" w:ascii="Times New Roman" w:hAnsi="Times New Roman" w:eastAsia="宋体" w:cs="Times New Roman"/>
                <w:color w:val="auto"/>
                <w:sz w:val="21"/>
                <w:szCs w:val="21"/>
                <w:lang w:val="en-US" w:eastAsia="zh-CN" w:bidi="ar-SA"/>
              </w:rPr>
              <w:t xml:space="preserve">，</w:t>
            </w:r>
            <w:r>
              <w:rPr>
                <w:rFonts w:hint="default" w:ascii="Times New Roman" w:hAnsi="Times New Roman" w:cs="Times New Roman"/>
                <w:color w:val="auto"/>
                <w:szCs w:val="21"/>
              </w:rPr>
              <w:t xml:space="preserve">提供每个基因具体检测的变异位点范围，且保证更新频率为1个月（1分）</w:t>
            </w:r>
            <w:r>
              <w:rPr>
                <w:rFonts w:hint="eastAsia" w:ascii="Times New Roman" w:hAnsi="Times New Roman" w:cs="Times New Roman"/>
                <w:color w:val="auto"/>
                <w:szCs w:val="21"/>
                <w:lang w:eastAsia="zh-CN"/>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1</w:t>
            </w:r>
            <w:r/>
          </w:p>
        </w:tc>
      </w:tr>
      <w:tr>
        <w:trPr>
          <w:jc w:val="center"/>
          <w:trHeight w:val="491"/>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c>
          <w:tcPr>
            <w:tcW w:w="8092" w:type="dxa"/>
            <w:vAlign w:val="center"/>
            <w:textDirection w:val="lrTb"/>
            <w:noWrap w:val="false"/>
          </w:tcPr>
          <w:p>
            <w:pPr>
              <w:rPr>
                <w:rFonts w:hint="default" w:ascii="Times New Roman" w:hAnsi="Times New Roman" w:cs="Times New Roman"/>
                <w:color w:val="auto"/>
                <w:szCs w:val="21"/>
              </w:rPr>
            </w:pPr>
            <w:r>
              <w:rPr>
                <w:rFonts w:hint="default" w:ascii="Times New Roman" w:hAnsi="Times New Roman" w:eastAsia="宋体" w:cs="Times New Roman"/>
                <w:b/>
                <w:color w:val="auto"/>
                <w:sz w:val="24"/>
                <w:lang w:val="en-US" w:eastAsia="zh-CN"/>
              </w:rPr>
              <w:t xml:space="preserve">三、</w:t>
            </w:r>
            <w:r>
              <w:rPr>
                <w:rFonts w:hint="eastAsia" w:ascii="Times New Roman" w:hAnsi="Times New Roman" w:eastAsia="宋体" w:cs="Times New Roman"/>
                <w:b/>
                <w:color w:val="auto"/>
                <w:sz w:val="24"/>
                <w:lang w:val="en-US" w:eastAsia="zh-CN"/>
              </w:rPr>
              <w:t xml:space="preserve">6</w:t>
            </w:r>
            <w:r>
              <w:rPr>
                <w:rFonts w:hint="default" w:ascii="Times New Roman" w:hAnsi="Times New Roman" w:eastAsia="宋体" w:cs="Times New Roman"/>
                <w:b/>
                <w:color w:val="auto"/>
                <w:sz w:val="24"/>
                <w:lang w:val="en-US" w:eastAsia="zh-CN"/>
              </w:rPr>
              <w:t xml:space="preserve">00种以上遗传病</w:t>
            </w:r>
            <w:r>
              <w:rPr>
                <w:rFonts w:hint="default" w:ascii="Times New Roman" w:hAnsi="Times New Roman" w:eastAsia="宋体" w:cs="Times New Roman"/>
                <w:b/>
                <w:color w:val="auto"/>
                <w:sz w:val="24"/>
              </w:rPr>
              <w:t xml:space="preserve">携带者筛查</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r>
      <w:tr>
        <w:trPr>
          <w:jc w:val="center"/>
          <w:trHeight w:val="538"/>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9</w:t>
            </w:r>
            <w:r/>
          </w:p>
        </w:tc>
        <w:tc>
          <w:tcPr>
            <w:tcW w:w="8092" w:type="dxa"/>
            <w:vAlign w:val="center"/>
            <w:textDirection w:val="lrTb"/>
            <w:noWrap w:val="false"/>
          </w:tcPr>
          <w:p>
            <w:pPr>
              <w:rPr>
                <w:rFonts w:hint="eastAsia" w:ascii="Times New Roman" w:hAnsi="Times New Roman" w:eastAsia="宋体" w:cs="Times New Roman"/>
                <w:color w:val="auto"/>
                <w:szCs w:val="21"/>
                <w:lang w:eastAsia="zh-CN"/>
              </w:rPr>
            </w:pPr>
            <w:r>
              <w:rPr>
                <w:rFonts w:hint="default" w:ascii="Times New Roman" w:hAnsi="Times New Roman" w:cs="Times New Roman"/>
                <w:color w:val="auto"/>
              </w:rPr>
              <w:t xml:space="preserve">包含＞600个基因，且包含ACMG推荐显性成人风险疾病相关基因，</w:t>
            </w:r>
            <w:r>
              <w:rPr>
                <w:rFonts w:hint="default" w:ascii="Times New Roman" w:hAnsi="Times New Roman" w:eastAsia="宋体" w:cs="Times New Roman"/>
                <w:color w:val="000000"/>
              </w:rPr>
              <w:t xml:space="preserve">所选疾病应包含国内临床高发疾病</w:t>
            </w:r>
            <w:r>
              <w:rPr>
                <w:rFonts w:hint="default" w:ascii="Times New Roman" w:hAnsi="Times New Roman" w:eastAsia="宋体" w:cs="Times New Roman"/>
                <w:color w:val="000000"/>
                <w:lang w:eastAsia="zh-CN"/>
              </w:rPr>
              <w:t xml:space="preserve">，</w:t>
            </w:r>
            <w:r>
              <w:rPr>
                <w:rFonts w:hint="default" w:ascii="Times New Roman" w:hAnsi="Times New Roman" w:eastAsia="宋体" w:cs="Times New Roman"/>
                <w:color w:val="auto"/>
                <w:lang w:val="en-US" w:eastAsia="zh-CN"/>
              </w:rPr>
              <w:t xml:space="preserve">至少需</w:t>
            </w:r>
            <w:r>
              <w:rPr>
                <w:rFonts w:ascii="Times New Roman" w:hAnsi="Times New Roman" w:cs="Times New Roman"/>
                <w:color w:val="auto"/>
                <w:shd w:val="clear" w:color="auto" w:fill="ffffff"/>
              </w:rPr>
              <w:t xml:space="preserve">包含常见的</w:t>
            </w:r>
            <w:r>
              <w:rPr>
                <w:rFonts w:ascii="Times New Roman" w:hAnsi="Times New Roman" w:eastAsia="宋体" w:cs="Times New Roman"/>
                <w:color w:val="auto"/>
                <w:shd w:val="clear" w:color="auto" w:fill="ffffff"/>
              </w:rPr>
              <w:t xml:space="preserve">耳聋，</w:t>
            </w:r>
            <w:r>
              <w:rPr>
                <w:rFonts w:ascii="Times New Roman" w:hAnsi="Times New Roman" w:cs="Times New Roman"/>
                <w:color w:val="auto"/>
                <w:shd w:val="clear" w:color="auto" w:fill="ffffff"/>
              </w:rPr>
              <w:t xml:space="preserve">进行性假肥大性肌营养不良（DMD）、脊肌萎缩症（SMA）、</w:t>
            </w:r>
            <w:r>
              <w:rPr>
                <w:rFonts w:hint="default" w:ascii="Times New Roman" w:hAnsi="Times New Roman" w:cs="Times New Roman"/>
                <w:color w:val="auto"/>
                <w:shd w:val="clear" w:color="auto" w:fill="ffffff"/>
                <w:lang w:val="en-US" w:eastAsia="zh-CN"/>
              </w:rPr>
              <w:t xml:space="preserve">脆性X综合征、</w:t>
            </w:r>
            <w:r>
              <w:rPr>
                <w:rFonts w:ascii="Times New Roman" w:hAnsi="Times New Roman" w:cs="Times New Roman"/>
                <w:color w:val="auto"/>
                <w:shd w:val="clear" w:color="auto" w:fill="ffffff"/>
              </w:rPr>
              <w:t xml:space="preserve">地中海贫血</w:t>
            </w:r>
            <w:r>
              <w:rPr>
                <w:rFonts w:hint="default" w:ascii="Times New Roman" w:hAnsi="Times New Roman" w:cs="Times New Roman"/>
                <w:color w:val="auto"/>
                <w:shd w:val="clear" w:color="auto" w:fill="ffffff"/>
                <w:lang w:eastAsia="zh-CN"/>
              </w:rPr>
              <w:t xml:space="preserve">、</w:t>
            </w:r>
            <w:r>
              <w:rPr>
                <w:rFonts w:hint="default" w:ascii="Times New Roman" w:hAnsi="Times New Roman" w:cs="Times New Roman"/>
                <w:color w:val="auto"/>
                <w:shd w:val="clear" w:color="auto" w:fill="ffffff"/>
                <w:lang w:val="en-US" w:eastAsia="zh-CN"/>
              </w:rPr>
              <w:t xml:space="preserve">遗传代谢病</w:t>
            </w:r>
            <w:r>
              <w:rPr>
                <w:rFonts w:ascii="Times New Roman" w:hAnsi="Times New Roman" w:cs="Times New Roman"/>
                <w:color w:val="auto"/>
                <w:shd w:val="clear" w:color="auto" w:fill="ffffff"/>
              </w:rPr>
              <w:t xml:space="preserve">等遗传病</w:t>
            </w:r>
            <w:r>
              <w:rPr>
                <w:rFonts w:ascii="Times New Roman" w:hAnsi="Times New Roman" w:eastAsia="宋体" w:cs="Times New Roman"/>
                <w:color w:val="auto"/>
                <w:shd w:val="clear" w:color="auto" w:fill="ffffff"/>
              </w:rPr>
              <w:t xml:space="preserve">基因</w:t>
            </w:r>
            <w:r>
              <w:rPr>
                <w:rFonts w:ascii="Times New Roman" w:hAnsi="Times New Roman" w:cs="Times New Roman"/>
                <w:color w:val="auto"/>
                <w:shd w:val="clear" w:color="auto" w:fill="ffffff"/>
              </w:rPr>
              <w:t xml:space="preserve">，</w:t>
            </w:r>
            <w:r>
              <w:rPr>
                <w:rFonts w:hint="default" w:ascii="Times New Roman" w:hAnsi="Times New Roman" w:cs="Times New Roman"/>
                <w:color w:val="auto"/>
                <w:shd w:val="clear" w:color="auto" w:fill="ffffff"/>
              </w:rPr>
              <w:t xml:space="preserve">且</w:t>
            </w:r>
            <w:r>
              <w:rPr>
                <w:rFonts w:hint="default" w:ascii="Times New Roman" w:hAnsi="Times New Roman" w:cs="Times New Roman"/>
                <w:color w:val="auto"/>
              </w:rPr>
              <w:t xml:space="preserve">包含ACMG推荐显性成人风险疾病相关基因疾病</w:t>
            </w:r>
            <w:r>
              <w:rPr>
                <w:rFonts w:hint="default" w:ascii="Times New Roman" w:hAnsi="Times New Roman" w:cs="Times New Roman"/>
                <w:color w:val="auto"/>
                <w:lang w:eastAsia="zh-CN"/>
              </w:rPr>
              <w:t xml:space="preserve">，</w:t>
            </w:r>
            <w:r>
              <w:rPr>
                <w:rFonts w:hint="default" w:ascii="Times New Roman" w:hAnsi="Times New Roman" w:cs="Times New Roman"/>
                <w:color w:val="auto"/>
              </w:rPr>
              <w:t xml:space="preserve">数量超</w:t>
            </w:r>
            <w:r>
              <w:rPr>
                <w:rFonts w:hint="eastAsia" w:ascii="Times New Roman" w:hAnsi="Times New Roman" w:cs="Times New Roman"/>
                <w:color w:val="auto"/>
                <w:lang w:val="en-US" w:eastAsia="zh-CN"/>
              </w:rPr>
              <w:t xml:space="preserve">6</w:t>
            </w:r>
            <w:r>
              <w:rPr>
                <w:rFonts w:hint="default" w:ascii="Times New Roman" w:hAnsi="Times New Roman" w:cs="Times New Roman"/>
                <w:color w:val="auto"/>
              </w:rPr>
              <w:t xml:space="preserve">00种（需提供证明材料不满足不得分）</w:t>
            </w:r>
            <w:r>
              <w:rPr>
                <w:rFonts w:hint="eastAsia" w:ascii="Times New Roman" w:hAnsi="Times New Roman" w:cs="Times New Roman"/>
                <w:color w:val="auto"/>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1</w:t>
            </w:r>
            <w:r/>
          </w:p>
        </w:tc>
      </w:tr>
      <w:tr>
        <w:trPr>
          <w:jc w:val="center"/>
          <w:trHeight w:val="499"/>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10</w:t>
            </w:r>
            <w:r/>
          </w:p>
        </w:tc>
        <w:tc>
          <w:tcPr>
            <w:tcW w:w="8092" w:type="dxa"/>
            <w:vAlign w:val="center"/>
            <w:textDirection w:val="lrTb"/>
            <w:noWrap w:val="false"/>
          </w:tcPr>
          <w:p>
            <w:pPr>
              <w:rPr>
                <w:rFonts w:hint="default" w:ascii="Times New Roman" w:hAnsi="Times New Roman" w:eastAsia="宋体" w:cs="Times New Roman"/>
                <w:color w:val="auto"/>
                <w:szCs w:val="21"/>
                <w:lang w:eastAsia="zh-CN"/>
              </w:rPr>
            </w:pPr>
            <w:r>
              <w:rPr>
                <w:rFonts w:hint="default" w:ascii="Times New Roman" w:hAnsi="Times New Roman" w:cs="Times New Roman"/>
                <w:color w:val="auto"/>
              </w:rPr>
              <w:t xml:space="preserve">可检测常见的CNV变异类型，包括进行性假肥大性肌营养不良DMD基因连续2个外显子及上的缺失/重复、脊髓性肌肉萎缩症SMN1基因7号外显子缺失、地中海贫血HBA1/HBA2基因的常见</w:t>
            </w:r>
            <w:r>
              <w:rPr>
                <w:rFonts w:hint="default" w:ascii="Times New Roman" w:hAnsi="Times New Roman" w:cs="Times New Roman"/>
                <w:color w:val="auto"/>
                <w:lang w:val="en-US" w:eastAsia="zh-CN"/>
              </w:rPr>
              <w:t xml:space="preserve">5</w:t>
            </w:r>
            <w:r>
              <w:rPr>
                <w:rFonts w:hint="default" w:ascii="Times New Roman" w:hAnsi="Times New Roman" w:cs="Times New Roman"/>
                <w:color w:val="auto"/>
              </w:rPr>
              <w:t xml:space="preserve">种大片段缺失（-SEA、-α3.7、-α4.2</w:t>
            </w:r>
            <w:r>
              <w:rPr>
                <w:rFonts w:hint="default" w:ascii="Times New Roman" w:hAnsi="Times New Roman" w:cs="Times New Roman"/>
                <w:color w:val="auto"/>
                <w:lang w:eastAsia="zh-CN"/>
              </w:rPr>
              <w:t xml:space="preserve">、</w:t>
            </w:r>
            <w:r>
              <w:rPr>
                <w:rFonts w:hint="default" w:ascii="Times New Roman" w:hAnsi="Times New Roman" w:eastAsia="宋体" w:cs="Times New Roman"/>
                <w:color w:val="auto"/>
                <w:sz w:val="24"/>
                <w:szCs w:val="24"/>
                <w:lang w:val="en-US" w:eastAsia="zh-CN" w:bidi="ar-SA"/>
              </w:rPr>
              <w:t xml:space="preserve">FIL、THAI</w:t>
            </w:r>
            <w:r>
              <w:rPr>
                <w:rFonts w:hint="default" w:ascii="Times New Roman" w:hAnsi="Times New Roman" w:cs="Times New Roman"/>
                <w:color w:val="auto"/>
              </w:rPr>
              <w:t xml:space="preserve">）；（提供技术有效性证明，缺少</w:t>
            </w:r>
            <w:r>
              <w:rPr>
                <w:rFonts w:hint="eastAsia" w:ascii="Times New Roman" w:hAnsi="Times New Roman" w:cs="Times New Roman"/>
                <w:color w:val="auto"/>
                <w:lang w:val="en-US" w:eastAsia="zh-CN"/>
              </w:rPr>
              <w:t xml:space="preserve">任</w:t>
            </w:r>
            <w:r>
              <w:rPr>
                <w:rFonts w:hint="default" w:ascii="Times New Roman" w:hAnsi="Times New Roman" w:cs="Times New Roman"/>
                <w:color w:val="auto"/>
              </w:rPr>
              <w:t xml:space="preserve">一种本项不得分</w:t>
            </w:r>
            <w:r>
              <w:rPr>
                <w:rFonts w:hint="eastAsia" w:ascii="Times New Roman" w:hAnsi="Times New Roman" w:cs="Times New Roman"/>
                <w:color w:val="auto"/>
                <w:lang w:eastAsia="zh-CN"/>
              </w:rPr>
              <w:t xml:space="preserve">，</w:t>
            </w:r>
            <w:r>
              <w:rPr>
                <w:rFonts w:hint="eastAsia" w:ascii="Times New Roman" w:hAnsi="Times New Roman" w:cs="Times New Roman"/>
                <w:color w:val="auto"/>
                <w:lang w:val="en-US" w:eastAsia="zh-CN"/>
              </w:rPr>
              <w:t xml:space="preserve">共计2分</w:t>
            </w:r>
            <w:r>
              <w:rPr>
                <w:rFonts w:hint="default" w:ascii="Times New Roman" w:hAnsi="Times New Roman" w:cs="Times New Roman"/>
                <w:color w:val="auto"/>
              </w:rPr>
              <w:t xml:space="preserve">）</w:t>
            </w:r>
            <w:r>
              <w:rPr>
                <w:rFonts w:hint="default" w:ascii="Times New Roman" w:hAnsi="Times New Roman" w:cs="Times New Roman"/>
                <w:color w:val="auto"/>
                <w:lang w:eastAsia="zh-CN"/>
              </w:rPr>
              <w:t xml:space="preserve">；</w:t>
            </w:r>
            <w:r>
              <w:rPr>
                <w:rFonts w:hint="default" w:ascii="Times New Roman" w:hAnsi="Times New Roman" w:eastAsia="宋体" w:cs="Times New Roman"/>
                <w:color w:val="auto"/>
                <w:szCs w:val="21"/>
                <w:lang w:val="en-US" w:eastAsia="zh-CN"/>
              </w:rPr>
              <w:t xml:space="preserve">能检测</w:t>
            </w:r>
            <w:r>
              <w:rPr>
                <w:rFonts w:hint="default" w:ascii="Times New Roman" w:hAnsi="Times New Roman" w:eastAsia="宋体" w:cs="Times New Roman"/>
                <w:color w:val="auto"/>
                <w:sz w:val="21"/>
                <w:szCs w:val="21"/>
                <w:lang w:val="en-US" w:eastAsia="zh-CN" w:bidi="ar-SA"/>
              </w:rPr>
              <w:t xml:space="preserve">地</w:t>
            </w:r>
            <w:r>
              <w:rPr>
                <w:rFonts w:hint="default" w:ascii="Times New Roman" w:hAnsi="Times New Roman" w:eastAsia="宋体" w:cs="Times New Roman"/>
                <w:color w:val="000000"/>
                <w:sz w:val="21"/>
                <w:szCs w:val="21"/>
                <w:lang w:val="en-US" w:eastAsia="zh-CN" w:bidi="ar-SA"/>
              </w:rPr>
              <w:t xml:space="preserve">中海贫血HBB基因的常见3种大片段缺失（SEA-HPFH、Chinese、Taiwanese）和HBB基因的高频点突变（0.5分）；</w:t>
            </w:r>
            <w:r>
              <w:rPr>
                <w:rFonts w:hint="default" w:ascii="Times New Roman" w:hAnsi="Times New Roman" w:eastAsia="宋体" w:cs="Times New Roman"/>
                <w:b w:val="0"/>
                <w:bCs w:val="0"/>
                <w:color w:val="000000"/>
                <w:szCs w:val="21"/>
              </w:rPr>
              <w:t xml:space="preserve">21-羟化酶缺乏症</w:t>
            </w:r>
            <w:r>
              <w:rPr>
                <w:rFonts w:hint="default" w:ascii="Times New Roman" w:hAnsi="Times New Roman" w:eastAsia="宋体" w:cs="Times New Roman"/>
                <w:b/>
                <w:bCs/>
                <w:color w:val="000000"/>
                <w:szCs w:val="21"/>
              </w:rPr>
              <w:t xml:space="preserve">：</w:t>
            </w:r>
            <w:r>
              <w:rPr>
                <w:rFonts w:hint="default" w:ascii="Times New Roman" w:hAnsi="Times New Roman" w:eastAsia="宋体" w:cs="Times New Roman"/>
                <w:i/>
                <w:iCs/>
                <w:color w:val="000000"/>
                <w:szCs w:val="21"/>
              </w:rPr>
              <w:t xml:space="preserve">CYP21A2</w:t>
            </w:r>
            <w:r>
              <w:rPr>
                <w:rFonts w:hint="default" w:ascii="Times New Roman" w:hAnsi="Times New Roman" w:eastAsia="宋体" w:cs="Times New Roman"/>
                <w:color w:val="000000"/>
                <w:szCs w:val="21"/>
              </w:rPr>
              <w:t xml:space="preserve">基因需能准确区分真假基因，检测SNV/InDel</w:t>
            </w:r>
            <w:r>
              <w:rPr>
                <w:rFonts w:hint="default" w:ascii="Times New Roman" w:hAnsi="Times New Roman" w:eastAsia="宋体" w:cs="Times New Roman"/>
                <w:color w:val="000000"/>
                <w:sz w:val="21"/>
                <w:szCs w:val="21"/>
                <w:lang w:val="en-US" w:eastAsia="zh-CN" w:bidi="ar-SA"/>
              </w:rPr>
              <w:t xml:space="preserve">（得0.5分）。</w:t>
            </w:r>
            <w:r>
              <w:rPr>
                <w:rFonts w:hint="default" w:ascii="Times New Roman" w:hAnsi="Times New Roman" w:eastAsia="宋体" w:cs="Times New Roman"/>
                <w:color w:val="000000"/>
              </w:rPr>
              <w:t xml:space="preserve">提供临床阳性检测</w:t>
            </w:r>
            <w:r>
              <w:rPr>
                <w:rFonts w:hint="eastAsia" w:ascii="Times New Roman" w:hAnsi="Times New Roman" w:eastAsia="宋体" w:cs="Times New Roman"/>
                <w:color w:val="000000"/>
                <w:lang w:val="en-US" w:eastAsia="zh-CN"/>
              </w:rPr>
              <w:t xml:space="preserve">报告</w:t>
            </w:r>
            <w:r>
              <w:rPr>
                <w:rFonts w:hint="default" w:ascii="Times New Roman" w:hAnsi="Times New Roman" w:eastAsia="宋体" w:cs="Times New Roman"/>
                <w:color w:val="000000"/>
              </w:rPr>
              <w:t xml:space="preserve">和验证证明</w:t>
            </w:r>
            <w:r>
              <w:rPr>
                <w:rFonts w:hint="default" w:ascii="Times New Roman" w:hAnsi="Times New Roman" w:eastAsia="宋体" w:cs="Times New Roman"/>
                <w:color w:val="000000"/>
                <w:sz w:val="24"/>
                <w:szCs w:val="24"/>
                <w:lang w:val="en-US" w:eastAsia="zh-CN" w:bidi="ar-SA"/>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 xml:space="preserve">3</w:t>
            </w:r>
            <w:r/>
          </w:p>
        </w:tc>
      </w:tr>
      <w:tr>
        <w:trPr>
          <w:jc w:val="center"/>
          <w:trHeight w:val="409"/>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11</w:t>
            </w:r>
            <w:r/>
          </w:p>
        </w:tc>
        <w:tc>
          <w:tcPr>
            <w:tcW w:w="8092" w:type="dxa"/>
            <w:vAlign w:val="center"/>
            <w:textDirection w:val="lrTb"/>
            <w:noWrap w:val="false"/>
          </w:tcPr>
          <w:p>
            <w:pPr>
              <w:rPr>
                <w:rFonts w:hint="default" w:ascii="Times New Roman" w:hAnsi="Times New Roman" w:eastAsia="宋体" w:cs="Times New Roman"/>
                <w:color w:val="auto"/>
                <w:szCs w:val="21"/>
                <w:lang w:eastAsia="zh-CN"/>
              </w:rPr>
            </w:pPr>
            <w:r>
              <w:rPr>
                <w:rFonts w:hint="default" w:ascii="Times New Roman" w:hAnsi="Times New Roman" w:cs="Times New Roman"/>
                <w:color w:val="auto"/>
              </w:rPr>
              <w:t xml:space="preserve">目标区域杂交捕获及高通量测序技术。技术参数：</w:t>
            </w:r>
            <w:r>
              <w:rPr>
                <w:rFonts w:hint="eastAsia" w:ascii="Times New Roman" w:hAnsi="Times New Roman" w:cs="Times New Roman"/>
                <w:color w:val="auto"/>
                <w:lang w:val="en-US" w:eastAsia="zh-CN"/>
              </w:rPr>
              <w:t xml:space="preserve">基因数量如在600-800间：</w:t>
            </w:r>
            <w:r>
              <w:rPr>
                <w:rFonts w:ascii="Times New Roman" w:hAnsi="Times New Roman" w:cs="Times New Roman"/>
                <w:color w:val="auto"/>
              </w:rPr>
              <w:t xml:space="preserve">检测区域</w:t>
            </w:r>
            <w:r>
              <w:rPr>
                <w:rFonts w:hint="eastAsia" w:ascii="Times New Roman" w:hAnsi="Times New Roman" w:cs="Times New Roman"/>
                <w:color w:val="auto"/>
                <w:lang w:val="en-US" w:eastAsia="zh-CN"/>
              </w:rPr>
              <w:t xml:space="preserve">外显子和变异水平</w:t>
            </w:r>
            <w:r>
              <w:rPr>
                <w:rFonts w:ascii="Times New Roman" w:hAnsi="Times New Roman" w:cs="Times New Roman"/>
                <w:color w:val="auto"/>
              </w:rPr>
              <w:t xml:space="preserve">覆盖度 ≥ 99%、20X覆盖度 ≥ 98</w:t>
            </w:r>
            <w:r>
              <w:rPr>
                <w:rFonts w:hint="eastAsia" w:ascii="Times New Roman" w:hAnsi="Times New Roman" w:cs="Times New Roman"/>
                <w:color w:val="auto"/>
                <w:lang w:val="en-US" w:eastAsia="zh-CN"/>
              </w:rPr>
              <w:t xml:space="preserve">.5</w:t>
            </w:r>
            <w:r>
              <w:rPr>
                <w:rFonts w:ascii="Times New Roman" w:hAnsi="Times New Roman" w:cs="Times New Roman"/>
                <w:color w:val="auto"/>
              </w:rPr>
              <w:t xml:space="preserve">%、平均</w:t>
            </w:r>
            <w:r>
              <w:rPr>
                <w:rFonts w:hint="eastAsia" w:ascii="Times New Roman" w:hAnsi="Times New Roman" w:cs="Times New Roman"/>
                <w:color w:val="auto"/>
                <w:lang w:val="en-US" w:eastAsia="zh-CN"/>
              </w:rPr>
              <w:t xml:space="preserve">测序</w:t>
            </w:r>
            <w:r>
              <w:rPr>
                <w:rFonts w:ascii="Times New Roman" w:hAnsi="Times New Roman" w:cs="Times New Roman"/>
                <w:color w:val="auto"/>
              </w:rPr>
              <w:t xml:space="preserve">深度 ≥</w:t>
            </w:r>
            <w:r>
              <w:rPr>
                <w:rFonts w:hint="default" w:ascii="Times New Roman" w:hAnsi="Times New Roman" w:cs="Times New Roman"/>
                <w:color w:val="auto"/>
              </w:rPr>
              <w:t xml:space="preserve">100</w:t>
            </w:r>
            <w:r>
              <w:rPr>
                <w:rFonts w:ascii="Times New Roman" w:hAnsi="Times New Roman" w:cs="Times New Roman"/>
                <w:color w:val="auto"/>
              </w:rPr>
              <w:t xml:space="preserve">X；</w:t>
            </w:r>
            <w:r>
              <w:rPr>
                <w:rFonts w:hint="eastAsia" w:ascii="Times New Roman" w:hAnsi="Times New Roman" w:cs="Times New Roman"/>
                <w:color w:val="auto"/>
                <w:lang w:val="en-US" w:eastAsia="zh-CN"/>
              </w:rPr>
              <w:t xml:space="preserve">基因数量大于800：</w:t>
            </w:r>
            <w:r>
              <w:rPr>
                <w:rFonts w:ascii="Times New Roman" w:hAnsi="Times New Roman" w:cs="Times New Roman"/>
                <w:color w:val="auto"/>
              </w:rPr>
              <w:t xml:space="preserve">检测区域覆盖度 ≥ 9</w:t>
            </w:r>
            <w:r>
              <w:rPr>
                <w:rFonts w:hint="eastAsia" w:ascii="Times New Roman" w:hAnsi="Times New Roman" w:cs="Times New Roman"/>
                <w:color w:val="auto"/>
                <w:lang w:val="en-US" w:eastAsia="zh-CN"/>
              </w:rPr>
              <w:t xml:space="preserve">9</w:t>
            </w:r>
            <w:r>
              <w:rPr>
                <w:rFonts w:ascii="Times New Roman" w:hAnsi="Times New Roman" w:cs="Times New Roman"/>
                <w:color w:val="auto"/>
              </w:rPr>
              <w:t xml:space="preserve">%、</w:t>
            </w:r>
            <w:r>
              <w:rPr>
                <w:rFonts w:hint="eastAsia" w:ascii="Times New Roman" w:hAnsi="Times New Roman" w:cs="Times New Roman"/>
                <w:color w:val="auto"/>
                <w:lang w:val="en-US" w:eastAsia="zh-CN"/>
              </w:rPr>
              <w:t xml:space="preserve">3</w:t>
            </w:r>
            <w:r>
              <w:rPr>
                <w:rFonts w:ascii="Times New Roman" w:hAnsi="Times New Roman" w:cs="Times New Roman"/>
                <w:color w:val="auto"/>
              </w:rPr>
              <w:t xml:space="preserve">0X覆</w:t>
            </w:r>
            <w:r>
              <w:rPr>
                <w:rFonts w:hint="eastAsia" w:ascii="Times New Roman" w:hAnsi="Times New Roman" w:cs="Times New Roman"/>
                <w:color w:val="auto"/>
                <w:lang w:val="en-US" w:eastAsia="zh-CN"/>
              </w:rPr>
              <w:t xml:space="preserve">盖</w:t>
            </w:r>
            <w:r>
              <w:rPr>
                <w:rFonts w:ascii="Times New Roman" w:hAnsi="Times New Roman" w:cs="Times New Roman"/>
                <w:color w:val="auto"/>
              </w:rPr>
              <w:t xml:space="preserve">度 ≥ 9</w:t>
            </w:r>
            <w:r>
              <w:rPr>
                <w:rFonts w:hint="eastAsia" w:ascii="Times New Roman" w:hAnsi="Times New Roman" w:cs="Times New Roman"/>
                <w:color w:val="auto"/>
                <w:lang w:val="en-US" w:eastAsia="zh-CN"/>
              </w:rPr>
              <w:t xml:space="preserve">5</w:t>
            </w:r>
            <w:r>
              <w:rPr>
                <w:rFonts w:ascii="Times New Roman" w:hAnsi="Times New Roman" w:cs="Times New Roman"/>
                <w:color w:val="auto"/>
              </w:rPr>
              <w:t xml:space="preserve">%、平均</w:t>
            </w:r>
            <w:r>
              <w:rPr>
                <w:rFonts w:hint="eastAsia" w:ascii="Times New Roman" w:hAnsi="Times New Roman" w:cs="Times New Roman"/>
                <w:color w:val="auto"/>
                <w:lang w:val="en-US" w:eastAsia="zh-CN"/>
              </w:rPr>
              <w:t xml:space="preserve">测序</w:t>
            </w:r>
            <w:r>
              <w:rPr>
                <w:rFonts w:ascii="Times New Roman" w:hAnsi="Times New Roman" w:cs="Times New Roman"/>
                <w:color w:val="auto"/>
              </w:rPr>
              <w:t xml:space="preserve">深度 ≥</w:t>
            </w:r>
            <w:r>
              <w:rPr>
                <w:rFonts w:hint="default" w:ascii="Times New Roman" w:hAnsi="Times New Roman" w:cs="Times New Roman"/>
                <w:color w:val="auto"/>
              </w:rPr>
              <w:t xml:space="preserve">100</w:t>
            </w:r>
            <w:r>
              <w:rPr>
                <w:rFonts w:ascii="Times New Roman" w:hAnsi="Times New Roman" w:cs="Times New Roman"/>
                <w:color w:val="auto"/>
              </w:rPr>
              <w:t xml:space="preserve">X</w:t>
            </w:r>
            <w:r>
              <w:rPr>
                <w:rFonts w:hint="eastAsia" w:ascii="Times New Roman" w:hAnsi="Times New Roman" w:cs="Times New Roman"/>
                <w:color w:val="auto"/>
                <w:lang w:eastAsia="zh-CN"/>
              </w:rPr>
              <w:t xml:space="preserve">。</w:t>
            </w:r>
            <w:r>
              <w:rPr>
                <w:rFonts w:hint="default" w:ascii="Times New Roman" w:hAnsi="Times New Roman" w:cs="Times New Roman"/>
                <w:color w:val="auto"/>
                <w:lang w:eastAsia="zh-CN"/>
              </w:rPr>
              <w:t xml:space="preserve">（</w:t>
            </w:r>
            <w:r>
              <w:rPr>
                <w:rFonts w:hint="default" w:ascii="Times New Roman" w:hAnsi="Times New Roman" w:cs="Times New Roman"/>
                <w:color w:val="auto"/>
                <w:lang w:val="en-US" w:eastAsia="zh-CN"/>
              </w:rPr>
              <w:t xml:space="preserve">得1分</w:t>
            </w:r>
            <w:r>
              <w:rPr>
                <w:rFonts w:hint="default" w:ascii="Times New Roman" w:hAnsi="Times New Roman" w:cs="Times New Roman"/>
                <w:color w:val="auto"/>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lang w:eastAsia="zh-CN"/>
              </w:rPr>
            </w:pPr>
            <w:r>
              <w:rPr>
                <w:rFonts w:hint="default" w:ascii="Times New Roman" w:hAnsi="Times New Roman" w:cs="Times New Roman"/>
                <w:color w:val="auto"/>
                <w:szCs w:val="21"/>
                <w:lang w:val="en-US"/>
              </w:rPr>
              <w:t xml:space="preserve">1</w:t>
            </w:r>
            <w:r/>
          </w:p>
        </w:tc>
      </w:tr>
      <w:tr>
        <w:trPr>
          <w:jc w:val="center"/>
          <w:trHeight w:val="409"/>
        </w:trPr>
        <w:tc>
          <w:tcPr>
            <w:tcW w:w="734" w:type="dxa"/>
            <w:vAlign w:val="center"/>
            <w:textDirection w:val="lrTb"/>
            <w:noWrap w:val="false"/>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12</w:t>
            </w:r>
            <w:r/>
          </w:p>
        </w:tc>
        <w:tc>
          <w:tcPr>
            <w:tcW w:w="8092" w:type="dxa"/>
            <w:vAlign w:val="center"/>
            <w:textDirection w:val="lrTb"/>
            <w:noWrap w:val="false"/>
          </w:tcPr>
          <w:p>
            <w:pPr>
              <w:rPr>
                <w:rFonts w:hint="default" w:ascii="Times New Roman" w:hAnsi="Times New Roman" w:cs="Times New Roman"/>
                <w:color w:val="auto"/>
              </w:rPr>
            </w:pPr>
            <w:r>
              <w:rPr>
                <w:rFonts w:hint="default" w:ascii="Times New Roman" w:hAnsi="Times New Roman" w:eastAsia="宋体" w:cs="Times New Roman"/>
                <w:color w:val="auto"/>
                <w:sz w:val="21"/>
                <w:szCs w:val="21"/>
                <w:lang w:val="en-US" w:eastAsia="zh-CN" w:bidi="ar-SA"/>
              </w:rPr>
              <w:t xml:space="preserve">检测位点不低于40000个，</w:t>
            </w:r>
            <w:r>
              <w:rPr>
                <w:rFonts w:hint="default" w:ascii="Times New Roman" w:hAnsi="Times New Roman" w:cs="Times New Roman"/>
                <w:color w:val="auto"/>
                <w:szCs w:val="21"/>
              </w:rPr>
              <w:t xml:space="preserve">提供每个基因具体检测的变异位点范围，且保证更新频率为1个月（1分）</w:t>
            </w:r>
            <w:r/>
          </w:p>
        </w:tc>
        <w:tc>
          <w:tcPr>
            <w:tcW w:w="730" w:type="dxa"/>
            <w:vAlign w:val="center"/>
            <w:textDirection w:val="lrTb"/>
            <w:noWrap w:val="false"/>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1</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c>
          <w:tcPr>
            <w:tcW w:w="8092" w:type="dxa"/>
            <w:vAlign w:val="center"/>
            <w:textDirection w:val="lrTb"/>
            <w:noWrap w:val="false"/>
          </w:tcPr>
          <w:p>
            <w:pPr>
              <w:rPr>
                <w:rFonts w:hint="default" w:ascii="Times New Roman" w:hAnsi="Times New Roman" w:eastAsia="宋体" w:cs="Times New Roman"/>
                <w:color w:val="auto"/>
                <w:lang w:val="en-US" w:eastAsia="zh-CN"/>
              </w:rPr>
            </w:pPr>
            <w:r>
              <w:rPr>
                <w:rFonts w:hint="default" w:ascii="Times New Roman" w:hAnsi="Times New Roman" w:cs="Times New Roman"/>
                <w:color w:val="auto"/>
                <w:lang w:val="en-US" w:eastAsia="zh-CN"/>
              </w:rPr>
              <w:t xml:space="preserve">                                  </w:t>
            </w:r>
            <w:r>
              <w:rPr>
                <w:rFonts w:hint="default" w:ascii="Times New Roman" w:hAnsi="Times New Roman" w:cs="Times New Roman"/>
                <w:b/>
                <w:bCs/>
                <w:color w:val="auto"/>
                <w:lang w:val="en-US" w:eastAsia="zh-CN"/>
              </w:rPr>
              <w:t xml:space="preserve">通用要求</w:t>
            </w:r>
            <w:r/>
          </w:p>
        </w:tc>
        <w:tc>
          <w:tcPr>
            <w:tcW w:w="730" w:type="dxa"/>
            <w:vAlign w:val="center"/>
            <w:textDirection w:val="lrTb"/>
            <w:noWrap w:val="false"/>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1</w:t>
            </w:r>
            <w:r/>
          </w:p>
        </w:tc>
        <w:tc>
          <w:tcPr>
            <w:tcW w:w="8092" w:type="dxa"/>
            <w:vAlign w:val="center"/>
            <w:textDirection w:val="lrTb"/>
            <w:noWrap w:val="false"/>
          </w:tcPr>
          <w:p>
            <w:pPr>
              <w:rPr>
                <w:rFonts w:hint="default" w:ascii="Times New Roman" w:hAnsi="Times New Roman" w:cs="Times New Roman"/>
                <w:color w:val="auto"/>
                <w:szCs w:val="21"/>
              </w:rPr>
            </w:pPr>
            <w:r>
              <w:rPr>
                <w:rFonts w:hint="default" w:ascii="Times New Roman" w:hAnsi="Times New Roman" w:cs="Times New Roman"/>
                <w:color w:val="auto"/>
              </w:rPr>
              <w:t xml:space="preserve">提供项目线上</w:t>
            </w:r>
            <w:r>
              <w:rPr>
                <w:rFonts w:ascii="Times New Roman" w:hAnsi="Times New Roman" w:cs="Times New Roman"/>
                <w:color w:val="auto"/>
              </w:rPr>
              <w:t xml:space="preserve">变异</w:t>
            </w:r>
            <w:r>
              <w:rPr>
                <w:rFonts w:hint="default" w:ascii="Times New Roman" w:hAnsi="Times New Roman" w:cs="Times New Roman"/>
                <w:color w:val="auto"/>
              </w:rPr>
              <w:t xml:space="preserve">分析系统（需提供证明材料，</w:t>
            </w:r>
            <w:r>
              <w:rPr>
                <w:rFonts w:hint="eastAsia" w:ascii="Times New Roman" w:hAnsi="Times New Roman" w:cs="Times New Roman"/>
                <w:color w:val="auto"/>
                <w:lang w:val="en-US" w:eastAsia="zh-CN"/>
              </w:rPr>
              <w:t xml:space="preserve">0.5</w:t>
            </w:r>
            <w:r>
              <w:rPr>
                <w:rFonts w:hint="default" w:ascii="Times New Roman" w:hAnsi="Times New Roman" w:cs="Times New Roman"/>
                <w:color w:val="auto"/>
              </w:rPr>
              <w:t xml:space="preserve">分），提供每个基因具体检测的变异位点范围，且保证更新频率为1个月（</w:t>
            </w:r>
            <w:r>
              <w:rPr>
                <w:rFonts w:hint="eastAsia" w:ascii="Times New Roman" w:hAnsi="Times New Roman" w:cs="Times New Roman"/>
                <w:color w:val="auto"/>
                <w:lang w:val="en-US" w:eastAsia="zh-CN"/>
              </w:rPr>
              <w:t xml:space="preserve">0.5</w:t>
            </w:r>
            <w:r>
              <w:rPr>
                <w:rFonts w:hint="default" w:ascii="Times New Roman" w:hAnsi="Times New Roman" w:cs="Times New Roman"/>
                <w:color w:val="auto"/>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 xml:space="preserve">1</w:t>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8092" w:type="dxa"/>
            <w:vAlign w:val="center"/>
            <w:textDirection w:val="lrTb"/>
            <w:noWrap w:val="false"/>
          </w:tcPr>
          <w:p>
            <w:pPr>
              <w:rPr>
                <w:rFonts w:hint="default" w:ascii="Times New Roman" w:hAnsi="Times New Roman" w:cs="Times New Roman"/>
                <w:color w:val="auto"/>
                <w:highlight w:val="none"/>
              </w:rPr>
            </w:pPr>
            <w:r>
              <w:rPr>
                <w:rFonts w:ascii="Times New Roman" w:hAnsi="Times New Roman" w:cs="Times New Roman"/>
                <w:color w:val="auto"/>
                <w:highlight w:val="none"/>
                <w:lang w:bidi="ar"/>
              </w:rPr>
              <w:t xml:space="preserve">具备自主开发变异解读及报告软件的能力；</w:t>
            </w:r>
            <w:r>
              <w:rPr>
                <w:rFonts w:hint="default"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tcW w:w="8092" w:type="dxa"/>
            <w:vAlign w:val="center"/>
            <w:textDirection w:val="lrTb"/>
            <w:noWrap w:val="false"/>
          </w:tcPr>
          <w:p>
            <w:pPr>
              <w:rPr>
                <w:rFonts w:hint="default" w:ascii="Times New Roman" w:hAnsi="Times New Roman" w:eastAsia="宋体" w:cs="Times New Roman"/>
                <w:color w:val="auto"/>
                <w:highlight w:val="none"/>
                <w:lang w:eastAsia="zh-CN"/>
              </w:rPr>
            </w:pPr>
            <w:r>
              <w:rPr>
                <w:rFonts w:ascii="Times New Roman" w:hAnsi="Times New Roman" w:cs="Times New Roman"/>
                <w:color w:val="auto"/>
                <w:highlight w:val="none"/>
                <w:lang w:bidi="ar"/>
              </w:rPr>
              <w:t xml:space="preserve">检测过程具备完整的质控方案，保证测序数据质量，检测结果的准确性和可靠性</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lang w:val="en-US" w:eastAsia="zh-CN" w:bidi="ar"/>
              </w:rPr>
              <w:t xml:space="preserve">提供质控方案及证明材料</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8092" w:type="dxa"/>
            <w:vAlign w:val="center"/>
            <w:textDirection w:val="lrTb"/>
            <w:noWrap w:val="false"/>
          </w:tcPr>
          <w:p>
            <w:pPr>
              <w:rPr>
                <w:rFonts w:ascii="Times New Roman" w:hAnsi="Times New Roman" w:cs="Times New Roman"/>
                <w:color w:val="auto"/>
                <w:highlight w:val="none"/>
                <w:lang w:bidi="ar"/>
              </w:rPr>
            </w:pPr>
            <w:r>
              <w:rPr>
                <w:rFonts w:ascii="Times New Roman" w:hAnsi="Times New Roman" w:eastAsia="宋体" w:cs="Times New Roman"/>
                <w:color w:val="auto"/>
                <w:sz w:val="21"/>
                <w:szCs w:val="21"/>
                <w:highlight w:val="none"/>
                <w:lang w:val="en-US" w:eastAsia="zh-CN" w:bidi="ar-SA"/>
              </w:rPr>
              <w:t xml:space="preserve">对NGS分析CNV流程中结果为阳性或灰区的样本</w:t>
            </w:r>
            <w:r>
              <w:rPr>
                <w:rFonts w:hint="default" w:ascii="Times New Roman" w:hAnsi="Times New Roman" w:eastAsia="宋体" w:cs="Times New Roman"/>
                <w:color w:val="auto"/>
                <w:sz w:val="21"/>
                <w:szCs w:val="21"/>
                <w:highlight w:val="none"/>
                <w:lang w:val="en-US" w:eastAsia="zh-CN" w:bidi="ar-SA"/>
              </w:rPr>
              <w:t xml:space="preserve">能免费</w:t>
            </w:r>
            <w:r>
              <w:rPr>
                <w:rFonts w:ascii="Times New Roman" w:hAnsi="Times New Roman" w:eastAsia="宋体" w:cs="Times New Roman"/>
                <w:color w:val="auto"/>
                <w:sz w:val="21"/>
                <w:szCs w:val="21"/>
                <w:highlight w:val="none"/>
                <w:lang w:val="en-US" w:eastAsia="zh-CN" w:bidi="ar-SA"/>
              </w:rPr>
              <w:t xml:space="preserve">提供金标准MLPA、Gap-PCR等方法的二次验证</w:t>
            </w:r>
            <w:r>
              <w:rPr>
                <w:rFonts w:hint="default" w:ascii="Times New Roman" w:hAnsi="Times New Roman" w:cs="Times New Roman"/>
                <w:color w:val="auto"/>
                <w:highlight w:val="none"/>
                <w:lang w:eastAsia="zh-CN" w:bidi="ar"/>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eastAsia="zh-CN" w:bidi="ar"/>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w:t>
            </w:r>
            <w:r/>
          </w:p>
        </w:tc>
        <w:tc>
          <w:tcPr>
            <w:tcW w:w="8092" w:type="dxa"/>
            <w:vAlign w:val="center"/>
            <w:textDirection w:val="lrTb"/>
            <w:noWrap w:val="false"/>
          </w:tcPr>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lang w:val="en-US" w:eastAsia="zh-CN"/>
              </w:rPr>
              <w:t xml:space="preserve">上述三种检测范围内的</w:t>
            </w:r>
            <w:r>
              <w:rPr>
                <w:rFonts w:ascii="Times New Roman" w:hAnsi="Times New Roman" w:cs="Times New Roman"/>
                <w:color w:val="auto"/>
                <w:highlight w:val="none"/>
              </w:rPr>
              <w:t xml:space="preserve">检测区域覆盖度 ≥ 99</w:t>
            </w:r>
            <w:r>
              <w:rPr>
                <w:rFonts w:hint="default" w:ascii="Times New Roman" w:hAnsi="Times New Roman" w:cs="Times New Roman"/>
                <w:color w:val="auto"/>
                <w:highlight w:val="none"/>
                <w:lang w:val="en-US" w:eastAsia="zh-CN"/>
              </w:rPr>
              <w:t xml:space="preserve">%，同时</w:t>
            </w:r>
            <w:r>
              <w:rPr>
                <w:rFonts w:hint="eastAsia"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rPr>
              <w:t xml:space="preserve">0X以上覆盖度&gt;98%</w:t>
            </w:r>
            <w:r>
              <w:rPr>
                <w:rFonts w:hint="default" w:ascii="Times New Roman" w:hAnsi="Times New Roman" w:cs="Times New Roman"/>
                <w:color w:val="auto"/>
                <w:highlight w:val="none"/>
                <w:lang w:eastAsia="zh-CN" w:bidi="ar"/>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425"/>
        </w:trPr>
        <w:tc>
          <w:tcPr>
            <w:gridSpan w:val="2"/>
            <w:tcW w:w="88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总分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21</w:t>
            </w:r>
            <w:r/>
          </w:p>
        </w:tc>
      </w:tr>
    </w:tbl>
    <w:p>
      <w:pPr>
        <w:numPr>
          <w:ilvl w:val="0"/>
          <w:numId w:val="0"/>
        </w:numPr>
        <w:ind w:firstLine="480"/>
        <w:keepLines w:val="0"/>
        <w:keepNext w:val="0"/>
        <w:pageBreakBefore w:val="0"/>
        <w:spacing w:line="360" w:lineRule="auto"/>
        <w:widowControl w:val="off"/>
        <w:rPr>
          <w:rFonts w:hint="default" w:ascii="Times New Roman" w:hAnsi="Times New Roman" w:cs="Times New Roman"/>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ascii="Times New Roman" w:hAnsi="Times New Roman" w:cs="Times New Roman"/>
          <w:b/>
          <w:color w:val="auto"/>
          <w:sz w:val="24"/>
          <w:highlight w:val="none"/>
        </w:rPr>
        <w:t xml:space="preserve">实验室质量评价（</w:t>
      </w:r>
      <w:r>
        <w:rPr>
          <w:rFonts w:hint="eastAsia" w:ascii="Times New Roman" w:hAnsi="Times New Roman" w:cs="Times New Roman"/>
          <w:b/>
          <w:color w:val="auto"/>
          <w:sz w:val="24"/>
          <w:highlight w:val="none"/>
          <w:lang w:val="en-US" w:eastAsia="zh-CN"/>
        </w:rPr>
        <w:t xml:space="preserve">2</w:t>
      </w:r>
      <w:r>
        <w:rPr>
          <w:rFonts w:ascii="Times New Roman" w:hAnsi="Times New Roman" w:cs="Times New Roman"/>
          <w:b/>
          <w:color w:val="auto"/>
          <w:sz w:val="24"/>
          <w:highlight w:val="none"/>
        </w:rPr>
        <w:t xml:space="preserve">分）</w:t>
      </w:r>
      <w:r>
        <w:rPr>
          <w:rFonts w:hint="default" w:ascii="Times New Roman" w:hAnsi="Times New Roman" w:cs="Times New Roman"/>
          <w:b/>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cs="宋体"/>
          <w:color w:val="auto"/>
          <w:sz w:val="24"/>
          <w:highlight w:val="none"/>
        </w:rPr>
      </w:pPr>
      <w:r>
        <w:rPr>
          <w:rFonts w:hint="default" w:ascii="Times New Roman" w:hAnsi="Times New Roman" w:cs="Times New Roman"/>
          <w:bCs/>
          <w:color w:val="auto"/>
          <w:sz w:val="24"/>
          <w:highlight w:val="none"/>
        </w:rPr>
        <w:t xml:space="preserve">实验室通过CAP或ISO15189</w:t>
      </w:r>
      <w:r>
        <w:rPr>
          <w:rFonts w:hint="eastAsia" w:ascii="Times New Roman" w:hAnsi="Times New Roman" w:cs="Times New Roman"/>
          <w:bCs/>
          <w:color w:val="auto"/>
          <w:sz w:val="24"/>
          <w:highlight w:val="none"/>
          <w:lang w:val="en-US" w:eastAsia="zh-CN"/>
        </w:rPr>
        <w:t xml:space="preserve">质量管理体系</w:t>
      </w:r>
      <w:r>
        <w:rPr>
          <w:rFonts w:hint="default" w:ascii="Times New Roman" w:hAnsi="Times New Roman" w:cs="Times New Roman"/>
          <w:bCs/>
          <w:color w:val="auto"/>
          <w:sz w:val="24"/>
          <w:highlight w:val="none"/>
        </w:rPr>
        <w:t xml:space="preserve">认证的，得</w:t>
      </w:r>
      <w:r>
        <w:rPr>
          <w:rFonts w:hint="eastAsia" w:ascii="Times New Roman" w:hAnsi="Times New Roman" w:cs="Times New Roman"/>
          <w:bCs/>
          <w:color w:val="auto"/>
          <w:sz w:val="24"/>
          <w:highlight w:val="none"/>
          <w:lang w:val="en-US" w:eastAsia="zh-CN"/>
        </w:rPr>
        <w:t xml:space="preserve">1</w:t>
      </w:r>
      <w:r>
        <w:rPr>
          <w:rFonts w:hint="default" w:ascii="Times New Roman" w:hAnsi="Times New Roman" w:cs="Times New Roman"/>
          <w:bCs/>
          <w:color w:val="auto"/>
          <w:sz w:val="24"/>
          <w:highlight w:val="none"/>
        </w:rPr>
        <w:t xml:space="preserve">分</w:t>
      </w:r>
      <w:r>
        <w:rPr>
          <w:rFonts w:hint="eastAsia" w:ascii="宋体" w:hAnsi="宋体" w:cs="宋体"/>
          <w:color w:val="auto"/>
          <w:sz w:val="24"/>
          <w:highlight w:val="none"/>
        </w:rPr>
        <w:t xml:space="preserve">（投标时提供</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highlight w:val="none"/>
        </w:rPr>
        <w:t xml:space="preserve">实验室近5年</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2021年1月1日以来）</w:t>
      </w:r>
      <w:r>
        <w:rPr>
          <w:rFonts w:hint="default" w:ascii="Times New Roman" w:hAnsi="Times New Roman" w:cs="Times New Roman"/>
          <w:bCs/>
          <w:color w:val="auto"/>
          <w:sz w:val="24"/>
          <w:highlight w:val="none"/>
        </w:rPr>
        <w:t xml:space="preserve">通过省级临检中心</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rPr>
        <w:t xml:space="preserve">国家临检中心</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rPr>
        <w:t xml:space="preserve">CAP等机构的遗传病与二代测序相关室间质评项目</w:t>
      </w:r>
      <w:r>
        <w:rPr>
          <w:rFonts w:hint="eastAsia" w:ascii="Times New Roman" w:hAnsi="Times New Roman" w:cs="Times New Roman"/>
          <w:bCs/>
          <w:color w:val="auto"/>
          <w:sz w:val="24"/>
          <w:highlight w:val="none"/>
          <w:lang w:val="en-US" w:eastAsia="zh-CN"/>
        </w:rPr>
        <w:t xml:space="preserve">总的</w:t>
      </w:r>
      <w:r>
        <w:rPr>
          <w:rFonts w:hint="default" w:ascii="Times New Roman" w:hAnsi="Times New Roman" w:cs="Times New Roman"/>
          <w:bCs/>
          <w:color w:val="auto"/>
          <w:sz w:val="24"/>
          <w:highlight w:val="none"/>
        </w:rPr>
        <w:t xml:space="preserve">数量不低于</w:t>
      </w:r>
      <w:r>
        <w:rPr>
          <w:rFonts w:hint="default" w:ascii="Times New Roman" w:hAnsi="Times New Roman" w:cs="Times New Roman"/>
          <w:bCs/>
          <w:color w:val="auto"/>
          <w:sz w:val="24"/>
          <w:highlight w:val="none"/>
          <w:lang w:val="en-US" w:eastAsia="zh-CN"/>
        </w:rPr>
        <w:t xml:space="preserve">6</w:t>
      </w:r>
      <w:r>
        <w:rPr>
          <w:rFonts w:hint="default" w:ascii="Times New Roman" w:hAnsi="Times New Roman" w:cs="Times New Roman"/>
          <w:bCs/>
          <w:color w:val="auto"/>
          <w:sz w:val="24"/>
          <w:highlight w:val="none"/>
        </w:rPr>
        <w:t xml:space="preserve">次</w:t>
      </w:r>
      <w:r>
        <w:rPr>
          <w:rFonts w:hint="eastAsia" w:ascii="Times New Roman" w:hAnsi="Times New Roman" w:cs="Times New Roman"/>
          <w:bCs/>
          <w:color w:val="auto"/>
          <w:sz w:val="24"/>
          <w:highlight w:val="none"/>
          <w:lang w:val="en-US" w:eastAsia="zh-CN"/>
        </w:rPr>
        <w:t xml:space="preserve">的，得1分</w:t>
      </w:r>
      <w:r>
        <w:rPr>
          <w:rFonts w:hint="eastAsia" w:ascii="宋体" w:hAnsi="宋体" w:cs="宋体"/>
          <w:color w:val="auto"/>
          <w:sz w:val="24"/>
          <w:highlight w:val="none"/>
        </w:rPr>
        <w:t xml:space="preserve">（投标时提供</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cs="宋体"/>
          <w:color w:val="auto"/>
          <w:sz w:val="24"/>
          <w:highlight w:val="none"/>
        </w:rPr>
        <w:t xml:space="preserve">）</w:t>
      </w:r>
      <w:r>
        <w:rPr>
          <w:rFonts w:ascii="Times New Roman" w:hAnsi="Times New Roman" w:cs="Times New Roman"/>
          <w:b/>
          <w:color w:val="auto"/>
          <w:sz w:val="24"/>
        </w:rPr>
        <w:t xml:space="preserve">实验室人员</w:t>
      </w:r>
      <w:r>
        <w:rPr>
          <w:rFonts w:ascii="Times New Roman" w:hAnsi="Times New Roman" w:cs="Times New Roman"/>
          <w:b/>
          <w:color w:val="auto"/>
          <w:sz w:val="24"/>
          <w:highlight w:val="none"/>
        </w:rPr>
        <w:t xml:space="preserve">资质（</w:t>
      </w:r>
      <w:r>
        <w:rPr>
          <w:rFonts w:hint="eastAsia" w:ascii="Times New Roman" w:hAnsi="Times New Roman" w:cs="Times New Roman"/>
          <w:b/>
          <w:color w:val="auto"/>
          <w:sz w:val="24"/>
          <w:highlight w:val="none"/>
          <w:lang w:val="en-US" w:eastAsia="zh-CN"/>
        </w:rPr>
        <w:t xml:space="preserve">3.5</w:t>
      </w:r>
      <w:r>
        <w:rPr>
          <w:rFonts w:ascii="Times New Roman" w:hAnsi="Times New Roman" w:cs="Times New Roman"/>
          <w:b/>
          <w:color w:val="auto"/>
          <w:sz w:val="24"/>
          <w:highlight w:val="none"/>
        </w:rPr>
        <w:t xml:space="preserve">分</w:t>
      </w:r>
      <w:r>
        <w:rPr>
          <w:rFonts w:hint="default" w:ascii="Times New Roman" w:hAnsi="Times New Roman" w:cs="Times New Roman"/>
          <w:b/>
          <w:color w:val="auto"/>
          <w:sz w:val="24"/>
          <w:highlight w:val="none"/>
        </w:rPr>
        <w:t xml:space="preserve">）</w:t>
      </w:r>
      <w:r/>
    </w:p>
    <w:p>
      <w:pPr>
        <w:ind w:firstLine="480"/>
        <w:keepLines w:val="0"/>
        <w:keepNext w:val="0"/>
        <w:pageBreakBefore w:val="0"/>
        <w:spacing w:line="360" w:lineRule="auto"/>
        <w:widowControl w:val="off"/>
        <w:rPr>
          <w:rFonts w:hint="eastAsia"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rPr>
        <w:t xml:space="preserve">高级临床检验师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1分）：投标人拟投入的</w:t>
      </w:r>
      <w:r>
        <w:rPr>
          <w:rFonts w:hint="default" w:ascii="Times New Roman" w:hAnsi="Times New Roman" w:cs="Times New Roman"/>
          <w:bCs/>
          <w:color w:val="auto"/>
          <w:sz w:val="24"/>
          <w:highlight w:val="none"/>
        </w:rPr>
        <w:t xml:space="preserve">高级临床检验师</w:t>
      </w:r>
      <w:r>
        <w:rPr>
          <w:rFonts w:hint="eastAsia" w:ascii="Times New Roman" w:hAnsi="Times New Roman" w:cs="Times New Roman"/>
          <w:bCs/>
          <w:color w:val="auto"/>
          <w:sz w:val="24"/>
          <w:highlight w:val="none"/>
          <w:lang w:val="en-US" w:eastAsia="zh-CN"/>
        </w:rPr>
        <w:t xml:space="preserve">具有</w:t>
      </w:r>
      <w:r>
        <w:rPr>
          <w:rFonts w:hint="default" w:ascii="Times New Roman" w:hAnsi="Times New Roman" w:cs="Times New Roman"/>
          <w:bCs/>
          <w:color w:val="auto"/>
          <w:sz w:val="24"/>
          <w:highlight w:val="none"/>
        </w:rPr>
        <w:t xml:space="preserve">PCR上岗证</w:t>
      </w:r>
      <w:r>
        <w:rPr>
          <w:rFonts w:hint="eastAsia" w:ascii="Times New Roman" w:hAnsi="Times New Roman"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省级临检中心颁发的NGS</w:t>
      </w:r>
      <w:r>
        <w:rPr>
          <w:rFonts w:hint="default" w:ascii="Times New Roman" w:hAnsi="Times New Roman" w:cs="Times New Roman"/>
          <w:bCs/>
          <w:color w:val="auto"/>
          <w:sz w:val="24"/>
          <w:highlight w:val="none"/>
          <w:lang w:val="en-US" w:eastAsia="zh-CN"/>
        </w:rPr>
        <w:t xml:space="preserve">相关</w:t>
      </w:r>
      <w:r>
        <w:rPr>
          <w:rFonts w:hint="default" w:ascii="Times New Roman" w:hAnsi="Times New Roman" w:cs="Times New Roman"/>
          <w:bCs/>
          <w:color w:val="auto"/>
          <w:sz w:val="24"/>
          <w:highlight w:val="none"/>
        </w:rPr>
        <w:t xml:space="preserve">技术培训合格证书</w:t>
      </w:r>
      <w:r>
        <w:rPr>
          <w:rFonts w:hint="eastAsia" w:ascii="Times New Roman" w:hAnsi="Times New Roman" w:cs="Times New Roman"/>
          <w:bCs/>
          <w:color w:val="auto"/>
          <w:sz w:val="24"/>
          <w:highlight w:val="none"/>
          <w:lang w:val="en-US" w:eastAsia="zh-CN"/>
        </w:rPr>
        <w:t xml:space="preserve">且具有</w:t>
      </w:r>
      <w:r>
        <w:rPr>
          <w:rFonts w:hint="default" w:ascii="Times New Roman" w:hAnsi="Times New Roman" w:cs="Times New Roman"/>
          <w:bCs/>
          <w:color w:val="auto"/>
          <w:sz w:val="24"/>
          <w:highlight w:val="none"/>
        </w:rPr>
        <w:t xml:space="preserve">医学遗传学</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rPr>
        <w:t xml:space="preserve">遗传学</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lang w:val="en-US" w:eastAsia="zh-CN"/>
        </w:rPr>
        <w:t xml:space="preserve">检验</w:t>
      </w:r>
      <w:r>
        <w:rPr>
          <w:rFonts w:hint="default" w:ascii="Times New Roman" w:hAnsi="Times New Roman" w:cs="Times New Roman"/>
          <w:bCs/>
          <w:color w:val="auto"/>
          <w:sz w:val="24"/>
          <w:highlight w:val="none"/>
        </w:rPr>
        <w:t xml:space="preserve">专业硕士及以上学历</w:t>
      </w:r>
      <w:r>
        <w:rPr>
          <w:rFonts w:hint="eastAsia" w:ascii="Times New Roman" w:hAnsi="Times New Roman" w:cs="Times New Roman"/>
          <w:bCs/>
          <w:color w:val="auto"/>
          <w:sz w:val="24"/>
          <w:highlight w:val="none"/>
          <w:lang w:val="en-US" w:eastAsia="zh-CN"/>
        </w:rPr>
        <w:t xml:space="preserve">的，有一个得0.5分，最高得1分。</w:t>
      </w:r>
      <w:r/>
    </w:p>
    <w:p>
      <w:pPr>
        <w:pStyle w:val="743"/>
        <w:numPr>
          <w:ilvl w:val="0"/>
          <w:numId w:val="0"/>
        </w:numPr>
        <w:ind w:firstLine="480"/>
        <w:keepLines w:val="0"/>
        <w:keepNext w:val="0"/>
        <w:pageBreakBefore w:val="0"/>
        <w:spacing w:line="360" w:lineRule="auto"/>
        <w:widowControl w:val="off"/>
        <w:rPr>
          <w:rFonts w:hint="eastAsia"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t xml:space="preserve">中级</w:t>
      </w:r>
      <w:r>
        <w:rPr>
          <w:rFonts w:hint="default" w:ascii="Times New Roman" w:hAnsi="Times New Roman" w:cs="Times New Roman"/>
          <w:bCs/>
          <w:color w:val="auto"/>
          <w:sz w:val="24"/>
          <w:highlight w:val="none"/>
        </w:rPr>
        <w:t xml:space="preserve">检验师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1.5分）：投标人拟投入的</w:t>
      </w:r>
      <w:r>
        <w:rPr>
          <w:rFonts w:hint="default" w:ascii="Times New Roman" w:hAnsi="Times New Roman" w:cs="Times New Roman"/>
          <w:bCs/>
          <w:color w:val="auto"/>
          <w:sz w:val="24"/>
          <w:highlight w:val="none"/>
          <w:lang w:val="en-US" w:eastAsia="zh-CN"/>
        </w:rPr>
        <w:t xml:space="preserve">中</w:t>
      </w:r>
      <w:r>
        <w:rPr>
          <w:rFonts w:hint="default" w:ascii="Times New Roman" w:hAnsi="Times New Roman" w:cs="Times New Roman"/>
          <w:bCs/>
          <w:color w:val="auto"/>
          <w:sz w:val="24"/>
          <w:highlight w:val="none"/>
        </w:rPr>
        <w:t xml:space="preserve">级检验师</w:t>
      </w:r>
      <w:r>
        <w:rPr>
          <w:rFonts w:hint="eastAsia" w:ascii="Times New Roman" w:hAnsi="Times New Roman" w:cs="Times New Roman"/>
          <w:bCs/>
          <w:color w:val="auto"/>
          <w:sz w:val="24"/>
          <w:highlight w:val="none"/>
          <w:lang w:val="en-US" w:eastAsia="zh-CN"/>
        </w:rPr>
        <w:t xml:space="preserve">具有中级及以上职称且</w:t>
      </w:r>
      <w:r>
        <w:rPr>
          <w:rFonts w:hint="default" w:ascii="Times New Roman" w:hAnsi="Times New Roman" w:cs="Times New Roman"/>
          <w:bCs/>
          <w:color w:val="auto"/>
          <w:sz w:val="24"/>
          <w:highlight w:val="none"/>
        </w:rPr>
        <w:t xml:space="preserve">持有省级临检中心颁发的NGS</w:t>
      </w:r>
      <w:r>
        <w:rPr>
          <w:rFonts w:hint="default" w:ascii="Times New Roman" w:hAnsi="Times New Roman" w:cs="Times New Roman"/>
          <w:bCs/>
          <w:color w:val="auto"/>
          <w:sz w:val="24"/>
          <w:highlight w:val="none"/>
          <w:lang w:val="en-US" w:eastAsia="zh-CN"/>
        </w:rPr>
        <w:t xml:space="preserve">相关</w:t>
      </w:r>
      <w:r>
        <w:rPr>
          <w:rFonts w:hint="default" w:ascii="Times New Roman" w:hAnsi="Times New Roman" w:cs="Times New Roman"/>
          <w:bCs/>
          <w:color w:val="auto"/>
          <w:sz w:val="24"/>
          <w:highlight w:val="none"/>
        </w:rPr>
        <w:t xml:space="preserve">技术培训合格证书</w:t>
      </w:r>
      <w:r>
        <w:rPr>
          <w:rFonts w:hint="eastAsia" w:ascii="Times New Roman" w:hAnsi="Times New Roman" w:cs="Times New Roman"/>
          <w:bCs/>
          <w:color w:val="auto"/>
          <w:sz w:val="24"/>
          <w:highlight w:val="none"/>
          <w:lang w:val="en-US" w:eastAsia="zh-CN"/>
        </w:rPr>
        <w:t xml:space="preserve">的，有一个得0.5分，最高得1.5分。</w:t>
      </w:r>
      <w:r/>
    </w:p>
    <w:p>
      <w:pPr>
        <w:pStyle w:val="743"/>
        <w:numPr>
          <w:ilvl w:val="0"/>
          <w:numId w:val="0"/>
        </w:numPr>
        <w:ind w:firstLine="480"/>
        <w:keepLines w:val="0"/>
        <w:keepNext w:val="0"/>
        <w:pageBreakBefore w:val="0"/>
        <w:spacing w:line="360" w:lineRule="auto"/>
        <w:widowControl w:val="off"/>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rPr>
        <w:t xml:space="preserve">遗传咨询师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1分）：投标人拟投入的人员中含有</w:t>
      </w:r>
      <w:r>
        <w:rPr>
          <w:rFonts w:hint="default" w:ascii="Times New Roman" w:hAnsi="Times New Roman" w:cs="Times New Roman"/>
          <w:bCs/>
          <w:color w:val="auto"/>
          <w:sz w:val="24"/>
          <w:highlight w:val="none"/>
        </w:rPr>
        <w:t xml:space="preserve">遗传咨询师</w:t>
      </w:r>
      <w:r>
        <w:rPr>
          <w:rFonts w:hint="eastAsia" w:ascii="Times New Roman" w:hAnsi="Times New Roman" w:cs="Times New Roman"/>
          <w:bCs/>
          <w:color w:val="auto"/>
          <w:sz w:val="24"/>
          <w:highlight w:val="none"/>
          <w:lang w:val="en-US" w:eastAsia="zh-CN"/>
        </w:rPr>
        <w:t xml:space="preserve">的，有一个得0.5分，最高得1分。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eastAsia" w:ascii="宋体" w:hAnsi="宋体" w:cs="宋体"/>
          <w:color w:val="auto"/>
          <w:sz w:val="24"/>
          <w:highlight w:val="none"/>
          <w:lang w:val="en-US" w:eastAsia="zh-CN"/>
        </w:rPr>
        <w:t xml:space="preserve">以上人员需</w:t>
      </w:r>
      <w:r>
        <w:rPr>
          <w:rFonts w:hint="eastAsia" w:ascii="宋体" w:hAnsi="宋体" w:cs="宋体"/>
          <w:color w:val="auto"/>
          <w:sz w:val="24"/>
          <w:highlight w:val="none"/>
        </w:rPr>
        <w:t xml:space="preserve">提供相关证明材料</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同时需提供上述人员与本单位签订的劳动合同</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rPr>
        <w:t xml:space="preserve">与有关部门出具的近</w:t>
      </w:r>
      <w:r>
        <w:rPr>
          <w:rFonts w:hint="eastAsia" w:ascii="宋体" w:hAnsi="宋体" w:eastAsia="宋体" w:cs="宋体"/>
          <w:color w:val="auto"/>
          <w:sz w:val="24"/>
          <w:highlight w:val="none"/>
        </w:rPr>
        <w:t xml:space="preserve">六</w:t>
      </w:r>
      <w:r>
        <w:rPr>
          <w:rFonts w:hint="eastAsia" w:ascii="宋体" w:hAnsi="宋体" w:cs="宋体"/>
          <w:color w:val="auto"/>
          <w:sz w:val="24"/>
          <w:highlight w:val="none"/>
        </w:rPr>
        <w:t xml:space="preserve">个月任意一个月（不含投标当月）的社保缴费证明</w:t>
      </w:r>
      <w:r>
        <w:rPr>
          <w:rFonts w:hint="eastAsia" w:ascii="宋体" w:hAnsi="宋体" w:eastAsia="宋体" w:cs="宋体"/>
          <w:color w:val="auto"/>
          <w:sz w:val="24"/>
          <w:szCs w:val="24"/>
          <w:highlight w:val="none"/>
        </w:rPr>
        <w:t xml:space="preserve">原件扫描件上传系统并签章</w:t>
      </w:r>
      <w:r>
        <w:rPr>
          <w:rFonts w:hint="eastAsia" w:ascii="宋体" w:hAnsi="宋体" w:cs="宋体"/>
          <w:color w:val="auto"/>
          <w:sz w:val="24"/>
          <w:highlight w:val="none"/>
        </w:rPr>
        <w:t xml:space="preserve">，</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
          <w:color w:val="auto"/>
          <w:sz w:val="24"/>
          <w:highlight w:val="none"/>
          <w:lang w:val="en-US" w:eastAsia="zh-CN"/>
        </w:rPr>
      </w:pPr>
      <w:r>
        <w:rPr>
          <w:rFonts w:hint="eastAsia" w:ascii="Times New Roman" w:hAnsi="Times New Roman" w:cs="Times New Roman"/>
          <w:b/>
          <w:color w:val="auto"/>
          <w:sz w:val="24"/>
          <w:highlight w:val="none"/>
          <w:lang w:val="en-US" w:eastAsia="zh-CN"/>
        </w:rPr>
        <w:t xml:space="preserve">（四）</w:t>
      </w:r>
      <w:r>
        <w:rPr>
          <w:rFonts w:hint="default" w:ascii="Times New Roman" w:hAnsi="Times New Roman" w:cs="Times New Roman"/>
          <w:b/>
          <w:color w:val="auto"/>
          <w:sz w:val="24"/>
          <w:highlight w:val="none"/>
          <w:lang w:val="en-US" w:eastAsia="zh-CN"/>
        </w:rPr>
        <w:t xml:space="preserve">业绩（</w:t>
      </w:r>
      <w:r>
        <w:rPr>
          <w:rFonts w:hint="eastAsia" w:ascii="Times New Roman" w:hAnsi="Times New Roman" w:cs="Times New Roman"/>
          <w:b/>
          <w:color w:val="auto"/>
          <w:sz w:val="24"/>
          <w:highlight w:val="none"/>
          <w:lang w:val="en-US" w:eastAsia="zh-CN"/>
        </w:rPr>
        <w:t xml:space="preserve">3</w:t>
      </w:r>
      <w:r>
        <w:rPr>
          <w:rFonts w:hint="default" w:ascii="Times New Roman" w:hAnsi="Times New Roman" w:cs="Times New Roman"/>
          <w:b/>
          <w:color w:val="auto"/>
          <w:sz w:val="24"/>
          <w:highlight w:val="none"/>
          <w:lang w:val="en-US" w:eastAsia="zh-CN"/>
        </w:rPr>
        <w:t xml:space="preserve">分）：</w:t>
      </w:r>
      <w:r/>
    </w:p>
    <w:p>
      <w:pPr>
        <w:ind w:firstLine="480"/>
        <w:keepLines w:val="0"/>
        <w:keepNext w:val="0"/>
        <w:pageBreakBefore w:val="0"/>
        <w:spacing w:line="360" w:lineRule="auto"/>
        <w:widowControl w:val="off"/>
        <w:tabs>
          <w:tab w:val="left" w:pos="945"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投标供应商2024年1月1日（以合同签订时间为准）至投标截止日有</w:t>
      </w:r>
      <w:r>
        <w:rPr>
          <w:rFonts w:hint="default" w:ascii="宋体" w:hAnsi="宋体" w:cs="宋体"/>
          <w:color w:val="auto"/>
          <w:sz w:val="24"/>
          <w:highlight w:val="none"/>
          <w:lang w:val="en-US" w:eastAsia="zh-CN"/>
        </w:rPr>
        <w:t xml:space="preserve">三级甲等医院</w:t>
      </w:r>
      <w:r>
        <w:rPr>
          <w:rFonts w:hint="eastAsia" w:ascii="宋体" w:hAnsi="宋体" w:cs="宋体"/>
          <w:color w:val="auto"/>
          <w:sz w:val="24"/>
          <w:highlight w:val="none"/>
          <w:lang w:val="en-US" w:eastAsia="zh-CN"/>
        </w:rPr>
        <w:t xml:space="preserve">同类项目的业绩，每有一个得1.5分，满分3分。投标时提供合同原件扫描件上传系统并签章，不提供或提供不符合要求均不得分。</w:t>
      </w:r>
      <w:r/>
    </w:p>
    <w:p>
      <w:pPr>
        <w:ind w:firstLine="480"/>
        <w:keepLines w:val="0"/>
        <w:keepNext w:val="0"/>
        <w:pageBreakBefore w:val="0"/>
        <w:spacing w:line="360" w:lineRule="auto"/>
        <w:widowControl w:val="off"/>
        <w:tabs>
          <w:tab w:val="left" w:pos="945" w:leader="none"/>
        </w:tabs>
        <w:rPr>
          <w:rFonts w:ascii="Times New Roman" w:hAnsi="Times New Roman" w:cs="Times New Roman"/>
          <w:b/>
          <w:bCs w:val="0"/>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default" w:ascii="Times New Roman" w:hAnsi="Times New Roman" w:cs="Times New Roman"/>
          <w:b/>
          <w:bCs w:val="0"/>
          <w:color w:val="auto"/>
          <w:sz w:val="24"/>
          <w:highlight w:val="none"/>
        </w:rPr>
        <w:t xml:space="preserve">研发及学术能力（</w:t>
      </w:r>
      <w:r>
        <w:rPr>
          <w:rFonts w:hint="eastAsia" w:ascii="Times New Roman" w:hAnsi="Times New Roman" w:cs="Times New Roman"/>
          <w:b/>
          <w:bCs w:val="0"/>
          <w:color w:val="auto"/>
          <w:sz w:val="24"/>
          <w:highlight w:val="none"/>
          <w:lang w:val="en-US" w:eastAsia="zh-CN"/>
        </w:rPr>
        <w:t xml:space="preserve">0.5</w:t>
      </w:r>
      <w:r>
        <w:rPr>
          <w:rFonts w:hint="default" w:ascii="Times New Roman" w:hAnsi="Times New Roman" w:cs="Times New Roman"/>
          <w:b/>
          <w:bCs w:val="0"/>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eastAsia="zh-CN"/>
        </w:rPr>
        <w:t xml:space="preserve">投标人</w:t>
      </w:r>
      <w:r>
        <w:rPr>
          <w:rFonts w:hint="default" w:ascii="Times New Roman" w:hAnsi="Times New Roman" w:cs="Times New Roman"/>
          <w:bCs/>
          <w:color w:val="auto"/>
          <w:sz w:val="24"/>
        </w:rPr>
        <w:t xml:space="preserve">承诺可以为合作客户遗传变异解读、致病性评估及临床研究提供相关支持。</w:t>
      </w:r>
      <w:r>
        <w:rPr>
          <w:rFonts w:hint="default" w:ascii="Times New Roman" w:hAnsi="Times New Roman" w:cs="Times New Roman"/>
          <w:bCs/>
          <w:color w:val="auto"/>
          <w:sz w:val="24"/>
          <w:lang w:eastAsia="zh-CN"/>
        </w:rPr>
        <w:t xml:space="preserve">（</w:t>
      </w:r>
      <w:r>
        <w:rPr>
          <w:rFonts w:hint="default" w:ascii="Times New Roman" w:hAnsi="Times New Roman" w:cs="Times New Roman"/>
          <w:bCs/>
          <w:color w:val="auto"/>
          <w:sz w:val="24"/>
          <w:lang w:val="en-US" w:eastAsia="zh-CN"/>
        </w:rPr>
        <w:t xml:space="preserve">提供承诺书，得</w:t>
      </w:r>
      <w:r>
        <w:rPr>
          <w:rFonts w:hint="eastAsia" w:ascii="Times New Roman" w:hAnsi="Times New Roman" w:cs="Times New Roman"/>
          <w:bCs/>
          <w:color w:val="auto"/>
          <w:sz w:val="24"/>
          <w:highlight w:val="none"/>
          <w:lang w:val="en-US" w:eastAsia="zh-CN"/>
        </w:rPr>
        <w:t xml:space="preserve">0.5</w:t>
      </w:r>
      <w:r>
        <w:rPr>
          <w:rFonts w:hint="default" w:ascii="Times New Roman" w:hAnsi="Times New Roman" w:cs="Times New Roman"/>
          <w:bCs/>
          <w:color w:val="auto"/>
          <w:sz w:val="24"/>
          <w:highlight w:val="none"/>
          <w:lang w:val="en-US" w:eastAsia="zh-CN"/>
        </w:rPr>
        <w:t xml:space="preserve">分</w:t>
      </w:r>
      <w:r>
        <w:rPr>
          <w:rFonts w:hint="default" w:ascii="Times New Roman" w:hAnsi="Times New Roman" w:cs="Times New Roman"/>
          <w:bCs/>
          <w:color w:val="auto"/>
          <w:sz w:val="24"/>
          <w:lang w:eastAsia="zh-CN"/>
        </w:rPr>
        <w:t xml:space="preserve">）</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三、技术标部分（</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rPr>
        <w:t xml:space="preserve">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hint="default" w:ascii="Times New Roman" w:hAnsi="Times New Roman" w:cs="Times New Roman"/>
          <w:bCs/>
          <w:color w:val="auto"/>
          <w:sz w:val="24"/>
        </w:rPr>
        <w:t xml:space="preserve">1、</w:t>
      </w:r>
      <w:r>
        <w:rPr>
          <w:rFonts w:ascii="Times New Roman" w:hAnsi="Times New Roman" w:cs="Times New Roman"/>
          <w:bCs/>
          <w:color w:val="auto"/>
          <w:sz w:val="24"/>
        </w:rPr>
        <w:t xml:space="preserve">技术服务方案（</w:t>
      </w:r>
      <w:r>
        <w:rPr>
          <w:rFonts w:hint="default" w:ascii="Times New Roman" w:hAnsi="Times New Roman" w:cs="Times New Roman"/>
          <w:bCs/>
          <w:color w:val="auto"/>
          <w:sz w:val="24"/>
          <w:lang w:val="en-US" w:eastAsia="zh-CN"/>
        </w:rPr>
        <w:t xml:space="preserve">10</w:t>
      </w:r>
      <w:r>
        <w:rPr>
          <w:rFonts w:ascii="Times New Roman" w:hAnsi="Times New Roman" w:cs="Times New Roman"/>
          <w:bCs/>
          <w:color w:val="auto"/>
          <w:sz w:val="24"/>
        </w:rPr>
        <w:t xml:space="preserve">分）投标人针对需求并结合项目情况</w:t>
      </w:r>
      <w:r>
        <w:rPr>
          <w:rFonts w:hint="default" w:ascii="Times New Roman" w:hAnsi="Times New Roman" w:cs="Times New Roman"/>
          <w:bCs/>
          <w:color w:val="auto"/>
          <w:sz w:val="24"/>
        </w:rPr>
        <w:t xml:space="preserve">提供</w:t>
      </w:r>
      <w:r>
        <w:rPr>
          <w:rFonts w:ascii="Times New Roman" w:hAnsi="Times New Roman" w:cs="Times New Roman"/>
          <w:bCs/>
          <w:color w:val="auto"/>
          <w:sz w:val="24"/>
        </w:rPr>
        <w:t xml:space="preserve">具体方案</w:t>
      </w:r>
      <w:r>
        <w:rPr>
          <w:rFonts w:hint="default" w:ascii="Times New Roman" w:hAnsi="Times New Roman" w:cs="Times New Roman"/>
          <w:bCs/>
          <w:color w:val="auto"/>
          <w:sz w:val="24"/>
        </w:rPr>
        <w:t xml:space="preserve">，</w:t>
      </w:r>
      <w:r>
        <w:rPr>
          <w:rFonts w:ascii="Times New Roman" w:hAnsi="Times New Roman" w:cs="Times New Roman"/>
          <w:bCs/>
          <w:color w:val="auto"/>
          <w:sz w:val="24"/>
        </w:rPr>
        <w:t xml:space="preserve">包括但不限于：</w:t>
      </w:r>
      <w:r/>
    </w:p>
    <w:p>
      <w:pPr>
        <w:ind w:firstLine="480"/>
        <w:keepLines w:val="0"/>
        <w:keepNext w:val="0"/>
        <w:pageBreakBefore w:val="0"/>
        <w:spacing w:line="360" w:lineRule="auto"/>
        <w:widowControl w:val="off"/>
        <w:tabs>
          <w:tab w:val="left" w:pos="945" w:leader="none"/>
        </w:tabs>
        <w:rPr>
          <w:rFonts w:hint="eastAsia" w:ascii="Times New Roman" w:hAnsi="Times New Roman" w:cs="Times New Roman"/>
          <w:bCs/>
          <w:color w:val="auto"/>
          <w:sz w:val="24"/>
          <w:lang w:eastAsia="zh-CN"/>
        </w:rPr>
      </w:pPr>
      <w:r>
        <w:rPr>
          <w:rFonts w:hint="eastAsia" w:ascii="Times New Roman" w:hAnsi="Times New Roman" w:cs="Times New Roman"/>
          <w:bCs/>
          <w:color w:val="auto"/>
          <w:sz w:val="24"/>
          <w:lang w:val="en-US" w:eastAsia="zh-CN"/>
        </w:rPr>
        <w:t xml:space="preserve">（1）</w:t>
      </w:r>
      <w:r>
        <w:rPr>
          <w:rFonts w:ascii="Times New Roman" w:hAnsi="Times New Roman" w:cs="Times New Roman"/>
          <w:bCs/>
          <w:color w:val="auto"/>
          <w:sz w:val="24"/>
        </w:rPr>
        <w:t xml:space="preserve">对项目需求</w:t>
      </w:r>
      <w:r>
        <w:rPr>
          <w:rFonts w:hint="default" w:ascii="Times New Roman" w:hAnsi="Times New Roman" w:cs="Times New Roman"/>
          <w:bCs/>
          <w:color w:val="auto"/>
          <w:sz w:val="24"/>
        </w:rPr>
        <w:t xml:space="preserve">的理解</w:t>
      </w:r>
      <w:r>
        <w:rPr>
          <w:rFonts w:ascii="Times New Roman" w:hAnsi="Times New Roman" w:cs="Times New Roman"/>
          <w:bCs/>
          <w:color w:val="auto"/>
          <w:sz w:val="24"/>
        </w:rPr>
        <w:t xml:space="preserve">，</w:t>
      </w:r>
      <w:r>
        <w:rPr>
          <w:rFonts w:hint="default" w:ascii="Times New Roman" w:hAnsi="Times New Roman" w:cs="Times New Roman"/>
          <w:bCs/>
          <w:color w:val="auto"/>
          <w:sz w:val="24"/>
        </w:rPr>
        <w:t xml:space="preserve">服务框架流程</w:t>
      </w:r>
      <w:r>
        <w:rPr>
          <w:rFonts w:ascii="Times New Roman" w:hAnsi="Times New Roman" w:cs="Times New Roman"/>
          <w:bCs/>
          <w:color w:val="auto"/>
          <w:sz w:val="24"/>
        </w:rPr>
        <w:t xml:space="preserve">、检验方案</w:t>
      </w:r>
      <w:r>
        <w:rPr>
          <w:rFonts w:hint="eastAsia" w:ascii="Times New Roman" w:hAnsi="Times New Roman" w:eastAsia="宋体" w:cs="Times New Roman"/>
          <w:bCs/>
          <w:color w:val="auto"/>
          <w:sz w:val="24"/>
          <w:lang w:eastAsia="zh-CN"/>
        </w:rPr>
        <w:t xml:space="preserve">（</w:t>
      </w:r>
      <w:r>
        <w:rPr>
          <w:rFonts w:hint="eastAsia" w:ascii="Times New Roman" w:hAnsi="Times New Roman" w:cs="Times New Roman"/>
          <w:bCs/>
          <w:color w:val="auto"/>
          <w:sz w:val="24"/>
          <w:lang w:val="en-US" w:eastAsia="zh-CN"/>
        </w:rPr>
        <w:t xml:space="preserve">5分）</w:t>
      </w:r>
      <w:r>
        <w:rPr>
          <w:rFonts w:hint="eastAsia" w:ascii="Times New Roman" w:hAnsi="Times New Roman" w:cs="Times New Roman"/>
          <w:bCs/>
          <w:color w:val="auto"/>
          <w:sz w:val="24"/>
          <w:lang w:eastAsia="zh-CN"/>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lang w:val="en-US" w:eastAsia="zh-CN"/>
        </w:rPr>
      </w:pPr>
      <w:r>
        <w:rPr>
          <w:rFonts w:ascii="Times New Roman" w:hAnsi="Times New Roman" w:cs="Times New Roman"/>
          <w:bCs/>
          <w:color w:val="auto"/>
          <w:sz w:val="24"/>
        </w:rPr>
        <w:t xml:space="preserve">方案完全满足项目需求，可以完全契合现有开展项目；能科学合理</w:t>
      </w:r>
      <w:r>
        <w:rPr>
          <w:rFonts w:hint="eastAsia" w:ascii="Times New Roman" w:hAnsi="Times New Roman" w:eastAsia="宋体" w:cs="Times New Roman"/>
          <w:bCs/>
          <w:color w:val="auto"/>
          <w:sz w:val="24"/>
          <w:lang w:eastAsia="zh-CN"/>
        </w:rPr>
        <w:t xml:space="preserve">地</w:t>
      </w:r>
      <w:r>
        <w:rPr>
          <w:rFonts w:ascii="Times New Roman" w:hAnsi="Times New Roman" w:cs="Times New Roman"/>
          <w:bCs/>
          <w:color w:val="auto"/>
          <w:sz w:val="24"/>
        </w:rPr>
        <w:t xml:space="preserve">开展工作，</w:t>
      </w:r>
      <w:r>
        <w:rPr>
          <w:rFonts w:hint="default" w:ascii="Times New Roman" w:hAnsi="Times New Roman" w:cs="Times New Roman"/>
          <w:bCs/>
          <w:color w:val="auto"/>
          <w:sz w:val="24"/>
          <w:lang w:val="en-US" w:eastAsia="zh-CN"/>
        </w:rPr>
        <w:t xml:space="preserve">技术方案详实完整有预见性的</w:t>
      </w:r>
      <w:r>
        <w:rPr>
          <w:rFonts w:ascii="Times New Roman" w:hAnsi="Times New Roman" w:cs="Times New Roman"/>
          <w:bCs/>
          <w:color w:val="auto"/>
          <w:sz w:val="24"/>
        </w:rPr>
        <w:t xml:space="preserve">得</w:t>
      </w:r>
      <w:r>
        <w:rPr>
          <w:rFonts w:hint="eastAsia"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ascii="Times New Roman" w:hAnsi="Times New Roman" w:cs="Times New Roman"/>
          <w:bCs/>
          <w:color w:val="auto"/>
          <w:sz w:val="24"/>
        </w:rPr>
        <w:t xml:space="preserve">方案合理，符合相关标准和规范，能较好满足项目需求的，得</w:t>
      </w:r>
      <w:r>
        <w:rPr>
          <w:rFonts w:hint="eastAsia" w:ascii="Times New Roman" w:hAnsi="Times New Roman" w:cs="Times New Roman"/>
          <w:bCs/>
          <w:color w:val="auto"/>
          <w:sz w:val="24"/>
          <w:lang w:val="en-US" w:eastAsia="zh-CN"/>
        </w:rPr>
        <w:t xml:space="preserve">3</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ascii="Times New Roman" w:hAnsi="Times New Roman" w:cs="Times New Roman"/>
          <w:bCs/>
          <w:color w:val="auto"/>
          <w:sz w:val="24"/>
        </w:rPr>
        <w:t xml:space="preserve">方案一般，基本符合相关标准和规范的得</w:t>
      </w:r>
      <w:r>
        <w:rPr>
          <w:rFonts w:hint="eastAsia" w:ascii="Times New Roman" w:hAnsi="Times New Roman" w:cs="Times New Roman"/>
          <w:bCs/>
          <w:color w:val="auto"/>
          <w:sz w:val="24"/>
          <w:lang w:val="en-US" w:eastAsia="zh-CN"/>
        </w:rPr>
        <w:t xml:space="preserve">1</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eastAsia"/>
          <w:lang w:eastAsia="zh-CN"/>
        </w:rPr>
      </w:pPr>
      <w:r>
        <w:rPr>
          <w:rFonts w:ascii="Times New Roman" w:hAnsi="Times New Roman" w:cs="Times New Roman"/>
          <w:bCs/>
          <w:color w:val="auto"/>
          <w:sz w:val="24"/>
        </w:rPr>
        <w:t xml:space="preserve">未提供方案或者不能满足招标文件要求的不得分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（2）</w:t>
      </w:r>
      <w:r>
        <w:rPr>
          <w:rFonts w:ascii="Times New Roman" w:hAnsi="Times New Roman" w:cs="Times New Roman"/>
          <w:bCs/>
          <w:color w:val="auto"/>
          <w:sz w:val="24"/>
        </w:rPr>
        <w:t xml:space="preserve">数据解读、样本保存</w:t>
      </w:r>
      <w:r>
        <w:rPr>
          <w:rFonts w:hint="default" w:ascii="Times New Roman" w:hAnsi="Times New Roman" w:cs="Times New Roman"/>
          <w:bCs/>
          <w:color w:val="auto"/>
          <w:sz w:val="24"/>
        </w:rPr>
        <w:t xml:space="preserve">、</w:t>
      </w:r>
      <w:r>
        <w:rPr>
          <w:rFonts w:ascii="Times New Roman" w:hAnsi="Times New Roman" w:cs="Times New Roman"/>
          <w:bCs/>
          <w:color w:val="auto"/>
          <w:sz w:val="24"/>
        </w:rPr>
        <w:t xml:space="preserve">数据返回等</w:t>
      </w:r>
      <w:r>
        <w:rPr>
          <w:rFonts w:hint="eastAsia" w:ascii="Times New Roman" w:hAnsi="Times New Roman" w:cs="Times New Roman"/>
          <w:bCs/>
          <w:color w:val="auto"/>
          <w:sz w:val="24"/>
          <w:lang w:eastAsia="zh-CN"/>
        </w:rPr>
        <w:t xml:space="preserve">（</w:t>
      </w:r>
      <w:r>
        <w:rPr>
          <w:rFonts w:hint="eastAsia" w:ascii="Times New Roman" w:hAnsi="Times New Roman" w:cs="Times New Roman"/>
          <w:bCs/>
          <w:color w:val="auto"/>
          <w:sz w:val="24"/>
          <w:lang w:val="en-US" w:eastAsia="zh-CN"/>
        </w:rPr>
        <w:t xml:space="preserve">5分）</w:t>
      </w:r>
      <w:r>
        <w:rPr>
          <w:rFonts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lang w:val="en-US" w:eastAsia="zh-CN"/>
        </w:rPr>
      </w:pPr>
      <w:r>
        <w:rPr>
          <w:rFonts w:ascii="Times New Roman" w:hAnsi="Times New Roman" w:cs="Times New Roman"/>
          <w:bCs/>
          <w:color w:val="auto"/>
          <w:sz w:val="24"/>
        </w:rPr>
        <w:t xml:space="preserve">方案完全满足项目需求，可以完全契合现有开展项目；能科学合理</w:t>
      </w:r>
      <w:r>
        <w:rPr>
          <w:rFonts w:hint="eastAsia" w:ascii="Times New Roman" w:hAnsi="Times New Roman" w:eastAsia="宋体" w:cs="Times New Roman"/>
          <w:bCs/>
          <w:color w:val="auto"/>
          <w:sz w:val="24"/>
          <w:lang w:eastAsia="zh-CN"/>
        </w:rPr>
        <w:t xml:space="preserve">地</w:t>
      </w:r>
      <w:r>
        <w:rPr>
          <w:rFonts w:ascii="Times New Roman" w:hAnsi="Times New Roman" w:cs="Times New Roman"/>
          <w:bCs/>
          <w:color w:val="auto"/>
          <w:sz w:val="24"/>
        </w:rPr>
        <w:t xml:space="preserve">开展工作，</w:t>
      </w:r>
      <w:r>
        <w:rPr>
          <w:rFonts w:hint="default" w:ascii="Times New Roman" w:hAnsi="Times New Roman" w:cs="Times New Roman"/>
          <w:bCs/>
          <w:color w:val="auto"/>
          <w:sz w:val="24"/>
          <w:lang w:val="en-US" w:eastAsia="zh-CN"/>
        </w:rPr>
        <w:t xml:space="preserve">技术方案详实完整有预见性的</w:t>
      </w:r>
      <w:r>
        <w:rPr>
          <w:rFonts w:ascii="Times New Roman" w:hAnsi="Times New Roman" w:cs="Times New Roman"/>
          <w:bCs/>
          <w:color w:val="auto"/>
          <w:sz w:val="24"/>
        </w:rPr>
        <w:t xml:space="preserve">得</w:t>
      </w:r>
      <w:r>
        <w:rPr>
          <w:rFonts w:hint="eastAsia"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ascii="Times New Roman" w:hAnsi="Times New Roman" w:cs="Times New Roman"/>
          <w:bCs/>
          <w:color w:val="auto"/>
          <w:sz w:val="24"/>
        </w:rPr>
        <w:t xml:space="preserve">方案合理，符合相关标准和规范，能较好满足项目需求的，得</w:t>
      </w:r>
      <w:r>
        <w:rPr>
          <w:rFonts w:hint="eastAsia" w:ascii="Times New Roman" w:hAnsi="Times New Roman" w:cs="Times New Roman"/>
          <w:bCs/>
          <w:color w:val="auto"/>
          <w:sz w:val="24"/>
          <w:lang w:val="en-US" w:eastAsia="zh-CN"/>
        </w:rPr>
        <w:t xml:space="preserve">3</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ascii="Times New Roman" w:hAnsi="Times New Roman" w:cs="Times New Roman"/>
          <w:bCs/>
          <w:color w:val="auto"/>
          <w:sz w:val="24"/>
        </w:rPr>
        <w:t xml:space="preserve">方案一般，基本符合相关标准和规范的得</w:t>
      </w:r>
      <w:r>
        <w:rPr>
          <w:rFonts w:hint="eastAsia" w:ascii="Times New Roman" w:hAnsi="Times New Roman" w:cs="Times New Roman"/>
          <w:bCs/>
          <w:color w:val="auto"/>
          <w:sz w:val="24"/>
          <w:lang w:val="en-US" w:eastAsia="zh-CN"/>
        </w:rPr>
        <w:t xml:space="preserve">1</w:t>
      </w:r>
      <w:r>
        <w:rPr>
          <w:rFonts w:ascii="Times New Roman" w:hAnsi="Times New Roman" w:cs="Times New Roman"/>
          <w:bCs/>
          <w:color w:val="auto"/>
          <w:sz w:val="24"/>
        </w:rPr>
        <w:t xml:space="preserve">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hint="eastAsia"/>
          <w:lang w:eastAsia="zh-CN"/>
        </w:rPr>
      </w:pPr>
      <w:r>
        <w:rPr>
          <w:rFonts w:ascii="Times New Roman" w:hAnsi="Times New Roman" w:cs="Times New Roman"/>
          <w:bCs/>
          <w:color w:val="auto"/>
          <w:sz w:val="24"/>
        </w:rPr>
        <w:t xml:space="preserve">未提供方案或者不能满足招标文件要求的不得分</w:t>
      </w:r>
      <w:r>
        <w:rPr>
          <w:rFonts w:hint="default"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hint="default" w:ascii="Times New Roman" w:hAnsi="Times New Roman" w:cs="Times New Roman"/>
          <w:bCs/>
          <w:color w:val="auto"/>
          <w:sz w:val="24"/>
        </w:rPr>
        <w:t xml:space="preserve">2、</w:t>
      </w:r>
      <w:r>
        <w:rPr>
          <w:rFonts w:ascii="Times New Roman" w:hAnsi="Times New Roman" w:cs="Times New Roman"/>
          <w:bCs/>
          <w:color w:val="auto"/>
          <w:sz w:val="24"/>
        </w:rPr>
        <w:t xml:space="preserve">质控方案（</w:t>
      </w:r>
      <w:r>
        <w:rPr>
          <w:rFonts w:hint="default" w:ascii="Times New Roman" w:hAnsi="Times New Roman" w:cs="Times New Roman"/>
          <w:bCs/>
          <w:color w:val="auto"/>
          <w:sz w:val="24"/>
          <w:lang w:val="en-US" w:eastAsia="zh-CN"/>
        </w:rPr>
        <w:t xml:space="preserve">10</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投标人针对需求并结合项目情况</w:t>
      </w:r>
      <w:r>
        <w:rPr>
          <w:rFonts w:hint="default" w:ascii="Times New Roman" w:hAnsi="Times New Roman" w:cs="Times New Roman"/>
          <w:bCs/>
          <w:color w:val="auto"/>
          <w:sz w:val="24"/>
        </w:rPr>
        <w:t xml:space="preserve">，</w:t>
      </w:r>
      <w:r>
        <w:rPr>
          <w:rFonts w:ascii="Times New Roman" w:hAnsi="Times New Roman" w:cs="Times New Roman"/>
          <w:bCs/>
          <w:color w:val="auto"/>
          <w:sz w:val="24"/>
        </w:rPr>
        <w:t xml:space="preserve">提供质控方案</w:t>
      </w:r>
      <w:r>
        <w:rPr>
          <w:rFonts w:hint="default" w:ascii="Times New Roman" w:hAnsi="Times New Roman" w:cs="Times New Roman"/>
          <w:bCs/>
          <w:color w:val="auto"/>
          <w:sz w:val="24"/>
        </w:rPr>
        <w:t xml:space="preserve">。</w:t>
      </w:r>
      <w:r>
        <w:rPr>
          <w:rFonts w:ascii="Times New Roman" w:hAnsi="Times New Roman" w:cs="Times New Roman"/>
          <w:bCs/>
          <w:color w:val="auto"/>
          <w:sz w:val="24"/>
        </w:rPr>
        <w:t xml:space="preserve">包括但不限于：</w:t>
      </w:r>
      <w:r/>
    </w:p>
    <w:p>
      <w:pPr>
        <w:numPr>
          <w:ilvl w:val="0"/>
          <w:numId w:val="16"/>
        </w:num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人员、仪器设备质控方案</w:t>
      </w:r>
      <w:r>
        <w:rPr>
          <w:rFonts w:hint="eastAsia" w:ascii="Times New Roman" w:hAnsi="Times New Roman" w:cs="Times New Roman"/>
          <w:bCs/>
          <w:color w:val="auto"/>
          <w:sz w:val="24"/>
          <w:lang w:eastAsia="zh-CN"/>
        </w:rPr>
        <w:t xml:space="preserve">（</w:t>
      </w:r>
      <w:r>
        <w:rPr>
          <w:rFonts w:hint="eastAsia" w:ascii="Times New Roman" w:hAnsi="Times New Roman" w:cs="Times New Roman"/>
          <w:bCs/>
          <w:color w:val="auto"/>
          <w:sz w:val="24"/>
          <w:lang w:val="en-US" w:eastAsia="zh-CN"/>
        </w:rPr>
        <w:t xml:space="preserve">5分）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质控方案内容全面详细，可操作性强，能够完全满足招标文件要求，得</w:t>
      </w:r>
      <w:r>
        <w:rPr>
          <w:rFonts w:hint="eastAsia"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质控方案内容一般，具备基本的可操作性，能基本满足招标文件要求，得</w:t>
      </w:r>
      <w:r>
        <w:rPr>
          <w:rFonts w:hint="eastAsia" w:ascii="Times New Roman" w:hAnsi="Times New Roman" w:cs="Times New Roman"/>
          <w:bCs/>
          <w:color w:val="auto"/>
          <w:sz w:val="24"/>
          <w:lang w:val="en-US" w:eastAsia="zh-CN"/>
        </w:rPr>
        <w:t xml:space="preserve">3</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质控方案内容简单，针对性、可操作性不强，得</w:t>
      </w:r>
      <w:r>
        <w:rPr>
          <w:rFonts w:hint="eastAsia" w:ascii="Times New Roman" w:hAnsi="Times New Roman" w:cs="Times New Roman"/>
          <w:bCs/>
          <w:color w:val="auto"/>
          <w:sz w:val="24"/>
          <w:lang w:val="en-US" w:eastAsia="zh-CN"/>
        </w:rPr>
        <w:t xml:space="preserve">1</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未提供方案或者不能满足招标文件要求的不得分。</w:t>
      </w:r>
      <w:r/>
    </w:p>
    <w:p>
      <w:pPr>
        <w:numPr>
          <w:ilvl w:val="0"/>
          <w:numId w:val="16"/>
        </w:num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检测质量监督、室内质控记录等</w:t>
      </w:r>
      <w:r>
        <w:rPr>
          <w:rFonts w:hint="eastAsia" w:ascii="Times New Roman" w:hAnsi="Times New Roman" w:cs="Times New Roman"/>
          <w:bCs/>
          <w:color w:val="auto"/>
          <w:sz w:val="24"/>
          <w:lang w:val="en-US" w:eastAsia="zh-CN"/>
        </w:rPr>
        <w:t xml:space="preserve">质控方案（5分）</w:t>
      </w:r>
      <w:r>
        <w:rPr>
          <w:rFonts w:ascii="Times New Roman" w:hAnsi="Times New Roman" w:cs="Times New Roman"/>
          <w:bCs/>
          <w:color w:val="auto"/>
          <w:sz w:val="24"/>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质控方案内容全面详细，可操作性强，能够完全满足招标文件要求，得</w:t>
      </w:r>
      <w:r>
        <w:rPr>
          <w:rFonts w:hint="eastAsia"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质控方案内容一般，具备基本的可操作性，能基本满足招标文件要求，得</w:t>
      </w:r>
      <w:r>
        <w:rPr>
          <w:rFonts w:hint="eastAsia" w:ascii="Times New Roman" w:hAnsi="Times New Roman" w:cs="Times New Roman"/>
          <w:bCs/>
          <w:color w:val="auto"/>
          <w:sz w:val="24"/>
          <w:lang w:val="en-US" w:eastAsia="zh-CN"/>
        </w:rPr>
        <w:t xml:space="preserve">3</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质控方案内容简单，针对性、可操作性不强，得</w:t>
      </w:r>
      <w:r>
        <w:rPr>
          <w:rFonts w:hint="eastAsia" w:ascii="Times New Roman" w:hAnsi="Times New Roman" w:cs="Times New Roman"/>
          <w:bCs/>
          <w:color w:val="auto"/>
          <w:sz w:val="24"/>
          <w:lang w:val="en-US" w:eastAsia="zh-CN"/>
        </w:rPr>
        <w:t xml:space="preserve">1</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hint="default" w:ascii="Times New Roman" w:hAnsi="Times New Roman" w:cs="Times New Roman"/>
          <w:bCs/>
          <w:color w:val="auto"/>
          <w:sz w:val="24"/>
        </w:rPr>
        <w:t xml:space="preserve">3、</w:t>
      </w:r>
      <w:r>
        <w:rPr>
          <w:rFonts w:ascii="Times New Roman" w:hAnsi="Times New Roman" w:cs="Times New Roman"/>
          <w:bCs/>
          <w:color w:val="auto"/>
          <w:sz w:val="24"/>
        </w:rPr>
        <w:t xml:space="preserve">服务响应（</w:t>
      </w:r>
      <w:r>
        <w:rPr>
          <w:rFonts w:hint="default"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hint="default" w:ascii="Times New Roman" w:hAnsi="Times New Roman" w:cs="Times New Roman"/>
          <w:bCs/>
          <w:color w:val="auto"/>
          <w:sz w:val="24"/>
        </w:rPr>
        <w:t xml:space="preserve">投标人提供服务响应方案，</w:t>
      </w:r>
      <w:r>
        <w:rPr>
          <w:rFonts w:ascii="Times New Roman" w:hAnsi="Times New Roman" w:cs="Times New Roman"/>
          <w:bCs/>
          <w:color w:val="auto"/>
          <w:sz w:val="24"/>
        </w:rPr>
        <w:t xml:space="preserve">包括出具检测报告</w:t>
      </w:r>
      <w:r>
        <w:rPr>
          <w:rFonts w:hint="default" w:ascii="Times New Roman" w:hAnsi="Times New Roman" w:cs="Times New Roman"/>
          <w:bCs/>
          <w:color w:val="auto"/>
          <w:sz w:val="24"/>
        </w:rPr>
        <w:t xml:space="preserve">时间、</w:t>
      </w:r>
      <w:r>
        <w:rPr>
          <w:rFonts w:ascii="Times New Roman" w:hAnsi="Times New Roman" w:cs="Times New Roman"/>
          <w:bCs/>
          <w:color w:val="auto"/>
          <w:sz w:val="24"/>
        </w:rPr>
        <w:t xml:space="preserve">及时</w:t>
      </w:r>
      <w:r>
        <w:rPr>
          <w:rFonts w:hint="eastAsia" w:ascii="Times New Roman" w:hAnsi="Times New Roman" w:eastAsia="宋体" w:cs="Times New Roman"/>
          <w:bCs/>
          <w:color w:val="auto"/>
          <w:sz w:val="24"/>
          <w:lang w:eastAsia="zh-CN"/>
        </w:rPr>
        <w:t xml:space="preserve">响应</w:t>
      </w:r>
      <w:r>
        <w:rPr>
          <w:rFonts w:ascii="Times New Roman" w:hAnsi="Times New Roman" w:cs="Times New Roman"/>
          <w:bCs/>
          <w:color w:val="auto"/>
          <w:sz w:val="24"/>
        </w:rPr>
        <w:t xml:space="preserve">能力及保障方案</w:t>
      </w:r>
      <w:r>
        <w:rPr>
          <w:rFonts w:hint="default" w:ascii="Times New Roman" w:hAnsi="Times New Roman" w:cs="Times New Roman"/>
          <w:bCs/>
          <w:color w:val="auto"/>
          <w:sz w:val="24"/>
        </w:rPr>
        <w:t xml:space="preserve">、应急预案</w:t>
      </w:r>
      <w:r>
        <w:rPr>
          <w:rFonts w:ascii="Times New Roman" w:hAnsi="Times New Roman" w:cs="Times New Roman"/>
          <w:bCs/>
          <w:color w:val="auto"/>
          <w:sz w:val="24"/>
        </w:rPr>
        <w:t xml:space="preserve">等。</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服务响应方案最详细科学可行得</w:t>
      </w:r>
      <w:r>
        <w:rPr>
          <w:rFonts w:hint="default" w:ascii="Times New Roman" w:hAnsi="Times New Roman" w:cs="Times New Roman"/>
          <w:bCs/>
          <w:color w:val="auto"/>
          <w:sz w:val="24"/>
          <w:lang w:val="en-US" w:eastAsia="zh-CN"/>
        </w:rPr>
        <w:t xml:space="preserve">5</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服务响应方案一般得</w:t>
      </w:r>
      <w:r>
        <w:rPr>
          <w:rFonts w:hint="default" w:ascii="Times New Roman" w:hAnsi="Times New Roman" w:cs="Times New Roman"/>
          <w:bCs/>
          <w:color w:val="auto"/>
          <w:sz w:val="24"/>
          <w:lang w:val="en-US"/>
        </w:rPr>
        <w:t xml:space="preserve">3</w:t>
      </w:r>
      <w:r>
        <w:rPr>
          <w:rFonts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服务响应方案较差得1分；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ascii="Times New Roman" w:hAnsi="Times New Roman" w:cs="Times New Roman"/>
          <w:bCs/>
          <w:color w:val="auto"/>
          <w:sz w:val="24"/>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4、物流方案（</w:t>
      </w:r>
      <w:r>
        <w:rPr>
          <w:rFonts w:hint="default" w:ascii="Times New Roman" w:hAnsi="Times New Roman" w:cs="Times New Roman"/>
          <w:bCs/>
          <w:color w:val="auto"/>
          <w:sz w:val="24"/>
          <w:lang w:val="en-US"/>
        </w:rPr>
        <w:t xml:space="preserve">5</w:t>
      </w:r>
      <w:r>
        <w:rPr>
          <w:rFonts w:hint="default"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投标人提供样本运输方案，进行样本运输方案设计（包括但不限于样本接收、运输过程中的样本保存、运输工具、运输路线及时间控制等）的完整性、可行性等。</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运输方案科学合理，可行及针对性强得</w:t>
      </w:r>
      <w:r>
        <w:rPr>
          <w:rFonts w:hint="default" w:ascii="Times New Roman" w:hAnsi="Times New Roman" w:cs="Times New Roman"/>
          <w:bCs/>
          <w:color w:val="auto"/>
          <w:sz w:val="24"/>
          <w:lang w:val="en-US"/>
        </w:rPr>
        <w:t xml:space="preserve">5</w:t>
      </w:r>
      <w:r>
        <w:rPr>
          <w:rFonts w:hint="default"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方案设计较充实，能基本满足项目需求的得</w:t>
      </w:r>
      <w:r>
        <w:rPr>
          <w:rFonts w:hint="default" w:ascii="Times New Roman" w:hAnsi="Times New Roman" w:cs="Times New Roman"/>
          <w:bCs/>
          <w:color w:val="auto"/>
          <w:sz w:val="24"/>
          <w:lang w:val="en-US"/>
        </w:rPr>
        <w:t xml:space="preserve">3</w:t>
      </w:r>
      <w:r>
        <w:rPr>
          <w:rFonts w:hint="default" w:ascii="Times New Roman" w:hAnsi="Times New Roman" w:cs="Times New Roman"/>
          <w:bCs/>
          <w:color w:val="auto"/>
          <w:sz w:val="24"/>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方案设计不充分，内容不充实的得1分，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rPr>
      </w:pPr>
      <w:r>
        <w:rPr>
          <w:rFonts w:ascii="Times New Roman" w:hAnsi="Times New Roman" w:cs="Times New Roman"/>
          <w:bCs/>
          <w:color w:val="auto"/>
          <w:sz w:val="24"/>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
          <w:bCs w:val="0"/>
          <w:color w:val="auto"/>
          <w:sz w:val="24"/>
          <w:szCs w:val="24"/>
          <w:highlight w:val="none"/>
          <w:lang w:val="en-US" w:eastAsia="zh-CN" w:bidi="ar-SA"/>
        </w:rPr>
      </w:pPr>
      <w:r>
        <w:rPr>
          <w:rFonts w:hint="eastAsia" w:ascii="Times New Roman" w:cs="Times New Roman"/>
          <w:bCs/>
          <w:color w:val="auto"/>
          <w:sz w:val="24"/>
          <w:lang w:val="en-US" w:eastAsia="zh-CN"/>
        </w:rPr>
        <w:t xml:space="preserve">5、</w:t>
      </w:r>
      <w:r>
        <w:rPr>
          <w:rFonts w:hint="eastAsia" w:ascii="宋体" w:hAnsi="Times New Roman" w:eastAsia="宋体" w:cs="Times New Roman"/>
          <w:b/>
          <w:bCs w:val="0"/>
          <w:color w:val="auto"/>
          <w:sz w:val="24"/>
          <w:szCs w:val="24"/>
          <w:highlight w:val="none"/>
          <w:lang w:val="en-US" w:eastAsia="zh-CN" w:bidi="ar-SA"/>
        </w:rPr>
        <w:t xml:space="preserve">培训方案（</w:t>
      </w:r>
      <w:r>
        <w:rPr>
          <w:rFonts w:hint="eastAsia" w:ascii="宋体" w:cs="Times New Roman"/>
          <w:b/>
          <w:bCs w:val="0"/>
          <w:color w:val="auto"/>
          <w:sz w:val="24"/>
          <w:szCs w:val="24"/>
          <w:highlight w:val="none"/>
          <w:lang w:val="en-US" w:eastAsia="zh-CN" w:bidi="ar-SA"/>
        </w:rPr>
        <w:t xml:space="preserve">5</w:t>
      </w:r>
      <w:r>
        <w:rPr>
          <w:rFonts w:hint="eastAsia" w:ascii="宋体" w:hAnsi="Times New Roman" w:eastAsia="宋体" w:cs="Times New Roman"/>
          <w:b/>
          <w:bCs w:val="0"/>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cs="Times New Roman"/>
          <w:bCs/>
          <w:color w:val="auto"/>
          <w:sz w:val="24"/>
          <w:szCs w:val="24"/>
          <w:highlight w:val="none"/>
          <w:lang w:val="en-US" w:eastAsia="zh-CN" w:bidi="ar-SA"/>
        </w:rPr>
        <w:t xml:space="preserve">投标人</w:t>
      </w:r>
      <w:r>
        <w:rPr>
          <w:rFonts w:hint="eastAsia" w:ascii="宋体" w:hAnsi="Times New Roman" w:eastAsia="宋体" w:cs="Times New Roman"/>
          <w:bCs/>
          <w:color w:val="auto"/>
          <w:sz w:val="24"/>
          <w:szCs w:val="24"/>
          <w:highlight w:val="none"/>
          <w:lang w:val="en-US" w:eastAsia="zh-CN" w:bidi="ar-SA"/>
        </w:rPr>
        <w:t xml:space="preserve">提供的质量控制、技术提升等相关内容的培训服务方案。包括但不限于培训内容、计划安排时间、师资力量安排等。</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方案设计详细清晰、完整，方案与需求的吻合度高的得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方案简单，能基本满足项目需求的得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方案内容不清晰，内容不够完整的得1分，</w:t>
      </w:r>
      <w:r/>
    </w:p>
    <w:p>
      <w:pPr>
        <w:ind w:firstLine="480"/>
        <w:keepLines w:val="0"/>
        <w:keepNext w:val="0"/>
        <w:pageBreakBefore w:val="0"/>
        <w:spacing w:line="360" w:lineRule="auto"/>
        <w:widowControl w:val="off"/>
        <w:rPr>
          <w:rFonts w:hint="eastAsia" w:ascii="宋体" w:cs="Times New Roman"/>
          <w:b/>
          <w:bCs w:val="0"/>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提供服务方案的不得分。</w:t>
      </w:r>
      <w:r/>
    </w:p>
    <w:p>
      <w:pPr>
        <w:ind w:firstLine="482"/>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
          <w:bCs w:val="0"/>
          <w:color w:val="auto"/>
          <w:sz w:val="24"/>
          <w:szCs w:val="24"/>
          <w:highlight w:val="none"/>
          <w:lang w:val="en-US" w:eastAsia="zh-CN" w:bidi="ar-SA"/>
        </w:rPr>
      </w:pPr>
      <w:r>
        <w:rPr>
          <w:rFonts w:hint="eastAsia" w:ascii="宋体" w:hAnsi="Times New Roman" w:eastAsia="宋体" w:cs="Times New Roman"/>
          <w:b/>
          <w:bCs w:val="0"/>
          <w:color w:val="auto"/>
          <w:sz w:val="24"/>
          <w:szCs w:val="24"/>
          <w:highlight w:val="none"/>
          <w:lang w:val="en-US" w:eastAsia="zh-CN" w:bidi="ar-SA"/>
        </w:rPr>
        <w:t xml:space="preserve">6、特色服务和承诺（</w:t>
      </w:r>
      <w:r>
        <w:rPr>
          <w:rFonts w:hint="eastAsia" w:ascii="宋体" w:cs="Times New Roman"/>
          <w:b/>
          <w:bCs w:val="0"/>
          <w:color w:val="auto"/>
          <w:sz w:val="24"/>
          <w:szCs w:val="24"/>
          <w:highlight w:val="none"/>
          <w:lang w:val="en-US" w:eastAsia="zh-CN" w:bidi="ar-SA"/>
        </w:rPr>
        <w:t xml:space="preserve">5</w:t>
      </w:r>
      <w:r>
        <w:rPr>
          <w:rFonts w:hint="eastAsia" w:ascii="宋体" w:hAnsi="Times New Roman" w:eastAsia="宋体" w:cs="Times New Roman"/>
          <w:b/>
          <w:bCs w:val="0"/>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根据</w:t>
      </w:r>
      <w:r>
        <w:rPr>
          <w:rFonts w:hint="eastAsia" w:ascii="宋体" w:cs="Times New Roman"/>
          <w:bCs/>
          <w:color w:val="auto"/>
          <w:sz w:val="24"/>
          <w:szCs w:val="24"/>
          <w:highlight w:val="none"/>
          <w:lang w:val="en-US" w:eastAsia="zh-CN" w:bidi="ar-SA"/>
        </w:rPr>
        <w:t xml:space="preserve">投标人</w:t>
      </w:r>
      <w:r>
        <w:rPr>
          <w:rFonts w:hint="eastAsia" w:ascii="宋体" w:hAnsi="Times New Roman" w:eastAsia="宋体" w:cs="Times New Roman"/>
          <w:bCs/>
          <w:color w:val="auto"/>
          <w:sz w:val="24"/>
          <w:szCs w:val="24"/>
          <w:highlight w:val="none"/>
          <w:lang w:val="en-US" w:eastAsia="zh-CN" w:bidi="ar-SA"/>
        </w:rPr>
        <w:t xml:space="preserve">提供的特色服务和承诺</w:t>
      </w:r>
      <w:r>
        <w:rPr>
          <w:rFonts w:hint="eastAsia" w:ascii="宋体" w:cs="Times New Roman"/>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特色服务方案充分考虑临床未来发展的得5分，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lang w:val="en-US" w:eastAsia="zh-CN"/>
        </w:rPr>
        <w:t xml:space="preserve">较充实</w:t>
      </w:r>
      <w:r>
        <w:rPr>
          <w:rFonts w:hint="eastAsia" w:ascii="宋体" w:hAnsi="宋体" w:eastAsia="宋体" w:cs="宋体"/>
          <w:bCs/>
          <w:color w:val="auto"/>
          <w:sz w:val="24"/>
          <w:szCs w:val="24"/>
          <w:highlight w:val="none"/>
        </w:rPr>
        <w:t xml:space="preserve">，能基本满足项目需求的得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rPr>
        <w:t xml:space="preserve">设计不充分，内容不充实的得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pStyle w:val="744"/>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w:t>
      </w: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rPr>
        <w:t xml:space="preserve">的不得分。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65"/>
        <w:ind w:firstLine="602"/>
        <w:spacing w:before="0" w:after="0"/>
        <w:rPr>
          <w:rFonts w:hint="eastAsia" w:ascii="宋体" w:hAnsi="宋体" w:cs="宋体"/>
          <w:b/>
          <w:color w:val="auto"/>
          <w:sz w:val="30"/>
          <w:szCs w:val="30"/>
          <w:highlight w:val="none"/>
        </w:rPr>
      </w:pPr>
      <w:r/>
      <w:bookmarkStart w:id="144" w:name="_Hlt26671244"/>
      <w:r/>
      <w:bookmarkEnd w:id="144"/>
      <w:r/>
      <w:bookmarkStart w:id="145" w:name="_Hlt26955039"/>
      <w:r/>
      <w:bookmarkEnd w:id="145"/>
      <w:r>
        <w:rPr>
          <w:rFonts w:hint="eastAsia" w:ascii="宋体" w:hAnsi="宋体" w:cs="宋体"/>
          <w:b/>
          <w:color w:val="auto"/>
          <w:sz w:val="30"/>
          <w:szCs w:val="30"/>
          <w:highlight w:val="none"/>
        </w:rPr>
        <w:t xml:space="preserve">第一部分投标文件内容</w:t>
      </w:r>
      <w:r/>
    </w:p>
    <w:p>
      <w:pPr>
        <w:pStyle w:val="1165"/>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37"/>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65"/>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65"/>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65"/>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6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858"/>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0"/>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6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07"/>
        </w:trPr>
        <w:tc>
          <w:tcPr>
            <w:tcW w:w="719" w:type="dxa"/>
            <w:vAlign w:val="center"/>
            <w:textDirection w:val="lrTb"/>
            <w:noWrap w:val="false"/>
          </w:tcPr>
          <w:p>
            <w:pPr>
              <w:pStyle w:val="116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6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6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65"/>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ind w:firstLine="480"/>
              <w:spacing w:line="360" w:lineRule="auto"/>
              <w:rPr>
                <w:rFonts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（1）投标供应商必须具备有效期内的《医疗机构执业许可证》复印件加盖公章，所列诊疗科目包括“临床细胞分子遗传学专业”；</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rPr>
              <w:t xml:space="preserve">（2）具备国家卫健委（原卫生部、卫计委）或省级</w:t>
            </w:r>
            <w:r>
              <w:rPr>
                <w:rFonts w:hint="eastAsia" w:ascii="宋体" w:hAnsi="宋体" w:eastAsia="宋体" w:cs="宋体"/>
                <w:color w:val="auto"/>
                <w:sz w:val="24"/>
                <w:szCs w:val="24"/>
                <w:highlight w:val="none"/>
                <w:lang w:val="en-US" w:eastAsia="zh-CN"/>
              </w:rPr>
              <w:t xml:space="preserve">或省级</w:t>
            </w:r>
            <w:r>
              <w:rPr>
                <w:rFonts w:hint="eastAsia" w:ascii="宋体" w:hAnsi="宋体" w:eastAsia="宋体" w:cs="宋体"/>
                <w:color w:val="auto"/>
                <w:sz w:val="24"/>
                <w:szCs w:val="24"/>
                <w:highlight w:val="none"/>
              </w:rPr>
              <w:t xml:space="preserve">委托市级</w:t>
            </w:r>
            <w:r>
              <w:rPr>
                <w:rFonts w:hint="default" w:ascii="Times New Roman" w:hAnsi="Times New Roman" w:cs="Times New Roman"/>
                <w:color w:val="auto"/>
                <w:sz w:val="24"/>
              </w:rPr>
              <w:t xml:space="preserve">临床检验中心颁发的临床基因扩增检验实验室的《技术验收合格证书》</w:t>
            </w:r>
            <w:r>
              <w:rPr>
                <w:rFonts w:hint="eastAsia" w:ascii="Times New Roman" w:hAnsi="Times New Roman" w:cs="Times New Roman"/>
                <w:color w:val="auto"/>
                <w:sz w:val="24"/>
                <w:lang w:val="en-US" w:eastAsia="zh-CN"/>
              </w:rPr>
              <w:t xml:space="preserve">或批准文件</w:t>
            </w:r>
            <w:r>
              <w:rPr>
                <w:rFonts w:hint="default" w:ascii="Times New Roman" w:hAnsi="Times New Roman" w:cs="Times New Roman"/>
                <w:color w:val="auto"/>
                <w:sz w:val="24"/>
              </w:rPr>
              <w:t xml:space="preserve">并且</w:t>
            </w:r>
            <w:r>
              <w:rPr>
                <w:rFonts w:hint="default" w:ascii="Times New Roman" w:hAnsi="Times New Roman" w:cs="Times New Roman"/>
                <w:color w:val="auto"/>
                <w:sz w:val="24"/>
              </w:rPr>
              <w:t xml:space="preserve">批准开展的项目与采购内容相符</w:t>
            </w:r>
            <w:r>
              <w:rPr>
                <w:rFonts w:hint="eastAsia" w:ascii="宋体" w:hAnsi="宋体" w:eastAsia="宋体" w:cs="宋体"/>
                <w:color w:val="auto"/>
                <w:sz w:val="24"/>
                <w:szCs w:val="24"/>
                <w:highlight w:val="none"/>
              </w:rPr>
              <w:t xml:space="preserve">；</w:t>
            </w:r>
            <w:r/>
          </w:p>
        </w:tc>
        <w:tc>
          <w:tcPr>
            <w:tcW w:w="2687" w:type="dxa"/>
            <w:vAlign w:val="center"/>
            <w:textDirection w:val="lrTb"/>
            <w:noWrap w:val="false"/>
          </w:tcPr>
          <w:p>
            <w:pPr>
              <w:pStyle w:val="1165"/>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7"/>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7"/>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7"/>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38"/>
        <w:rPr>
          <w:color w:val="auto"/>
          <w:highlight w:val="none"/>
        </w:rPr>
      </w:pPr>
      <w:r>
        <w:rPr>
          <w:color w:val="auto"/>
          <w:highlight w:val="none"/>
        </w:rPr>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6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6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095" w:type="dxa"/>
            <w:vAlign w:val="center"/>
            <w:textDirection w:val="lrTb"/>
            <w:noWrap w:val="false"/>
          </w:tcPr>
          <w:p>
            <w:pPr>
              <w:pStyle w:val="11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65"/>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spacing w:line="360" w:lineRule="auto"/>
        <w:rPr>
          <w:rFonts w:hint="eastAsia"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6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6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6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6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64"/>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6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64"/>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6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64"/>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6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64"/>
        <w:numPr>
          <w:ilvl w:val="0"/>
          <w:numId w:val="18"/>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64"/>
        <w:numPr>
          <w:ilvl w:val="0"/>
          <w:numId w:val="18"/>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64"/>
        <w:numPr>
          <w:ilvl w:val="0"/>
          <w:numId w:val="18"/>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64"/>
        <w:numPr>
          <w:ilvl w:val="0"/>
          <w:numId w:val="18"/>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64"/>
        <w:ind w:firstLine="0"/>
        <w:rPr>
          <w:rFonts w:hint="eastAsia"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9"/>
        </w:numPr>
        <w:ind w:left="-105" w:firstLine="525"/>
        <w:spacing w:line="312"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w:t>
      </w:r>
      <w:r>
        <w:rPr>
          <w:rFonts w:hint="eastAsia" w:ascii="宋体" w:hAnsi="宋体" w:eastAsia="宋体" w:cs="宋体"/>
          <w:bCs/>
          <w:color w:val="auto"/>
          <w:sz w:val="24"/>
          <w:szCs w:val="24"/>
          <w:highlight w:val="none"/>
          <w:lang w:val="en-US" w:eastAsia="zh-CN"/>
        </w:rPr>
        <w:t xml:space="preserve">优惠率</w:t>
      </w:r>
      <w:r>
        <w:rPr>
          <w:rFonts w:hint="eastAsia" w:ascii="宋体" w:hAnsi="宋体" w:eastAsia="宋体" w:cs="宋体"/>
          <w:bCs/>
          <w:color w:val="auto"/>
          <w:sz w:val="24"/>
          <w:szCs w:val="24"/>
          <w:highlight w:val="none"/>
        </w:rPr>
        <w:t xml:space="preserve">见《开标一览表》。</w:t>
      </w:r>
      <w:r/>
    </w:p>
    <w:p>
      <w:pPr>
        <w:numPr>
          <w:ilvl w:val="0"/>
          <w:numId w:val="19"/>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59"/>
          <w:rFonts w:hint="eastAsia"/>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9"/>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37"/>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投标优惠率（小写）</w:t>
            </w:r>
            <w:r/>
          </w:p>
        </w:tc>
      </w:tr>
      <w:tr>
        <w:trPr>
          <w:cantSplit/>
          <w:jc w:val="center"/>
          <w:trHeight w:val="1630"/>
        </w:trPr>
        <w:tc>
          <w:tcPr>
            <w:tcW w:w="5697" w:type="dxa"/>
            <w:vAlign w:val="center"/>
            <w:textDirection w:val="lrTb"/>
            <w:noWrap w:val="false"/>
          </w:tcPr>
          <w:p>
            <w:pPr>
              <w:pStyle w:val="912"/>
              <w:jc w:val="center"/>
              <w:spacing w:line="360" w:lineRule="auto"/>
              <w:rPr>
                <w:rFonts w:hAnsi="宋体" w:cs="宋体"/>
                <w:bCs/>
                <w:color w:val="auto"/>
                <w:szCs w:val="24"/>
                <w:highlight w:val="none"/>
              </w:rPr>
            </w:pPr>
            <w:r>
              <w:rPr>
                <w:rFonts w:hAnsi="宋体" w:cs="宋体"/>
                <w:bCs/>
                <w:color w:val="auto"/>
                <w:szCs w:val="24"/>
                <w:highlight w:val="none"/>
              </w:rPr>
            </w:r>
            <w:r/>
          </w:p>
        </w:tc>
        <w:tc>
          <w:tcPr>
            <w:tcW w:w="3188" w:type="dxa"/>
            <w:vAlign w:val="center"/>
            <w:textDirection w:val="lrTb"/>
            <w:noWrap w:val="false"/>
          </w:tcPr>
          <w:p>
            <w:pPr>
              <w:pStyle w:val="912"/>
              <w:spacing w:line="360" w:lineRule="auto"/>
              <w:rPr>
                <w:rFonts w:hAnsi="宋体" w:cs="宋体"/>
                <w:b/>
                <w:color w:val="auto"/>
                <w:szCs w:val="24"/>
                <w:highlight w:val="none"/>
              </w:rPr>
            </w:pPr>
            <w:r>
              <w:rPr>
                <w:rFonts w:hAnsi="宋体" w:cs="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投标优惠率（大写）</w:t>
            </w:r>
            <w:r>
              <w:rPr>
                <w:rFonts w:hint="eastAsia" w:ascii="宋体" w:hAnsi="宋体" w:eastAsia="宋体" w:cs="宋体"/>
                <w:bCs/>
                <w:color w:val="auto"/>
                <w:sz w:val="24"/>
                <w:szCs w:val="24"/>
                <w:highlight w:val="none"/>
              </w:rPr>
              <w:t xml:space="preserve">：　　　</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黑体" w:eastAsia="黑体"/>
          <w:bCs/>
          <w:color w:val="auto"/>
          <w:sz w:val="28"/>
          <w:szCs w:val="28"/>
          <w:highlight w:val="none"/>
        </w:rPr>
      </w:pPr>
      <w:r/>
      <w:bookmarkStart w:id="148" w:name="_Toc120614284"/>
      <w:r>
        <w:rPr>
          <w:rFonts w:hint="eastAsia" w:ascii="黑体" w:eastAsia="黑体"/>
          <w:bCs/>
          <w:color w:val="auto"/>
          <w:sz w:val="28"/>
          <w:szCs w:val="28"/>
          <w:highlight w:val="none"/>
        </w:rPr>
        <w:br w:type="page" w:clear="all"/>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737"/>
        <w:tblW w:w="5235" w:type="pct"/>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3502"/>
        <w:gridCol w:w="1495"/>
        <w:gridCol w:w="2405"/>
        <w:gridCol w:w="1492"/>
      </w:tblGrid>
      <w:tr>
        <w:trPr>
          <w:trHeight w:val="327"/>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default" w:ascii="宋体" w:hAnsi="宋体" w:eastAsia="宋体" w:cs="宋体"/>
                <w:bCs/>
                <w:color w:val="auto"/>
                <w:sz w:val="24"/>
                <w:szCs w:val="24"/>
                <w:highlight w:val="none"/>
                <w:lang w:val="en-US" w:eastAsia="zh-CN"/>
              </w:rPr>
            </w:pPr>
            <w:r>
              <w:rPr>
                <w:rFonts w:hint="default" w:ascii="Times New Roman" w:hAnsi="Times New Roman" w:cs="Times New Roman"/>
                <w:b w:val="0"/>
                <w:bCs w:val="0"/>
                <w:color w:val="auto"/>
                <w:sz w:val="24"/>
              </w:rPr>
              <w:t xml:space="preserve">收费参考价（元）</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投标优惠率（%）</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备注</w:t>
            </w:r>
            <w:r/>
          </w:p>
        </w:tc>
      </w:tr>
      <w:tr>
        <w:trPr>
          <w:trHeight w:val="327"/>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eastAsia"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000000"/>
                <w:sz w:val="24"/>
                <w:szCs w:val="24"/>
                <w:highlight w:val="none"/>
                <w:lang w:val="en-US" w:eastAsia="zh-CN"/>
              </w:rPr>
            </w:pPr>
            <w:r>
              <w:rPr>
                <w:rFonts w:hint="default" w:ascii="Times New Roman" w:hAnsi="Times New Roman" w:cs="Times New Roman"/>
                <w:b w:val="0"/>
                <w:bCs w:val="0"/>
                <w:color w:val="000000"/>
                <w:sz w:val="24"/>
              </w:rPr>
              <w:t xml:space="preserve">携带者筛查-基础版</w:t>
            </w:r>
            <w:r>
              <w:rPr>
                <w:rFonts w:hint="eastAsia" w:ascii="Times New Roman" w:hAnsi="Times New Roman" w:eastAsia="宋体" w:cs="Times New Roman"/>
                <w:b w:val="0"/>
                <w:bCs w:val="0"/>
                <w:color w:val="000000"/>
                <w:sz w:val="24"/>
                <w:lang w:eastAsia="zh-CN"/>
              </w:rPr>
              <w:t xml:space="preserve">（</w:t>
            </w:r>
            <w:r>
              <w:rPr>
                <w:rFonts w:hint="default" w:ascii="Times New Roman" w:hAnsi="Times New Roman" w:cs="Times New Roman"/>
                <w:b w:val="0"/>
                <w:bCs w:val="0"/>
                <w:color w:val="000000"/>
                <w:sz w:val="24"/>
                <w:lang w:val="en-US" w:eastAsia="zh-CN"/>
              </w:rPr>
              <w:t xml:space="preserve">3</w:t>
            </w:r>
            <w:r>
              <w:rPr>
                <w:rFonts w:hint="default" w:ascii="Times New Roman" w:hAnsi="Times New Roman" w:cs="Times New Roman"/>
                <w:b w:val="0"/>
                <w:bCs w:val="0"/>
                <w:color w:val="000000"/>
                <w:sz w:val="24"/>
              </w:rPr>
              <w:t xml:space="preserve">0</w:t>
            </w:r>
            <w:r>
              <w:rPr>
                <w:rFonts w:hint="default" w:ascii="Times New Roman" w:hAnsi="Times New Roman" w:cs="Times New Roman"/>
                <w:b w:val="0"/>
                <w:bCs w:val="0"/>
                <w:color w:val="000000"/>
                <w:sz w:val="24"/>
                <w:lang w:val="en-US" w:eastAsia="zh-CN"/>
              </w:rPr>
              <w:t xml:space="preserve">~50种疾病</w:t>
            </w:r>
            <w:r>
              <w:rPr>
                <w:rFonts w:hint="eastAsia" w:ascii="Times New Roman" w:hAnsi="Times New Roman" w:cs="Times New Roman"/>
                <w:b w:val="0"/>
                <w:bCs w:val="0"/>
                <w:color w:val="000000"/>
                <w:sz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default" w:ascii="宋体" w:hAnsi="宋体" w:eastAsia="宋体" w:cs="宋体"/>
                <w:b w:val="0"/>
                <w:color w:val="000000"/>
                <w:sz w:val="24"/>
                <w:szCs w:val="24"/>
                <w:highlight w:val="none"/>
                <w:lang w:val="en-US" w:eastAsia="zh-CN"/>
              </w:rPr>
            </w:pPr>
            <w:r>
              <w:rPr>
                <w:rFonts w:hint="default" w:ascii="Times New Roman" w:hAnsi="Times New Roman" w:cs="Times New Roman"/>
                <w:b w:val="0"/>
                <w:bCs w:val="0"/>
                <w:color w:val="000000"/>
                <w:sz w:val="24"/>
                <w:lang w:val="en-US" w:eastAsia="zh-CN"/>
              </w:rPr>
              <w:t xml:space="preserve">1400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restart"/>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r>
      <w:tr>
        <w:trPr>
          <w:trHeight w:val="684"/>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eastAsia"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000000"/>
                <w:sz w:val="24"/>
                <w:szCs w:val="24"/>
                <w:highlight w:val="none"/>
                <w:lang w:val="en-US" w:eastAsia="zh-CN"/>
              </w:rPr>
            </w:pPr>
            <w:r>
              <w:rPr>
                <w:rFonts w:hint="default" w:ascii="Times New Roman" w:hAnsi="Times New Roman" w:cs="Times New Roman"/>
                <w:b w:val="0"/>
                <w:bCs w:val="0"/>
                <w:color w:val="000000"/>
                <w:sz w:val="24"/>
              </w:rPr>
              <w:t xml:space="preserve">携带者筛查-扩展版</w:t>
            </w:r>
            <w:r>
              <w:rPr>
                <w:rFonts w:hint="eastAsia" w:ascii="Times New Roman" w:hAnsi="Times New Roman" w:eastAsia="宋体" w:cs="Times New Roman"/>
                <w:b w:val="0"/>
                <w:bCs w:val="0"/>
                <w:color w:val="000000"/>
                <w:sz w:val="24"/>
                <w:lang w:eastAsia="zh-CN"/>
              </w:rPr>
              <w:t xml:space="preserve">（</w:t>
            </w:r>
            <w:r>
              <w:rPr>
                <w:rFonts w:hint="default" w:ascii="Times New Roman" w:hAnsi="Times New Roman" w:cs="Times New Roman"/>
                <w:b w:val="0"/>
                <w:bCs w:val="0"/>
                <w:color w:val="000000"/>
                <w:sz w:val="24"/>
                <w:lang w:val="en-US" w:eastAsia="zh-CN"/>
              </w:rPr>
              <w:t xml:space="preserve">150~250种疾病</w:t>
            </w:r>
            <w:r>
              <w:rPr>
                <w:rFonts w:hint="eastAsia" w:ascii="Times New Roman" w:hAnsi="Times New Roman" w:cs="Times New Roman"/>
                <w:b w:val="0"/>
                <w:bCs w:val="0"/>
                <w:color w:val="000000"/>
                <w:sz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eastAsia" w:ascii="宋体" w:hAnsi="宋体" w:cs="宋体"/>
                <w:b w:val="0"/>
                <w:color w:val="000000"/>
                <w:sz w:val="24"/>
                <w:szCs w:val="24"/>
                <w:highlight w:val="none"/>
              </w:rPr>
            </w:pPr>
            <w:r>
              <w:rPr>
                <w:rFonts w:hint="default" w:ascii="Times New Roman" w:hAnsi="Times New Roman" w:eastAsia="宋体" w:cs="Times New Roman"/>
                <w:b w:val="0"/>
                <w:bCs w:val="0"/>
                <w:color w:val="000000"/>
                <w:sz w:val="24"/>
                <w:lang w:val="en-US" w:eastAsia="zh-CN"/>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continue"/>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r>
      <w:tr>
        <w:trPr>
          <w:trHeight w:val="816"/>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default" w:ascii="宋体" w:hAnsi="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000000"/>
                <w:sz w:val="24"/>
                <w:szCs w:val="24"/>
                <w:highlight w:val="none"/>
                <w:lang w:val="en-US" w:eastAsia="zh-CN"/>
              </w:rPr>
            </w:pPr>
            <w:r>
              <w:rPr>
                <w:rFonts w:hint="default" w:ascii="Times New Roman" w:hAnsi="Times New Roman" w:cs="Times New Roman"/>
                <w:b w:val="0"/>
                <w:bCs w:val="0"/>
                <w:color w:val="000000"/>
                <w:sz w:val="24"/>
              </w:rPr>
              <w:t xml:space="preserve">携带者筛查-综合版</w:t>
            </w:r>
            <w:r>
              <w:rPr>
                <w:rFonts w:hint="eastAsia" w:ascii="Times New Roman" w:hAnsi="Times New Roman" w:eastAsia="宋体" w:cs="Times New Roman"/>
                <w:b w:val="0"/>
                <w:bCs w:val="0"/>
                <w:color w:val="000000"/>
                <w:sz w:val="24"/>
                <w:lang w:eastAsia="zh-CN"/>
              </w:rPr>
              <w:t xml:space="preserve">（</w:t>
            </w:r>
            <w:r>
              <w:rPr>
                <w:rFonts w:hint="default" w:ascii="Times New Roman" w:hAnsi="Times New Roman" w:cs="Times New Roman"/>
                <w:b w:val="0"/>
                <w:bCs w:val="0"/>
                <w:color w:val="000000"/>
                <w:sz w:val="24"/>
              </w:rPr>
              <w:t xml:space="preserve">600+</w:t>
            </w:r>
            <w:r>
              <w:rPr>
                <w:rFonts w:hint="default" w:ascii="Times New Roman" w:hAnsi="Times New Roman" w:cs="Times New Roman"/>
                <w:b w:val="0"/>
                <w:bCs w:val="0"/>
                <w:color w:val="000000"/>
                <w:sz w:val="24"/>
                <w:lang w:val="en-US" w:eastAsia="zh-CN"/>
              </w:rPr>
              <w:t xml:space="preserve">疾病</w:t>
            </w:r>
            <w:r>
              <w:rPr>
                <w:rFonts w:hint="eastAsia" w:ascii="Times New Roman" w:hAnsi="Times New Roman" w:cs="Times New Roman"/>
                <w:b w:val="0"/>
                <w:bCs w:val="0"/>
                <w:color w:val="000000"/>
                <w:sz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eastAsia" w:ascii="宋体" w:hAnsi="宋体" w:cs="宋体"/>
                <w:b w:val="0"/>
                <w:color w:val="000000"/>
                <w:sz w:val="24"/>
                <w:szCs w:val="24"/>
                <w:highlight w:val="none"/>
                <w:lang w:val="en-US" w:eastAsia="zh-CN"/>
              </w:rPr>
            </w:pPr>
            <w:r>
              <w:rPr>
                <w:rFonts w:hint="default" w:ascii="Times New Roman" w:hAnsi="Times New Roman" w:cs="Times New Roman"/>
                <w:b w:val="0"/>
                <w:bCs w:val="0"/>
                <w:color w:val="000000"/>
                <w:sz w:val="24"/>
                <w:lang w:val="en-US" w:eastAsia="zh-CN"/>
              </w:rPr>
              <w:t xml:space="preserve">4200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continue"/>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 xml:space="preserve">普信国际工程咨询有限公司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3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8"/>
      <w:r/>
      <w:bookmarkStart w:id="149" w:name="_格式2__法定代表人授权书"/>
      <w:r/>
      <w:bookmarkEnd w:id="149"/>
      <w:r/>
      <w:bookmarkStart w:id="150" w:name="_Hlt26671374"/>
      <w:r/>
      <w:bookmarkEnd w:id="150"/>
      <w:r/>
      <w:bookmarkStart w:id="151" w:name="_Hlt26609389"/>
      <w:r/>
      <w:bookmarkEnd w:id="151"/>
      <w:r/>
      <w:bookmarkStart w:id="152" w:name="_Hlt26955066"/>
      <w:r/>
      <w:bookmarkEnd w:id="152"/>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37"/>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1836"/>
      </w:tblGrid>
      <w:tr>
        <w:trPr>
          <w:trHeight w:val="865"/>
        </w:trPr>
        <w:tc>
          <w:tcPr>
            <w:tcW w:w="59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183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0771" cy="131433"/>
                      </a:xfrm>
                      <a:prstGeom prst="rect">
                        <a:avLst/>
                      </a:prstGeom>
                      <a:noFill/>
                      <a:ln>
                        <a:noFill/>
                      </a:ln>
                    </wps:spPr>
                    <wps:txbx>
                      <w:txbxContent>
                        <w:p>
                          <w:pPr>
                            <w:pStyle w:val="82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13.8pt;mso-position-vertical:absolute;width:13.4pt;height:10.3pt;mso-wrap-distance-left:9.0pt;mso-wrap-distance-top:0.0pt;mso-wrap-distance-right:9.0pt;mso-wrap-distance-bottom:0.0pt;visibility:visible;" filled="f" stroked="f">
              <v:textbox inset="0,0,0,0">
                <w:txbxContent>
                  <w:p>
                    <w:pPr>
                      <w:pStyle w:val="82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2"/>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1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16"/>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7">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78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3"/>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8"/>
      <w:isLgl w:val="false"/>
      <w:suff w:val="nothing"/>
      <w:lvlText w:val=""/>
      <w:lvlJc w:val="left"/>
      <w:pPr>
        <w:ind w:left="0" w:firstLine="0"/>
      </w:pPr>
      <w:rPr>
        <w:rFonts w:hint="eastAsia"/>
      </w:rPr>
    </w:lvl>
    <w:lvl w:ilvl="6">
      <w:start w:val="1"/>
      <w:numFmt w:val="decimal"/>
      <w:pStyle w:val="1100"/>
      <w:isLgl w:val="false"/>
      <w:suff w:val="nothing"/>
      <w:lvlText w:val=""/>
      <w:lvlJc w:val="left"/>
      <w:pPr>
        <w:ind w:left="0" w:firstLine="0"/>
      </w:pPr>
      <w:rPr>
        <w:rFonts w:hint="eastAsia"/>
      </w:rPr>
    </w:lvl>
    <w:lvl w:ilvl="7">
      <w:start w:val="1"/>
      <w:numFmt w:val="decimal"/>
      <w:pStyle w:val="1102"/>
      <w:isLgl w:val="false"/>
      <w:suff w:val="nothing"/>
      <w:lvlText w:val=""/>
      <w:lvlJc w:val="left"/>
      <w:pPr>
        <w:ind w:left="0" w:firstLine="0"/>
      </w:pPr>
      <w:rPr>
        <w:rFonts w:hint="eastAsia"/>
      </w:rPr>
    </w:lvl>
    <w:lvl w:ilvl="8">
      <w:start w:val="1"/>
      <w:numFmt w:val="decimal"/>
      <w:pStyle w:val="1104"/>
      <w:isLgl w:val="false"/>
      <w:suff w:val="nothing"/>
      <w:lvlText w:val=""/>
      <w:lvlJc w:val="left"/>
      <w:pPr>
        <w:ind w:left="0" w:firstLine="0"/>
      </w:pPr>
      <w:rPr>
        <w:rFonts w:hint="eastAsia"/>
      </w:rPr>
    </w:lvl>
  </w:abstractNum>
  <w:abstractNum w:abstractNumId="1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080" w:hanging="1080"/>
      </w:pPr>
      <w:rPr>
        <w:rFonts w:ascii="SimSun" w:hAnsi="SimSun" w:eastAsia="SimSun" w:cs="SimSun"/>
      </w:rPr>
    </w:lvl>
    <w:lvl w:ilvl="1">
      <w:start w:val="1"/>
      <w:numFmt w:val="decimal"/>
      <w:isLgl w:val="false"/>
      <w:suff w:val="tab"/>
      <w:lvlText w:val="%2."/>
      <w:lvlJc w:val="left"/>
      <w:pPr>
        <w:ind w:left="780" w:hanging="360"/>
      </w:pPr>
      <w:rPr>
        <w:rFonts w:ascii="SimSun" w:hAnsi="SimSun" w:eastAsia="SimSun" w:cs="SimSun"/>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9"/>
  </w:num>
  <w:num w:numId="2">
    <w:abstractNumId w:val="6"/>
  </w:num>
  <w:num w:numId="3">
    <w:abstractNumId w:val="16"/>
  </w:num>
  <w:num w:numId="4">
    <w:abstractNumId w:val="3"/>
  </w:num>
  <w:num w:numId="5">
    <w:abstractNumId w:val="2"/>
  </w:num>
  <w:num w:numId="6">
    <w:abstractNumId w:val="11"/>
  </w:num>
  <w:num w:numId="7">
    <w:abstractNumId w:val="10"/>
  </w:num>
  <w:num w:numId="8">
    <w:abstractNumId w:val="14"/>
  </w:num>
  <w:num w:numId="9">
    <w:abstractNumId w:val="18"/>
  </w:num>
  <w:num w:numId="10">
    <w:abstractNumId w:val="13"/>
  </w:num>
  <w:num w:numId="11">
    <w:abstractNumId w:val="1"/>
  </w:num>
  <w:num w:numId="12">
    <w:abstractNumId w:val="15"/>
  </w:num>
  <w:num w:numId="13">
    <w:abstractNumId w:val="4"/>
  </w:num>
  <w:num w:numId="14">
    <w:abstractNumId w:val="17"/>
  </w:num>
  <w:num w:numId="15">
    <w:abstractNumId w:val="5"/>
  </w:num>
  <w:num w:numId="16">
    <w:abstractNumId w:val="0"/>
  </w:num>
  <w:num w:numId="17">
    <w:abstractNumId w:val="8"/>
  </w:num>
  <w:num w:numId="18">
    <w:abstractNumId w:val="12"/>
  </w:num>
  <w:num w:numId="19">
    <w:abstractNumId w:val="7"/>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6">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next w:val="738"/>
    <w:uiPriority w:val="0"/>
    <w:qFormat/>
    <w:pPr>
      <w:jc w:val="both"/>
      <w:widowControl w:val="off"/>
    </w:pPr>
    <w:rPr>
      <w:rFonts w:ascii="Calibri" w:hAnsi="Calibri" w:eastAsia="Arial" w:cs="Times New Roman"/>
      <w:sz w:val="21"/>
      <w:szCs w:val="22"/>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cs="Arial"/>
      <w:b/>
      <w:bCs/>
      <w:sz w:val="22"/>
    </w:rPr>
  </w:style>
  <w:style w:type="paragraph" w:styleId="733">
    <w:name w:val="Heading 7"/>
    <w:basedOn w:val="726"/>
    <w:next w:val="726"/>
    <w:uiPriority w:val="9"/>
    <w:unhideWhenUsed/>
    <w:qFormat/>
    <w:pPr>
      <w:keepLines/>
      <w:keepNext/>
      <w:spacing w:before="320" w:after="200"/>
      <w:outlineLvl w:val="6"/>
    </w:pPr>
    <w:rPr>
      <w:rFonts w:ascii="Arial" w:hAnsi="Arial" w:cs="Arial"/>
      <w:b/>
      <w:bCs/>
      <w:i/>
      <w:iCs/>
      <w:sz w:val="22"/>
    </w:rPr>
  </w:style>
  <w:style w:type="paragraph" w:styleId="734">
    <w:name w:val="Heading 8"/>
    <w:basedOn w:val="726"/>
    <w:next w:val="726"/>
    <w:uiPriority w:val="9"/>
    <w:unhideWhenUsed/>
    <w:qFormat/>
    <w:pPr>
      <w:keepLines/>
      <w:keepNext/>
      <w:spacing w:before="320" w:after="200"/>
      <w:outlineLvl w:val="7"/>
    </w:pPr>
    <w:rPr>
      <w:rFonts w:ascii="Arial" w:hAnsi="Arial" w:cs="Arial"/>
      <w:i/>
      <w:iCs/>
      <w:sz w:val="22"/>
    </w:rPr>
  </w:style>
  <w:style w:type="paragraph" w:styleId="735">
    <w:name w:val="Heading 9"/>
    <w:basedOn w:val="726"/>
    <w:next w:val="726"/>
    <w:uiPriority w:val="9"/>
    <w:unhideWhenUsed/>
    <w:qFormat/>
    <w:pPr>
      <w:keepLines/>
      <w:keepNext/>
      <w:spacing w:before="320" w:after="200"/>
      <w:outlineLvl w:val="8"/>
    </w:pPr>
    <w:rPr>
      <w:rFonts w:ascii="Arial" w:hAnsi="Arial" w:cs="Arial"/>
      <w:i/>
      <w:iCs/>
      <w:szCs w:val="21"/>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ody Text First Indent 2"/>
    <w:basedOn w:val="739"/>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739">
    <w:name w:val="Body Text Indent"/>
    <w:basedOn w:val="726"/>
    <w:uiPriority w:val="99"/>
    <w:qFormat/>
    <w:pPr>
      <w:ind w:firstLine="576"/>
    </w:pPr>
    <w:rPr>
      <w:rFonts w:ascii="Times New Roman" w:hAnsi="Times New Roman" w:eastAsia="宋体"/>
      <w:b/>
      <w:sz w:val="30"/>
      <w:szCs w:val="20"/>
    </w:rPr>
  </w:style>
  <w:style w:type="paragraph" w:styleId="740">
    <w:name w:val="toc 7"/>
    <w:basedOn w:val="726"/>
    <w:next w:val="726"/>
    <w:uiPriority w:val="39"/>
    <w:unhideWhenUsed/>
    <w:qFormat/>
    <w:pPr>
      <w:ind w:left="1701"/>
      <w:spacing w:after="57"/>
    </w:pPr>
  </w:style>
  <w:style w:type="paragraph" w:styleId="741">
    <w:name w:val="Normal Indent"/>
    <w:basedOn w:val="726"/>
    <w:uiPriority w:val="0"/>
    <w:qFormat/>
    <w:pPr>
      <w:ind w:firstLine="420"/>
    </w:pPr>
  </w:style>
  <w:style w:type="paragraph" w:styleId="742">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6"/>
    <w:uiPriority w:val="99"/>
    <w:semiHidden/>
    <w:unhideWhenUsed/>
    <w:qFormat/>
    <w:pPr>
      <w:jc w:val="left"/>
    </w:pPr>
  </w:style>
  <w:style w:type="paragraph" w:styleId="744">
    <w:name w:val="Body Text"/>
    <w:basedOn w:val="726"/>
    <w:next w:val="745"/>
    <w:uiPriority w:val="99"/>
    <w:qFormat/>
    <w:rPr>
      <w:rFonts w:ascii="华文中宋" w:hAnsi="Times New Roman" w:eastAsia="华文中宋"/>
      <w:bCs/>
      <w:sz w:val="28"/>
      <w:szCs w:val="20"/>
    </w:rPr>
  </w:style>
  <w:style w:type="paragraph" w:styleId="745">
    <w:name w:val="List"/>
    <w:basedOn w:val="726"/>
    <w:uiPriority w:val="0"/>
    <w:qFormat/>
    <w:pPr>
      <w:ind w:left="360" w:hanging="360"/>
      <w:spacing w:after="20" w:line="288" w:lineRule="auto"/>
      <w:tabs>
        <w:tab w:val="left" w:pos="360" w:leader="none"/>
      </w:tabs>
    </w:pPr>
    <w:rPr>
      <w:szCs w:val="20"/>
      <w:lang w:val="en-GB"/>
    </w:rPr>
  </w:style>
  <w:style w:type="paragraph" w:styleId="746">
    <w:name w:val="toc 5"/>
    <w:basedOn w:val="726"/>
    <w:next w:val="726"/>
    <w:uiPriority w:val="39"/>
    <w:unhideWhenUsed/>
    <w:qFormat/>
    <w:pPr>
      <w:ind w:left="1134"/>
      <w:spacing w:after="57"/>
    </w:pPr>
  </w:style>
  <w:style w:type="paragraph" w:styleId="747">
    <w:name w:val="toc 3"/>
    <w:basedOn w:val="726"/>
    <w:next w:val="726"/>
    <w:uiPriority w:val="39"/>
    <w:unhideWhenUsed/>
    <w:qFormat/>
    <w:pPr>
      <w:ind w:left="567"/>
      <w:spacing w:after="57"/>
    </w:pPr>
  </w:style>
  <w:style w:type="paragraph" w:styleId="748">
    <w:name w:val="toc 8"/>
    <w:basedOn w:val="726"/>
    <w:next w:val="726"/>
    <w:uiPriority w:val="39"/>
    <w:unhideWhenUsed/>
    <w:qFormat/>
    <w:pPr>
      <w:ind w:left="1984"/>
      <w:spacing w:after="57"/>
    </w:pPr>
  </w:style>
  <w:style w:type="paragraph" w:styleId="749">
    <w:name w:val="endnote text"/>
    <w:basedOn w:val="726"/>
    <w:uiPriority w:val="99"/>
    <w:semiHidden/>
    <w:unhideWhenUsed/>
    <w:qFormat/>
    <w:rPr>
      <w:sz w:val="20"/>
    </w:rPr>
  </w:style>
  <w:style w:type="paragraph" w:styleId="750">
    <w:name w:val="Balloon Text"/>
    <w:basedOn w:val="726"/>
    <w:link w:val="1200"/>
    <w:uiPriority w:val="99"/>
    <w:semiHidden/>
    <w:unhideWhenUsed/>
    <w:qFormat/>
    <w:rPr>
      <w:sz w:val="18"/>
      <w:szCs w:val="18"/>
    </w:rPr>
  </w:style>
  <w:style w:type="paragraph" w:styleId="751">
    <w:name w:val="Footer"/>
    <w:basedOn w:val="726"/>
    <w:uiPriority w:val="99"/>
    <w:unhideWhenUsed/>
    <w:qFormat/>
    <w:pPr>
      <w:tabs>
        <w:tab w:val="center" w:pos="7143" w:leader="none"/>
        <w:tab w:val="right" w:pos="14287" w:leader="none"/>
      </w:tabs>
    </w:pPr>
  </w:style>
  <w:style w:type="paragraph" w:styleId="752">
    <w:name w:val="envelope return"/>
    <w:basedOn w:val="726"/>
    <w:uiPriority w:val="99"/>
    <w:unhideWhenUsed/>
    <w:qFormat/>
    <w:rPr>
      <w:rFonts w:ascii="Arial" w:hAnsi="Arial"/>
    </w:rPr>
  </w:style>
  <w:style w:type="paragraph" w:styleId="753">
    <w:name w:val="Header"/>
    <w:basedOn w:val="726"/>
    <w:uiPriority w:val="99"/>
    <w:unhideWhenUsed/>
    <w:qFormat/>
    <w:pPr>
      <w:tabs>
        <w:tab w:val="center" w:pos="7143" w:leader="none"/>
        <w:tab w:val="right" w:pos="14287" w:leader="none"/>
      </w:tabs>
    </w:pPr>
  </w:style>
  <w:style w:type="paragraph" w:styleId="754">
    <w:name w:val="toc 1"/>
    <w:basedOn w:val="726"/>
    <w:next w:val="726"/>
    <w:uiPriority w:val="39"/>
    <w:unhideWhenUsed/>
    <w:qFormat/>
    <w:pPr>
      <w:spacing w:after="57"/>
    </w:pPr>
  </w:style>
  <w:style w:type="paragraph" w:styleId="755">
    <w:name w:val="toc 4"/>
    <w:basedOn w:val="726"/>
    <w:next w:val="726"/>
    <w:uiPriority w:val="39"/>
    <w:unhideWhenUsed/>
    <w:qFormat/>
    <w:pPr>
      <w:ind w:left="850"/>
      <w:spacing w:after="57"/>
    </w:pPr>
  </w:style>
  <w:style w:type="paragraph" w:styleId="756">
    <w:name w:val="Subtitle"/>
    <w:basedOn w:val="726"/>
    <w:next w:val="726"/>
    <w:uiPriority w:val="11"/>
    <w:qFormat/>
    <w:pPr>
      <w:spacing w:before="200" w:after="200"/>
    </w:pPr>
    <w:rPr>
      <w:sz w:val="24"/>
      <w:szCs w:val="24"/>
    </w:rPr>
  </w:style>
  <w:style w:type="paragraph" w:styleId="757">
    <w:name w:val="footnote text"/>
    <w:basedOn w:val="726"/>
    <w:uiPriority w:val="99"/>
    <w:semiHidden/>
    <w:unhideWhenUsed/>
    <w:qFormat/>
    <w:pPr>
      <w:spacing w:after="40"/>
    </w:pPr>
    <w:rPr>
      <w:sz w:val="18"/>
    </w:rPr>
  </w:style>
  <w:style w:type="paragraph" w:styleId="758">
    <w:name w:val="toc 6"/>
    <w:basedOn w:val="726"/>
    <w:next w:val="726"/>
    <w:uiPriority w:val="39"/>
    <w:unhideWhenUsed/>
    <w:qFormat/>
    <w:pPr>
      <w:ind w:left="1417"/>
      <w:spacing w:after="57"/>
    </w:pPr>
  </w:style>
  <w:style w:type="paragraph" w:styleId="759">
    <w:name w:val="table of figures"/>
    <w:basedOn w:val="726"/>
    <w:next w:val="726"/>
    <w:uiPriority w:val="99"/>
    <w:unhideWhenUsed/>
    <w:qFormat/>
  </w:style>
  <w:style w:type="paragraph" w:styleId="760">
    <w:name w:val="toc 2"/>
    <w:basedOn w:val="726"/>
    <w:next w:val="726"/>
    <w:uiPriority w:val="39"/>
    <w:unhideWhenUsed/>
    <w:qFormat/>
    <w:pPr>
      <w:ind w:left="283"/>
      <w:spacing w:after="57"/>
    </w:pPr>
  </w:style>
  <w:style w:type="paragraph" w:styleId="761">
    <w:name w:val="toc 9"/>
    <w:basedOn w:val="726"/>
    <w:next w:val="726"/>
    <w:uiPriority w:val="39"/>
    <w:unhideWhenUsed/>
    <w:qFormat/>
    <w:pPr>
      <w:ind w:left="2268"/>
      <w:spacing w:after="57"/>
    </w:pPr>
  </w:style>
  <w:style w:type="paragraph" w:styleId="762">
    <w:name w:val="Body Text 2"/>
    <w:basedOn w:val="726"/>
    <w:uiPriority w:val="0"/>
    <w:qFormat/>
    <w:pPr>
      <w:spacing w:after="120" w:line="480" w:lineRule="auto"/>
    </w:pPr>
  </w:style>
  <w:style w:type="paragraph" w:styleId="763">
    <w:name w:val="Normal (Web)"/>
    <w:basedOn w:val="726"/>
    <w:uiPriority w:val="0"/>
    <w:qFormat/>
    <w:pPr>
      <w:ind w:firstLine="420"/>
      <w:jc w:val="left"/>
      <w:spacing w:before="100" w:beforeAutospacing="1" w:after="100" w:afterAutospacing="1" w:line="288" w:lineRule="auto"/>
      <w:widowControl/>
    </w:pPr>
    <w:rPr>
      <w:rFonts w:ascii="宋体" w:hAnsi="宋体"/>
      <w:sz w:val="24"/>
    </w:rPr>
  </w:style>
  <w:style w:type="paragraph" w:styleId="764">
    <w:name w:val="Title"/>
    <w:basedOn w:val="726"/>
    <w:next w:val="726"/>
    <w:uiPriority w:val="10"/>
    <w:qFormat/>
    <w:pPr>
      <w:contextualSpacing/>
      <w:spacing w:before="300" w:after="200"/>
    </w:pPr>
    <w:rPr>
      <w:sz w:val="48"/>
      <w:szCs w:val="48"/>
    </w:rPr>
  </w:style>
  <w:style w:type="paragraph" w:styleId="765">
    <w:name w:val="Body Text First Indent"/>
    <w:basedOn w:val="744"/>
    <w:next w:val="738"/>
    <w:uiPriority w:val="99"/>
    <w:unhideWhenUsed/>
    <w:qFormat/>
    <w:pPr>
      <w:ind w:firstLine="420"/>
      <w:spacing w:after="120"/>
    </w:pPr>
    <w:rPr>
      <w:rFonts w:ascii="Calibri" w:hAnsi="Calibri" w:eastAsia="宋体"/>
      <w:sz w:val="21"/>
      <w:szCs w:val="22"/>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6"/>
    <w:uiPriority w:val="22"/>
    <w:qFormat/>
    <w:rPr>
      <w:b/>
    </w:rPr>
  </w:style>
  <w:style w:type="character" w:styleId="768">
    <w:name w:val="endnote reference"/>
    <w:uiPriority w:val="99"/>
    <w:semiHidden/>
    <w:unhideWhenUsed/>
    <w:qFormat/>
    <w:rPr>
      <w:vertAlign w:val="superscript"/>
    </w:rPr>
  </w:style>
  <w:style w:type="character" w:styleId="769">
    <w:name w:val="Emphasis"/>
    <w:uiPriority w:val="0"/>
    <w:qFormat/>
    <w:rPr>
      <w:rFonts w:ascii="Times New Roman" w:hAnsi="Times New Roman" w:eastAsia="宋体" w:cs="Times New Roman"/>
      <w:i/>
    </w:rPr>
  </w:style>
  <w:style w:type="character" w:styleId="770">
    <w:name w:val="Hyperlink"/>
    <w:basedOn w:val="736"/>
    <w:uiPriority w:val="99"/>
    <w:unhideWhenUsed/>
    <w:qFormat/>
    <w:rPr>
      <w:color w:val="0000ff" w:themeColor="hyperlink"/>
      <w:u w:val="single"/>
      <w14:textFill>
        <w14:solidFill>
          <w14:schemeClr w14:val="hlink"/>
        </w14:solidFill>
      </w14:textFill>
    </w:rPr>
  </w:style>
  <w:style w:type="character" w:styleId="771">
    <w:name w:val="annotation reference"/>
    <w:basedOn w:val="736"/>
    <w:uiPriority w:val="99"/>
    <w:semiHidden/>
    <w:unhideWhenUsed/>
    <w:qFormat/>
    <w:rPr>
      <w:sz w:val="21"/>
      <w:szCs w:val="21"/>
    </w:rPr>
  </w:style>
  <w:style w:type="character" w:styleId="772">
    <w:name w:val="footnote reference"/>
    <w:uiPriority w:val="99"/>
    <w:unhideWhenUsed/>
    <w:qFormat/>
    <w:rPr>
      <w:vertAlign w:val="superscript"/>
    </w:rPr>
  </w:style>
  <w:style w:type="paragraph" w:styleId="773" w:customStyle="1">
    <w:name w:val="索引 41"/>
    <w:basedOn w:val="726"/>
    <w:next w:val="726"/>
    <w:uiPriority w:val="99"/>
    <w:qFormat/>
    <w:pPr>
      <w:ind w:left="600"/>
    </w:pPr>
    <w:rPr>
      <w:szCs w:val="24"/>
    </w:rPr>
  </w:style>
  <w:style w:type="paragraph" w:styleId="774" w:customStyle="1">
    <w:name w:val="TOC 标题1"/>
    <w:uiPriority w:val="39"/>
    <w:unhideWhenUsed/>
    <w:qFormat/>
    <w:rPr>
      <w:rFonts w:ascii="Times New Roman" w:hAnsi="Times New Roman" w:eastAsia="宋体" w:cs="Times New Roman"/>
      <w:lang w:val="en-US" w:eastAsia="zh-CN" w:bidi="ar-SA"/>
    </w:rPr>
  </w:style>
  <w:style w:type="paragraph" w:styleId="775" w:customStyle="1">
    <w:name w:val="标题 411"/>
    <w:basedOn w:val="726"/>
    <w:next w:val="726"/>
    <w:link w:val="792"/>
    <w:uiPriority w:val="9"/>
    <w:qFormat/>
    <w:pPr>
      <w:keepNext/>
      <w:outlineLvl w:val="3"/>
    </w:pPr>
    <w:rPr>
      <w:rFonts w:ascii="Times New Roman" w:hAnsi="Times New Roman" w:eastAsia="楷体_GB2312"/>
      <w:b/>
      <w:bCs/>
      <w:sz w:val="15"/>
      <w:szCs w:val="20"/>
    </w:rPr>
  </w:style>
  <w:style w:type="paragraph" w:styleId="776" w:customStyle="1">
    <w:name w:val="标题 111"/>
    <w:basedOn w:val="726"/>
    <w:next w:val="726"/>
    <w:link w:val="788"/>
    <w:uiPriority w:val="9"/>
    <w:qFormat/>
    <w:pPr>
      <w:jc w:val="center"/>
      <w:keepNext/>
      <w:outlineLvl w:val="0"/>
    </w:pPr>
    <w:rPr>
      <w:rFonts w:ascii="楷体_GB2312" w:hAnsi="Times New Roman" w:eastAsia="楷体_GB2312"/>
      <w:b/>
      <w:sz w:val="28"/>
      <w:szCs w:val="20"/>
    </w:rPr>
  </w:style>
  <w:style w:type="paragraph" w:styleId="777" w:customStyle="1">
    <w:name w:val="标题 211"/>
    <w:basedOn w:val="726"/>
    <w:next w:val="726"/>
    <w:link w:val="789"/>
    <w:uiPriority w:val="9"/>
    <w:qFormat/>
    <w:pPr>
      <w:jc w:val="center"/>
      <w:keepNext/>
      <w:outlineLvl w:val="1"/>
    </w:pPr>
    <w:rPr>
      <w:rFonts w:ascii="楷体_GB2312" w:hAnsi="Times New Roman" w:eastAsia="楷体_GB2312"/>
      <w:b/>
      <w:bCs/>
      <w:sz w:val="18"/>
      <w:szCs w:val="20"/>
    </w:rPr>
  </w:style>
  <w:style w:type="paragraph" w:styleId="778" w:customStyle="1">
    <w:name w:val="标题 311"/>
    <w:basedOn w:val="779"/>
    <w:next w:val="726"/>
    <w:link w:val="791"/>
    <w:uiPriority w:val="9"/>
    <w:qFormat/>
    <w:pPr>
      <w:jc w:val="left"/>
      <w:keepNext/>
    </w:pPr>
    <w:rPr>
      <w:rFonts w:ascii="Arial" w:hAnsi="Arial" w:eastAsia="Arial"/>
      <w:bCs/>
      <w:sz w:val="24"/>
      <w:szCs w:val="24"/>
      <w:lang w:eastAsia="zh-CN"/>
    </w:rPr>
  </w:style>
  <w:style w:type="paragraph" w:styleId="779" w:customStyle="1">
    <w:name w:val="Cn Heading3"/>
    <w:basedOn w:val="780"/>
    <w:uiPriority w:val="0"/>
    <w:qFormat/>
    <w:pPr>
      <w:ind w:firstLine="0"/>
      <w:spacing w:line="480" w:lineRule="auto"/>
      <w:outlineLvl w:val="2"/>
    </w:pPr>
    <w:rPr>
      <w:rFonts w:ascii="微软雅黑" w:hAnsi="微软雅黑" w:eastAsia="微软雅黑"/>
      <w:b/>
      <w:sz w:val="28"/>
      <w:szCs w:val="28"/>
      <w:lang w:eastAsia="ja-JP"/>
    </w:rPr>
  </w:style>
  <w:style w:type="paragraph" w:styleId="780" w:customStyle="1">
    <w:name w:val="列出段落1"/>
    <w:basedOn w:val="726"/>
    <w:link w:val="790"/>
    <w:uiPriority w:val="0"/>
    <w:qFormat/>
    <w:pPr>
      <w:ind w:firstLine="420"/>
      <w:spacing w:before="120" w:after="120" w:line="360" w:lineRule="auto"/>
    </w:pPr>
    <w:rPr>
      <w:rFonts w:eastAsia="宋体"/>
      <w:sz w:val="24"/>
    </w:rPr>
  </w:style>
  <w:style w:type="paragraph" w:styleId="781" w:customStyle="1">
    <w:name w:val="标题 511"/>
    <w:basedOn w:val="726"/>
    <w:next w:val="726"/>
    <w:link w:val="793"/>
    <w:uiPriority w:val="9"/>
    <w:qFormat/>
    <w:pPr>
      <w:numPr>
        <w:ilvl w:val="0"/>
        <w:numId w:val="1"/>
      </w:numPr>
      <w:keepNext/>
      <w:outlineLvl w:val="4"/>
    </w:pPr>
    <w:rPr>
      <w:rFonts w:ascii="楷体_GB2312" w:hAnsi="Times New Roman" w:eastAsia="楷体_GB2312"/>
      <w:bCs/>
      <w:sz w:val="28"/>
      <w:szCs w:val="20"/>
    </w:rPr>
  </w:style>
  <w:style w:type="paragraph" w:styleId="782" w:customStyle="1">
    <w:name w:val="标题 611"/>
    <w:basedOn w:val="726"/>
    <w:next w:val="726"/>
    <w:link w:val="794"/>
    <w:uiPriority w:val="9"/>
    <w:qFormat/>
    <w:pPr>
      <w:keepLines/>
      <w:keepNext/>
      <w:spacing w:before="320" w:after="200"/>
      <w:outlineLvl w:val="5"/>
    </w:pPr>
    <w:rPr>
      <w:rFonts w:ascii="Arial" w:hAnsi="Arial" w:cs="Arial"/>
      <w:b/>
      <w:bCs/>
      <w:sz w:val="22"/>
    </w:rPr>
  </w:style>
  <w:style w:type="paragraph" w:styleId="783" w:customStyle="1">
    <w:name w:val="标题 711"/>
    <w:basedOn w:val="726"/>
    <w:next w:val="726"/>
    <w:link w:val="795"/>
    <w:uiPriority w:val="9"/>
    <w:qFormat/>
    <w:pPr>
      <w:keepLines/>
      <w:keepNext/>
      <w:spacing w:before="320" w:after="200"/>
      <w:outlineLvl w:val="6"/>
    </w:pPr>
    <w:rPr>
      <w:rFonts w:ascii="Arial" w:hAnsi="Arial" w:cs="Arial"/>
      <w:b/>
      <w:bCs/>
      <w:i/>
      <w:iCs/>
      <w:sz w:val="22"/>
    </w:rPr>
  </w:style>
  <w:style w:type="paragraph" w:styleId="784" w:customStyle="1">
    <w:name w:val="标题 811"/>
    <w:basedOn w:val="726"/>
    <w:next w:val="726"/>
    <w:link w:val="796"/>
    <w:uiPriority w:val="9"/>
    <w:qFormat/>
    <w:pPr>
      <w:keepLines/>
      <w:keepNext/>
      <w:spacing w:before="320" w:after="200"/>
      <w:outlineLvl w:val="7"/>
    </w:pPr>
    <w:rPr>
      <w:rFonts w:ascii="Arial" w:hAnsi="Arial" w:cs="Arial"/>
      <w:i/>
      <w:iCs/>
      <w:sz w:val="22"/>
    </w:rPr>
  </w:style>
  <w:style w:type="paragraph" w:styleId="785" w:customStyle="1">
    <w:name w:val="标题 911"/>
    <w:basedOn w:val="726"/>
    <w:next w:val="726"/>
    <w:link w:val="797"/>
    <w:uiPriority w:val="9"/>
    <w:qFormat/>
    <w:pPr>
      <w:keepLines/>
      <w:keepNext/>
      <w:spacing w:before="320" w:after="200"/>
      <w:outlineLvl w:val="8"/>
    </w:pPr>
    <w:rPr>
      <w:rFonts w:ascii="Arial" w:hAnsi="Arial" w:cs="Arial"/>
      <w:i/>
      <w:iCs/>
      <w:szCs w:val="21"/>
    </w:rPr>
  </w:style>
  <w:style w:type="character" w:styleId="786" w:customStyle="1">
    <w:name w:val="默认段落字体11"/>
    <w:uiPriority w:val="1"/>
    <w:unhideWhenUsed/>
    <w:qFormat/>
  </w:style>
  <w:style w:type="table" w:styleId="787" w:customStyle="1">
    <w:name w:val="普通表格11"/>
    <w:uiPriority w:val="99"/>
    <w:unhideWhenUsed/>
    <w:qFormat/>
    <w:tblPr>
      <w:tblCellMar>
        <w:left w:w="0" w:type="dxa"/>
        <w:top w:w="0" w:type="dxa"/>
        <w:right w:w="0" w:type="dxa"/>
        <w:bottom w:w="0" w:type="dxa"/>
      </w:tblCellMar>
    </w:tblPr>
  </w:style>
  <w:style w:type="character" w:styleId="788" w:customStyle="1">
    <w:name w:val="标题 1 Char1"/>
    <w:basedOn w:val="786"/>
    <w:link w:val="776"/>
    <w:uiPriority w:val="9"/>
    <w:qFormat/>
    <w:rPr>
      <w:rFonts w:ascii="楷体_GB2312" w:hAnsi="Times New Roman" w:eastAsia="楷体_GB2312" w:cs="Times New Roman"/>
      <w:b/>
      <w:sz w:val="28"/>
      <w:szCs w:val="20"/>
    </w:rPr>
  </w:style>
  <w:style w:type="character" w:styleId="789" w:customStyle="1">
    <w:name w:val="标题 2 Char1"/>
    <w:basedOn w:val="786"/>
    <w:link w:val="777"/>
    <w:uiPriority w:val="9"/>
    <w:qFormat/>
    <w:rPr>
      <w:rFonts w:ascii="楷体_GB2312" w:hAnsi="Times New Roman" w:eastAsia="楷体_GB2312" w:cs="Times New Roman"/>
      <w:b/>
      <w:bCs/>
      <w:sz w:val="18"/>
      <w:szCs w:val="20"/>
    </w:rPr>
  </w:style>
  <w:style w:type="character" w:styleId="790" w:customStyle="1">
    <w:name w:val="列出段落 Char"/>
    <w:link w:val="780"/>
    <w:uiPriority w:val="0"/>
    <w:qFormat/>
    <w:rPr>
      <w:rFonts w:ascii="Calibri" w:hAnsi="Calibri" w:eastAsia="宋体" w:cs="Times New Roman"/>
      <w:sz w:val="24"/>
      <w:szCs w:val="22"/>
    </w:rPr>
  </w:style>
  <w:style w:type="character" w:styleId="791" w:customStyle="1">
    <w:name w:val="标题 3 Char1"/>
    <w:basedOn w:val="786"/>
    <w:link w:val="778"/>
    <w:uiPriority w:val="9"/>
    <w:qFormat/>
    <w:rPr>
      <w:rFonts w:ascii="Arial" w:hAnsi="Arial"/>
      <w:b/>
      <w:bCs/>
      <w:sz w:val="24"/>
      <w:szCs w:val="24"/>
    </w:rPr>
  </w:style>
  <w:style w:type="character" w:styleId="792" w:customStyle="1">
    <w:name w:val="标题 4 Char1"/>
    <w:basedOn w:val="786"/>
    <w:link w:val="775"/>
    <w:uiPriority w:val="9"/>
    <w:qFormat/>
    <w:rPr>
      <w:rFonts w:ascii="Times New Roman" w:hAnsi="Times New Roman" w:eastAsia="楷体_GB2312" w:cs="Times New Roman"/>
      <w:b/>
      <w:bCs/>
      <w:sz w:val="15"/>
    </w:rPr>
  </w:style>
  <w:style w:type="character" w:styleId="793" w:customStyle="1">
    <w:name w:val="标题 5 Char1"/>
    <w:basedOn w:val="786"/>
    <w:link w:val="781"/>
    <w:uiPriority w:val="9"/>
    <w:qFormat/>
    <w:rPr>
      <w:rFonts w:ascii="楷体_GB2312" w:hAnsi="Times New Roman" w:eastAsia="楷体_GB2312" w:cs="Times New Roman"/>
      <w:bCs/>
      <w:sz w:val="28"/>
    </w:rPr>
  </w:style>
  <w:style w:type="character" w:styleId="794" w:customStyle="1">
    <w:name w:val="标题 6 Char1"/>
    <w:basedOn w:val="786"/>
    <w:link w:val="782"/>
    <w:uiPriority w:val="9"/>
    <w:qFormat/>
    <w:rPr>
      <w:rFonts w:ascii="Arial" w:hAnsi="Arial" w:eastAsia="Arial" w:cs="Arial"/>
      <w:b/>
      <w:bCs/>
      <w:sz w:val="22"/>
      <w:szCs w:val="22"/>
    </w:rPr>
  </w:style>
  <w:style w:type="character" w:styleId="795" w:customStyle="1">
    <w:name w:val="标题 7 Char1"/>
    <w:basedOn w:val="786"/>
    <w:link w:val="783"/>
    <w:uiPriority w:val="9"/>
    <w:qFormat/>
    <w:rPr>
      <w:rFonts w:ascii="Arial" w:hAnsi="Arial" w:eastAsia="Arial" w:cs="Arial"/>
      <w:b/>
      <w:bCs/>
      <w:i/>
      <w:iCs/>
      <w:sz w:val="22"/>
      <w:szCs w:val="22"/>
    </w:rPr>
  </w:style>
  <w:style w:type="character" w:styleId="796" w:customStyle="1">
    <w:name w:val="标题 8 Char1"/>
    <w:basedOn w:val="786"/>
    <w:link w:val="784"/>
    <w:uiPriority w:val="9"/>
    <w:qFormat/>
    <w:rPr>
      <w:rFonts w:ascii="Arial" w:hAnsi="Arial" w:eastAsia="Arial" w:cs="Arial"/>
      <w:i/>
      <w:iCs/>
      <w:sz w:val="22"/>
      <w:szCs w:val="22"/>
    </w:rPr>
  </w:style>
  <w:style w:type="character" w:styleId="797" w:customStyle="1">
    <w:name w:val="标题 9 Char1"/>
    <w:basedOn w:val="786"/>
    <w:link w:val="785"/>
    <w:uiPriority w:val="9"/>
    <w:qFormat/>
    <w:rPr>
      <w:rFonts w:ascii="Arial" w:hAnsi="Arial" w:eastAsia="Arial" w:cs="Arial"/>
      <w:i/>
      <w:iCs/>
      <w:sz w:val="21"/>
      <w:szCs w:val="21"/>
    </w:rPr>
  </w:style>
  <w:style w:type="paragraph" w:styleId="798" w:customStyle="1">
    <w:name w:val="目录 7111"/>
    <w:basedOn w:val="726"/>
    <w:next w:val="726"/>
    <w:uiPriority w:val="39"/>
    <w:unhideWhenUsed/>
    <w:qFormat/>
    <w:pPr>
      <w:ind w:left="1701"/>
      <w:spacing w:after="57"/>
    </w:pPr>
    <w:rPr>
      <w:rFonts w:ascii="Times New Roman" w:hAnsi="Times New Roman" w:eastAsia="宋体"/>
      <w:szCs w:val="21"/>
    </w:rPr>
  </w:style>
  <w:style w:type="paragraph" w:styleId="799" w:customStyle="1">
    <w:name w:val="正文缩进11"/>
    <w:basedOn w:val="726"/>
    <w:uiPriority w:val="99"/>
    <w:qFormat/>
    <w:pPr>
      <w:ind w:firstLine="420"/>
    </w:pPr>
    <w:rPr>
      <w:rFonts w:ascii="Times New Roman" w:hAnsi="Times New Roman" w:eastAsia="宋体"/>
      <w:szCs w:val="20"/>
    </w:rPr>
  </w:style>
  <w:style w:type="paragraph" w:styleId="800" w:customStyle="1">
    <w:name w:val="题注1"/>
    <w:basedOn w:val="726"/>
    <w:next w:val="726"/>
    <w:uiPriority w:val="35"/>
    <w:qFormat/>
    <w:pPr>
      <w:spacing w:line="276" w:lineRule="auto"/>
    </w:pPr>
    <w:rPr>
      <w:rFonts w:ascii="Times New Roman" w:hAnsi="Times New Roman" w:eastAsia="宋体"/>
      <w:b/>
      <w:bCs/>
      <w:color w:val="4f81bd"/>
      <w:sz w:val="18"/>
      <w:szCs w:val="18"/>
    </w:rPr>
  </w:style>
  <w:style w:type="paragraph" w:styleId="801" w:customStyle="1">
    <w:name w:val="文档结构图11"/>
    <w:basedOn w:val="726"/>
    <w:link w:val="802"/>
    <w:uiPriority w:val="99"/>
    <w:semiHidden/>
    <w:qFormat/>
    <w:pPr>
      <w:shd w:val="clear" w:color="auto" w:fill="000080"/>
    </w:pPr>
    <w:rPr>
      <w:rFonts w:ascii="Times New Roman" w:hAnsi="Times New Roman" w:eastAsia="宋体"/>
      <w:sz w:val="20"/>
      <w:szCs w:val="20"/>
    </w:rPr>
  </w:style>
  <w:style w:type="character" w:styleId="802" w:customStyle="1">
    <w:name w:val="文档结构图 Char1"/>
    <w:basedOn w:val="786"/>
    <w:link w:val="801"/>
    <w:uiPriority w:val="99"/>
    <w:semiHidden/>
    <w:qFormat/>
    <w:rPr>
      <w:rFonts w:ascii="Times New Roman" w:hAnsi="Times New Roman" w:eastAsia="宋体" w:cs="Times New Roman"/>
      <w:sz w:val="20"/>
      <w:szCs w:val="20"/>
      <w:shd w:val="clear" w:color="auto" w:fill="000080"/>
    </w:rPr>
  </w:style>
  <w:style w:type="paragraph" w:styleId="803" w:customStyle="1">
    <w:name w:val="批注文字11"/>
    <w:basedOn w:val="726"/>
    <w:link w:val="804"/>
    <w:uiPriority w:val="99"/>
    <w:unhideWhenUsed/>
    <w:qFormat/>
    <w:pPr>
      <w:jc w:val="left"/>
    </w:pPr>
  </w:style>
  <w:style w:type="character" w:styleId="804" w:customStyle="1">
    <w:name w:val="批注文字 Char1"/>
    <w:basedOn w:val="786"/>
    <w:link w:val="803"/>
    <w:uiPriority w:val="99"/>
    <w:semiHidden/>
    <w:qFormat/>
  </w:style>
  <w:style w:type="paragraph" w:styleId="805" w:customStyle="1">
    <w:name w:val="正文文本11"/>
    <w:basedOn w:val="726"/>
    <w:link w:val="806"/>
    <w:uiPriority w:val="99"/>
    <w:qFormat/>
    <w:rPr>
      <w:rFonts w:ascii="华文中宋" w:hAnsi="Times New Roman" w:eastAsia="华文中宋"/>
      <w:bCs/>
      <w:sz w:val="28"/>
      <w:szCs w:val="20"/>
    </w:rPr>
  </w:style>
  <w:style w:type="character" w:styleId="806" w:customStyle="1">
    <w:name w:val="正文文本 Char1"/>
    <w:basedOn w:val="786"/>
    <w:link w:val="805"/>
    <w:uiPriority w:val="99"/>
    <w:qFormat/>
    <w:rPr>
      <w:rFonts w:ascii="华文中宋" w:hAnsi="Times New Roman" w:eastAsia="华文中宋" w:cs="Times New Roman"/>
      <w:bCs/>
      <w:sz w:val="28"/>
      <w:szCs w:val="20"/>
    </w:rPr>
  </w:style>
  <w:style w:type="paragraph" w:styleId="807" w:customStyle="1">
    <w:name w:val="正文文本缩进11"/>
    <w:basedOn w:val="726"/>
    <w:link w:val="808"/>
    <w:uiPriority w:val="99"/>
    <w:qFormat/>
    <w:pPr>
      <w:ind w:firstLine="576"/>
    </w:pPr>
    <w:rPr>
      <w:rFonts w:ascii="Times New Roman" w:hAnsi="Times New Roman" w:eastAsia="宋体"/>
      <w:b/>
      <w:sz w:val="30"/>
      <w:szCs w:val="20"/>
    </w:rPr>
  </w:style>
  <w:style w:type="character" w:styleId="808" w:customStyle="1">
    <w:name w:val="正文文本缩进 Char1"/>
    <w:basedOn w:val="786"/>
    <w:link w:val="807"/>
    <w:uiPriority w:val="99"/>
    <w:qFormat/>
    <w:rPr>
      <w:rFonts w:ascii="Times New Roman" w:hAnsi="Times New Roman" w:eastAsia="宋体" w:cs="Times New Roman"/>
      <w:b/>
      <w:sz w:val="30"/>
      <w:szCs w:val="20"/>
    </w:rPr>
  </w:style>
  <w:style w:type="paragraph" w:styleId="809" w:customStyle="1">
    <w:name w:val="目录 5111"/>
    <w:basedOn w:val="726"/>
    <w:next w:val="726"/>
    <w:uiPriority w:val="39"/>
    <w:unhideWhenUsed/>
    <w:qFormat/>
    <w:pPr>
      <w:ind w:left="1134"/>
      <w:spacing w:after="57"/>
    </w:pPr>
    <w:rPr>
      <w:rFonts w:ascii="Times New Roman" w:hAnsi="Times New Roman" w:eastAsia="宋体"/>
      <w:szCs w:val="21"/>
    </w:rPr>
  </w:style>
  <w:style w:type="paragraph" w:styleId="810" w:customStyle="1">
    <w:name w:val="目录 3111"/>
    <w:basedOn w:val="726"/>
    <w:next w:val="726"/>
    <w:uiPriority w:val="39"/>
    <w:unhideWhenUsed/>
    <w:qFormat/>
    <w:pPr>
      <w:ind w:left="567"/>
      <w:spacing w:after="57"/>
    </w:pPr>
    <w:rPr>
      <w:rFonts w:ascii="Times New Roman" w:hAnsi="Times New Roman" w:eastAsia="宋体"/>
      <w:szCs w:val="21"/>
    </w:rPr>
  </w:style>
  <w:style w:type="paragraph" w:styleId="811" w:customStyle="1">
    <w:name w:val="纯文本11"/>
    <w:basedOn w:val="726"/>
    <w:uiPriority w:val="0"/>
    <w:qFormat/>
    <w:rPr>
      <w:rFonts w:ascii="黑体"/>
      <w:szCs w:val="21"/>
    </w:rPr>
  </w:style>
  <w:style w:type="paragraph" w:styleId="812" w:customStyle="1">
    <w:name w:val="目录 8111"/>
    <w:basedOn w:val="726"/>
    <w:next w:val="726"/>
    <w:uiPriority w:val="39"/>
    <w:unhideWhenUsed/>
    <w:qFormat/>
    <w:pPr>
      <w:ind w:left="1984"/>
      <w:spacing w:after="57"/>
    </w:pPr>
    <w:rPr>
      <w:rFonts w:ascii="Times New Roman" w:hAnsi="Times New Roman" w:eastAsia="宋体"/>
      <w:szCs w:val="21"/>
    </w:rPr>
  </w:style>
  <w:style w:type="paragraph" w:styleId="813" w:customStyle="1">
    <w:name w:val="日期11"/>
    <w:basedOn w:val="726"/>
    <w:next w:val="726"/>
    <w:link w:val="814"/>
    <w:uiPriority w:val="99"/>
    <w:qFormat/>
    <w:rPr>
      <w:rFonts w:ascii="Times New Roman" w:hAnsi="Times New Roman" w:eastAsia="黑体"/>
      <w:b/>
      <w:sz w:val="36"/>
      <w:szCs w:val="20"/>
    </w:rPr>
  </w:style>
  <w:style w:type="character" w:styleId="814" w:customStyle="1">
    <w:name w:val="日期 Char1"/>
    <w:basedOn w:val="786"/>
    <w:link w:val="813"/>
    <w:uiPriority w:val="99"/>
    <w:qFormat/>
    <w:rPr>
      <w:rFonts w:ascii="Times New Roman" w:hAnsi="Times New Roman" w:eastAsia="黑体" w:cs="Times New Roman"/>
      <w:b/>
      <w:sz w:val="36"/>
      <w:szCs w:val="20"/>
    </w:rPr>
  </w:style>
  <w:style w:type="paragraph" w:styleId="815" w:customStyle="1">
    <w:name w:val="正文文本缩进 211"/>
    <w:basedOn w:val="726"/>
    <w:link w:val="816"/>
    <w:uiPriority w:val="99"/>
    <w:qFormat/>
    <w:pPr>
      <w:ind w:left="900"/>
    </w:pPr>
    <w:rPr>
      <w:rFonts w:ascii="楷体_GB2312" w:hAnsi="Times New Roman" w:eastAsia="楷体_GB2312"/>
      <w:b/>
      <w:sz w:val="28"/>
      <w:szCs w:val="20"/>
    </w:rPr>
  </w:style>
  <w:style w:type="character" w:styleId="816" w:customStyle="1">
    <w:name w:val="正文文本缩进 2 Char1"/>
    <w:basedOn w:val="786"/>
    <w:link w:val="815"/>
    <w:uiPriority w:val="99"/>
    <w:qFormat/>
    <w:rPr>
      <w:rFonts w:ascii="楷体_GB2312" w:hAnsi="Times New Roman" w:eastAsia="楷体_GB2312" w:cs="Times New Roman"/>
      <w:b/>
      <w:sz w:val="28"/>
      <w:szCs w:val="20"/>
    </w:rPr>
  </w:style>
  <w:style w:type="paragraph" w:styleId="817" w:customStyle="1">
    <w:name w:val="尾注文本1"/>
    <w:basedOn w:val="726"/>
    <w:link w:val="818"/>
    <w:uiPriority w:val="99"/>
    <w:unhideWhenUsed/>
    <w:qFormat/>
    <w:rPr>
      <w:rFonts w:ascii="Times New Roman" w:hAnsi="Times New Roman" w:eastAsia="宋体"/>
      <w:sz w:val="20"/>
      <w:szCs w:val="21"/>
    </w:rPr>
  </w:style>
  <w:style w:type="character" w:styleId="818" w:customStyle="1">
    <w:name w:val="尾注文本 Char"/>
    <w:basedOn w:val="786"/>
    <w:link w:val="817"/>
    <w:uiPriority w:val="99"/>
    <w:qFormat/>
    <w:rPr>
      <w:rFonts w:ascii="Times New Roman" w:hAnsi="Times New Roman" w:eastAsia="宋体" w:cs="Times New Roman"/>
      <w:szCs w:val="21"/>
    </w:rPr>
  </w:style>
  <w:style w:type="paragraph" w:styleId="819" w:customStyle="1">
    <w:name w:val="批注框文本11"/>
    <w:basedOn w:val="726"/>
    <w:link w:val="820"/>
    <w:uiPriority w:val="99"/>
    <w:unhideWhenUsed/>
    <w:qFormat/>
    <w:rPr>
      <w:rFonts w:ascii="Times New Roman" w:hAnsi="Times New Roman" w:eastAsia="宋体"/>
      <w:sz w:val="18"/>
      <w:szCs w:val="18"/>
    </w:rPr>
  </w:style>
  <w:style w:type="character" w:styleId="820" w:customStyle="1">
    <w:name w:val="批注框文本 Char1"/>
    <w:basedOn w:val="786"/>
    <w:link w:val="819"/>
    <w:uiPriority w:val="99"/>
    <w:semiHidden/>
    <w:qFormat/>
    <w:rPr>
      <w:rFonts w:ascii="Times New Roman" w:hAnsi="Times New Roman" w:eastAsia="宋体" w:cs="Times New Roman"/>
      <w:sz w:val="18"/>
      <w:szCs w:val="18"/>
    </w:rPr>
  </w:style>
  <w:style w:type="paragraph" w:styleId="821" w:customStyle="1">
    <w:name w:val="页脚11"/>
    <w:basedOn w:val="726"/>
    <w:next w:val="822"/>
    <w:link w:val="823"/>
    <w:uiPriority w:val="99"/>
    <w:qFormat/>
    <w:pPr>
      <w:jc w:val="left"/>
      <w:tabs>
        <w:tab w:val="center" w:pos="4153" w:leader="none"/>
        <w:tab w:val="right" w:pos="8306" w:leader="none"/>
      </w:tabs>
    </w:pPr>
    <w:rPr>
      <w:rFonts w:ascii="Times New Roman" w:hAnsi="Times New Roman" w:eastAsia="宋体"/>
      <w:sz w:val="18"/>
      <w:szCs w:val="20"/>
    </w:rPr>
  </w:style>
  <w:style w:type="paragraph" w:styleId="822" w:customStyle="1">
    <w:name w:val="明显引用1"/>
    <w:next w:val="72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23" w:customStyle="1">
    <w:name w:val="页脚 Char1"/>
    <w:basedOn w:val="786"/>
    <w:link w:val="821"/>
    <w:uiPriority w:val="99"/>
    <w:qFormat/>
    <w:rPr>
      <w:rFonts w:ascii="Times New Roman" w:hAnsi="Times New Roman" w:eastAsia="宋体" w:cs="Times New Roman"/>
      <w:sz w:val="18"/>
      <w:szCs w:val="20"/>
    </w:rPr>
  </w:style>
  <w:style w:type="paragraph" w:styleId="824" w:customStyle="1">
    <w:name w:val="页眉11"/>
    <w:basedOn w:val="726"/>
    <w:link w:val="82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25" w:customStyle="1">
    <w:name w:val="页眉 Char1"/>
    <w:basedOn w:val="786"/>
    <w:link w:val="824"/>
    <w:uiPriority w:val="99"/>
    <w:qFormat/>
    <w:rPr>
      <w:rFonts w:ascii="Times New Roman" w:hAnsi="Times New Roman" w:eastAsia="宋体" w:cs="Times New Roman"/>
      <w:sz w:val="18"/>
      <w:szCs w:val="20"/>
    </w:rPr>
  </w:style>
  <w:style w:type="paragraph" w:styleId="826" w:customStyle="1">
    <w:name w:val="目录 1112"/>
    <w:basedOn w:val="726"/>
    <w:next w:val="726"/>
    <w:uiPriority w:val="39"/>
    <w:unhideWhenUsed/>
    <w:qFormat/>
    <w:pPr>
      <w:spacing w:after="57"/>
    </w:pPr>
    <w:rPr>
      <w:rFonts w:ascii="Times New Roman" w:hAnsi="Times New Roman" w:eastAsia="宋体"/>
      <w:szCs w:val="21"/>
    </w:rPr>
  </w:style>
  <w:style w:type="paragraph" w:styleId="827" w:customStyle="1">
    <w:name w:val="目录 4111"/>
    <w:basedOn w:val="726"/>
    <w:next w:val="726"/>
    <w:uiPriority w:val="39"/>
    <w:unhideWhenUsed/>
    <w:qFormat/>
    <w:pPr>
      <w:ind w:left="850"/>
      <w:spacing w:after="57"/>
    </w:pPr>
    <w:rPr>
      <w:rFonts w:ascii="Times New Roman" w:hAnsi="Times New Roman" w:eastAsia="宋体"/>
      <w:szCs w:val="21"/>
    </w:rPr>
  </w:style>
  <w:style w:type="paragraph" w:styleId="828" w:customStyle="1">
    <w:name w:val="副标题1"/>
    <w:basedOn w:val="726"/>
    <w:next w:val="726"/>
    <w:link w:val="829"/>
    <w:uiPriority w:val="11"/>
    <w:qFormat/>
    <w:pPr>
      <w:ind w:firstLine="471"/>
      <w:jc w:val="center"/>
      <w:spacing w:before="240" w:after="60" w:line="312" w:lineRule="atLeast"/>
      <w:outlineLvl w:val="1"/>
    </w:pPr>
    <w:rPr>
      <w:rFonts w:ascii="Arial" w:hAnsi="Arial"/>
      <w:b/>
      <w:bCs/>
      <w:sz w:val="32"/>
      <w:szCs w:val="32"/>
    </w:rPr>
  </w:style>
  <w:style w:type="character" w:styleId="829" w:customStyle="1">
    <w:name w:val="副标题 Char"/>
    <w:link w:val="828"/>
    <w:uiPriority w:val="11"/>
    <w:qFormat/>
    <w:rPr>
      <w:rFonts w:ascii="Arial" w:hAnsi="Arial"/>
      <w:b/>
      <w:bCs/>
      <w:sz w:val="32"/>
      <w:szCs w:val="32"/>
    </w:rPr>
  </w:style>
  <w:style w:type="paragraph" w:styleId="830" w:customStyle="1">
    <w:name w:val="列表11"/>
    <w:basedOn w:val="726"/>
    <w:uiPriority w:val="0"/>
    <w:qFormat/>
    <w:pPr>
      <w:ind w:firstLine="480"/>
      <w:spacing w:after="20" w:line="360" w:lineRule="auto"/>
      <w:tabs>
        <w:tab w:val="left" w:pos="420" w:leader="none"/>
      </w:tabs>
    </w:pPr>
    <w:rPr>
      <w:rFonts w:ascii="宋体" w:hAnsi="宋体" w:eastAsia="宋体" w:cs="宋体"/>
      <w:sz w:val="24"/>
      <w:szCs w:val="24"/>
    </w:rPr>
  </w:style>
  <w:style w:type="paragraph" w:styleId="831" w:customStyle="1">
    <w:name w:val="脚注文本1"/>
    <w:basedOn w:val="726"/>
    <w:link w:val="832"/>
    <w:uiPriority w:val="99"/>
    <w:unhideWhenUsed/>
    <w:qFormat/>
    <w:pPr>
      <w:spacing w:after="40"/>
    </w:pPr>
    <w:rPr>
      <w:rFonts w:ascii="Times New Roman" w:hAnsi="Times New Roman" w:eastAsia="宋体"/>
      <w:sz w:val="18"/>
      <w:szCs w:val="21"/>
    </w:rPr>
  </w:style>
  <w:style w:type="character" w:styleId="832" w:customStyle="1">
    <w:name w:val="脚注文本 Char"/>
    <w:basedOn w:val="786"/>
    <w:link w:val="831"/>
    <w:uiPriority w:val="99"/>
    <w:qFormat/>
    <w:rPr>
      <w:rFonts w:ascii="Times New Roman" w:hAnsi="Times New Roman" w:eastAsia="宋体" w:cs="Times New Roman"/>
      <w:sz w:val="18"/>
      <w:szCs w:val="21"/>
    </w:rPr>
  </w:style>
  <w:style w:type="paragraph" w:styleId="833" w:customStyle="1">
    <w:name w:val="目录 6111"/>
    <w:basedOn w:val="726"/>
    <w:next w:val="726"/>
    <w:uiPriority w:val="39"/>
    <w:unhideWhenUsed/>
    <w:qFormat/>
    <w:pPr>
      <w:ind w:left="1417"/>
      <w:spacing w:after="57"/>
    </w:pPr>
    <w:rPr>
      <w:rFonts w:ascii="Times New Roman" w:hAnsi="Times New Roman" w:eastAsia="宋体"/>
      <w:szCs w:val="21"/>
    </w:rPr>
  </w:style>
  <w:style w:type="paragraph" w:styleId="834" w:customStyle="1">
    <w:name w:val="正文文本缩进 311"/>
    <w:basedOn w:val="726"/>
    <w:link w:val="835"/>
    <w:uiPriority w:val="99"/>
    <w:qFormat/>
    <w:pPr>
      <w:ind w:left="359" w:firstLine="359"/>
    </w:pPr>
    <w:rPr>
      <w:rFonts w:ascii="Times New Roman" w:hAnsi="Times New Roman" w:eastAsia="宋体"/>
      <w:sz w:val="20"/>
      <w:szCs w:val="20"/>
    </w:rPr>
  </w:style>
  <w:style w:type="character" w:styleId="835" w:customStyle="1">
    <w:name w:val="正文文本缩进 3 Char1"/>
    <w:basedOn w:val="786"/>
    <w:link w:val="834"/>
    <w:uiPriority w:val="99"/>
    <w:qFormat/>
    <w:rPr>
      <w:rFonts w:ascii="Times New Roman" w:hAnsi="Times New Roman" w:eastAsia="宋体" w:cs="Times New Roman"/>
      <w:sz w:val="20"/>
      <w:szCs w:val="20"/>
    </w:rPr>
  </w:style>
  <w:style w:type="paragraph" w:styleId="836" w:customStyle="1">
    <w:name w:val="图表目录11"/>
    <w:basedOn w:val="726"/>
    <w:next w:val="726"/>
    <w:uiPriority w:val="99"/>
    <w:unhideWhenUsed/>
    <w:qFormat/>
    <w:rPr>
      <w:rFonts w:ascii="Times New Roman" w:hAnsi="Times New Roman" w:eastAsia="宋体"/>
      <w:szCs w:val="21"/>
    </w:rPr>
  </w:style>
  <w:style w:type="paragraph" w:styleId="837" w:customStyle="1">
    <w:name w:val="目录 2111"/>
    <w:basedOn w:val="726"/>
    <w:next w:val="726"/>
    <w:uiPriority w:val="39"/>
    <w:unhideWhenUsed/>
    <w:qFormat/>
    <w:pPr>
      <w:ind w:left="283"/>
      <w:spacing w:after="57"/>
    </w:pPr>
    <w:rPr>
      <w:rFonts w:ascii="Times New Roman" w:hAnsi="Times New Roman" w:eastAsia="宋体"/>
      <w:szCs w:val="21"/>
    </w:rPr>
  </w:style>
  <w:style w:type="paragraph" w:styleId="838" w:customStyle="1">
    <w:name w:val="目录 9111"/>
    <w:basedOn w:val="726"/>
    <w:next w:val="726"/>
    <w:uiPriority w:val="39"/>
    <w:unhideWhenUsed/>
    <w:qFormat/>
    <w:pPr>
      <w:ind w:left="2268"/>
      <w:spacing w:after="57"/>
    </w:pPr>
    <w:rPr>
      <w:rFonts w:ascii="Times New Roman" w:hAnsi="Times New Roman" w:eastAsia="宋体"/>
      <w:szCs w:val="21"/>
    </w:rPr>
  </w:style>
  <w:style w:type="paragraph" w:styleId="839" w:customStyle="1">
    <w:name w:val="正文文本 211"/>
    <w:basedOn w:val="726"/>
    <w:link w:val="840"/>
    <w:uiPriority w:val="99"/>
    <w:qFormat/>
    <w:pPr>
      <w:spacing w:after="120" w:line="480" w:lineRule="auto"/>
    </w:pPr>
    <w:rPr>
      <w:rFonts w:ascii="Times New Roman" w:hAnsi="Times New Roman" w:eastAsia="宋体"/>
      <w:sz w:val="20"/>
      <w:szCs w:val="20"/>
    </w:rPr>
  </w:style>
  <w:style w:type="character" w:styleId="840" w:customStyle="1">
    <w:name w:val="正文文本 2 Char1"/>
    <w:basedOn w:val="786"/>
    <w:link w:val="839"/>
    <w:uiPriority w:val="99"/>
    <w:qFormat/>
    <w:rPr>
      <w:rFonts w:ascii="Times New Roman" w:hAnsi="Times New Roman" w:eastAsia="宋体" w:cs="Times New Roman"/>
      <w:sz w:val="20"/>
      <w:szCs w:val="20"/>
    </w:rPr>
  </w:style>
  <w:style w:type="paragraph" w:styleId="841" w:customStyle="1">
    <w:name w:val="普通(网站)11"/>
    <w:basedOn w:val="72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42" w:customStyle="1">
    <w:name w:val="标题11"/>
    <w:basedOn w:val="726"/>
    <w:next w:val="726"/>
    <w:link w:val="843"/>
    <w:uiPriority w:val="10"/>
    <w:qFormat/>
    <w:pPr>
      <w:contextualSpacing/>
      <w:spacing w:before="300" w:after="200"/>
    </w:pPr>
    <w:rPr>
      <w:rFonts w:ascii="Times New Roman" w:hAnsi="Times New Roman" w:eastAsia="宋体"/>
      <w:sz w:val="48"/>
      <w:szCs w:val="48"/>
    </w:rPr>
  </w:style>
  <w:style w:type="character" w:styleId="843" w:customStyle="1">
    <w:name w:val="标题 Char"/>
    <w:basedOn w:val="786"/>
    <w:link w:val="842"/>
    <w:uiPriority w:val="10"/>
    <w:qFormat/>
    <w:rPr>
      <w:rFonts w:ascii="Times New Roman" w:hAnsi="Times New Roman" w:eastAsia="宋体" w:cs="Times New Roman"/>
      <w:sz w:val="48"/>
      <w:szCs w:val="48"/>
    </w:rPr>
  </w:style>
  <w:style w:type="paragraph" w:styleId="844" w:customStyle="1">
    <w:name w:val="批注主题11"/>
    <w:basedOn w:val="803"/>
    <w:next w:val="803"/>
    <w:link w:val="845"/>
    <w:uiPriority w:val="99"/>
    <w:unhideWhenUsed/>
    <w:qFormat/>
    <w:rPr>
      <w:b/>
      <w:bCs/>
    </w:rPr>
  </w:style>
  <w:style w:type="character" w:styleId="845" w:customStyle="1">
    <w:name w:val="批注主题 Char1"/>
    <w:basedOn w:val="804"/>
    <w:link w:val="844"/>
    <w:uiPriority w:val="99"/>
    <w:semiHidden/>
    <w:qFormat/>
    <w:rPr>
      <w:b/>
      <w:bCs/>
    </w:rPr>
  </w:style>
  <w:style w:type="paragraph" w:styleId="846" w:customStyle="1">
    <w:name w:val="正文首行缩进11"/>
    <w:basedOn w:val="805"/>
    <w:uiPriority w:val="99"/>
    <w:unhideWhenUsed/>
    <w:qFormat/>
    <w:pPr>
      <w:ind w:firstLine="420"/>
      <w:spacing w:after="120"/>
    </w:pPr>
    <w:rPr>
      <w:rFonts w:ascii="Calibri" w:hAnsi="Calibri" w:eastAsia="宋体"/>
      <w:sz w:val="21"/>
      <w:szCs w:val="22"/>
    </w:rPr>
  </w:style>
  <w:style w:type="paragraph" w:styleId="847" w:customStyle="1">
    <w:name w:val="正文首行缩进 211"/>
    <w:basedOn w:val="807"/>
    <w:next w:val="726"/>
    <w:link w:val="848"/>
    <w:uiPriority w:val="99"/>
    <w:unhideWhenUsed/>
    <w:qFormat/>
    <w:pPr>
      <w:ind w:left="420" w:firstLine="420"/>
      <w:spacing w:after="120"/>
    </w:pPr>
    <w:rPr>
      <w:rFonts w:ascii="Calibri" w:hAnsi="Calibri" w:eastAsia="Arial"/>
      <w:b w:val="0"/>
      <w:sz w:val="21"/>
      <w:szCs w:val="22"/>
    </w:rPr>
  </w:style>
  <w:style w:type="character" w:styleId="848" w:customStyle="1">
    <w:name w:val="正文首行缩进 2 Char1"/>
    <w:basedOn w:val="808"/>
    <w:link w:val="847"/>
    <w:uiPriority w:val="99"/>
    <w:semiHidden/>
    <w:qFormat/>
    <w:rPr>
      <w:rFonts w:ascii="Times New Roman" w:hAnsi="Times New Roman" w:eastAsia="宋体" w:cs="Times New Roman"/>
      <w:b w:val="0"/>
      <w:sz w:val="21"/>
      <w:szCs w:val="22"/>
    </w:rPr>
  </w:style>
  <w:style w:type="table" w:styleId="849" w:customStyle="1">
    <w:name w:val="网格型11"/>
    <w:basedOn w:val="787"/>
    <w:uiPriority w:val="59"/>
    <w:qFormat/>
    <w:rPr>
      <w:rFonts w:eastAsia="Times New Roman"/>
    </w:rPr>
    <w:tblPr/>
  </w:style>
  <w:style w:type="character" w:styleId="850" w:customStyle="1">
    <w:name w:val="要点11"/>
    <w:uiPriority w:val="99"/>
    <w:qFormat/>
    <w:rPr>
      <w:rFonts w:cs="Times New Roman"/>
      <w:b/>
      <w:bCs/>
    </w:rPr>
  </w:style>
  <w:style w:type="character" w:styleId="851" w:customStyle="1">
    <w:name w:val="尾注引用1"/>
    <w:uiPriority w:val="99"/>
    <w:unhideWhenUsed/>
    <w:qFormat/>
    <w:rPr>
      <w:vertAlign w:val="superscript"/>
    </w:rPr>
  </w:style>
  <w:style w:type="character" w:styleId="852" w:customStyle="1">
    <w:name w:val="页码11"/>
    <w:uiPriority w:val="99"/>
    <w:qFormat/>
    <w:rPr>
      <w:rFonts w:cs="Times New Roman"/>
    </w:rPr>
  </w:style>
  <w:style w:type="character" w:styleId="853" w:customStyle="1">
    <w:name w:val="已访问的超链接11"/>
    <w:uiPriority w:val="99"/>
    <w:unhideWhenUsed/>
    <w:qFormat/>
    <w:rPr>
      <w:color w:val="800080"/>
      <w:u w:val="single"/>
    </w:rPr>
  </w:style>
  <w:style w:type="character" w:styleId="854" w:customStyle="1">
    <w:name w:val="HTML 打字机11"/>
    <w:uiPriority w:val="99"/>
    <w:qFormat/>
    <w:rPr>
      <w:rFonts w:ascii="宋体" w:hAnsi="宋体" w:eastAsia="宋体" w:cs="宋体"/>
      <w:sz w:val="24"/>
      <w:szCs w:val="24"/>
    </w:rPr>
  </w:style>
  <w:style w:type="character" w:styleId="855" w:customStyle="1">
    <w:name w:val="超链接11"/>
    <w:uiPriority w:val="99"/>
    <w:qFormat/>
    <w:rPr>
      <w:rFonts w:cs="Times New Roman"/>
      <w:color w:val="000000"/>
      <w:u w:val="none"/>
    </w:rPr>
  </w:style>
  <w:style w:type="character" w:styleId="856" w:customStyle="1">
    <w:name w:val="批注引用11"/>
    <w:basedOn w:val="786"/>
    <w:uiPriority w:val="0"/>
    <w:unhideWhenUsed/>
    <w:qFormat/>
    <w:rPr>
      <w:sz w:val="21"/>
      <w:szCs w:val="21"/>
    </w:rPr>
  </w:style>
  <w:style w:type="character" w:styleId="857" w:customStyle="1">
    <w:name w:val="脚注引用1"/>
    <w:uiPriority w:val="99"/>
    <w:unhideWhenUsed/>
    <w:qFormat/>
    <w:rPr>
      <w:vertAlign w:val="superscript"/>
    </w:rPr>
  </w:style>
  <w:style w:type="character" w:styleId="858" w:customStyle="1">
    <w:name w:val="批注引用1"/>
    <w:uiPriority w:val="0"/>
    <w:semiHidden/>
    <w:qFormat/>
    <w:rPr>
      <w:rFonts w:ascii="Calibri" w:hAnsi="Calibri" w:eastAsia="Arial" w:cs="Times New Roman"/>
      <w:sz w:val="21"/>
      <w:szCs w:val="22"/>
    </w:rPr>
  </w:style>
  <w:style w:type="paragraph" w:styleId="859" w:customStyle="1">
    <w:name w:val="段"/>
    <w:next w:val="726"/>
    <w:uiPriority w:val="0"/>
    <w:qFormat/>
    <w:pPr>
      <w:ind w:firstLine="200"/>
      <w:jc w:val="both"/>
    </w:pPr>
    <w:rPr>
      <w:rFonts w:ascii="宋体" w:hAnsi="Times New Roman" w:eastAsia="宋体" w:cs="Times New Roman"/>
      <w:sz w:val="21"/>
      <w:lang w:val="en-US" w:eastAsia="zh-CN" w:bidi="ar-SA"/>
    </w:rPr>
  </w:style>
  <w:style w:type="paragraph" w:styleId="860" w:customStyle="1">
    <w:name w:val="TOC 标题111"/>
    <w:uiPriority w:val="39"/>
    <w:unhideWhenUsed/>
    <w:qFormat/>
    <w:rPr>
      <w:rFonts w:ascii="Calibri" w:hAnsi="Calibri" w:eastAsia="Arial" w:cs="Times New Roman"/>
      <w:lang w:val="en-US" w:eastAsia="zh-CN" w:bidi="ar-SA"/>
    </w:rPr>
  </w:style>
  <w:style w:type="paragraph" w:styleId="861" w:customStyle="1">
    <w:name w:val="font5"/>
    <w:basedOn w:val="726"/>
    <w:uiPriority w:val="0"/>
    <w:qFormat/>
    <w:pPr>
      <w:jc w:val="left"/>
      <w:spacing w:before="100" w:beforeAutospacing="1" w:after="100" w:afterAutospacing="1"/>
      <w:widowControl/>
    </w:pPr>
    <w:rPr>
      <w:rFonts w:ascii="宋体" w:hAnsi="宋体" w:eastAsia="宋体"/>
      <w:sz w:val="18"/>
      <w:szCs w:val="18"/>
    </w:rPr>
  </w:style>
  <w:style w:type="paragraph" w:styleId="862" w:customStyle="1">
    <w:name w:val="font6"/>
    <w:basedOn w:val="726"/>
    <w:uiPriority w:val="0"/>
    <w:qFormat/>
    <w:pPr>
      <w:jc w:val="left"/>
      <w:spacing w:before="100" w:beforeAutospacing="1" w:after="100" w:afterAutospacing="1"/>
      <w:widowControl/>
    </w:pPr>
    <w:rPr>
      <w:rFonts w:ascii="宋体" w:hAnsi="宋体" w:eastAsia="宋体"/>
      <w:b/>
      <w:bCs/>
      <w:sz w:val="20"/>
      <w:szCs w:val="20"/>
    </w:rPr>
  </w:style>
  <w:style w:type="paragraph" w:styleId="863" w:customStyle="1">
    <w:name w:val="font7"/>
    <w:basedOn w:val="72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64" w:customStyle="1">
    <w:name w:val="font8"/>
    <w:basedOn w:val="726"/>
    <w:uiPriority w:val="99"/>
    <w:qFormat/>
    <w:pPr>
      <w:jc w:val="left"/>
      <w:spacing w:before="100" w:beforeAutospacing="1" w:after="100" w:afterAutospacing="1"/>
      <w:widowControl/>
    </w:pPr>
    <w:rPr>
      <w:rFonts w:ascii="宋体" w:hAnsi="宋体" w:eastAsia="宋体"/>
      <w:b/>
      <w:bCs/>
      <w:i/>
      <w:iCs/>
      <w:sz w:val="20"/>
      <w:szCs w:val="20"/>
    </w:rPr>
  </w:style>
  <w:style w:type="paragraph" w:styleId="865" w:customStyle="1">
    <w:name w:val="font9"/>
    <w:basedOn w:val="72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66" w:customStyle="1">
    <w:name w:val="xl2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7" w:customStyle="1">
    <w:name w:val="xl2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8"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9" w:customStyle="1">
    <w:name w:val="xl2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0"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1"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2" w:customStyle="1">
    <w:name w:val="xl3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3" w:customStyle="1">
    <w:name w:val="xl31"/>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74" w:customStyle="1">
    <w:name w:val="xl32"/>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5" w:customStyle="1">
    <w:name w:val="xl33"/>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6" w:customStyle="1">
    <w:name w:val="xl34"/>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7" w:customStyle="1">
    <w:name w:val="xl35"/>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78" w:customStyle="1">
    <w:name w:val="xl36"/>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9" w:customStyle="1">
    <w:name w:val="xl37"/>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0" w:customStyle="1">
    <w:name w:val="xl38"/>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1" w:customStyle="1">
    <w:name w:val="xl39"/>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82" w:customStyle="1">
    <w:name w:val="xl40"/>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3" w:customStyle="1">
    <w:name w:val="xl41"/>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4" w:customStyle="1">
    <w:name w:val="xl42"/>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5" w:customStyle="1">
    <w:name w:val="xl43"/>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86" w:customStyle="1">
    <w:name w:val="xl44"/>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87" w:customStyle="1">
    <w:name w:val="xl45"/>
    <w:basedOn w:val="72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88" w:customStyle="1">
    <w:name w:val="xl46"/>
    <w:basedOn w:val="72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89" w:customStyle="1">
    <w:name w:val="xl47"/>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90" w:customStyle="1">
    <w:name w:val="xl48"/>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91" w:customStyle="1">
    <w:name w:val="xl49"/>
    <w:basedOn w:val="72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92" w:customStyle="1">
    <w:name w:val="xl50"/>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3" w:customStyle="1">
    <w:name w:val="xl51"/>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94" w:customStyle="1">
    <w:name w:val="xl52"/>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5" w:customStyle="1">
    <w:name w:val="xl53"/>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6" w:customStyle="1">
    <w:name w:val="xl54"/>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97" w:customStyle="1">
    <w:name w:val="xl55"/>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98" w:customStyle="1">
    <w:name w:val="xl56"/>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9" w:customStyle="1">
    <w:name w:val="xl57"/>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00" w:customStyle="1">
    <w:name w:val="xl58"/>
    <w:basedOn w:val="72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01" w:customStyle="1">
    <w:name w:val="xl59"/>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2" w:customStyle="1">
    <w:name w:val="xl60"/>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03" w:customStyle="1">
    <w:name w:val="xl61"/>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04" w:customStyle="1">
    <w:name w:val="xl62"/>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5" w:customStyle="1">
    <w:name w:val="xl63"/>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06" w:customStyle="1">
    <w:name w:val="font10"/>
    <w:basedOn w:val="726"/>
    <w:uiPriority w:val="99"/>
    <w:qFormat/>
    <w:pPr>
      <w:jc w:val="left"/>
      <w:spacing w:before="100" w:beforeAutospacing="1" w:after="100" w:afterAutospacing="1"/>
      <w:widowControl/>
    </w:pPr>
    <w:rPr>
      <w:rFonts w:ascii="楷体_GB2312" w:hAnsi="宋体" w:eastAsia="楷体_GB2312"/>
      <w:b/>
      <w:bCs/>
      <w:sz w:val="18"/>
      <w:szCs w:val="18"/>
    </w:rPr>
  </w:style>
  <w:style w:type="paragraph" w:styleId="907" w:customStyle="1">
    <w:name w:val="font11"/>
    <w:basedOn w:val="72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08" w:customStyle="1">
    <w:name w:val="font12"/>
    <w:basedOn w:val="726"/>
    <w:uiPriority w:val="99"/>
    <w:qFormat/>
    <w:pPr>
      <w:jc w:val="left"/>
      <w:spacing w:before="100" w:beforeAutospacing="1" w:after="100" w:afterAutospacing="1"/>
      <w:widowControl/>
    </w:pPr>
    <w:rPr>
      <w:rFonts w:ascii="宋体" w:hAnsi="宋体" w:eastAsia="宋体"/>
      <w:sz w:val="36"/>
      <w:szCs w:val="36"/>
    </w:rPr>
  </w:style>
  <w:style w:type="paragraph" w:styleId="909" w:customStyle="1">
    <w:name w:val="font13"/>
    <w:basedOn w:val="72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10" w:customStyle="1">
    <w:name w:val="font14"/>
    <w:basedOn w:val="726"/>
    <w:uiPriority w:val="99"/>
    <w:qFormat/>
    <w:pPr>
      <w:jc w:val="left"/>
      <w:spacing w:before="100" w:beforeAutospacing="1" w:after="100" w:afterAutospacing="1"/>
      <w:widowControl/>
    </w:pPr>
    <w:rPr>
      <w:rFonts w:ascii="Times New Roman" w:hAnsi="Times New Roman" w:eastAsia="宋体"/>
      <w:sz w:val="36"/>
      <w:szCs w:val="36"/>
    </w:rPr>
  </w:style>
  <w:style w:type="character" w:styleId="911" w:customStyle="1">
    <w:name w:val="case31"/>
    <w:uiPriority w:val="99"/>
    <w:qFormat/>
    <w:rPr>
      <w:rFonts w:cs="Times New Roman"/>
      <w:spacing w:val="390"/>
      <w:sz w:val="21"/>
      <w:szCs w:val="21"/>
    </w:rPr>
  </w:style>
  <w:style w:type="paragraph" w:styleId="912" w:customStyle="1">
    <w:name w:val="普通文字"/>
    <w:basedOn w:val="726"/>
    <w:next w:val="726"/>
    <w:uiPriority w:val="99"/>
    <w:qFormat/>
    <w:rPr>
      <w:rFonts w:ascii="宋体" w:hAnsi="Times New Roman" w:eastAsia="宋体"/>
      <w:sz w:val="24"/>
      <w:szCs w:val="20"/>
    </w:rPr>
  </w:style>
  <w:style w:type="paragraph" w:styleId="913" w:customStyle="1">
    <w:name w:val="默认段落字体 Para Char"/>
    <w:basedOn w:val="726"/>
    <w:uiPriority w:val="99"/>
    <w:qFormat/>
    <w:pPr>
      <w:ind w:left="552" w:hanging="420"/>
      <w:tabs>
        <w:tab w:val="left" w:pos="552" w:leader="none"/>
      </w:tabs>
    </w:pPr>
    <w:rPr>
      <w:rFonts w:ascii="Times New Roman" w:hAnsi="Times New Roman" w:eastAsia="宋体"/>
      <w:sz w:val="24"/>
      <w:szCs w:val="24"/>
    </w:rPr>
  </w:style>
  <w:style w:type="paragraph" w:styleId="914" w:customStyle="1">
    <w:name w:val="Char Char Char Char"/>
    <w:basedOn w:val="801"/>
    <w:uiPriority w:val="0"/>
    <w:qFormat/>
    <w:pPr>
      <w:spacing w:line="360" w:lineRule="auto"/>
    </w:pPr>
    <w:rPr>
      <w:rFonts w:ascii="Tahoma" w:hAnsi="Tahoma"/>
      <w:sz w:val="24"/>
      <w:szCs w:val="24"/>
    </w:rPr>
  </w:style>
  <w:style w:type="paragraph" w:styleId="915" w:customStyle="1">
    <w:name w:val="Char Char1 Char Char Char Char"/>
    <w:basedOn w:val="801"/>
    <w:uiPriority w:val="99"/>
    <w:qFormat/>
    <w:pPr>
      <w:ind w:left="357"/>
      <w:jc w:val="left"/>
      <w:spacing w:line="436" w:lineRule="exact"/>
      <w:outlineLvl w:val="3"/>
    </w:pPr>
    <w:rPr>
      <w:rFonts w:ascii="Tahoma" w:hAnsi="Tahoma"/>
      <w:b/>
      <w:sz w:val="24"/>
      <w:szCs w:val="24"/>
    </w:rPr>
  </w:style>
  <w:style w:type="paragraph" w:styleId="916">
    <w:name w:val="List Paragraph"/>
    <w:basedOn w:val="726"/>
    <w:uiPriority w:val="34"/>
    <w:qFormat/>
    <w:pPr>
      <w:numPr>
        <w:ilvl w:val="0"/>
        <w:numId w:val="2"/>
      </w:numPr>
      <w:spacing w:line="360" w:lineRule="auto"/>
    </w:pPr>
    <w:rPr>
      <w:rFonts w:ascii="Arial" w:hAnsi="Arial" w:eastAsia="宋体" w:cs="宋体"/>
      <w:b/>
      <w:sz w:val="24"/>
      <w:szCs w:val="20"/>
    </w:rPr>
  </w:style>
  <w:style w:type="paragraph" w:styleId="917" w:customStyle="1">
    <w:name w:val="修订1"/>
    <w:uiPriority w:val="99"/>
    <w:semiHidden/>
    <w:qFormat/>
    <w:rPr>
      <w:rFonts w:ascii="Times New Roman" w:hAnsi="Times New Roman" w:eastAsia="宋体" w:cs="Times New Roman"/>
      <w:sz w:val="21"/>
      <w:lang w:val="en-US" w:eastAsia="zh-CN" w:bidi="ar-SA"/>
    </w:rPr>
  </w:style>
  <w:style w:type="paragraph" w:styleId="918" w:customStyle="1">
    <w:name w:val="列表段落1"/>
    <w:basedOn w:val="726"/>
    <w:uiPriority w:val="34"/>
    <w:qFormat/>
    <w:pPr>
      <w:ind w:firstLine="420"/>
    </w:pPr>
  </w:style>
  <w:style w:type="paragraph" w:styleId="919" w:customStyle="1">
    <w:name w:val="样式 小四 段前: 5 磅 段后: 5 磅 首行缩进:  2 字符"/>
    <w:basedOn w:val="726"/>
    <w:uiPriority w:val="0"/>
    <w:qFormat/>
    <w:pPr>
      <w:spacing w:line="360" w:lineRule="auto"/>
    </w:pPr>
    <w:rPr>
      <w:rFonts w:ascii="宋体" w:hAnsi="宋体"/>
      <w:szCs w:val="21"/>
    </w:rPr>
  </w:style>
  <w:style w:type="table" w:styleId="920" w:customStyle="1">
    <w:name w:val="网格型1"/>
    <w:basedOn w:val="787"/>
    <w:uiPriority w:val="59"/>
    <w:qFormat/>
    <w:tblPr/>
  </w:style>
  <w:style w:type="table" w:styleId="921" w:customStyle="1">
    <w:name w:val="网格型2"/>
    <w:basedOn w:val="787"/>
    <w:uiPriority w:val="39"/>
    <w:qFormat/>
    <w:tblPr/>
  </w:style>
  <w:style w:type="table" w:styleId="922" w:customStyle="1">
    <w:name w:val="网格型3"/>
    <w:basedOn w:val="787"/>
    <w:uiPriority w:val="39"/>
    <w:qFormat/>
    <w:tblPr/>
  </w:style>
  <w:style w:type="table" w:styleId="923" w:customStyle="1">
    <w:name w:val="网格型4"/>
    <w:basedOn w:val="787"/>
    <w:uiPriority w:val="39"/>
    <w:qFormat/>
    <w:tblPr/>
  </w:style>
  <w:style w:type="paragraph" w:styleId="924" w:customStyle="1">
    <w:name w:val="List Paragraph1"/>
    <w:basedOn w:val="726"/>
    <w:uiPriority w:val="0"/>
    <w:qFormat/>
    <w:pPr>
      <w:ind w:firstLine="420"/>
    </w:pPr>
    <w:rPr>
      <w:szCs w:val="21"/>
    </w:rPr>
  </w:style>
  <w:style w:type="paragraph" w:styleId="925" w:customStyle="1">
    <w:name w:val="标题 31"/>
    <w:basedOn w:val="726"/>
    <w:next w:val="726"/>
    <w:link w:val="926"/>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26" w:customStyle="1">
    <w:name w:val="标题 3 Char"/>
    <w:link w:val="925"/>
    <w:uiPriority w:val="0"/>
    <w:qFormat/>
    <w:rPr>
      <w:rFonts w:ascii="Times New Roman" w:hAnsi="Times New Roman" w:eastAsia="宋体" w:cs="Times New Roman"/>
      <w:b/>
      <w:bCs/>
      <w:sz w:val="32"/>
      <w:szCs w:val="32"/>
      <w:lang w:eastAsia="en-US"/>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character" w:styleId="929" w:customStyle="1">
    <w:name w:val="Heading 3 Char"/>
    <w:uiPriority w:val="9"/>
    <w:qFormat/>
    <w:rPr>
      <w:rFonts w:ascii="Arial" w:hAnsi="Arial" w:eastAsia="Arial" w:cs="Arial"/>
      <w:sz w:val="30"/>
      <w:szCs w:val="30"/>
    </w:rPr>
  </w:style>
  <w:style w:type="character" w:styleId="930" w:customStyle="1">
    <w:name w:val="Heading 4 Char"/>
    <w:uiPriority w:val="9"/>
    <w:qFormat/>
    <w:rPr>
      <w:rFonts w:ascii="Arial" w:hAnsi="Arial" w:eastAsia="Arial" w:cs="Arial"/>
      <w:b/>
      <w:bCs/>
      <w:sz w:val="26"/>
      <w:szCs w:val="26"/>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paragraph" w:styleId="936">
    <w:name w:val="No Spacing"/>
    <w:uiPriority w:val="1"/>
    <w:qFormat/>
    <w:rPr>
      <w:rFonts w:ascii="Calibri" w:hAnsi="Calibri" w:eastAsia="宋体" w:cs="Times New Roman"/>
      <w:lang w:val="en-US" w:eastAsia="zh-CN" w:bidi="ar-SA"/>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paragraph" w:styleId="939">
    <w:name w:val="Quote"/>
    <w:basedOn w:val="726"/>
    <w:next w:val="726"/>
    <w:link w:val="940"/>
    <w:uiPriority w:val="29"/>
    <w:qFormat/>
    <w:pPr>
      <w:ind w:left="720" w:right="720"/>
    </w:pPr>
    <w:rPr>
      <w:rFonts w:ascii="Times New Roman" w:hAnsi="Times New Roman" w:eastAsia="宋体"/>
      <w:i/>
      <w:szCs w:val="21"/>
    </w:rPr>
  </w:style>
  <w:style w:type="character" w:styleId="940" w:customStyle="1">
    <w:name w:val="引用 字符"/>
    <w:basedOn w:val="786"/>
    <w:link w:val="939"/>
    <w:uiPriority w:val="29"/>
    <w:qFormat/>
    <w:rPr>
      <w:rFonts w:ascii="Times New Roman" w:hAnsi="Times New Roman" w:eastAsia="宋体" w:cs="Times New Roman"/>
      <w:i/>
      <w:sz w:val="21"/>
      <w:szCs w:val="21"/>
    </w:rPr>
  </w:style>
  <w:style w:type="character" w:styleId="941" w:customStyle="1">
    <w:name w:val="Quote Char"/>
    <w:uiPriority w:val="29"/>
    <w:qFormat/>
    <w:rPr>
      <w:i/>
    </w:rPr>
  </w:style>
  <w:style w:type="paragraph" w:styleId="942">
    <w:name w:val="Intense Quote"/>
    <w:basedOn w:val="726"/>
    <w:next w:val="726"/>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43" w:customStyle="1">
    <w:name w:val="明显引用 字符"/>
    <w:basedOn w:val="786"/>
    <w:link w:val="942"/>
    <w:uiPriority w:val="30"/>
    <w:qFormat/>
    <w:rPr>
      <w:rFonts w:ascii="Times New Roman" w:hAnsi="Times New Roman" w:eastAsia="宋体" w:cs="Times New Roman"/>
      <w:i/>
      <w:sz w:val="21"/>
      <w:szCs w:val="21"/>
      <w:shd w:val="clear" w:color="auto" w:fill="f2f2f2"/>
    </w:rPr>
  </w:style>
  <w:style w:type="character" w:styleId="944" w:customStyle="1">
    <w:name w:val="Intense Quote Char"/>
    <w:uiPriority w:val="30"/>
    <w:qFormat/>
    <w:rPr>
      <w:i/>
    </w:rPr>
  </w:style>
  <w:style w:type="character" w:styleId="945" w:customStyle="1">
    <w:name w:val="Header Char"/>
    <w:uiPriority w:val="99"/>
    <w:qFormat/>
  </w:style>
  <w:style w:type="character" w:styleId="946" w:customStyle="1">
    <w:name w:val="Footer Char"/>
    <w:uiPriority w:val="99"/>
    <w:qFormat/>
  </w:style>
  <w:style w:type="character" w:styleId="947" w:customStyle="1">
    <w:name w:val="Caption Char"/>
    <w:uiPriority w:val="99"/>
    <w:qFormat/>
  </w:style>
  <w:style w:type="character" w:styleId="948" w:customStyle="1">
    <w:name w:val="Footnote Text Char"/>
    <w:uiPriority w:val="99"/>
    <w:qFormat/>
    <w:rPr>
      <w:sz w:val="18"/>
    </w:rPr>
  </w:style>
  <w:style w:type="character" w:styleId="949" w:customStyle="1">
    <w:name w:val="Endnote Text Char"/>
    <w:uiPriority w:val="99"/>
    <w:qFormat/>
    <w:rPr>
      <w:sz w:val="20"/>
    </w:rPr>
  </w:style>
  <w:style w:type="paragraph" w:styleId="950" w:customStyle="1">
    <w:name w:val="目录 71"/>
    <w:basedOn w:val="726"/>
    <w:next w:val="726"/>
    <w:uiPriority w:val="39"/>
    <w:unhideWhenUsed/>
    <w:qFormat/>
    <w:pPr>
      <w:ind w:left="1701"/>
      <w:spacing w:after="57"/>
    </w:pPr>
    <w:rPr>
      <w:rFonts w:ascii="Times New Roman" w:hAnsi="Times New Roman" w:eastAsia="宋体"/>
      <w:szCs w:val="21"/>
    </w:rPr>
  </w:style>
  <w:style w:type="paragraph" w:styleId="951" w:customStyle="1">
    <w:name w:val="目录 51"/>
    <w:basedOn w:val="726"/>
    <w:next w:val="726"/>
    <w:uiPriority w:val="39"/>
    <w:unhideWhenUsed/>
    <w:qFormat/>
    <w:pPr>
      <w:ind w:left="1134"/>
      <w:spacing w:after="57"/>
    </w:pPr>
    <w:rPr>
      <w:rFonts w:ascii="Times New Roman" w:hAnsi="Times New Roman" w:eastAsia="宋体"/>
      <w:szCs w:val="21"/>
    </w:rPr>
  </w:style>
  <w:style w:type="paragraph" w:styleId="952" w:customStyle="1">
    <w:name w:val="目录 31"/>
    <w:basedOn w:val="726"/>
    <w:next w:val="726"/>
    <w:uiPriority w:val="39"/>
    <w:unhideWhenUsed/>
    <w:qFormat/>
    <w:pPr>
      <w:ind w:left="567"/>
      <w:spacing w:after="57"/>
    </w:pPr>
    <w:rPr>
      <w:rFonts w:ascii="Times New Roman" w:hAnsi="Times New Roman" w:eastAsia="宋体"/>
      <w:szCs w:val="21"/>
    </w:rPr>
  </w:style>
  <w:style w:type="paragraph" w:styleId="953" w:customStyle="1">
    <w:name w:val="目录 81"/>
    <w:basedOn w:val="726"/>
    <w:next w:val="726"/>
    <w:uiPriority w:val="39"/>
    <w:unhideWhenUsed/>
    <w:qFormat/>
    <w:pPr>
      <w:ind w:left="1984"/>
      <w:spacing w:after="57"/>
    </w:pPr>
    <w:rPr>
      <w:rFonts w:ascii="Times New Roman" w:hAnsi="Times New Roman" w:eastAsia="宋体"/>
      <w:szCs w:val="21"/>
    </w:rPr>
  </w:style>
  <w:style w:type="character" w:styleId="954" w:customStyle="1">
    <w:name w:val="页脚 字符1"/>
    <w:uiPriority w:val="99"/>
    <w:qFormat/>
  </w:style>
  <w:style w:type="paragraph" w:styleId="955" w:customStyle="1">
    <w:name w:val="目录 11"/>
    <w:basedOn w:val="726"/>
    <w:next w:val="726"/>
    <w:uiPriority w:val="39"/>
    <w:unhideWhenUsed/>
    <w:qFormat/>
    <w:pPr>
      <w:spacing w:after="57"/>
    </w:pPr>
    <w:rPr>
      <w:rFonts w:ascii="Times New Roman" w:hAnsi="Times New Roman" w:eastAsia="宋体"/>
      <w:szCs w:val="21"/>
    </w:rPr>
  </w:style>
  <w:style w:type="paragraph" w:styleId="956" w:customStyle="1">
    <w:name w:val="目录 41"/>
    <w:basedOn w:val="726"/>
    <w:next w:val="726"/>
    <w:uiPriority w:val="39"/>
    <w:unhideWhenUsed/>
    <w:qFormat/>
    <w:pPr>
      <w:ind w:left="850"/>
      <w:spacing w:after="57"/>
    </w:pPr>
    <w:rPr>
      <w:rFonts w:ascii="Times New Roman" w:hAnsi="Times New Roman" w:eastAsia="宋体"/>
      <w:szCs w:val="21"/>
    </w:rPr>
  </w:style>
  <w:style w:type="paragraph" w:styleId="957" w:customStyle="1">
    <w:name w:val="目录 61"/>
    <w:basedOn w:val="726"/>
    <w:next w:val="726"/>
    <w:uiPriority w:val="39"/>
    <w:unhideWhenUsed/>
    <w:qFormat/>
    <w:pPr>
      <w:ind w:left="1417"/>
      <w:spacing w:after="57"/>
    </w:pPr>
    <w:rPr>
      <w:rFonts w:ascii="Times New Roman" w:hAnsi="Times New Roman" w:eastAsia="宋体"/>
      <w:szCs w:val="21"/>
    </w:rPr>
  </w:style>
  <w:style w:type="paragraph" w:styleId="958" w:customStyle="1">
    <w:name w:val="目录 21"/>
    <w:basedOn w:val="726"/>
    <w:next w:val="726"/>
    <w:uiPriority w:val="39"/>
    <w:unhideWhenUsed/>
    <w:qFormat/>
    <w:pPr>
      <w:ind w:left="283"/>
      <w:spacing w:after="57"/>
    </w:pPr>
    <w:rPr>
      <w:rFonts w:ascii="Times New Roman" w:hAnsi="Times New Roman" w:eastAsia="宋体"/>
      <w:szCs w:val="21"/>
    </w:rPr>
  </w:style>
  <w:style w:type="paragraph" w:styleId="959" w:customStyle="1">
    <w:name w:val="目录 91"/>
    <w:basedOn w:val="726"/>
    <w:next w:val="726"/>
    <w:uiPriority w:val="39"/>
    <w:unhideWhenUsed/>
    <w:qFormat/>
    <w:pPr>
      <w:ind w:left="2268"/>
      <w:spacing w:after="57"/>
    </w:pPr>
    <w:rPr>
      <w:rFonts w:ascii="Times New Roman" w:hAnsi="Times New Roman" w:eastAsia="宋体"/>
      <w:szCs w:val="21"/>
    </w:rPr>
  </w:style>
  <w:style w:type="character" w:styleId="960" w:customStyle="1">
    <w:name w:val="font5 Char"/>
    <w:uiPriority w:val="0"/>
    <w:qFormat/>
    <w:rPr>
      <w:rFonts w:ascii="宋体" w:hAnsi="宋体" w:eastAsia="宋体"/>
      <w:sz w:val="28"/>
      <w:szCs w:val="28"/>
      <w:lang w:val="en-US" w:eastAsia="zh-CN" w:bidi="ar-SA"/>
    </w:rPr>
  </w:style>
  <w:style w:type="paragraph" w:styleId="961" w:customStyle="1">
    <w:name w:val="列出段落2"/>
    <w:basedOn w:val="726"/>
    <w:uiPriority w:val="34"/>
    <w:qFormat/>
    <w:pPr>
      <w:contextualSpacing/>
      <w:ind w:left="720"/>
    </w:pPr>
    <w:rPr>
      <w:rFonts w:ascii="Times New Roman" w:hAnsi="Times New Roman" w:eastAsia="宋体"/>
      <w:szCs w:val="21"/>
    </w:rPr>
  </w:style>
  <w:style w:type="table" w:styleId="962" w:customStyle="1">
    <w:name w:val="Table Grid Light"/>
    <w:uiPriority w:val="59"/>
    <w:qFormat/>
    <w:rPr>
      <w:rFonts w:ascii="Calibri" w:hAnsi="Calibri"/>
    </w:rPr>
    <w:tblPr>
      <w:tblCellMar>
        <w:left w:w="0" w:type="dxa"/>
        <w:top w:w="0" w:type="dxa"/>
        <w:right w:w="0" w:type="dxa"/>
        <w:bottom w:w="0" w:type="dxa"/>
      </w:tblCellMar>
    </w:tblPr>
  </w:style>
  <w:style w:type="table" w:styleId="963" w:customStyle="1">
    <w:name w:val="无格式表格 11"/>
    <w:uiPriority w:val="59"/>
    <w:qFormat/>
    <w:rPr>
      <w:rFonts w:ascii="Calibri" w:hAnsi="Calibri"/>
    </w:rPr>
    <w:tblPr>
      <w:tblCellMar>
        <w:left w:w="0" w:type="dxa"/>
        <w:top w:w="0" w:type="dxa"/>
        <w:right w:w="0" w:type="dxa"/>
        <w:bottom w:w="0" w:type="dxa"/>
      </w:tblCellMar>
    </w:tblPr>
  </w:style>
  <w:style w:type="table" w:styleId="964" w:customStyle="1">
    <w:name w:val="无格式表格 21"/>
    <w:uiPriority w:val="59"/>
    <w:qFormat/>
    <w:rPr>
      <w:rFonts w:ascii="Calibri" w:hAnsi="Calibri"/>
    </w:rPr>
    <w:tblPr>
      <w:tblCellMar>
        <w:left w:w="0" w:type="dxa"/>
        <w:top w:w="0" w:type="dxa"/>
        <w:right w:w="0" w:type="dxa"/>
        <w:bottom w:w="0" w:type="dxa"/>
      </w:tblCellMar>
    </w:tblPr>
  </w:style>
  <w:style w:type="table" w:styleId="965" w:customStyle="1">
    <w:name w:val="无格式表格 31"/>
    <w:uiPriority w:val="99"/>
    <w:qFormat/>
    <w:rPr>
      <w:rFonts w:ascii="Calibri" w:hAnsi="Calibri"/>
    </w:rPr>
    <w:tblPr>
      <w:tblCellMar>
        <w:left w:w="0" w:type="dxa"/>
        <w:top w:w="0" w:type="dxa"/>
        <w:right w:w="0" w:type="dxa"/>
        <w:bottom w:w="0" w:type="dxa"/>
      </w:tblCellMar>
    </w:tblPr>
  </w:style>
  <w:style w:type="table" w:styleId="966" w:customStyle="1">
    <w:name w:val="无格式表格 41"/>
    <w:uiPriority w:val="99"/>
    <w:qFormat/>
    <w:rPr>
      <w:rFonts w:ascii="Calibri" w:hAnsi="Calibri"/>
    </w:rPr>
    <w:tblPr>
      <w:tblCellMar>
        <w:left w:w="0" w:type="dxa"/>
        <w:top w:w="0" w:type="dxa"/>
        <w:right w:w="0" w:type="dxa"/>
        <w:bottom w:w="0" w:type="dxa"/>
      </w:tblCellMar>
    </w:tblPr>
  </w:style>
  <w:style w:type="table" w:styleId="967" w:customStyle="1">
    <w:name w:val="无格式表格 51"/>
    <w:uiPriority w:val="99"/>
    <w:qFormat/>
    <w:rPr>
      <w:rFonts w:ascii="Calibri" w:hAnsi="Calibri"/>
    </w:rPr>
    <w:tblPr>
      <w:tblCellMar>
        <w:left w:w="0" w:type="dxa"/>
        <w:top w:w="0" w:type="dxa"/>
        <w:right w:w="0" w:type="dxa"/>
        <w:bottom w:w="0" w:type="dxa"/>
      </w:tblCellMar>
    </w:tblPr>
  </w:style>
  <w:style w:type="table" w:styleId="968" w:customStyle="1">
    <w:name w:val="网格表 1 浅色1"/>
    <w:uiPriority w:val="99"/>
    <w:qFormat/>
    <w:rPr>
      <w:rFonts w:ascii="Calibri" w:hAnsi="Calibri"/>
    </w:rPr>
    <w:tblPr>
      <w:tblCellMar>
        <w:left w:w="0" w:type="dxa"/>
        <w:top w:w="0" w:type="dxa"/>
        <w:right w:w="0" w:type="dxa"/>
        <w:bottom w:w="0" w:type="dxa"/>
      </w:tblCellMar>
    </w:tblPr>
  </w:style>
  <w:style w:type="table" w:styleId="969" w:customStyle="1">
    <w:name w:val="Grid Table 1 Light - Accent 1"/>
    <w:uiPriority w:val="99"/>
    <w:qFormat/>
    <w:rPr>
      <w:rFonts w:ascii="Calibri" w:hAnsi="Calibri"/>
    </w:rPr>
    <w:tblPr>
      <w:tblCellMar>
        <w:left w:w="0" w:type="dxa"/>
        <w:top w:w="0" w:type="dxa"/>
        <w:right w:w="0" w:type="dxa"/>
        <w:bottom w:w="0" w:type="dxa"/>
      </w:tblCellMar>
    </w:tblPr>
  </w:style>
  <w:style w:type="table" w:styleId="970" w:customStyle="1">
    <w:name w:val="Grid Table 1 Light - Accent 2"/>
    <w:uiPriority w:val="99"/>
    <w:qFormat/>
    <w:rPr>
      <w:rFonts w:ascii="Calibri" w:hAnsi="Calibri"/>
    </w:rPr>
    <w:tblPr>
      <w:tblCellMar>
        <w:left w:w="0" w:type="dxa"/>
        <w:top w:w="0" w:type="dxa"/>
        <w:right w:w="0" w:type="dxa"/>
        <w:bottom w:w="0" w:type="dxa"/>
      </w:tblCellMar>
    </w:tblPr>
  </w:style>
  <w:style w:type="table" w:styleId="971" w:customStyle="1">
    <w:name w:val="Grid Table 1 Light - Accent 3"/>
    <w:uiPriority w:val="99"/>
    <w:qFormat/>
    <w:rPr>
      <w:rFonts w:ascii="Calibri" w:hAnsi="Calibri"/>
    </w:rPr>
    <w:tblPr>
      <w:tblCellMar>
        <w:left w:w="0" w:type="dxa"/>
        <w:top w:w="0" w:type="dxa"/>
        <w:right w:w="0" w:type="dxa"/>
        <w:bottom w:w="0" w:type="dxa"/>
      </w:tblCellMar>
    </w:tblPr>
  </w:style>
  <w:style w:type="table" w:styleId="972" w:customStyle="1">
    <w:name w:val="Grid Table 1 Light - Accent 4"/>
    <w:uiPriority w:val="99"/>
    <w:qFormat/>
    <w:rPr>
      <w:rFonts w:ascii="Calibri" w:hAnsi="Calibri"/>
    </w:rPr>
    <w:tblPr>
      <w:tblCellMar>
        <w:left w:w="0" w:type="dxa"/>
        <w:top w:w="0" w:type="dxa"/>
        <w:right w:w="0" w:type="dxa"/>
        <w:bottom w:w="0" w:type="dxa"/>
      </w:tblCellMar>
    </w:tblPr>
  </w:style>
  <w:style w:type="table" w:styleId="973" w:customStyle="1">
    <w:name w:val="Grid Table 1 Light - Accent 5"/>
    <w:uiPriority w:val="99"/>
    <w:qFormat/>
    <w:rPr>
      <w:rFonts w:ascii="Calibri" w:hAnsi="Calibri"/>
    </w:rPr>
    <w:tblPr>
      <w:tblCellMar>
        <w:left w:w="0" w:type="dxa"/>
        <w:top w:w="0" w:type="dxa"/>
        <w:right w:w="0" w:type="dxa"/>
        <w:bottom w:w="0" w:type="dxa"/>
      </w:tblCellMar>
    </w:tblPr>
  </w:style>
  <w:style w:type="table" w:styleId="974" w:customStyle="1">
    <w:name w:val="Grid Table 1 Light - Accent 6"/>
    <w:uiPriority w:val="99"/>
    <w:qFormat/>
    <w:rPr>
      <w:rFonts w:ascii="Calibri" w:hAnsi="Calibri"/>
    </w:rPr>
    <w:tblPr>
      <w:tblCellMar>
        <w:left w:w="0" w:type="dxa"/>
        <w:top w:w="0" w:type="dxa"/>
        <w:right w:w="0" w:type="dxa"/>
        <w:bottom w:w="0" w:type="dxa"/>
      </w:tblCellMar>
    </w:tblPr>
  </w:style>
  <w:style w:type="table" w:styleId="975" w:customStyle="1">
    <w:name w:val="网格表 21"/>
    <w:uiPriority w:val="99"/>
    <w:qFormat/>
    <w:rPr>
      <w:rFonts w:ascii="Calibri" w:hAnsi="Calibri"/>
    </w:rPr>
    <w:tblPr>
      <w:tblCellMar>
        <w:left w:w="0" w:type="dxa"/>
        <w:top w:w="0" w:type="dxa"/>
        <w:right w:w="0" w:type="dxa"/>
        <w:bottom w:w="0" w:type="dxa"/>
      </w:tblCellMar>
    </w:tblPr>
  </w:style>
  <w:style w:type="table" w:styleId="976" w:customStyle="1">
    <w:name w:val="Grid Table 2 - Accent 1"/>
    <w:uiPriority w:val="99"/>
    <w:qFormat/>
    <w:rPr>
      <w:rFonts w:ascii="Calibri" w:hAnsi="Calibri"/>
    </w:rPr>
    <w:tblPr>
      <w:tblCellMar>
        <w:left w:w="0" w:type="dxa"/>
        <w:top w:w="0" w:type="dxa"/>
        <w:right w:w="0" w:type="dxa"/>
        <w:bottom w:w="0" w:type="dxa"/>
      </w:tblCellMar>
    </w:tblPr>
  </w:style>
  <w:style w:type="table" w:styleId="977" w:customStyle="1">
    <w:name w:val="Grid Table 2 - Accent 2"/>
    <w:uiPriority w:val="99"/>
    <w:qFormat/>
    <w:rPr>
      <w:rFonts w:ascii="Calibri" w:hAnsi="Calibri"/>
    </w:rPr>
    <w:tblPr>
      <w:tblCellMar>
        <w:left w:w="0" w:type="dxa"/>
        <w:top w:w="0" w:type="dxa"/>
        <w:right w:w="0" w:type="dxa"/>
        <w:bottom w:w="0" w:type="dxa"/>
      </w:tblCellMar>
    </w:tblPr>
  </w:style>
  <w:style w:type="table" w:styleId="978" w:customStyle="1">
    <w:name w:val="Grid Table 2 - Accent 3"/>
    <w:uiPriority w:val="99"/>
    <w:qFormat/>
    <w:rPr>
      <w:rFonts w:ascii="Calibri" w:hAnsi="Calibri"/>
    </w:rPr>
    <w:tblPr>
      <w:tblCellMar>
        <w:left w:w="0" w:type="dxa"/>
        <w:top w:w="0" w:type="dxa"/>
        <w:right w:w="0" w:type="dxa"/>
        <w:bottom w:w="0" w:type="dxa"/>
      </w:tblCellMar>
    </w:tblPr>
  </w:style>
  <w:style w:type="table" w:styleId="979" w:customStyle="1">
    <w:name w:val="Grid Table 2 - Accent 4"/>
    <w:uiPriority w:val="99"/>
    <w:qFormat/>
    <w:rPr>
      <w:rFonts w:ascii="Calibri" w:hAnsi="Calibri"/>
    </w:rPr>
    <w:tblPr>
      <w:tblCellMar>
        <w:left w:w="0" w:type="dxa"/>
        <w:top w:w="0" w:type="dxa"/>
        <w:right w:w="0" w:type="dxa"/>
        <w:bottom w:w="0" w:type="dxa"/>
      </w:tblCellMar>
    </w:tblPr>
  </w:style>
  <w:style w:type="table" w:styleId="980" w:customStyle="1">
    <w:name w:val="Grid Table 2 - Accent 5"/>
    <w:uiPriority w:val="99"/>
    <w:qFormat/>
    <w:rPr>
      <w:rFonts w:ascii="Calibri" w:hAnsi="Calibri"/>
    </w:rPr>
    <w:tblPr>
      <w:tblCellMar>
        <w:left w:w="0" w:type="dxa"/>
        <w:top w:w="0" w:type="dxa"/>
        <w:right w:w="0" w:type="dxa"/>
        <w:bottom w:w="0" w:type="dxa"/>
      </w:tblCellMar>
    </w:tblPr>
  </w:style>
  <w:style w:type="table" w:styleId="981" w:customStyle="1">
    <w:name w:val="Grid Table 2 - Accent 6"/>
    <w:uiPriority w:val="99"/>
    <w:qFormat/>
    <w:rPr>
      <w:rFonts w:ascii="Calibri" w:hAnsi="Calibri"/>
    </w:rPr>
    <w:tblPr>
      <w:tblCellMar>
        <w:left w:w="0" w:type="dxa"/>
        <w:top w:w="0" w:type="dxa"/>
        <w:right w:w="0" w:type="dxa"/>
        <w:bottom w:w="0" w:type="dxa"/>
      </w:tblCellMar>
    </w:tblPr>
  </w:style>
  <w:style w:type="table" w:styleId="982" w:customStyle="1">
    <w:name w:val="网格表 31"/>
    <w:uiPriority w:val="99"/>
    <w:qFormat/>
    <w:rPr>
      <w:rFonts w:ascii="Calibri" w:hAnsi="Calibri"/>
    </w:rPr>
    <w:tblPr>
      <w:tblCellMar>
        <w:left w:w="0" w:type="dxa"/>
        <w:top w:w="0" w:type="dxa"/>
        <w:right w:w="0" w:type="dxa"/>
        <w:bottom w:w="0" w:type="dxa"/>
      </w:tblCellMar>
    </w:tblPr>
  </w:style>
  <w:style w:type="table" w:styleId="983" w:customStyle="1">
    <w:name w:val="Grid Table 3 - Accent 1"/>
    <w:uiPriority w:val="99"/>
    <w:qFormat/>
    <w:rPr>
      <w:rFonts w:ascii="Calibri" w:hAnsi="Calibri"/>
    </w:rPr>
    <w:tblPr>
      <w:tblCellMar>
        <w:left w:w="0" w:type="dxa"/>
        <w:top w:w="0" w:type="dxa"/>
        <w:right w:w="0" w:type="dxa"/>
        <w:bottom w:w="0" w:type="dxa"/>
      </w:tblCellMar>
    </w:tblPr>
  </w:style>
  <w:style w:type="table" w:styleId="984" w:customStyle="1">
    <w:name w:val="Grid Table 3 - Accent 2"/>
    <w:uiPriority w:val="99"/>
    <w:qFormat/>
    <w:rPr>
      <w:rFonts w:ascii="Calibri" w:hAnsi="Calibri"/>
    </w:rPr>
    <w:tblPr>
      <w:tblCellMar>
        <w:left w:w="0" w:type="dxa"/>
        <w:top w:w="0" w:type="dxa"/>
        <w:right w:w="0" w:type="dxa"/>
        <w:bottom w:w="0" w:type="dxa"/>
      </w:tblCellMar>
    </w:tblPr>
  </w:style>
  <w:style w:type="table" w:styleId="985" w:customStyle="1">
    <w:name w:val="Grid Table 3 - Accent 3"/>
    <w:uiPriority w:val="99"/>
    <w:qFormat/>
    <w:rPr>
      <w:rFonts w:ascii="Calibri" w:hAnsi="Calibri"/>
    </w:rPr>
    <w:tblPr>
      <w:tblCellMar>
        <w:left w:w="0" w:type="dxa"/>
        <w:top w:w="0" w:type="dxa"/>
        <w:right w:w="0" w:type="dxa"/>
        <w:bottom w:w="0" w:type="dxa"/>
      </w:tblCellMar>
    </w:tblPr>
  </w:style>
  <w:style w:type="table" w:styleId="986" w:customStyle="1">
    <w:name w:val="Grid Table 3 - Accent 4"/>
    <w:uiPriority w:val="99"/>
    <w:qFormat/>
    <w:rPr>
      <w:rFonts w:ascii="Calibri" w:hAnsi="Calibri"/>
    </w:rPr>
    <w:tblPr>
      <w:tblCellMar>
        <w:left w:w="0" w:type="dxa"/>
        <w:top w:w="0" w:type="dxa"/>
        <w:right w:w="0" w:type="dxa"/>
        <w:bottom w:w="0" w:type="dxa"/>
      </w:tblCellMar>
    </w:tblPr>
  </w:style>
  <w:style w:type="table" w:styleId="987" w:customStyle="1">
    <w:name w:val="Grid Table 3 - Accent 5"/>
    <w:uiPriority w:val="99"/>
    <w:qFormat/>
    <w:rPr>
      <w:rFonts w:ascii="Calibri" w:hAnsi="Calibri"/>
    </w:rPr>
    <w:tblPr>
      <w:tblCellMar>
        <w:left w:w="0" w:type="dxa"/>
        <w:top w:w="0" w:type="dxa"/>
        <w:right w:w="0" w:type="dxa"/>
        <w:bottom w:w="0" w:type="dxa"/>
      </w:tblCellMar>
    </w:tblPr>
  </w:style>
  <w:style w:type="table" w:styleId="988" w:customStyle="1">
    <w:name w:val="Grid Table 3 - Accent 6"/>
    <w:uiPriority w:val="99"/>
    <w:qFormat/>
    <w:rPr>
      <w:rFonts w:ascii="Calibri" w:hAnsi="Calibri"/>
    </w:rPr>
    <w:tblPr>
      <w:tblCellMar>
        <w:left w:w="0" w:type="dxa"/>
        <w:top w:w="0" w:type="dxa"/>
        <w:right w:w="0" w:type="dxa"/>
        <w:bottom w:w="0" w:type="dxa"/>
      </w:tblCellMar>
    </w:tblPr>
  </w:style>
  <w:style w:type="table" w:styleId="989" w:customStyle="1">
    <w:name w:val="网格表 41"/>
    <w:uiPriority w:val="59"/>
    <w:qFormat/>
    <w:rPr>
      <w:rFonts w:ascii="Calibri" w:hAnsi="Calibri"/>
    </w:rPr>
    <w:tblPr>
      <w:tblCellMar>
        <w:left w:w="0" w:type="dxa"/>
        <w:top w:w="0" w:type="dxa"/>
        <w:right w:w="0" w:type="dxa"/>
        <w:bottom w:w="0" w:type="dxa"/>
      </w:tblCellMar>
    </w:tblPr>
  </w:style>
  <w:style w:type="table" w:styleId="990" w:customStyle="1">
    <w:name w:val="Grid Table 4 - Accent 1"/>
    <w:uiPriority w:val="59"/>
    <w:qFormat/>
    <w:rPr>
      <w:rFonts w:ascii="Calibri" w:hAnsi="Calibri"/>
    </w:rPr>
    <w:tblPr>
      <w:tblCellMar>
        <w:left w:w="0" w:type="dxa"/>
        <w:top w:w="0" w:type="dxa"/>
        <w:right w:w="0" w:type="dxa"/>
        <w:bottom w:w="0" w:type="dxa"/>
      </w:tblCellMar>
    </w:tblPr>
  </w:style>
  <w:style w:type="table" w:styleId="991" w:customStyle="1">
    <w:name w:val="Grid Table 4 - Accent 2"/>
    <w:uiPriority w:val="59"/>
    <w:qFormat/>
    <w:rPr>
      <w:rFonts w:ascii="Calibri" w:hAnsi="Calibri"/>
    </w:rPr>
    <w:tblPr>
      <w:tblCellMar>
        <w:left w:w="0" w:type="dxa"/>
        <w:top w:w="0" w:type="dxa"/>
        <w:right w:w="0" w:type="dxa"/>
        <w:bottom w:w="0" w:type="dxa"/>
      </w:tblCellMar>
    </w:tblPr>
  </w:style>
  <w:style w:type="table" w:styleId="992" w:customStyle="1">
    <w:name w:val="Grid Table 4 - Accent 3"/>
    <w:uiPriority w:val="59"/>
    <w:qFormat/>
    <w:rPr>
      <w:rFonts w:ascii="Calibri" w:hAnsi="Calibri"/>
    </w:rPr>
    <w:tblPr>
      <w:tblCellMar>
        <w:left w:w="0" w:type="dxa"/>
        <w:top w:w="0" w:type="dxa"/>
        <w:right w:w="0" w:type="dxa"/>
        <w:bottom w:w="0" w:type="dxa"/>
      </w:tblCellMar>
    </w:tblPr>
  </w:style>
  <w:style w:type="table" w:styleId="993" w:customStyle="1">
    <w:name w:val="Grid Table 4 - Accent 4"/>
    <w:uiPriority w:val="59"/>
    <w:qFormat/>
    <w:rPr>
      <w:rFonts w:ascii="Calibri" w:hAnsi="Calibri"/>
    </w:rPr>
    <w:tblPr>
      <w:tblCellMar>
        <w:left w:w="0" w:type="dxa"/>
        <w:top w:w="0" w:type="dxa"/>
        <w:right w:w="0" w:type="dxa"/>
        <w:bottom w:w="0" w:type="dxa"/>
      </w:tblCellMar>
    </w:tblPr>
  </w:style>
  <w:style w:type="table" w:styleId="994" w:customStyle="1">
    <w:name w:val="Grid Table 4 - Accent 5"/>
    <w:uiPriority w:val="59"/>
    <w:qFormat/>
    <w:rPr>
      <w:rFonts w:ascii="Calibri" w:hAnsi="Calibri"/>
    </w:rPr>
    <w:tblPr>
      <w:tblCellMar>
        <w:left w:w="0" w:type="dxa"/>
        <w:top w:w="0" w:type="dxa"/>
        <w:right w:w="0" w:type="dxa"/>
        <w:bottom w:w="0" w:type="dxa"/>
      </w:tblCellMar>
    </w:tblPr>
  </w:style>
  <w:style w:type="table" w:styleId="995" w:customStyle="1">
    <w:name w:val="Grid Table 4 - Accent 6"/>
    <w:uiPriority w:val="59"/>
    <w:qFormat/>
    <w:rPr>
      <w:rFonts w:ascii="Calibri" w:hAnsi="Calibri"/>
    </w:rPr>
    <w:tblPr>
      <w:tblCellMar>
        <w:left w:w="0" w:type="dxa"/>
        <w:top w:w="0" w:type="dxa"/>
        <w:right w:w="0" w:type="dxa"/>
        <w:bottom w:w="0" w:type="dxa"/>
      </w:tblCellMar>
    </w:tblPr>
  </w:style>
  <w:style w:type="table" w:styleId="996" w:customStyle="1">
    <w:name w:val="网格表 5 深色1"/>
    <w:uiPriority w:val="99"/>
    <w:qFormat/>
    <w:rPr>
      <w:rFonts w:ascii="Calibri" w:hAnsi="Calibri"/>
    </w:rPr>
    <w:tblPr>
      <w:tblCellMar>
        <w:left w:w="0" w:type="dxa"/>
        <w:top w:w="0" w:type="dxa"/>
        <w:right w:w="0" w:type="dxa"/>
        <w:bottom w:w="0" w:type="dxa"/>
      </w:tblCellMar>
    </w:tblPr>
  </w:style>
  <w:style w:type="table" w:styleId="997" w:customStyle="1">
    <w:name w:val="Grid Table 5 Dark- Accent 1"/>
    <w:uiPriority w:val="99"/>
    <w:qFormat/>
    <w:rPr>
      <w:rFonts w:ascii="Calibri" w:hAnsi="Calibri"/>
    </w:rPr>
    <w:tblPr>
      <w:tblCellMar>
        <w:left w:w="0" w:type="dxa"/>
        <w:top w:w="0" w:type="dxa"/>
        <w:right w:w="0" w:type="dxa"/>
        <w:bottom w:w="0" w:type="dxa"/>
      </w:tblCellMar>
    </w:tblPr>
  </w:style>
  <w:style w:type="table" w:styleId="998" w:customStyle="1">
    <w:name w:val="Grid Table 5 Dark - Accent 2"/>
    <w:uiPriority w:val="99"/>
    <w:qFormat/>
    <w:rPr>
      <w:rFonts w:ascii="Calibri" w:hAnsi="Calibri"/>
    </w:rPr>
    <w:tblPr>
      <w:tblCellMar>
        <w:left w:w="0" w:type="dxa"/>
        <w:top w:w="0" w:type="dxa"/>
        <w:right w:w="0" w:type="dxa"/>
        <w:bottom w:w="0" w:type="dxa"/>
      </w:tblCellMar>
    </w:tblPr>
  </w:style>
  <w:style w:type="table" w:styleId="999" w:customStyle="1">
    <w:name w:val="Grid Table 5 Dark - Accent 3"/>
    <w:uiPriority w:val="99"/>
    <w:qFormat/>
    <w:rPr>
      <w:rFonts w:ascii="Calibri" w:hAnsi="Calibri"/>
    </w:rPr>
    <w:tblPr>
      <w:tblCellMar>
        <w:left w:w="0" w:type="dxa"/>
        <w:top w:w="0" w:type="dxa"/>
        <w:right w:w="0" w:type="dxa"/>
        <w:bottom w:w="0" w:type="dxa"/>
      </w:tblCellMar>
    </w:tblPr>
  </w:style>
  <w:style w:type="table" w:styleId="1000" w:customStyle="1">
    <w:name w:val="Grid Table 5 Dark- Accent 4"/>
    <w:uiPriority w:val="99"/>
    <w:qFormat/>
    <w:rPr>
      <w:rFonts w:ascii="Calibri" w:hAnsi="Calibri"/>
    </w:rPr>
    <w:tblPr>
      <w:tblCellMar>
        <w:left w:w="0" w:type="dxa"/>
        <w:top w:w="0" w:type="dxa"/>
        <w:right w:w="0" w:type="dxa"/>
        <w:bottom w:w="0" w:type="dxa"/>
      </w:tblCellMar>
    </w:tblPr>
  </w:style>
  <w:style w:type="table" w:styleId="1001" w:customStyle="1">
    <w:name w:val="Grid Table 5 Dark - Accent 5"/>
    <w:uiPriority w:val="99"/>
    <w:qFormat/>
    <w:rPr>
      <w:rFonts w:ascii="Calibri" w:hAnsi="Calibri"/>
    </w:rPr>
    <w:tblPr>
      <w:tblCellMar>
        <w:left w:w="0" w:type="dxa"/>
        <w:top w:w="0" w:type="dxa"/>
        <w:right w:w="0" w:type="dxa"/>
        <w:bottom w:w="0" w:type="dxa"/>
      </w:tblCellMar>
    </w:tblPr>
  </w:style>
  <w:style w:type="table" w:styleId="1002" w:customStyle="1">
    <w:name w:val="Grid Table 5 Dark - Accent 6"/>
    <w:uiPriority w:val="99"/>
    <w:qFormat/>
    <w:rPr>
      <w:rFonts w:ascii="Calibri" w:hAnsi="Calibri"/>
    </w:rPr>
    <w:tblPr>
      <w:tblCellMar>
        <w:left w:w="0" w:type="dxa"/>
        <w:top w:w="0" w:type="dxa"/>
        <w:right w:w="0" w:type="dxa"/>
        <w:bottom w:w="0" w:type="dxa"/>
      </w:tblCellMar>
    </w:tblPr>
  </w:style>
  <w:style w:type="table" w:styleId="1003" w:customStyle="1">
    <w:name w:val="网格表 6 彩色1"/>
    <w:uiPriority w:val="99"/>
    <w:qFormat/>
    <w:rPr>
      <w:rFonts w:ascii="Calibri" w:hAnsi="Calibri"/>
    </w:rPr>
    <w:tblPr>
      <w:tblCellMar>
        <w:left w:w="0" w:type="dxa"/>
        <w:top w:w="0" w:type="dxa"/>
        <w:right w:w="0" w:type="dxa"/>
        <w:bottom w:w="0" w:type="dxa"/>
      </w:tblCellMar>
    </w:tblPr>
  </w:style>
  <w:style w:type="table" w:styleId="1004"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05"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06"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07"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08"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09"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10" w:customStyle="1">
    <w:name w:val="网格表 7 彩色1"/>
    <w:uiPriority w:val="99"/>
    <w:qFormat/>
    <w:rPr>
      <w:rFonts w:ascii="Calibri" w:hAnsi="Calibri"/>
    </w:rPr>
    <w:tblPr>
      <w:tblCellMar>
        <w:left w:w="0" w:type="dxa"/>
        <w:top w:w="0" w:type="dxa"/>
        <w:right w:w="0" w:type="dxa"/>
        <w:bottom w:w="0" w:type="dxa"/>
      </w:tblCellMar>
    </w:tblPr>
  </w:style>
  <w:style w:type="table" w:styleId="101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1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1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1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1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1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17" w:customStyle="1">
    <w:name w:val="清单表 1 浅色1"/>
    <w:uiPriority w:val="99"/>
    <w:qFormat/>
    <w:rPr>
      <w:rFonts w:ascii="Calibri" w:hAnsi="Calibri"/>
    </w:rPr>
    <w:tblPr>
      <w:tblCellMar>
        <w:left w:w="0" w:type="dxa"/>
        <w:top w:w="0" w:type="dxa"/>
        <w:right w:w="0" w:type="dxa"/>
        <w:bottom w:w="0" w:type="dxa"/>
      </w:tblCellMar>
    </w:tblPr>
  </w:style>
  <w:style w:type="table" w:styleId="101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19" w:customStyle="1">
    <w:name w:val="List Table 1 Light - Accent 2"/>
    <w:uiPriority w:val="99"/>
    <w:qFormat/>
    <w:rPr>
      <w:rFonts w:ascii="Calibri" w:hAnsi="Calibri"/>
    </w:rPr>
    <w:tblPr>
      <w:tblCellMar>
        <w:left w:w="0" w:type="dxa"/>
        <w:top w:w="0" w:type="dxa"/>
        <w:right w:w="0" w:type="dxa"/>
        <w:bottom w:w="0" w:type="dxa"/>
      </w:tblCellMar>
    </w:tblPr>
  </w:style>
  <w:style w:type="table" w:styleId="1020" w:customStyle="1">
    <w:name w:val="List Table 1 Light - Accent 3"/>
    <w:uiPriority w:val="99"/>
    <w:qFormat/>
    <w:rPr>
      <w:rFonts w:ascii="Calibri" w:hAnsi="Calibri"/>
    </w:rPr>
    <w:tblPr>
      <w:tblCellMar>
        <w:left w:w="0" w:type="dxa"/>
        <w:top w:w="0" w:type="dxa"/>
        <w:right w:w="0" w:type="dxa"/>
        <w:bottom w:w="0" w:type="dxa"/>
      </w:tblCellMar>
    </w:tblPr>
  </w:style>
  <w:style w:type="table" w:styleId="1021" w:customStyle="1">
    <w:name w:val="List Table 1 Light - Accent 4"/>
    <w:uiPriority w:val="99"/>
    <w:qFormat/>
    <w:rPr>
      <w:rFonts w:ascii="Calibri" w:hAnsi="Calibri"/>
    </w:rPr>
    <w:tblPr>
      <w:tblCellMar>
        <w:left w:w="0" w:type="dxa"/>
        <w:top w:w="0" w:type="dxa"/>
        <w:right w:w="0" w:type="dxa"/>
        <w:bottom w:w="0" w:type="dxa"/>
      </w:tblCellMar>
    </w:tblPr>
  </w:style>
  <w:style w:type="table" w:styleId="1022" w:customStyle="1">
    <w:name w:val="List Table 1 Light - Accent 5"/>
    <w:uiPriority w:val="99"/>
    <w:qFormat/>
    <w:rPr>
      <w:rFonts w:ascii="Calibri" w:hAnsi="Calibri"/>
    </w:rPr>
    <w:tblPr>
      <w:tblCellMar>
        <w:left w:w="0" w:type="dxa"/>
        <w:top w:w="0" w:type="dxa"/>
        <w:right w:w="0" w:type="dxa"/>
        <w:bottom w:w="0" w:type="dxa"/>
      </w:tblCellMar>
    </w:tblPr>
  </w:style>
  <w:style w:type="table" w:styleId="1023" w:customStyle="1">
    <w:name w:val="List Table 1 Light - Accent 6"/>
    <w:uiPriority w:val="99"/>
    <w:qFormat/>
    <w:rPr>
      <w:rFonts w:ascii="Calibri" w:hAnsi="Calibri"/>
    </w:rPr>
    <w:tblPr>
      <w:tblCellMar>
        <w:left w:w="0" w:type="dxa"/>
        <w:top w:w="0" w:type="dxa"/>
        <w:right w:w="0" w:type="dxa"/>
        <w:bottom w:w="0" w:type="dxa"/>
      </w:tblCellMar>
    </w:tblPr>
  </w:style>
  <w:style w:type="table" w:styleId="1024" w:customStyle="1">
    <w:name w:val="清单表 21"/>
    <w:uiPriority w:val="99"/>
    <w:qFormat/>
    <w:rPr>
      <w:rFonts w:ascii="Calibri" w:hAnsi="Calibri"/>
    </w:rPr>
    <w:tblPr>
      <w:tblCellMar>
        <w:left w:w="0" w:type="dxa"/>
        <w:top w:w="0" w:type="dxa"/>
        <w:right w:w="0" w:type="dxa"/>
        <w:bottom w:w="0" w:type="dxa"/>
      </w:tblCellMar>
    </w:tblPr>
  </w:style>
  <w:style w:type="table" w:styleId="1025" w:customStyle="1">
    <w:name w:val="List Table 2 - Accent 1"/>
    <w:uiPriority w:val="99"/>
    <w:qFormat/>
    <w:rPr>
      <w:rFonts w:ascii="Calibri" w:hAnsi="Calibri"/>
    </w:rPr>
    <w:tblPr>
      <w:tblCellMar>
        <w:left w:w="0" w:type="dxa"/>
        <w:top w:w="0" w:type="dxa"/>
        <w:right w:w="0" w:type="dxa"/>
        <w:bottom w:w="0" w:type="dxa"/>
      </w:tblCellMar>
    </w:tblPr>
  </w:style>
  <w:style w:type="table" w:styleId="1026" w:customStyle="1">
    <w:name w:val="List Table 2 - Accent 2"/>
    <w:uiPriority w:val="99"/>
    <w:qFormat/>
    <w:rPr>
      <w:rFonts w:ascii="Calibri" w:hAnsi="Calibri"/>
    </w:rPr>
    <w:tblPr>
      <w:tblCellMar>
        <w:left w:w="0" w:type="dxa"/>
        <w:top w:w="0" w:type="dxa"/>
        <w:right w:w="0" w:type="dxa"/>
        <w:bottom w:w="0" w:type="dxa"/>
      </w:tblCellMar>
    </w:tblPr>
  </w:style>
  <w:style w:type="table" w:styleId="1027" w:customStyle="1">
    <w:name w:val="List Table 2 - Accent 3"/>
    <w:uiPriority w:val="99"/>
    <w:qFormat/>
    <w:rPr>
      <w:rFonts w:ascii="Calibri" w:hAnsi="Calibri"/>
    </w:rPr>
    <w:tblPr>
      <w:tblCellMar>
        <w:left w:w="0" w:type="dxa"/>
        <w:top w:w="0" w:type="dxa"/>
        <w:right w:w="0" w:type="dxa"/>
        <w:bottom w:w="0" w:type="dxa"/>
      </w:tblCellMar>
    </w:tblPr>
  </w:style>
  <w:style w:type="table" w:styleId="1028" w:customStyle="1">
    <w:name w:val="List Table 2 - Accent 4"/>
    <w:uiPriority w:val="99"/>
    <w:qFormat/>
    <w:rPr>
      <w:rFonts w:ascii="Calibri" w:hAnsi="Calibri"/>
    </w:rPr>
    <w:tblPr>
      <w:tblCellMar>
        <w:left w:w="0" w:type="dxa"/>
        <w:top w:w="0" w:type="dxa"/>
        <w:right w:w="0" w:type="dxa"/>
        <w:bottom w:w="0" w:type="dxa"/>
      </w:tblCellMar>
    </w:tblPr>
  </w:style>
  <w:style w:type="table" w:styleId="1029" w:customStyle="1">
    <w:name w:val="List Table 2 - Accent 5"/>
    <w:uiPriority w:val="99"/>
    <w:qFormat/>
    <w:rPr>
      <w:rFonts w:ascii="Calibri" w:hAnsi="Calibri"/>
    </w:rPr>
    <w:tblPr>
      <w:tblCellMar>
        <w:left w:w="0" w:type="dxa"/>
        <w:top w:w="0" w:type="dxa"/>
        <w:right w:w="0" w:type="dxa"/>
        <w:bottom w:w="0" w:type="dxa"/>
      </w:tblCellMar>
    </w:tblPr>
  </w:style>
  <w:style w:type="table" w:styleId="1030" w:customStyle="1">
    <w:name w:val="List Table 2 - Accent 6"/>
    <w:uiPriority w:val="99"/>
    <w:qFormat/>
    <w:rPr>
      <w:rFonts w:ascii="Calibri" w:hAnsi="Calibri"/>
    </w:rPr>
    <w:tblPr>
      <w:tblCellMar>
        <w:left w:w="0" w:type="dxa"/>
        <w:top w:w="0" w:type="dxa"/>
        <w:right w:w="0" w:type="dxa"/>
        <w:bottom w:w="0" w:type="dxa"/>
      </w:tblCellMar>
    </w:tblPr>
  </w:style>
  <w:style w:type="table" w:styleId="1031" w:customStyle="1">
    <w:name w:val="清单表 31"/>
    <w:uiPriority w:val="99"/>
    <w:qFormat/>
    <w:rPr>
      <w:rFonts w:ascii="Calibri" w:hAnsi="Calibri"/>
    </w:rPr>
    <w:tblPr>
      <w:tblCellMar>
        <w:left w:w="0" w:type="dxa"/>
        <w:top w:w="0" w:type="dxa"/>
        <w:right w:w="0" w:type="dxa"/>
        <w:bottom w:w="0" w:type="dxa"/>
      </w:tblCellMar>
    </w:tblPr>
  </w:style>
  <w:style w:type="table" w:styleId="1032" w:customStyle="1">
    <w:name w:val="List Table 3 - Accent 1"/>
    <w:uiPriority w:val="99"/>
    <w:qFormat/>
    <w:rPr>
      <w:rFonts w:ascii="Calibri" w:hAnsi="Calibri"/>
    </w:rPr>
    <w:tblPr>
      <w:tblCellMar>
        <w:left w:w="0" w:type="dxa"/>
        <w:top w:w="0" w:type="dxa"/>
        <w:right w:w="0" w:type="dxa"/>
        <w:bottom w:w="0" w:type="dxa"/>
      </w:tblCellMar>
    </w:tblPr>
  </w:style>
  <w:style w:type="table" w:styleId="1033" w:customStyle="1">
    <w:name w:val="List Table 3 - Accent 2"/>
    <w:uiPriority w:val="99"/>
    <w:qFormat/>
    <w:rPr>
      <w:rFonts w:ascii="Calibri" w:hAnsi="Calibri"/>
    </w:rPr>
    <w:tblPr>
      <w:tblCellMar>
        <w:left w:w="0" w:type="dxa"/>
        <w:top w:w="0" w:type="dxa"/>
        <w:right w:w="0" w:type="dxa"/>
        <w:bottom w:w="0" w:type="dxa"/>
      </w:tblCellMar>
    </w:tblPr>
  </w:style>
  <w:style w:type="table" w:styleId="1034" w:customStyle="1">
    <w:name w:val="List Table 3 - Accent 3"/>
    <w:uiPriority w:val="99"/>
    <w:qFormat/>
    <w:rPr>
      <w:rFonts w:ascii="Calibri" w:hAnsi="Calibri"/>
    </w:rPr>
    <w:tblPr>
      <w:tblCellMar>
        <w:left w:w="0" w:type="dxa"/>
        <w:top w:w="0" w:type="dxa"/>
        <w:right w:w="0" w:type="dxa"/>
        <w:bottom w:w="0" w:type="dxa"/>
      </w:tblCellMar>
    </w:tblPr>
  </w:style>
  <w:style w:type="table" w:styleId="1035" w:customStyle="1">
    <w:name w:val="List Table 3 - Accent 4"/>
    <w:uiPriority w:val="99"/>
    <w:qFormat/>
    <w:rPr>
      <w:rFonts w:ascii="Calibri" w:hAnsi="Calibri"/>
    </w:rPr>
    <w:tblPr>
      <w:tblCellMar>
        <w:left w:w="0" w:type="dxa"/>
        <w:top w:w="0" w:type="dxa"/>
        <w:right w:w="0" w:type="dxa"/>
        <w:bottom w:w="0" w:type="dxa"/>
      </w:tblCellMar>
    </w:tblPr>
  </w:style>
  <w:style w:type="table" w:styleId="1036" w:customStyle="1">
    <w:name w:val="List Table 3 - Accent 5"/>
    <w:uiPriority w:val="99"/>
    <w:qFormat/>
    <w:rPr>
      <w:rFonts w:ascii="Calibri" w:hAnsi="Calibri"/>
    </w:rPr>
    <w:tblPr>
      <w:tblCellMar>
        <w:left w:w="0" w:type="dxa"/>
        <w:top w:w="0" w:type="dxa"/>
        <w:right w:w="0" w:type="dxa"/>
        <w:bottom w:w="0" w:type="dxa"/>
      </w:tblCellMar>
    </w:tblPr>
  </w:style>
  <w:style w:type="table" w:styleId="1037" w:customStyle="1">
    <w:name w:val="List Table 3 - Accent 6"/>
    <w:uiPriority w:val="99"/>
    <w:qFormat/>
    <w:rPr>
      <w:rFonts w:ascii="Calibri" w:hAnsi="Calibri"/>
    </w:rPr>
    <w:tblPr>
      <w:tblCellMar>
        <w:left w:w="0" w:type="dxa"/>
        <w:top w:w="0" w:type="dxa"/>
        <w:right w:w="0" w:type="dxa"/>
        <w:bottom w:w="0" w:type="dxa"/>
      </w:tblCellMar>
    </w:tblPr>
  </w:style>
  <w:style w:type="table" w:styleId="1038" w:customStyle="1">
    <w:name w:val="清单表 41"/>
    <w:uiPriority w:val="99"/>
    <w:qFormat/>
    <w:rPr>
      <w:rFonts w:ascii="Calibri" w:hAnsi="Calibri"/>
    </w:rPr>
    <w:tblPr>
      <w:tblCellMar>
        <w:left w:w="0" w:type="dxa"/>
        <w:top w:w="0" w:type="dxa"/>
        <w:right w:w="0" w:type="dxa"/>
        <w:bottom w:w="0" w:type="dxa"/>
      </w:tblCellMar>
    </w:tblPr>
  </w:style>
  <w:style w:type="table" w:styleId="1039" w:customStyle="1">
    <w:name w:val="List Table 4 - Accent 1"/>
    <w:uiPriority w:val="99"/>
    <w:qFormat/>
    <w:rPr>
      <w:rFonts w:ascii="Calibri" w:hAnsi="Calibri"/>
    </w:rPr>
    <w:tblPr>
      <w:tblCellMar>
        <w:left w:w="0" w:type="dxa"/>
        <w:top w:w="0" w:type="dxa"/>
        <w:right w:w="0" w:type="dxa"/>
        <w:bottom w:w="0" w:type="dxa"/>
      </w:tblCellMar>
    </w:tblPr>
  </w:style>
  <w:style w:type="table" w:styleId="1040" w:customStyle="1">
    <w:name w:val="List Table 4 - Accent 2"/>
    <w:uiPriority w:val="99"/>
    <w:qFormat/>
    <w:rPr>
      <w:rFonts w:ascii="Calibri" w:hAnsi="Calibri"/>
    </w:rPr>
    <w:tblPr>
      <w:tblCellMar>
        <w:left w:w="0" w:type="dxa"/>
        <w:top w:w="0" w:type="dxa"/>
        <w:right w:w="0" w:type="dxa"/>
        <w:bottom w:w="0" w:type="dxa"/>
      </w:tblCellMar>
    </w:tblPr>
  </w:style>
  <w:style w:type="table" w:styleId="1041" w:customStyle="1">
    <w:name w:val="List Table 4 - Accent 3"/>
    <w:uiPriority w:val="99"/>
    <w:qFormat/>
    <w:rPr>
      <w:rFonts w:ascii="Calibri" w:hAnsi="Calibri"/>
    </w:rPr>
    <w:tblPr>
      <w:tblCellMar>
        <w:left w:w="0" w:type="dxa"/>
        <w:top w:w="0" w:type="dxa"/>
        <w:right w:w="0" w:type="dxa"/>
        <w:bottom w:w="0" w:type="dxa"/>
      </w:tblCellMar>
    </w:tblPr>
  </w:style>
  <w:style w:type="table" w:styleId="1042" w:customStyle="1">
    <w:name w:val="List Table 4 - Accent 4"/>
    <w:uiPriority w:val="99"/>
    <w:qFormat/>
    <w:rPr>
      <w:rFonts w:ascii="Calibri" w:hAnsi="Calibri"/>
    </w:rPr>
    <w:tblPr>
      <w:tblCellMar>
        <w:left w:w="0" w:type="dxa"/>
        <w:top w:w="0" w:type="dxa"/>
        <w:right w:w="0" w:type="dxa"/>
        <w:bottom w:w="0" w:type="dxa"/>
      </w:tblCellMar>
    </w:tblPr>
  </w:style>
  <w:style w:type="table" w:styleId="1043" w:customStyle="1">
    <w:name w:val="List Table 4 - Accent 5"/>
    <w:uiPriority w:val="99"/>
    <w:qFormat/>
    <w:rPr>
      <w:rFonts w:ascii="Calibri" w:hAnsi="Calibri"/>
    </w:rPr>
    <w:tblPr>
      <w:tblCellMar>
        <w:left w:w="0" w:type="dxa"/>
        <w:top w:w="0" w:type="dxa"/>
        <w:right w:w="0" w:type="dxa"/>
        <w:bottom w:w="0" w:type="dxa"/>
      </w:tblCellMar>
    </w:tblPr>
  </w:style>
  <w:style w:type="table" w:styleId="1044" w:customStyle="1">
    <w:name w:val="List Table 4 - Accent 6"/>
    <w:uiPriority w:val="99"/>
    <w:qFormat/>
    <w:rPr>
      <w:rFonts w:ascii="Calibri" w:hAnsi="Calibri"/>
    </w:rPr>
    <w:tblPr>
      <w:tblCellMar>
        <w:left w:w="0" w:type="dxa"/>
        <w:top w:w="0" w:type="dxa"/>
        <w:right w:w="0" w:type="dxa"/>
        <w:bottom w:w="0" w:type="dxa"/>
      </w:tblCellMar>
    </w:tblPr>
  </w:style>
  <w:style w:type="table" w:styleId="1045" w:customStyle="1">
    <w:name w:val="清单表 5 深色1"/>
    <w:uiPriority w:val="99"/>
    <w:qFormat/>
    <w:rPr>
      <w:rFonts w:ascii="Calibri" w:hAnsi="Calibri"/>
    </w:rPr>
    <w:tblPr>
      <w:tblCellMar>
        <w:left w:w="0" w:type="dxa"/>
        <w:top w:w="0" w:type="dxa"/>
        <w:right w:w="0" w:type="dxa"/>
        <w:bottom w:w="0" w:type="dxa"/>
      </w:tblCellMar>
    </w:tblPr>
  </w:style>
  <w:style w:type="table" w:styleId="1046" w:customStyle="1">
    <w:name w:val="List Table 5 Dark - Accent 1"/>
    <w:uiPriority w:val="99"/>
    <w:qFormat/>
    <w:rPr>
      <w:rFonts w:ascii="Calibri" w:hAnsi="Calibri"/>
    </w:rPr>
    <w:tblPr>
      <w:tblCellMar>
        <w:left w:w="0" w:type="dxa"/>
        <w:top w:w="0" w:type="dxa"/>
        <w:right w:w="0" w:type="dxa"/>
        <w:bottom w:w="0" w:type="dxa"/>
      </w:tblCellMar>
    </w:tblPr>
  </w:style>
  <w:style w:type="table" w:styleId="1047" w:customStyle="1">
    <w:name w:val="List Table 5 Dark - Accent 2"/>
    <w:uiPriority w:val="99"/>
    <w:qFormat/>
    <w:rPr>
      <w:rFonts w:ascii="Calibri" w:hAnsi="Calibri"/>
    </w:rPr>
    <w:tblPr>
      <w:tblCellMar>
        <w:left w:w="0" w:type="dxa"/>
        <w:top w:w="0" w:type="dxa"/>
        <w:right w:w="0" w:type="dxa"/>
        <w:bottom w:w="0" w:type="dxa"/>
      </w:tblCellMar>
    </w:tblPr>
  </w:style>
  <w:style w:type="table" w:styleId="1048" w:customStyle="1">
    <w:name w:val="List Table 5 Dark - Accent 3"/>
    <w:uiPriority w:val="99"/>
    <w:qFormat/>
    <w:rPr>
      <w:rFonts w:ascii="Calibri" w:hAnsi="Calibri"/>
    </w:rPr>
    <w:tblPr>
      <w:tblCellMar>
        <w:left w:w="0" w:type="dxa"/>
        <w:top w:w="0" w:type="dxa"/>
        <w:right w:w="0" w:type="dxa"/>
        <w:bottom w:w="0" w:type="dxa"/>
      </w:tblCellMar>
    </w:tblPr>
  </w:style>
  <w:style w:type="table" w:styleId="1049" w:customStyle="1">
    <w:name w:val="List Table 5 Dark - Accent 4"/>
    <w:uiPriority w:val="99"/>
    <w:qFormat/>
    <w:rPr>
      <w:rFonts w:ascii="Calibri" w:hAnsi="Calibri"/>
    </w:rPr>
    <w:tblPr>
      <w:tblCellMar>
        <w:left w:w="0" w:type="dxa"/>
        <w:top w:w="0" w:type="dxa"/>
        <w:right w:w="0" w:type="dxa"/>
        <w:bottom w:w="0" w:type="dxa"/>
      </w:tblCellMar>
    </w:tblPr>
  </w:style>
  <w:style w:type="table" w:styleId="1050" w:customStyle="1">
    <w:name w:val="List Table 5 Dark - Accent 5"/>
    <w:uiPriority w:val="99"/>
    <w:qFormat/>
    <w:rPr>
      <w:rFonts w:ascii="Calibri" w:hAnsi="Calibri"/>
    </w:rPr>
    <w:tblPr>
      <w:tblCellMar>
        <w:left w:w="0" w:type="dxa"/>
        <w:top w:w="0" w:type="dxa"/>
        <w:right w:w="0" w:type="dxa"/>
        <w:bottom w:w="0" w:type="dxa"/>
      </w:tblCellMar>
    </w:tblPr>
  </w:style>
  <w:style w:type="table" w:styleId="1051" w:customStyle="1">
    <w:name w:val="List Table 5 Dark - Accent 6"/>
    <w:uiPriority w:val="99"/>
    <w:qFormat/>
    <w:rPr>
      <w:rFonts w:ascii="Calibri" w:hAnsi="Calibri"/>
    </w:rPr>
    <w:tblPr>
      <w:tblCellMar>
        <w:left w:w="0" w:type="dxa"/>
        <w:top w:w="0" w:type="dxa"/>
        <w:right w:w="0" w:type="dxa"/>
        <w:bottom w:w="0" w:type="dxa"/>
      </w:tblCellMar>
    </w:tblPr>
  </w:style>
  <w:style w:type="table" w:styleId="1052" w:customStyle="1">
    <w:name w:val="清单表 6 彩色1"/>
    <w:uiPriority w:val="99"/>
    <w:qFormat/>
    <w:rPr>
      <w:rFonts w:ascii="Calibri" w:hAnsi="Calibri"/>
    </w:rPr>
    <w:tblPr>
      <w:tblCellMar>
        <w:left w:w="0" w:type="dxa"/>
        <w:top w:w="0" w:type="dxa"/>
        <w:right w:w="0" w:type="dxa"/>
        <w:bottom w:w="0" w:type="dxa"/>
      </w:tblCellMar>
    </w:tblPr>
  </w:style>
  <w:style w:type="table" w:styleId="105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5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5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5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5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5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59" w:customStyle="1">
    <w:name w:val="清单表 7 彩色1"/>
    <w:uiPriority w:val="99"/>
    <w:qFormat/>
    <w:rPr>
      <w:rFonts w:ascii="Calibri" w:hAnsi="Calibri"/>
    </w:rPr>
    <w:tblPr>
      <w:tblCellMar>
        <w:left w:w="0" w:type="dxa"/>
        <w:top w:w="0" w:type="dxa"/>
        <w:right w:w="0" w:type="dxa"/>
        <w:bottom w:w="0" w:type="dxa"/>
      </w:tblCellMar>
    </w:tblPr>
  </w:style>
  <w:style w:type="table" w:styleId="1060"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61"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62"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63"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64"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65"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66"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67"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68"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69"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70"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71"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72"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73"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74"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75"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76"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77"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78"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79"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80" w:customStyle="1">
    <w:name w:val="Bordered"/>
    <w:uiPriority w:val="99"/>
    <w:qFormat/>
    <w:rPr>
      <w:rFonts w:ascii="Calibri" w:hAnsi="Calibri"/>
    </w:rPr>
    <w:tblPr>
      <w:tblCellMar>
        <w:left w:w="0" w:type="dxa"/>
        <w:top w:w="0" w:type="dxa"/>
        <w:right w:w="0" w:type="dxa"/>
        <w:bottom w:w="0" w:type="dxa"/>
      </w:tblCellMar>
    </w:tblPr>
  </w:style>
  <w:style w:type="table" w:styleId="1081" w:customStyle="1">
    <w:name w:val="Bordered - Accent 1"/>
    <w:uiPriority w:val="99"/>
    <w:qFormat/>
    <w:rPr>
      <w:rFonts w:ascii="Calibri" w:hAnsi="Calibri"/>
    </w:rPr>
    <w:tblPr>
      <w:tblCellMar>
        <w:left w:w="0" w:type="dxa"/>
        <w:top w:w="0" w:type="dxa"/>
        <w:right w:w="0" w:type="dxa"/>
        <w:bottom w:w="0" w:type="dxa"/>
      </w:tblCellMar>
    </w:tblPr>
  </w:style>
  <w:style w:type="table" w:styleId="1082" w:customStyle="1">
    <w:name w:val="Bordered - Accent 2"/>
    <w:uiPriority w:val="99"/>
    <w:qFormat/>
    <w:rPr>
      <w:rFonts w:ascii="Calibri" w:hAnsi="Calibri"/>
    </w:rPr>
    <w:tblPr>
      <w:tblCellMar>
        <w:left w:w="0" w:type="dxa"/>
        <w:top w:w="0" w:type="dxa"/>
        <w:right w:w="0" w:type="dxa"/>
        <w:bottom w:w="0" w:type="dxa"/>
      </w:tblCellMar>
    </w:tblPr>
  </w:style>
  <w:style w:type="table" w:styleId="1083" w:customStyle="1">
    <w:name w:val="Bordered - Accent 3"/>
    <w:uiPriority w:val="99"/>
    <w:qFormat/>
    <w:rPr>
      <w:rFonts w:ascii="Calibri" w:hAnsi="Calibri"/>
    </w:rPr>
    <w:tblPr>
      <w:tblCellMar>
        <w:left w:w="0" w:type="dxa"/>
        <w:top w:w="0" w:type="dxa"/>
        <w:right w:w="0" w:type="dxa"/>
        <w:bottom w:w="0" w:type="dxa"/>
      </w:tblCellMar>
    </w:tblPr>
  </w:style>
  <w:style w:type="table" w:styleId="1084" w:customStyle="1">
    <w:name w:val="Bordered - Accent 4"/>
    <w:uiPriority w:val="99"/>
    <w:qFormat/>
    <w:rPr>
      <w:rFonts w:ascii="Calibri" w:hAnsi="Calibri"/>
    </w:rPr>
    <w:tblPr>
      <w:tblCellMar>
        <w:left w:w="0" w:type="dxa"/>
        <w:top w:w="0" w:type="dxa"/>
        <w:right w:w="0" w:type="dxa"/>
        <w:bottom w:w="0" w:type="dxa"/>
      </w:tblCellMar>
    </w:tblPr>
  </w:style>
  <w:style w:type="table" w:styleId="1085" w:customStyle="1">
    <w:name w:val="Bordered - Accent 5"/>
    <w:uiPriority w:val="99"/>
    <w:qFormat/>
    <w:rPr>
      <w:rFonts w:ascii="Calibri" w:hAnsi="Calibri"/>
    </w:rPr>
    <w:tblPr>
      <w:tblCellMar>
        <w:left w:w="0" w:type="dxa"/>
        <w:top w:w="0" w:type="dxa"/>
        <w:right w:w="0" w:type="dxa"/>
        <w:bottom w:w="0" w:type="dxa"/>
      </w:tblCellMar>
    </w:tblPr>
  </w:style>
  <w:style w:type="table" w:styleId="1086" w:customStyle="1">
    <w:name w:val="Bordered - Accent 6"/>
    <w:uiPriority w:val="99"/>
    <w:qFormat/>
    <w:rPr>
      <w:rFonts w:ascii="Calibri" w:hAnsi="Calibri"/>
    </w:rPr>
    <w:tblPr>
      <w:tblCellMar>
        <w:left w:w="0" w:type="dxa"/>
        <w:top w:w="0" w:type="dxa"/>
        <w:right w:w="0" w:type="dxa"/>
        <w:bottom w:w="0" w:type="dxa"/>
      </w:tblCellMar>
    </w:tblPr>
  </w:style>
  <w:style w:type="paragraph" w:styleId="1087" w:customStyle="1">
    <w:name w:val="TOC 标题11"/>
    <w:uiPriority w:val="39"/>
    <w:unhideWhenUsed/>
    <w:qFormat/>
    <w:rPr>
      <w:rFonts w:ascii="Calibri" w:hAnsi="Calibri" w:eastAsia="宋体" w:cs="Times New Roman"/>
      <w:lang w:val="en-US" w:eastAsia="zh-CN" w:bidi="ar-SA"/>
    </w:rPr>
  </w:style>
  <w:style w:type="paragraph" w:styleId="1088" w:customStyle="1">
    <w:name w:val="标题 11"/>
    <w:basedOn w:val="726"/>
    <w:next w:val="726"/>
    <w:link w:val="1089"/>
    <w:uiPriority w:val="0"/>
    <w:qFormat/>
    <w:pPr>
      <w:jc w:val="center"/>
      <w:keepNext/>
      <w:outlineLvl w:val="0"/>
    </w:pPr>
    <w:rPr>
      <w:rFonts w:ascii="楷体_GB2312" w:hAnsi="Times New Roman" w:eastAsia="楷体_GB2312"/>
      <w:sz w:val="28"/>
      <w:szCs w:val="28"/>
      <w:lang w:eastAsia="en-US"/>
    </w:rPr>
  </w:style>
  <w:style w:type="character" w:styleId="1089" w:customStyle="1">
    <w:name w:val="标题 1 Char"/>
    <w:link w:val="1088"/>
    <w:uiPriority w:val="0"/>
    <w:qFormat/>
    <w:rPr>
      <w:rFonts w:ascii="楷体_GB2312" w:hAnsi="Times New Roman" w:eastAsia="楷体_GB2312" w:cs="Times New Roman"/>
      <w:sz w:val="28"/>
      <w:szCs w:val="28"/>
      <w:lang w:eastAsia="en-US"/>
    </w:rPr>
  </w:style>
  <w:style w:type="paragraph" w:styleId="1090" w:customStyle="1">
    <w:name w:val="标题 21"/>
    <w:basedOn w:val="726"/>
    <w:next w:val="1091"/>
    <w:link w:val="109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91" w:customStyle="1">
    <w:name w:val="正文缩进1"/>
    <w:basedOn w:val="726"/>
    <w:link w:val="1093"/>
    <w:uiPriority w:val="0"/>
    <w:qFormat/>
    <w:pPr>
      <w:ind w:firstLine="420"/>
    </w:pPr>
    <w:rPr>
      <w:rFonts w:ascii="Times New Roman" w:hAnsi="Times New Roman" w:eastAsia="宋体"/>
      <w:sz w:val="20"/>
      <w:szCs w:val="21"/>
      <w:lang w:eastAsia="en-US"/>
    </w:rPr>
  </w:style>
  <w:style w:type="character" w:styleId="1092" w:customStyle="1">
    <w:name w:val="标题 2 Char"/>
    <w:link w:val="1090"/>
    <w:uiPriority w:val="0"/>
    <w:qFormat/>
    <w:rPr>
      <w:rFonts w:ascii="Arial" w:hAnsi="Arial" w:eastAsia="幼圆" w:cs="Times New Roman"/>
      <w:b/>
      <w:bCs/>
      <w:sz w:val="44"/>
      <w:szCs w:val="44"/>
      <w:lang w:eastAsia="en-US"/>
    </w:rPr>
  </w:style>
  <w:style w:type="character" w:styleId="1093" w:customStyle="1">
    <w:name w:val="正文缩进 Char"/>
    <w:link w:val="1091"/>
    <w:uiPriority w:val="0"/>
    <w:qFormat/>
    <w:rPr>
      <w:rFonts w:ascii="Times New Roman" w:hAnsi="Times New Roman" w:eastAsia="宋体" w:cs="Times New Roman"/>
      <w:szCs w:val="21"/>
      <w:lang w:eastAsia="en-US"/>
    </w:rPr>
  </w:style>
  <w:style w:type="paragraph" w:styleId="1094" w:customStyle="1">
    <w:name w:val="标题 41"/>
    <w:basedOn w:val="726"/>
    <w:next w:val="1091"/>
    <w:link w:val="1095"/>
    <w:uiPriority w:val="0"/>
    <w:qFormat/>
    <w:pPr>
      <w:keepLines/>
      <w:keepNext/>
      <w:spacing w:before="280" w:after="290" w:line="376" w:lineRule="auto"/>
      <w:outlineLvl w:val="3"/>
    </w:pPr>
    <w:rPr>
      <w:rFonts w:ascii="Arial" w:hAnsi="Arial" w:eastAsia="黑体"/>
      <w:b/>
      <w:bCs/>
      <w:sz w:val="28"/>
      <w:szCs w:val="28"/>
      <w:lang w:eastAsia="en-US"/>
    </w:rPr>
  </w:style>
  <w:style w:type="character" w:styleId="1095" w:customStyle="1">
    <w:name w:val="标题 4 Char"/>
    <w:link w:val="1094"/>
    <w:uiPriority w:val="0"/>
    <w:qFormat/>
    <w:rPr>
      <w:rFonts w:ascii="Arial" w:hAnsi="Arial" w:eastAsia="黑体" w:cs="Times New Roman"/>
      <w:b/>
      <w:bCs/>
      <w:sz w:val="28"/>
      <w:szCs w:val="28"/>
      <w:lang w:eastAsia="en-US"/>
    </w:rPr>
  </w:style>
  <w:style w:type="paragraph" w:styleId="1096" w:customStyle="1">
    <w:name w:val="标题 51"/>
    <w:basedOn w:val="726"/>
    <w:next w:val="1091"/>
    <w:link w:val="1097"/>
    <w:uiPriority w:val="0"/>
    <w:qFormat/>
    <w:pPr>
      <w:keepNext/>
      <w:outlineLvl w:val="4"/>
    </w:pPr>
    <w:rPr>
      <w:rFonts w:ascii="宋体" w:hAnsi="Times New Roman" w:eastAsia="宋体"/>
      <w:color w:val="000000"/>
      <w:sz w:val="28"/>
      <w:szCs w:val="28"/>
      <w:lang w:eastAsia="en-US"/>
    </w:rPr>
  </w:style>
  <w:style w:type="character" w:styleId="1097" w:customStyle="1">
    <w:name w:val="标题 5 Char"/>
    <w:link w:val="1096"/>
    <w:uiPriority w:val="0"/>
    <w:qFormat/>
    <w:rPr>
      <w:rFonts w:ascii="宋体" w:hAnsi="Times New Roman" w:eastAsia="宋体" w:cs="Times New Roman"/>
      <w:color w:val="000000"/>
      <w:sz w:val="28"/>
      <w:szCs w:val="28"/>
      <w:lang w:eastAsia="en-US"/>
    </w:rPr>
  </w:style>
  <w:style w:type="paragraph" w:styleId="1098" w:customStyle="1">
    <w:name w:val="标题 61"/>
    <w:basedOn w:val="726"/>
    <w:next w:val="726"/>
    <w:link w:val="1099"/>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99" w:customStyle="1">
    <w:name w:val="标题 6 Char"/>
    <w:link w:val="1098"/>
    <w:uiPriority w:val="0"/>
    <w:qFormat/>
    <w:rPr>
      <w:rFonts w:ascii="Arial" w:hAnsi="Arial" w:eastAsia="黑体" w:cs="Times New Roman"/>
      <w:b/>
      <w:bCs/>
      <w:sz w:val="24"/>
      <w:szCs w:val="24"/>
      <w:lang w:eastAsia="en-US"/>
    </w:rPr>
  </w:style>
  <w:style w:type="paragraph" w:styleId="1100" w:customStyle="1">
    <w:name w:val="标题 71"/>
    <w:basedOn w:val="726"/>
    <w:next w:val="726"/>
    <w:link w:val="1101"/>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01" w:customStyle="1">
    <w:name w:val="标题 7 Char"/>
    <w:link w:val="1100"/>
    <w:uiPriority w:val="0"/>
    <w:qFormat/>
    <w:rPr>
      <w:rFonts w:ascii="Times New Roman" w:hAnsi="Times New Roman" w:eastAsia="宋体" w:cs="Times New Roman"/>
      <w:b/>
      <w:bCs/>
      <w:sz w:val="24"/>
      <w:szCs w:val="24"/>
      <w:lang w:eastAsia="en-US"/>
    </w:rPr>
  </w:style>
  <w:style w:type="paragraph" w:styleId="1102" w:customStyle="1">
    <w:name w:val="标题 81"/>
    <w:basedOn w:val="726"/>
    <w:next w:val="726"/>
    <w:link w:val="1103"/>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03" w:customStyle="1">
    <w:name w:val="标题 8 Char"/>
    <w:link w:val="1102"/>
    <w:uiPriority w:val="0"/>
    <w:qFormat/>
    <w:rPr>
      <w:rFonts w:ascii="Arial" w:hAnsi="Arial" w:eastAsia="黑体" w:cs="Times New Roman"/>
      <w:sz w:val="24"/>
      <w:szCs w:val="24"/>
      <w:lang w:eastAsia="en-US"/>
    </w:rPr>
  </w:style>
  <w:style w:type="paragraph" w:styleId="1104" w:customStyle="1">
    <w:name w:val="标题 91"/>
    <w:basedOn w:val="726"/>
    <w:next w:val="726"/>
    <w:link w:val="1105"/>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05" w:customStyle="1">
    <w:name w:val="标题 9 Char"/>
    <w:link w:val="1104"/>
    <w:uiPriority w:val="0"/>
    <w:qFormat/>
    <w:rPr>
      <w:rFonts w:ascii="Arial" w:hAnsi="Arial" w:eastAsia="黑体" w:cs="Times New Roman"/>
      <w:szCs w:val="21"/>
      <w:lang w:eastAsia="en-US"/>
    </w:rPr>
  </w:style>
  <w:style w:type="character" w:styleId="1106" w:customStyle="1">
    <w:name w:val="默认段落字体1"/>
    <w:uiPriority w:val="1"/>
    <w:unhideWhenUsed/>
    <w:qFormat/>
  </w:style>
  <w:style w:type="table" w:styleId="1107"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08" w:customStyle="1">
    <w:name w:val="列表 31"/>
    <w:basedOn w:val="726"/>
    <w:uiPriority w:val="0"/>
    <w:qFormat/>
    <w:pPr>
      <w:ind w:left="100" w:hanging="200"/>
    </w:pPr>
    <w:rPr>
      <w:rFonts w:ascii="Times New Roman" w:hAnsi="Times New Roman" w:eastAsia="宋体"/>
      <w:szCs w:val="21"/>
    </w:rPr>
  </w:style>
  <w:style w:type="paragraph" w:styleId="1109" w:customStyle="1">
    <w:name w:val="目录 711"/>
    <w:basedOn w:val="726"/>
    <w:next w:val="726"/>
    <w:uiPriority w:val="0"/>
    <w:semiHidden/>
    <w:qFormat/>
    <w:pPr>
      <w:ind w:left="1260"/>
      <w:jc w:val="left"/>
    </w:pPr>
    <w:rPr>
      <w:rFonts w:ascii="Times New Roman" w:hAnsi="Times New Roman" w:eastAsia="宋体"/>
      <w:szCs w:val="21"/>
    </w:rPr>
  </w:style>
  <w:style w:type="paragraph" w:styleId="1110" w:customStyle="1">
    <w:name w:val="文档结构图1"/>
    <w:basedOn w:val="726"/>
    <w:link w:val="1111"/>
    <w:uiPriority w:val="0"/>
    <w:semiHidden/>
    <w:qFormat/>
    <w:pPr>
      <w:shd w:val="clear" w:color="auto" w:fill="000080"/>
    </w:pPr>
    <w:rPr>
      <w:rFonts w:ascii="Times New Roman" w:hAnsi="Times New Roman" w:eastAsia="宋体"/>
      <w:sz w:val="20"/>
      <w:szCs w:val="21"/>
      <w:lang w:eastAsia="en-US"/>
    </w:rPr>
  </w:style>
  <w:style w:type="character" w:styleId="1111" w:customStyle="1">
    <w:name w:val="文档结构图 Char"/>
    <w:link w:val="1110"/>
    <w:uiPriority w:val="0"/>
    <w:semiHidden/>
    <w:qFormat/>
    <w:rPr>
      <w:rFonts w:ascii="Times New Roman" w:hAnsi="Times New Roman" w:eastAsia="宋体" w:cs="Times New Roman"/>
      <w:szCs w:val="21"/>
      <w:shd w:val="clear" w:color="auto" w:fill="000080"/>
      <w:lang w:eastAsia="en-US"/>
    </w:rPr>
  </w:style>
  <w:style w:type="paragraph" w:styleId="1112" w:customStyle="1">
    <w:name w:val="批注文字1"/>
    <w:basedOn w:val="726"/>
    <w:link w:val="1113"/>
    <w:uiPriority w:val="0"/>
    <w:semiHidden/>
    <w:qFormat/>
    <w:pPr>
      <w:jc w:val="left"/>
    </w:pPr>
    <w:rPr>
      <w:rFonts w:ascii="Times New Roman" w:hAnsi="Times New Roman" w:eastAsia="宋体"/>
      <w:sz w:val="20"/>
      <w:szCs w:val="21"/>
      <w:lang w:eastAsia="en-US"/>
    </w:rPr>
  </w:style>
  <w:style w:type="character" w:styleId="1113" w:customStyle="1">
    <w:name w:val="批注文字 Char"/>
    <w:link w:val="1112"/>
    <w:uiPriority w:val="0"/>
    <w:semiHidden/>
    <w:qFormat/>
    <w:rPr>
      <w:rFonts w:ascii="Times New Roman" w:hAnsi="Times New Roman" w:eastAsia="宋体" w:cs="Times New Roman"/>
      <w:szCs w:val="21"/>
      <w:lang w:eastAsia="en-US"/>
    </w:rPr>
  </w:style>
  <w:style w:type="paragraph" w:styleId="1114" w:customStyle="1">
    <w:name w:val="正文文本 31"/>
    <w:basedOn w:val="726"/>
    <w:link w:val="1115"/>
    <w:uiPriority w:val="0"/>
    <w:qFormat/>
    <w:rPr>
      <w:rFonts w:ascii="仿宋_GB2312" w:hAnsi="Arial" w:eastAsia="仿宋_GB2312"/>
      <w:sz w:val="32"/>
      <w:szCs w:val="32"/>
      <w:lang w:eastAsia="en-US"/>
    </w:rPr>
  </w:style>
  <w:style w:type="character" w:styleId="1115" w:customStyle="1">
    <w:name w:val="正文文本 3 Char"/>
    <w:link w:val="1114"/>
    <w:uiPriority w:val="0"/>
    <w:qFormat/>
    <w:rPr>
      <w:rFonts w:ascii="仿宋_GB2312" w:hAnsi="Arial" w:eastAsia="仿宋_GB2312" w:cs="Times New Roman"/>
      <w:sz w:val="32"/>
      <w:szCs w:val="32"/>
      <w:lang w:eastAsia="en-US"/>
    </w:rPr>
  </w:style>
  <w:style w:type="paragraph" w:styleId="1116" w:customStyle="1">
    <w:name w:val="正文文本1"/>
    <w:basedOn w:val="726"/>
    <w:link w:val="1117"/>
    <w:uiPriority w:val="0"/>
    <w:qFormat/>
    <w:rPr>
      <w:rFonts w:ascii="楷体_GB2312" w:hAnsi="Arial" w:eastAsia="楷体_GB2312"/>
      <w:sz w:val="28"/>
      <w:szCs w:val="28"/>
      <w:lang w:eastAsia="en-US"/>
    </w:rPr>
  </w:style>
  <w:style w:type="character" w:styleId="1117" w:customStyle="1">
    <w:name w:val="正文文本 Char"/>
    <w:link w:val="1116"/>
    <w:uiPriority w:val="0"/>
    <w:qFormat/>
    <w:rPr>
      <w:rFonts w:ascii="楷体_GB2312" w:hAnsi="Arial" w:eastAsia="楷体_GB2312" w:cs="Times New Roman"/>
      <w:sz w:val="28"/>
      <w:szCs w:val="28"/>
      <w:lang w:eastAsia="en-US"/>
    </w:rPr>
  </w:style>
  <w:style w:type="paragraph" w:styleId="1118" w:customStyle="1">
    <w:name w:val="正文文本缩进1"/>
    <w:basedOn w:val="726"/>
    <w:next w:val="1119"/>
    <w:link w:val="1120"/>
    <w:uiPriority w:val="0"/>
    <w:qFormat/>
    <w:pPr>
      <w:ind w:firstLine="645"/>
    </w:pPr>
    <w:rPr>
      <w:rFonts w:ascii="楷体_GB2312" w:hAnsi="Times New Roman" w:eastAsia="楷体_GB2312"/>
      <w:sz w:val="32"/>
      <w:szCs w:val="32"/>
      <w:lang w:eastAsia="en-US"/>
    </w:rPr>
  </w:style>
  <w:style w:type="paragraph" w:styleId="1119" w:customStyle="1">
    <w:name w:val="寄信人地址1"/>
    <w:basedOn w:val="726"/>
    <w:uiPriority w:val="99"/>
    <w:unhideWhenUsed/>
    <w:qFormat/>
    <w:rPr>
      <w:rFonts w:ascii="Arial" w:hAnsi="Arial"/>
    </w:rPr>
  </w:style>
  <w:style w:type="character" w:styleId="1120" w:customStyle="1">
    <w:name w:val="正文文本缩进 Char"/>
    <w:link w:val="1118"/>
    <w:uiPriority w:val="0"/>
    <w:qFormat/>
    <w:rPr>
      <w:rFonts w:ascii="楷体_GB2312" w:hAnsi="Times New Roman" w:eastAsia="楷体_GB2312" w:cs="Times New Roman"/>
      <w:sz w:val="32"/>
      <w:szCs w:val="32"/>
      <w:lang w:eastAsia="en-US"/>
    </w:rPr>
  </w:style>
  <w:style w:type="paragraph" w:styleId="1121" w:customStyle="1">
    <w:name w:val="列表 21"/>
    <w:basedOn w:val="726"/>
    <w:uiPriority w:val="0"/>
    <w:qFormat/>
    <w:pPr>
      <w:ind w:left="100" w:hanging="200"/>
    </w:pPr>
    <w:rPr>
      <w:rFonts w:ascii="Times New Roman" w:hAnsi="Times New Roman" w:eastAsia="宋体"/>
      <w:szCs w:val="21"/>
    </w:rPr>
  </w:style>
  <w:style w:type="paragraph" w:styleId="1122" w:customStyle="1">
    <w:name w:val="目录 511"/>
    <w:basedOn w:val="726"/>
    <w:next w:val="726"/>
    <w:uiPriority w:val="0"/>
    <w:semiHidden/>
    <w:qFormat/>
    <w:pPr>
      <w:ind w:left="840"/>
      <w:jc w:val="left"/>
    </w:pPr>
    <w:rPr>
      <w:rFonts w:ascii="Times New Roman" w:hAnsi="Times New Roman" w:eastAsia="宋体"/>
      <w:szCs w:val="21"/>
    </w:rPr>
  </w:style>
  <w:style w:type="paragraph" w:styleId="1123" w:customStyle="1">
    <w:name w:val="目录 311"/>
    <w:basedOn w:val="726"/>
    <w:next w:val="726"/>
    <w:uiPriority w:val="0"/>
    <w:semiHidden/>
    <w:qFormat/>
    <w:pPr>
      <w:ind w:left="420"/>
      <w:jc w:val="left"/>
    </w:pPr>
    <w:rPr>
      <w:rFonts w:ascii="Times New Roman" w:hAnsi="Times New Roman" w:eastAsia="宋体"/>
      <w:i/>
      <w:iCs/>
      <w:szCs w:val="24"/>
    </w:rPr>
  </w:style>
  <w:style w:type="paragraph" w:styleId="1124" w:customStyle="1">
    <w:name w:val="纯文本1"/>
    <w:basedOn w:val="726"/>
    <w:link w:val="1125"/>
    <w:uiPriority w:val="0"/>
    <w:qFormat/>
    <w:rPr>
      <w:rFonts w:ascii="宋体" w:hAnsi="Courier New" w:eastAsia="宋体"/>
      <w:sz w:val="20"/>
      <w:szCs w:val="21"/>
      <w:lang w:eastAsia="en-US"/>
    </w:rPr>
  </w:style>
  <w:style w:type="character" w:styleId="1125" w:customStyle="1">
    <w:name w:val="纯文本 Char"/>
    <w:link w:val="1124"/>
    <w:uiPriority w:val="0"/>
    <w:qFormat/>
    <w:rPr>
      <w:rFonts w:ascii="宋体" w:hAnsi="Courier New" w:eastAsia="宋体" w:cs="Times New Roman"/>
      <w:szCs w:val="21"/>
      <w:lang w:eastAsia="en-US"/>
    </w:rPr>
  </w:style>
  <w:style w:type="paragraph" w:styleId="1126" w:customStyle="1">
    <w:name w:val="目录 811"/>
    <w:basedOn w:val="726"/>
    <w:next w:val="726"/>
    <w:uiPriority w:val="0"/>
    <w:semiHidden/>
    <w:qFormat/>
    <w:pPr>
      <w:ind w:left="1470"/>
      <w:jc w:val="left"/>
    </w:pPr>
    <w:rPr>
      <w:rFonts w:ascii="Times New Roman" w:hAnsi="Times New Roman" w:eastAsia="宋体"/>
      <w:szCs w:val="21"/>
    </w:rPr>
  </w:style>
  <w:style w:type="paragraph" w:styleId="1127" w:customStyle="1">
    <w:name w:val="日期1"/>
    <w:basedOn w:val="726"/>
    <w:next w:val="726"/>
    <w:link w:val="1128"/>
    <w:uiPriority w:val="0"/>
    <w:qFormat/>
    <w:rPr>
      <w:rFonts w:ascii="Times New Roman" w:hAnsi="Times New Roman" w:eastAsia="宋体"/>
      <w:sz w:val="24"/>
      <w:szCs w:val="24"/>
      <w:lang w:eastAsia="en-US"/>
    </w:rPr>
  </w:style>
  <w:style w:type="character" w:styleId="1128" w:customStyle="1">
    <w:name w:val="日期 Char"/>
    <w:link w:val="1127"/>
    <w:uiPriority w:val="0"/>
    <w:qFormat/>
    <w:rPr>
      <w:rFonts w:ascii="Times New Roman" w:hAnsi="Times New Roman" w:eastAsia="宋体" w:cs="Times New Roman"/>
      <w:sz w:val="24"/>
      <w:szCs w:val="24"/>
      <w:lang w:eastAsia="en-US"/>
    </w:rPr>
  </w:style>
  <w:style w:type="paragraph" w:styleId="1129" w:customStyle="1">
    <w:name w:val="正文文本缩进 21"/>
    <w:basedOn w:val="726"/>
    <w:link w:val="1130"/>
    <w:uiPriority w:val="0"/>
    <w:qFormat/>
    <w:pPr>
      <w:ind w:left="630" w:firstLine="645"/>
    </w:pPr>
    <w:rPr>
      <w:rFonts w:ascii="Arial" w:hAnsi="Arial" w:eastAsia="仿宋_GB2312"/>
      <w:sz w:val="32"/>
      <w:szCs w:val="32"/>
      <w:lang w:eastAsia="en-US"/>
    </w:rPr>
  </w:style>
  <w:style w:type="character" w:styleId="1130" w:customStyle="1">
    <w:name w:val="正文文本缩进 2 Char"/>
    <w:link w:val="1129"/>
    <w:uiPriority w:val="0"/>
    <w:qFormat/>
    <w:rPr>
      <w:rFonts w:ascii="Arial" w:hAnsi="Arial" w:eastAsia="仿宋_GB2312" w:cs="Times New Roman"/>
      <w:sz w:val="32"/>
      <w:szCs w:val="32"/>
      <w:lang w:eastAsia="en-US"/>
    </w:rPr>
  </w:style>
  <w:style w:type="paragraph" w:styleId="1131" w:customStyle="1">
    <w:name w:val="批注框文本1"/>
    <w:basedOn w:val="726"/>
    <w:link w:val="1132"/>
    <w:uiPriority w:val="0"/>
    <w:semiHidden/>
    <w:qFormat/>
    <w:rPr>
      <w:rFonts w:ascii="Times New Roman" w:hAnsi="Times New Roman" w:eastAsia="宋体"/>
      <w:sz w:val="18"/>
      <w:szCs w:val="18"/>
      <w:lang w:eastAsia="en-US"/>
    </w:rPr>
  </w:style>
  <w:style w:type="character" w:styleId="1132" w:customStyle="1">
    <w:name w:val="批注框文本 Char"/>
    <w:link w:val="1131"/>
    <w:uiPriority w:val="0"/>
    <w:semiHidden/>
    <w:qFormat/>
    <w:rPr>
      <w:rFonts w:ascii="Times New Roman" w:hAnsi="Times New Roman" w:eastAsia="宋体" w:cs="Times New Roman"/>
      <w:sz w:val="18"/>
      <w:szCs w:val="18"/>
      <w:lang w:eastAsia="en-US"/>
    </w:rPr>
  </w:style>
  <w:style w:type="paragraph" w:styleId="1133" w:customStyle="1">
    <w:name w:val="页脚1"/>
    <w:basedOn w:val="726"/>
    <w:link w:val="1134"/>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34" w:customStyle="1">
    <w:name w:val="页脚 Char"/>
    <w:link w:val="1133"/>
    <w:uiPriority w:val="0"/>
    <w:qFormat/>
    <w:rPr>
      <w:rFonts w:ascii="Times New Roman" w:hAnsi="Times New Roman" w:eastAsia="宋体" w:cs="Times New Roman"/>
      <w:sz w:val="18"/>
      <w:szCs w:val="18"/>
      <w:lang w:eastAsia="en-US"/>
    </w:rPr>
  </w:style>
  <w:style w:type="paragraph" w:styleId="1135" w:customStyle="1">
    <w:name w:val="页眉1"/>
    <w:basedOn w:val="726"/>
    <w:link w:val="113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36" w:customStyle="1">
    <w:name w:val="页眉 Char"/>
    <w:link w:val="1135"/>
    <w:uiPriority w:val="99"/>
    <w:qFormat/>
    <w:rPr>
      <w:rFonts w:ascii="Times New Roman" w:hAnsi="Times New Roman" w:eastAsia="宋体" w:cs="Times New Roman"/>
      <w:sz w:val="18"/>
      <w:szCs w:val="18"/>
      <w:lang w:eastAsia="en-US"/>
    </w:rPr>
  </w:style>
  <w:style w:type="paragraph" w:styleId="1137" w:customStyle="1">
    <w:name w:val="目录 1111"/>
    <w:basedOn w:val="726"/>
    <w:next w:val="72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38" w:customStyle="1">
    <w:name w:val="目录 411"/>
    <w:basedOn w:val="726"/>
    <w:next w:val="726"/>
    <w:uiPriority w:val="0"/>
    <w:semiHidden/>
    <w:qFormat/>
    <w:pPr>
      <w:ind w:left="630"/>
      <w:jc w:val="left"/>
    </w:pPr>
    <w:rPr>
      <w:rFonts w:ascii="Times New Roman" w:hAnsi="Times New Roman" w:eastAsia="宋体"/>
      <w:szCs w:val="21"/>
    </w:rPr>
  </w:style>
  <w:style w:type="paragraph" w:styleId="1139" w:customStyle="1">
    <w:name w:val="列表1"/>
    <w:basedOn w:val="726"/>
    <w:uiPriority w:val="0"/>
    <w:qFormat/>
    <w:pPr>
      <w:ind w:left="200" w:hanging="200"/>
    </w:pPr>
    <w:rPr>
      <w:rFonts w:ascii="Times New Roman" w:hAnsi="Times New Roman" w:eastAsia="宋体"/>
      <w:szCs w:val="21"/>
    </w:rPr>
  </w:style>
  <w:style w:type="paragraph" w:styleId="1140" w:customStyle="1">
    <w:name w:val="目录 611"/>
    <w:basedOn w:val="726"/>
    <w:next w:val="726"/>
    <w:uiPriority w:val="0"/>
    <w:semiHidden/>
    <w:qFormat/>
    <w:pPr>
      <w:ind w:left="1050"/>
      <w:jc w:val="left"/>
    </w:pPr>
    <w:rPr>
      <w:rFonts w:ascii="Times New Roman" w:hAnsi="Times New Roman" w:eastAsia="宋体"/>
      <w:szCs w:val="21"/>
    </w:rPr>
  </w:style>
  <w:style w:type="paragraph" w:styleId="1141" w:customStyle="1">
    <w:name w:val="正文文本缩进 31"/>
    <w:basedOn w:val="726"/>
    <w:link w:val="1142"/>
    <w:uiPriority w:val="0"/>
    <w:qFormat/>
    <w:pPr>
      <w:ind w:left="645" w:firstLine="645"/>
    </w:pPr>
    <w:rPr>
      <w:rFonts w:ascii="Arial" w:hAnsi="Arial" w:eastAsia="仿宋_GB2312"/>
      <w:color w:val="ffff00"/>
      <w:sz w:val="32"/>
      <w:szCs w:val="32"/>
      <w:lang w:eastAsia="en-US"/>
    </w:rPr>
  </w:style>
  <w:style w:type="character" w:styleId="1142" w:customStyle="1">
    <w:name w:val="正文文本缩进 3 Char"/>
    <w:link w:val="1141"/>
    <w:uiPriority w:val="0"/>
    <w:qFormat/>
    <w:rPr>
      <w:rFonts w:ascii="Arial" w:hAnsi="Arial" w:eastAsia="仿宋_GB2312" w:cs="Times New Roman"/>
      <w:color w:val="ffff00"/>
      <w:sz w:val="32"/>
      <w:szCs w:val="32"/>
      <w:lang w:eastAsia="en-US"/>
    </w:rPr>
  </w:style>
  <w:style w:type="paragraph" w:styleId="1143" w:customStyle="1">
    <w:name w:val="图表目录1"/>
    <w:basedOn w:val="726"/>
    <w:next w:val="726"/>
    <w:uiPriority w:val="0"/>
    <w:semiHidden/>
    <w:qFormat/>
    <w:pPr>
      <w:ind w:left="840" w:hanging="420"/>
    </w:pPr>
    <w:rPr>
      <w:rFonts w:ascii="Times New Roman" w:hAnsi="Times New Roman" w:eastAsia="宋体"/>
      <w:szCs w:val="21"/>
    </w:rPr>
  </w:style>
  <w:style w:type="paragraph" w:styleId="1144" w:customStyle="1">
    <w:name w:val="目录 211"/>
    <w:basedOn w:val="726"/>
    <w:next w:val="726"/>
    <w:uiPriority w:val="0"/>
    <w:semiHidden/>
    <w:qFormat/>
    <w:pPr>
      <w:ind w:left="210"/>
      <w:jc w:val="left"/>
    </w:pPr>
    <w:rPr>
      <w:rFonts w:ascii="Times New Roman" w:hAnsi="Times New Roman" w:eastAsia="宋体"/>
      <w:smallCaps/>
      <w:szCs w:val="24"/>
    </w:rPr>
  </w:style>
  <w:style w:type="paragraph" w:styleId="1145" w:customStyle="1">
    <w:name w:val="目录 911"/>
    <w:basedOn w:val="726"/>
    <w:next w:val="726"/>
    <w:uiPriority w:val="0"/>
    <w:semiHidden/>
    <w:qFormat/>
    <w:pPr>
      <w:ind w:left="1680"/>
      <w:jc w:val="left"/>
    </w:pPr>
    <w:rPr>
      <w:rFonts w:ascii="Times New Roman" w:hAnsi="Times New Roman" w:eastAsia="宋体"/>
      <w:szCs w:val="21"/>
    </w:rPr>
  </w:style>
  <w:style w:type="paragraph" w:styleId="1146" w:customStyle="1">
    <w:name w:val="正文文本 21"/>
    <w:basedOn w:val="726"/>
    <w:link w:val="1147"/>
    <w:uiPriority w:val="0"/>
    <w:qFormat/>
    <w:pPr>
      <w:jc w:val="center"/>
      <w:widowControl/>
    </w:pPr>
    <w:rPr>
      <w:rFonts w:ascii="楷体_GB2312" w:hAnsi="Times New Roman" w:eastAsia="楷体_GB2312"/>
      <w:sz w:val="28"/>
      <w:szCs w:val="28"/>
      <w:lang w:eastAsia="en-US"/>
    </w:rPr>
  </w:style>
  <w:style w:type="character" w:styleId="1147" w:customStyle="1">
    <w:name w:val="正文文本 2 Char"/>
    <w:link w:val="1146"/>
    <w:uiPriority w:val="0"/>
    <w:qFormat/>
    <w:rPr>
      <w:rFonts w:ascii="楷体_GB2312" w:hAnsi="Times New Roman" w:eastAsia="楷体_GB2312" w:cs="Times New Roman"/>
      <w:sz w:val="28"/>
      <w:szCs w:val="28"/>
      <w:lang w:eastAsia="en-US"/>
    </w:rPr>
  </w:style>
  <w:style w:type="paragraph" w:styleId="1148" w:customStyle="1">
    <w:name w:val="普通(网站)1"/>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1149" w:customStyle="1">
    <w:name w:val="索引 11"/>
    <w:basedOn w:val="726"/>
    <w:next w:val="726"/>
    <w:uiPriority w:val="0"/>
    <w:semiHidden/>
    <w:qFormat/>
    <w:pPr>
      <w:spacing w:line="240" w:lineRule="atLeast"/>
    </w:pPr>
    <w:rPr>
      <w:rFonts w:ascii="Times New Roman" w:hAnsi="Times New Roman" w:eastAsia="宋体"/>
      <w:b/>
      <w:bCs/>
      <w:szCs w:val="21"/>
    </w:rPr>
  </w:style>
  <w:style w:type="paragraph" w:styleId="1150" w:customStyle="1">
    <w:name w:val="批注主题1"/>
    <w:basedOn w:val="1112"/>
    <w:next w:val="1112"/>
    <w:link w:val="1151"/>
    <w:uiPriority w:val="0"/>
    <w:semiHidden/>
    <w:qFormat/>
    <w:rPr>
      <w:b/>
      <w:bCs/>
    </w:rPr>
  </w:style>
  <w:style w:type="character" w:styleId="1151" w:customStyle="1">
    <w:name w:val="批注主题 Char"/>
    <w:link w:val="1150"/>
    <w:uiPriority w:val="0"/>
    <w:semiHidden/>
    <w:qFormat/>
    <w:rPr>
      <w:rFonts w:ascii="Times New Roman" w:hAnsi="Times New Roman" w:eastAsia="宋体" w:cs="Times New Roman"/>
      <w:b/>
      <w:bCs/>
      <w:szCs w:val="21"/>
      <w:lang w:eastAsia="en-US"/>
    </w:rPr>
  </w:style>
  <w:style w:type="paragraph" w:styleId="1152" w:customStyle="1">
    <w:name w:val="正文首行缩进1"/>
    <w:basedOn w:val="726"/>
    <w:link w:val="1153"/>
    <w:uiPriority w:val="0"/>
    <w:qFormat/>
    <w:pPr>
      <w:ind w:firstLine="200"/>
      <w:spacing w:line="360" w:lineRule="auto"/>
    </w:pPr>
    <w:rPr>
      <w:rFonts w:ascii="仿宋_GB2312" w:hAnsi="Times New Roman" w:eastAsia="仿宋_GB2312"/>
      <w:sz w:val="30"/>
      <w:szCs w:val="30"/>
      <w:lang w:eastAsia="en-US"/>
    </w:rPr>
  </w:style>
  <w:style w:type="character" w:styleId="1153" w:customStyle="1">
    <w:name w:val="正文首行缩进 Char"/>
    <w:link w:val="1152"/>
    <w:uiPriority w:val="0"/>
    <w:qFormat/>
    <w:rPr>
      <w:rFonts w:ascii="仿宋_GB2312" w:hAnsi="Times New Roman" w:eastAsia="仿宋_GB2312" w:cs="Times New Roman"/>
      <w:sz w:val="30"/>
      <w:szCs w:val="30"/>
      <w:lang w:eastAsia="en-US"/>
    </w:rPr>
  </w:style>
  <w:style w:type="paragraph" w:styleId="1154" w:customStyle="1">
    <w:name w:val="正文首行缩进 21"/>
    <w:basedOn w:val="1118"/>
    <w:next w:val="726"/>
    <w:link w:val="1155"/>
    <w:uiPriority w:val="0"/>
    <w:qFormat/>
    <w:pPr>
      <w:ind w:firstLine="420"/>
      <w:spacing w:line="360" w:lineRule="auto"/>
    </w:pPr>
    <w:rPr>
      <w:rFonts w:ascii="宋体" w:hAnsi="宋体" w:eastAsia="宋体"/>
      <w:szCs w:val="20"/>
    </w:rPr>
  </w:style>
  <w:style w:type="character" w:styleId="1155" w:customStyle="1">
    <w:name w:val="正文首行缩进 2 Char"/>
    <w:link w:val="1154"/>
    <w:uiPriority w:val="0"/>
    <w:qFormat/>
    <w:rPr>
      <w:rFonts w:ascii="宋体" w:hAnsi="宋体" w:eastAsia="宋体" w:cs="Times New Roman"/>
      <w:sz w:val="32"/>
      <w:lang w:eastAsia="en-US"/>
    </w:rPr>
  </w:style>
  <w:style w:type="character" w:styleId="1156" w:customStyle="1">
    <w:name w:val="要点1"/>
    <w:uiPriority w:val="0"/>
    <w:qFormat/>
    <w:rPr>
      <w:b/>
      <w:bCs/>
    </w:rPr>
  </w:style>
  <w:style w:type="character" w:styleId="1157" w:customStyle="1">
    <w:name w:val="页码1"/>
    <w:uiPriority w:val="0"/>
    <w:qFormat/>
  </w:style>
  <w:style w:type="character" w:styleId="1158" w:customStyle="1">
    <w:name w:val="已访问的超链接1"/>
    <w:uiPriority w:val="0"/>
    <w:qFormat/>
    <w:rPr>
      <w:color w:val="800080"/>
      <w:u w:val="single"/>
    </w:rPr>
  </w:style>
  <w:style w:type="character" w:styleId="1159" w:customStyle="1">
    <w:name w:val="HTML 打字机1"/>
    <w:uiPriority w:val="99"/>
    <w:qFormat/>
    <w:rPr>
      <w:rFonts w:ascii="宋体" w:hAnsi="宋体" w:eastAsia="宋体" w:cs="宋体"/>
      <w:sz w:val="24"/>
      <w:szCs w:val="24"/>
    </w:rPr>
  </w:style>
  <w:style w:type="character" w:styleId="1160" w:customStyle="1">
    <w:name w:val="超链接1"/>
    <w:uiPriority w:val="0"/>
    <w:qFormat/>
    <w:rPr>
      <w:color w:val="0000ff"/>
      <w:u w:val="single"/>
    </w:rPr>
  </w:style>
  <w:style w:type="character" w:styleId="1161" w:customStyle="1">
    <w:name w:val="二级目录 Char"/>
    <w:link w:val="1162"/>
    <w:uiPriority w:val="0"/>
    <w:qFormat/>
    <w:rPr>
      <w:b/>
      <w:sz w:val="30"/>
      <w:szCs w:val="28"/>
    </w:rPr>
  </w:style>
  <w:style w:type="paragraph" w:styleId="1162" w:customStyle="1">
    <w:name w:val="二级目录"/>
    <w:next w:val="726"/>
    <w:link w:val="1161"/>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63" w:customStyle="1">
    <w:name w:val="Body Text(ch)"/>
    <w:basedOn w:val="726"/>
    <w:next w:val="1116"/>
    <w:uiPriority w:val="0"/>
    <w:qFormat/>
    <w:pPr>
      <w:spacing w:after="120"/>
    </w:pPr>
    <w:rPr>
      <w:rFonts w:ascii="宋体" w:hAnsi="Arial" w:eastAsia="宋体"/>
      <w:bCs/>
      <w:iCs/>
      <w:szCs w:val="24"/>
    </w:rPr>
  </w:style>
  <w:style w:type="paragraph" w:styleId="1164" w:customStyle="1">
    <w:name w:val="Char"/>
    <w:basedOn w:val="726"/>
    <w:uiPriority w:val="0"/>
    <w:qFormat/>
    <w:pPr>
      <w:ind w:firstLine="200"/>
      <w:tabs>
        <w:tab w:val="left" w:pos="360" w:leader="none"/>
      </w:tabs>
    </w:pPr>
    <w:rPr>
      <w:rFonts w:ascii="Times New Roman" w:hAnsi="Times New Roman" w:eastAsia="宋体"/>
      <w:sz w:val="28"/>
      <w:szCs w:val="30"/>
    </w:rPr>
  </w:style>
  <w:style w:type="paragraph" w:styleId="1165" w:customStyle="1">
    <w:name w:val="普通正文"/>
    <w:basedOn w:val="726"/>
    <w:uiPriority w:val="0"/>
    <w:qFormat/>
    <w:pPr>
      <w:ind w:firstLine="480"/>
      <w:jc w:val="left"/>
      <w:spacing w:before="120" w:after="120" w:line="360" w:lineRule="auto"/>
    </w:pPr>
    <w:rPr>
      <w:rFonts w:ascii="Arial" w:hAnsi="Arial" w:eastAsia="宋体"/>
      <w:sz w:val="24"/>
      <w:szCs w:val="24"/>
    </w:rPr>
  </w:style>
  <w:style w:type="paragraph" w:styleId="1166" w:customStyle="1">
    <w:name w:val="table_lines"/>
    <w:basedOn w:val="726"/>
    <w:uiPriority w:val="0"/>
    <w:qFormat/>
    <w:pPr>
      <w:jc w:val="left"/>
      <w:widowControl/>
    </w:pPr>
    <w:rPr>
      <w:rFonts w:ascii="Times New Roman" w:hAnsi="Times New Roman" w:eastAsia="宋体"/>
      <w:sz w:val="20"/>
      <w:szCs w:val="20"/>
      <w:lang w:val="de-DE" w:eastAsia="de-DE"/>
    </w:rPr>
  </w:style>
  <w:style w:type="paragraph" w:styleId="116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68" w:customStyle="1">
    <w:name w:val="列出段落21"/>
    <w:basedOn w:val="726"/>
    <w:uiPriority w:val="99"/>
    <w:qFormat/>
    <w:pPr>
      <w:contextualSpacing/>
      <w:ind w:left="720"/>
      <w:jc w:val="left"/>
      <w:widowControl/>
    </w:pPr>
    <w:rPr>
      <w:rFonts w:eastAsia="宋体"/>
      <w:sz w:val="24"/>
      <w:szCs w:val="24"/>
      <w:lang w:eastAsia="en-US" w:bidi="en-US"/>
    </w:rPr>
  </w:style>
  <w:style w:type="paragraph" w:styleId="1169" w:customStyle="1">
    <w:name w:val="4"/>
    <w:basedOn w:val="726"/>
    <w:next w:val="1141"/>
    <w:uiPriority w:val="0"/>
    <w:qFormat/>
    <w:pPr>
      <w:ind w:firstLine="420"/>
      <w:spacing w:line="360" w:lineRule="auto"/>
    </w:pPr>
    <w:rPr>
      <w:rFonts w:ascii="Times New Roman" w:hAnsi="Times New Roman" w:eastAsia="宋体"/>
      <w:color w:val="ff0000"/>
      <w:sz w:val="24"/>
      <w:szCs w:val="24"/>
    </w:rPr>
  </w:style>
  <w:style w:type="paragraph" w:styleId="1170" w:customStyle="1">
    <w:name w:val="普通 (Web)"/>
    <w:basedOn w:val="726"/>
    <w:uiPriority w:val="0"/>
    <w:qFormat/>
    <w:pPr>
      <w:jc w:val="left"/>
      <w:spacing w:before="100" w:beforeAutospacing="1" w:after="100" w:afterAutospacing="1"/>
      <w:widowControl/>
    </w:pPr>
    <w:rPr>
      <w:rFonts w:ascii="宋体" w:hAnsi="宋体" w:eastAsia="宋体"/>
      <w:sz w:val="24"/>
      <w:szCs w:val="24"/>
    </w:rPr>
  </w:style>
  <w:style w:type="paragraph" w:styleId="1171" w:customStyle="1">
    <w:name w:val="Char Char Char Char Char Char Char Char Char Char"/>
    <w:basedOn w:val="726"/>
    <w:uiPriority w:val="0"/>
    <w:qFormat/>
    <w:pPr>
      <w:spacing w:line="360" w:lineRule="auto"/>
    </w:pPr>
    <w:rPr>
      <w:rFonts w:ascii="Times New Roman" w:hAnsi="Times New Roman" w:eastAsia="宋体"/>
      <w:sz w:val="24"/>
      <w:szCs w:val="20"/>
    </w:rPr>
  </w:style>
  <w:style w:type="paragraph" w:styleId="1172" w:customStyle="1">
    <w:name w:val="样式1"/>
    <w:basedOn w:val="726"/>
    <w:uiPriority w:val="0"/>
    <w:qFormat/>
    <w:pPr>
      <w:numPr>
        <w:ilvl w:val="0"/>
        <w:numId w:val="5"/>
      </w:numPr>
      <w:tabs>
        <w:tab w:val="left" w:pos="709" w:leader="none"/>
      </w:tabs>
    </w:pPr>
    <w:rPr>
      <w:rFonts w:ascii="宋体" w:hAnsi="宋体" w:eastAsia="宋体"/>
      <w:szCs w:val="21"/>
    </w:rPr>
  </w:style>
  <w:style w:type="paragraph" w:styleId="1173"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4" w:customStyle="1">
    <w:name w:val="标题3"/>
    <w:basedOn w:val="726"/>
    <w:next w:val="726"/>
    <w:uiPriority w:val="0"/>
    <w:qFormat/>
    <w:pPr>
      <w:ind w:firstLine="624"/>
      <w:spacing w:line="590" w:lineRule="atLeast"/>
    </w:pPr>
    <w:rPr>
      <w:rFonts w:ascii="方正黑体_GBK" w:hAnsi="Times New Roman" w:eastAsia="方正黑体_GBK"/>
      <w:sz w:val="32"/>
      <w:szCs w:val="32"/>
    </w:rPr>
  </w:style>
  <w:style w:type="paragraph" w:styleId="1175" w:customStyle="1">
    <w:name w:val="Char Char Char Char Char Char Char Char"/>
    <w:basedOn w:val="726"/>
    <w:uiPriority w:val="0"/>
    <w:qFormat/>
    <w:pPr>
      <w:jc w:val="left"/>
      <w:spacing w:after="160" w:line="240" w:lineRule="exact"/>
      <w:widowControl/>
    </w:pPr>
    <w:rPr>
      <w:rFonts w:ascii="Verdana" w:hAnsi="Verdana" w:eastAsia="宋体"/>
      <w:sz w:val="20"/>
      <w:szCs w:val="20"/>
      <w:lang w:eastAsia="en-US"/>
    </w:rPr>
  </w:style>
  <w:style w:type="paragraph" w:styleId="1176" w:customStyle="1">
    <w:name w:val="table_1stline"/>
    <w:basedOn w:val="726"/>
    <w:uiPriority w:val="0"/>
    <w:qFormat/>
    <w:pPr>
      <w:jc w:val="left"/>
      <w:spacing w:before="120"/>
      <w:widowControl/>
    </w:pPr>
    <w:rPr>
      <w:rFonts w:ascii="Times New Roman" w:hAnsi="Times New Roman" w:eastAsia="宋体"/>
      <w:bCs/>
      <w:sz w:val="20"/>
      <w:szCs w:val="20"/>
      <w:lang w:val="de-DE" w:eastAsia="de-DE"/>
    </w:rPr>
  </w:style>
  <w:style w:type="paragraph" w:styleId="1177" w:customStyle="1">
    <w:name w:val="标题1"/>
    <w:basedOn w:val="726"/>
    <w:next w:val="72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8" w:customStyle="1">
    <w:name w:val="修订2"/>
    <w:uiPriority w:val="99"/>
    <w:semiHidden/>
    <w:qFormat/>
    <w:rPr>
      <w:rFonts w:ascii="Times New Roman" w:hAnsi="Times New Roman" w:eastAsia="宋体" w:cs="Times New Roman"/>
      <w:sz w:val="21"/>
      <w:szCs w:val="21"/>
      <w:lang w:val="en-US" w:eastAsia="zh-CN" w:bidi="ar-SA"/>
    </w:rPr>
  </w:style>
  <w:style w:type="paragraph" w:styleId="11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80" w:customStyle="1">
    <w:name w:val="目录 111"/>
    <w:basedOn w:val="726"/>
    <w:next w:val="726"/>
    <w:uiPriority w:val="39"/>
    <w:unhideWhenUsed/>
    <w:qFormat/>
    <w:pPr>
      <w:jc w:val="left"/>
      <w:spacing w:after="100" w:line="259" w:lineRule="auto"/>
      <w:widowControl/>
    </w:pPr>
    <w:rPr>
      <w:rFonts w:eastAsia="宋体"/>
      <w:sz w:val="22"/>
    </w:rPr>
  </w:style>
  <w:style w:type="table" w:styleId="1181" w:customStyle="1">
    <w:name w:val="网格型5"/>
    <w:basedOn w:val="787"/>
    <w:uiPriority w:val="0"/>
    <w:qFormat/>
    <w:pPr>
      <w:jc w:val="both"/>
      <w:widowControl w:val="off"/>
    </w:pPr>
    <w:tblPr/>
  </w:style>
  <w:style w:type="paragraph" w:styleId="1182" w:customStyle="1">
    <w:name w:val="a0"/>
    <w:basedOn w:val="726"/>
    <w:uiPriority w:val="0"/>
    <w:qFormat/>
    <w:pPr>
      <w:jc w:val="left"/>
      <w:spacing w:before="100" w:beforeAutospacing="1" w:after="100" w:afterAutospacing="1"/>
      <w:widowControl/>
    </w:pPr>
    <w:rPr>
      <w:rFonts w:ascii="宋体" w:hAnsi="宋体" w:cs="宋体"/>
    </w:rPr>
  </w:style>
  <w:style w:type="character" w:styleId="1183" w:customStyle="1">
    <w:name w:val="NormalCharacter1"/>
    <w:uiPriority w:val="0"/>
    <w:qFormat/>
  </w:style>
  <w:style w:type="paragraph" w:styleId="1184" w:customStyle="1">
    <w:name w:val="_Style 1"/>
    <w:basedOn w:val="726"/>
    <w:uiPriority w:val="34"/>
    <w:qFormat/>
    <w:pPr>
      <w:ind w:firstLine="420"/>
    </w:pPr>
  </w:style>
  <w:style w:type="paragraph" w:styleId="1185" w:customStyle="1">
    <w:name w:val="UserStyle_0"/>
    <w:basedOn w:val="726"/>
    <w:uiPriority w:val="0"/>
    <w:qFormat/>
    <w:pPr>
      <w:ind w:left="420" w:firstLine="420"/>
      <w:spacing w:after="120"/>
      <w:widowControl/>
    </w:pPr>
    <w:rPr>
      <w:rFonts w:ascii="Times New Roman" w:hAnsi="Times New Roman"/>
      <w:szCs w:val="20"/>
    </w:rPr>
  </w:style>
  <w:style w:type="paragraph" w:styleId="1186" w:customStyle="1">
    <w:name w:val="UserStyle_87"/>
    <w:basedOn w:val="726"/>
    <w:uiPriority w:val="0"/>
    <w:qFormat/>
    <w:pPr>
      <w:ind w:firstLine="420"/>
      <w:widowControl/>
    </w:pPr>
  </w:style>
  <w:style w:type="character" w:styleId="1187" w:customStyle="1">
    <w:name w:val="UserStyle_88"/>
    <w:uiPriority w:val="0"/>
    <w:qFormat/>
  </w:style>
  <w:style w:type="paragraph" w:styleId="1188" w:customStyle="1">
    <w:name w:val="BodyText1I21"/>
    <w:basedOn w:val="726"/>
    <w:uiPriority w:val="0"/>
    <w:qFormat/>
    <w:pPr>
      <w:ind w:left="420" w:firstLine="420"/>
      <w:spacing w:after="120"/>
    </w:pPr>
    <w:rPr>
      <w:rFonts w:ascii="Times New Roman" w:hAnsi="Times New Roman"/>
      <w:szCs w:val="20"/>
    </w:rPr>
  </w:style>
  <w:style w:type="paragraph" w:styleId="1189" w:customStyle="1">
    <w:name w:val="Table Text"/>
    <w:basedOn w:val="726"/>
    <w:uiPriority w:val="0"/>
    <w:semiHidden/>
    <w:qFormat/>
    <w:rPr>
      <w:rFonts w:ascii="宋体" w:hAnsi="宋体" w:eastAsia="宋体" w:cs="宋体"/>
      <w:sz w:val="24"/>
      <w:szCs w:val="24"/>
      <w:lang w:eastAsia="en-US"/>
    </w:rPr>
  </w:style>
  <w:style w:type="character" w:styleId="1190" w:customStyle="1">
    <w:name w:val="font91"/>
    <w:basedOn w:val="736"/>
    <w:uiPriority w:val="0"/>
    <w:qFormat/>
    <w:rPr>
      <w:rFonts w:hint="eastAsia" w:ascii="宋体" w:hAnsi="宋体" w:eastAsia="宋体" w:cs="宋体"/>
      <w:color w:val="000000"/>
      <w:sz w:val="20"/>
      <w:szCs w:val="20"/>
      <w:u w:val="none"/>
    </w:rPr>
  </w:style>
  <w:style w:type="character" w:styleId="1191" w:customStyle="1">
    <w:name w:val="font41"/>
    <w:basedOn w:val="736"/>
    <w:uiPriority w:val="0"/>
    <w:qFormat/>
    <w:rPr>
      <w:rFonts w:hint="eastAsia" w:ascii="宋体" w:hAnsi="宋体" w:eastAsia="宋体" w:cs="宋体"/>
      <w:color w:val="000000"/>
      <w:sz w:val="20"/>
      <w:szCs w:val="20"/>
      <w:u w:val="none"/>
    </w:rPr>
  </w:style>
  <w:style w:type="character" w:styleId="1192" w:customStyle="1">
    <w:name w:val="font51"/>
    <w:basedOn w:val="736"/>
    <w:uiPriority w:val="0"/>
    <w:qFormat/>
    <w:rPr>
      <w:rFonts w:hint="default" w:ascii="仿宋_GB2312" w:eastAsia="仿宋_GB2312" w:cs="仿宋_GB2312"/>
      <w:color w:val="000000"/>
      <w:sz w:val="20"/>
      <w:szCs w:val="20"/>
      <w:u w:val="none"/>
    </w:rPr>
  </w:style>
  <w:style w:type="character" w:styleId="1193" w:customStyle="1">
    <w:name w:val="font141"/>
    <w:basedOn w:val="736"/>
    <w:uiPriority w:val="0"/>
    <w:qFormat/>
    <w:rPr>
      <w:rFonts w:hint="default" w:ascii="仿宋_GB2312" w:eastAsia="仿宋_GB2312" w:cs="仿宋_GB2312"/>
      <w:b/>
      <w:bCs/>
      <w:color w:val="000000"/>
      <w:sz w:val="20"/>
      <w:szCs w:val="20"/>
      <w:u w:val="none"/>
    </w:rPr>
  </w:style>
  <w:style w:type="character" w:styleId="1194" w:customStyle="1">
    <w:name w:val="font01"/>
    <w:basedOn w:val="736"/>
    <w:uiPriority w:val="0"/>
    <w:qFormat/>
    <w:rPr>
      <w:rFonts w:hint="eastAsia" w:ascii="宋体" w:hAnsi="宋体" w:eastAsia="宋体" w:cs="宋体"/>
      <w:color w:val="000000"/>
      <w:sz w:val="22"/>
      <w:szCs w:val="22"/>
      <w:u w:val="none"/>
    </w:rPr>
  </w:style>
  <w:style w:type="character" w:styleId="1195" w:customStyle="1">
    <w:name w:val="font61"/>
    <w:basedOn w:val="736"/>
    <w:uiPriority w:val="0"/>
    <w:qFormat/>
    <w:rPr>
      <w:rFonts w:hint="default" w:ascii="仿宋_GB2312" w:eastAsia="仿宋_GB2312" w:cs="仿宋_GB2312"/>
      <w:color w:val="000000"/>
      <w:sz w:val="20"/>
      <w:szCs w:val="20"/>
      <w:u w:val="none"/>
    </w:rPr>
  </w:style>
  <w:style w:type="character" w:styleId="1196" w:customStyle="1">
    <w:name w:val="font151"/>
    <w:basedOn w:val="736"/>
    <w:uiPriority w:val="0"/>
    <w:qFormat/>
    <w:rPr>
      <w:rFonts w:ascii="Arial" w:hAnsi="Arial" w:cs="Arial"/>
      <w:color w:val="000000"/>
      <w:sz w:val="20"/>
      <w:szCs w:val="20"/>
      <w:u w:val="none"/>
    </w:rPr>
  </w:style>
  <w:style w:type="character" w:styleId="1197" w:customStyle="1">
    <w:name w:val="font31"/>
    <w:basedOn w:val="736"/>
    <w:uiPriority w:val="0"/>
    <w:qFormat/>
    <w:rPr>
      <w:rFonts w:hint="eastAsia" w:ascii="仿宋" w:hAnsi="仿宋" w:eastAsia="仿宋" w:cs="仿宋"/>
      <w:color w:val="000000"/>
      <w:sz w:val="16"/>
      <w:szCs w:val="16"/>
      <w:u w:val="none"/>
    </w:rPr>
  </w:style>
  <w:style w:type="character" w:styleId="1198" w:customStyle="1">
    <w:name w:val="font101"/>
    <w:basedOn w:val="736"/>
    <w:uiPriority w:val="0"/>
    <w:qFormat/>
    <w:rPr>
      <w:rFonts w:hint="eastAsia" w:ascii="宋体" w:hAnsi="宋体" w:eastAsia="宋体" w:cs="宋体"/>
      <w:color w:val="000000"/>
      <w:sz w:val="18"/>
      <w:szCs w:val="18"/>
      <w:u w:val="none"/>
      <w:vertAlign w:val="subscript"/>
    </w:rPr>
  </w:style>
  <w:style w:type="character" w:styleId="1199" w:customStyle="1">
    <w:name w:val="font71"/>
    <w:basedOn w:val="736"/>
    <w:uiPriority w:val="0"/>
    <w:qFormat/>
    <w:rPr>
      <w:rFonts w:hint="eastAsia" w:ascii="宋体" w:hAnsi="宋体" w:eastAsia="宋体" w:cs="宋体"/>
      <w:color w:val="000000"/>
      <w:sz w:val="18"/>
      <w:szCs w:val="18"/>
      <w:u w:val="none"/>
    </w:rPr>
  </w:style>
  <w:style w:type="character" w:styleId="1200" w:customStyle="1">
    <w:name w:val="批注框文本 字符"/>
    <w:basedOn w:val="736"/>
    <w:link w:val="750"/>
    <w:uiPriority w:val="99"/>
    <w:semiHidden/>
    <w:qFormat/>
    <w:rPr>
      <w:rFonts w:ascii="Calibri" w:hAnsi="Calibri" w:eastAsia="Arial"/>
      <w:sz w:val="18"/>
      <w:szCs w:val="18"/>
    </w:rPr>
  </w:style>
  <w:style w:type="paragraph" w:styleId="1201" w:customStyle="1">
    <w:name w:val="缺省文本"/>
    <w:basedOn w:val="726"/>
    <w:uiPriority w:val="0"/>
    <w:qFormat/>
    <w:pPr>
      <w:jc w:val="left"/>
    </w:pPr>
    <w:rPr>
      <w:sz w:val="24"/>
    </w:rPr>
  </w:style>
  <w:style w:type="paragraph" w:styleId="1202" w:customStyle="1">
    <w:name w:val="reader-word-layer reader-word-s7-7"/>
    <w:basedOn w:val="726"/>
    <w:uiPriority w:val="0"/>
    <w:qFormat/>
    <w:pPr>
      <w:jc w:val="left"/>
      <w:spacing w:before="100" w:beforeAutospacing="1" w:after="100" w:afterAutospacing="1"/>
      <w:widowControl/>
    </w:pPr>
    <w:rPr>
      <w:rFonts w:ascii="宋体" w:hAnsi="宋体" w:cs="宋体"/>
      <w:sz w:val="24"/>
    </w:rPr>
  </w:style>
  <w:style w:type="paragraph" w:styleId="1203" w:customStyle="1">
    <w:name w:val="标题二、"/>
    <w:basedOn w:val="726"/>
    <w:uiPriority w:val="99"/>
    <w:qFormat/>
    <w:pPr>
      <w:ind w:firstLine="200"/>
      <w:spacing w:line="360" w:lineRule="auto"/>
      <w:outlineLvl w:val="2"/>
    </w:pPr>
    <w:rPr>
      <w:rFonts w:ascii="宋体" w:hAnsi="宋体"/>
      <w:b/>
      <w:szCs w:val="21"/>
    </w:rPr>
  </w:style>
  <w:style w:type="paragraph" w:styleId="1204" w:customStyle="1">
    <w:name w:val="表格"/>
    <w:uiPriority w:val="0"/>
    <w:qFormat/>
    <w:pPr>
      <w:jc w:val="center"/>
    </w:pPr>
    <w:rPr>
      <w:rFonts w:ascii="Times New Roman" w:hAnsi="Times New Roman" w:eastAsia="仿宋" w:cs="Times New Roman"/>
      <w:sz w:val="24"/>
      <w:szCs w:val="22"/>
      <w:lang w:val="en-US" w:eastAsia="zh-CN" w:bidi="ar-SA"/>
    </w:rPr>
  </w:style>
  <w:style w:type="paragraph" w:styleId="1205" w:customStyle="1">
    <w:name w:val="表格文字"/>
    <w:basedOn w:val="726"/>
    <w:uiPriority w:val="0"/>
    <w:qFormat/>
    <w:pPr>
      <w:spacing w:before="25" w:after="25"/>
    </w:pPr>
    <w:rPr>
      <w:bCs/>
      <w:spacing w:val="10"/>
    </w:rPr>
  </w:style>
  <w:style w:type="paragraph" w:styleId="1206" w:customStyle="1">
    <w:name w:val="BodyText1I"/>
    <w:basedOn w:val="1207"/>
    <w:uiPriority w:val="0"/>
    <w:qFormat/>
    <w:pPr>
      <w:ind w:firstLine="420"/>
      <w:spacing w:after="120" w:line="440" w:lineRule="exact"/>
    </w:pPr>
    <w:rPr>
      <w:rFonts w:ascii="宋体"/>
      <w:sz w:val="24"/>
      <w:szCs w:val="28"/>
    </w:rPr>
  </w:style>
  <w:style w:type="paragraph" w:styleId="1207" w:customStyle="1">
    <w:name w:val="BodyText"/>
    <w:basedOn w:val="726"/>
    <w:uiPriority w:val="0"/>
    <w:qFormat/>
    <w:rPr>
      <w:sz w:val="20"/>
    </w:rPr>
  </w:style>
  <w:style w:type="paragraph" w:styleId="1208" w:customStyle="1">
    <w:name w:val="Revision"/>
    <w:hidden/>
    <w:uiPriority w:val="99"/>
    <w:unhideWhenUsed/>
    <w:qFormat/>
    <w:rPr>
      <w:rFonts w:ascii="Calibri" w:hAnsi="Calibri" w:eastAsia="Arial" w:cs="Times New Roman"/>
      <w:sz w:val="21"/>
      <w:szCs w:val="22"/>
      <w:lang w:val="en-US" w:eastAsia="zh-CN" w:bidi="ar-SA"/>
    </w:rPr>
  </w:style>
  <w:style w:type="paragraph" w:styleId="1209" w:customStyle="1">
    <w:name w:val="正文 A"/>
    <w:uiPriority w:val="0"/>
    <w:qFormat/>
    <w:pPr>
      <w:jc w:val="both"/>
      <w:widowControl w:val="off"/>
      <w:framePr w:wrap="around" w:vAnchor="margin" w:hAnchor="text" w:yAlign="top"/>
    </w:pPr>
    <w:rPr>
      <w:rFonts w:ascii="Times New Roman" w:hAnsi="Times New Roman" w:eastAsia="Calibri" w:cs="Calibri"/>
      <w:color w:val="000000"/>
      <w:sz w:val="21"/>
      <w:szCs w:val="21"/>
      <w:lang w:val="en-US" w:eastAsia="zh-CN" w:bidi="ar-SA"/>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0b0dacf7-75b1-4008-a625-ed7f565f464e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400523D6</paraID>
      <start>12</start>
      <end>15</end>
      <status>unmodified</status>
      <modifiedWord/>
      <trackRevisions>false</trackRevisions>
    </reviewItem>
    <reviewItem>
      <errorID>30026cdf-9b39-4443-ac51-51023c8385cb</errorID>
      <errorWord>卫计委</errorWord>
      <group>L1_Knowledge</group>
      <groupName>知识性问题</groupName>
      <ability>L2_Knowledge</ability>
      <abilityName>其他知识</abilityName>
      <candidateList>
        <item>卫健委</item>
      </candidateList>
      <explain/>
      <paraID>400523D6</paraID>
      <start>16</start>
      <end>19</end>
      <status>unmodified</status>
      <modifiedWord/>
      <trackRevisions>false</trackRevisions>
    </reviewItem>
    <reviewItem>
      <errorID>c11638f9-e7d9-4947-bfee-2b3df06c6b2b</errorID>
      <errorWord>做</errorWord>
      <group>L1_Word</group>
      <groupName>字词问题</groupName>
      <ability>L2_Typo</ability>
      <abilityName>字词错误</abilityName>
      <candidateList>
        <item>作</item>
      </candidateList>
      <explain>存在发音相同字词的误用。</explain>
      <paraID>401544F8</paraID>
      <start>70</start>
      <end>71</end>
      <status>unmodified</status>
      <modifiedWord/>
      <trackRevisions>false</trackRevisions>
    </reviewItem>
    <reviewItem>
      <errorID>31c20f12-b4f3-4119-b4a3-4965868c40ec</errorID>
      <errorWord>&lt;</errorWord>
      <group>L1_Format</group>
      <groupName>格式问题</groupName>
      <ability>L2_HalfPunc</ability>
      <abilityName>全半角检查</abilityName>
      <candidateList>
        <item>〈</item>
      </candidateList>
      <explain>文本全半角错误。</explain>
      <paraID>59E12DFD</paraID>
      <start>50</start>
      <end>51</end>
      <status>unmodified</status>
      <modifiedWord/>
      <trackRevisions>false</trackRevisions>
    </reviewItem>
    <reviewItem>
      <errorID>0f414122-1a97-4d34-88de-36fa718eba98</errorID>
      <errorWord>&lt;</errorWord>
      <group>L1_Format</group>
      <groupName>格式问题</groupName>
      <ability>L2_HalfPunc</ability>
      <abilityName>全半角检查</abilityName>
      <candidateList>
        <item>〈</item>
      </candidateList>
      <explain>文本全半角错误。</explain>
      <paraID>2EAE28AA</paraID>
      <start>50</start>
      <end>51</end>
      <status>unmodified</status>
      <modifiedWord/>
      <trackRevisions>false</trackRevisions>
    </reviewItem>
    <reviewItem>
      <errorID>89f2391a-7f5d-427d-9103-cd152141b316</errorID>
      <errorWord>&lt;</errorWord>
      <group>L1_Format</group>
      <groupName>格式问题</groupName>
      <ability>L2_HalfPunc</ability>
      <abilityName>全半角检查</abilityName>
      <candidateList>
        <item>〈</item>
      </candidateList>
      <explain>文本全半角错误。</explain>
      <paraID>6A5ACEDB</paraID>
      <start>35</start>
      <end>36</end>
      <status>unmodified</status>
      <modifiedWord/>
      <trackRevisions>false</trackRevisions>
    </reviewItem>
    <reviewItem>
      <errorID>df60da6c-ee78-4496-a566-30d6f952556b</errorID>
      <errorWord>:</errorWord>
      <group>L1_Format</group>
      <groupName>格式问题</groupName>
      <ability>L2_HalfPunc</ability>
      <abilityName>全半角检查</abilityName>
      <candidateList>
        <item>：</item>
      </candidateList>
      <explain>文本全半角错误。</explain>
      <paraID>291B8D5B</paraID>
      <start>29</start>
      <end>30</end>
      <status>unmodified</status>
      <modifiedWord/>
      <trackRevisions>false</trackRevisions>
    </reviewItem>
    <reviewItem>
      <errorID>3c5237c3-5260-4989-8349-567bc830c03e</errorID>
      <errorWord>:；</errorWord>
      <group>L1_Punc</group>
      <groupName>标点问题</groupName>
      <ability>L2_Punc</ability>
      <abilityName>标点符号检查</abilityName>
      <candidateList>
        <item>:</item>
      </candidateList>
      <explain/>
      <paraID>6034BB64</paraID>
      <start>7</start>
      <end>9</end>
      <status>unmodified</status>
      <modifiedWord/>
      <trackRevisions>false</trackRevisions>
    </reviewItem>
    <reviewItem>
      <errorID>cb144aef-716e-42e0-96f6-01da7c6e2bcd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97FBC4B</paraID>
      <start>42</start>
      <end>43</end>
      <status>unmodified</status>
      <modifiedWord/>
      <trackRevisions>false</trackRevisions>
    </reviewItem>
    <reviewItem>
      <errorID>925f8e2d-ac33-4725-8188-b5d8081ce983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13325E35</paraID>
      <start>0</start>
      <end>2</end>
      <status>unmodified</status>
      <modifiedWord/>
      <trackRevisions>false</trackRevisions>
    </reviewItem>
    <reviewItem>
      <errorID>760f52ec-ea8f-4a4b-b31b-209a0314a658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7527CEE4</paraID>
      <start>0</start>
      <end>2</end>
      <status>unmodified</status>
      <modifiedWord/>
      <trackRevisions>false</trackRevisions>
    </reviewItem>
    <reviewItem>
      <errorID>b6ae7260-2712-4630-852e-e9dad18f2128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48FBE28A</paraID>
      <start>0</start>
      <end>2</end>
      <status>unmodified</status>
      <modifiedWord/>
      <trackRevisions>false</trackRevisions>
    </reviewItem>
    <reviewItem>
      <errorID>757e8369-cf1c-4f9b-b94a-73dbe18e5961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6475E134</paraID>
      <start>0</start>
      <end>2</end>
      <status>unmodified</status>
      <modifiedWord/>
      <trackRevisions>false</trackRevisions>
    </reviewItem>
    <reviewItem>
      <errorID>63522f95-3c0f-438e-b6df-5616fea5ce16</errorID>
      <errorWord>件</errorWord>
      <group>L1_Word</group>
      <groupName>字词问题</groupName>
      <ability>L2_Typo</ability>
      <abilityName>字词错误</abilityName>
      <candidateList>
        <item>件中</item>
      </candidateList>
      <explain/>
      <paraID> 1ACC97B</paraID>
      <start>101</start>
      <end>102</end>
      <status>unmodified</status>
      <modifiedWord/>
      <trackRevisions>false</trackRevisions>
    </reviewItem>
    <reviewItem>
      <errorID>11396ea0-1e21-47d4-af85-7667b980034d</errorID>
      <errorWord>超</errorWord>
      <group>L1_Word</group>
      <groupName>字词问题</groupName>
      <ability>L2_Typo</ability>
      <abilityName>字词错误</abilityName>
      <candidateList>
        <item>超过</item>
      </candidateList>
      <explain/>
      <paraID>2575A473</paraID>
      <start>139</start>
      <end>140</end>
      <status>unmodified</status>
      <modifiedWord/>
      <trackRevisions>false</trackRevisions>
    </reviewItem>
    <reviewItem>
      <errorID>165aee7a-0870-4392-b005-3068b8efe8f6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D27B059</paraID>
      <start>0</start>
      <end>2</end>
      <status>unmodified</status>
      <modifiedWord/>
      <trackRevisions>false</trackRevisions>
    </reviewItem>
    <reviewItem>
      <errorID>474245d6-fb98-44cd-8492-23e825481f04</errorID>
      <errorWord>详实</errorWord>
      <group>L1_Word</group>
      <groupName>字词问题</groupName>
      <ability>L2_Typo</ability>
      <abilityName>字词错误</abilityName>
      <candidateList>
        <item>翔实</item>
      </candidateList>
      <explain/>
      <paraID>289177DB</paraID>
      <start>39</start>
      <end>41</end>
      <status>unmodified</status>
      <modifiedWord/>
      <trackRevisions>false</trackRevisions>
    </reviewItem>
    <reviewItem>
      <errorID>b8b9ff0e-5682-4e6e-965a-89db9ec4afa8</errorID>
      <errorWord>详实</errorWord>
      <group>L1_Word</group>
      <groupName>字词问题</groupName>
      <ability>L2_Typo</ability>
      <abilityName>字词错误</abilityName>
      <candidateList>
        <item>翔实</item>
      </candidateList>
      <explain/>
      <paraID>1D5EB875</paraID>
      <start>39</start>
      <end>41</end>
      <status>unmodified</status>
      <modifiedWord/>
      <trackRevisions>false</trackRevisions>
    </reviewItem>
    <reviewItem>
      <errorID>73e704c8-47ba-4537-901a-1bf4946fd190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75FD2413</paraID>
      <start>0</start>
      <end>2</end>
      <status>unmodified</status>
      <modifiedWord/>
      <trackRevisions>false</trackRevisions>
    </reviewItem>
    <reviewItem>
      <errorID>3fbafb18-d790-407d-ad0f-16c6a15af81d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9E4A98B</paraID>
      <start>0</start>
      <end>2</end>
      <status>unmodified</status>
      <modifiedWord/>
      <trackRevisions>false</trackRevisions>
    </reviewItem>
    <reviewItem>
      <errorID>c05c83ae-fd51-4e6c-8a57-02535959297a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46784907</paraID>
      <start>0</start>
      <end>2</end>
      <status>unmodified</status>
      <modifiedWord/>
      <trackRevisions>false</trackRevisions>
    </reviewItem>
    <reviewItem>
      <errorID>70d2acf9-d453-41c8-b8fb-d1f9489ed3b7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25983D4F</paraID>
      <start>0</start>
      <end>2</end>
      <status>unmodified</status>
      <modifiedWord/>
      <trackRevisions>false</trackRevisions>
    </reviewItem>
    <reviewItem>
      <errorID>d8ace3d3-18e7-4a62-b38e-bdd4ee26caa3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291EE0FD</paraID>
      <start>0</start>
      <end>2</end>
      <status>unmodified</status>
      <modifiedWord/>
      <trackRevisions>false</trackRevisions>
    </reviewItem>
    <reviewItem>
      <errorID>96432b60-10ef-4b8d-982f-88bf6d05616b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3B86779F</paraID>
      <start>12</start>
      <end>15</end>
      <status>unmodified</status>
      <modifiedWord/>
      <trackRevisions>false</trackRevisions>
    </reviewItem>
    <reviewItem>
      <errorID>4bfcf582-e130-4283-b7ab-745abb82ed90</errorID>
      <errorWord>卫计委</errorWord>
      <group>L1_Knowledge</group>
      <groupName>知识性问题</groupName>
      <ability>L2_Knowledge</ability>
      <abilityName>其他知识</abilityName>
      <candidateList>
        <item>卫健委</item>
      </candidateList>
      <explain/>
      <paraID>3B86779F</paraID>
      <start>16</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9D39256-6DAD-4490-9999-ECCF5BFB1B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7</cp:revision>
  <dcterms:created xsi:type="dcterms:W3CDTF">2026-03-11T05:54:00Z</dcterms:created>
  <dcterms:modified xsi:type="dcterms:W3CDTF">2026-07-24T03:05:31Z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2052-12.1.0.18276</vt:lpwstr>
  </property>
  <property fmtid="{D5CDD505-2E9C-101B-9397-08002B2CF9AE}" pid="4" name="ICV">
    <vt:lpwstr>11193E5E0D444A30B9F12B2649C1D378_13</vt:lpwstr>
  </property>
</Properties>
</file>