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t xml:space="preserve"> </w:t>
      </w:r>
      <w:r/>
    </w:p>
    <w:p>
      <w:pPr>
        <w:jc w:val="center"/>
        <w:keepLines w:val="0"/>
        <w:keepNext w:val="0"/>
        <w:pageBreakBefore w:val="0"/>
        <w:spacing w:before="120" w:after="120" w:line="400" w:lineRule="exact"/>
        <w:widowControl w:val="off"/>
        <w:rPr>
          <w:rFonts w:hint="eastAsia" w:ascii="方正小标宋_GBK" w:hAnsi="方正小标宋_GBK" w:eastAsia="方正小标宋_GBK" w:cs="方正小标宋_GBK"/>
          <w:b w:val="0"/>
          <w:bCs w:val="0"/>
          <w:color w:val="000000"/>
          <w:sz w:val="28"/>
          <w:szCs w:val="28"/>
        </w:rPr>
      </w:pPr>
      <w:r>
        <w:rPr>
          <w:rFonts w:hint="eastAsia" w:ascii="方正小标宋_GBK" w:hAnsi="方正小标宋_GBK" w:eastAsia="方正小标宋_GBK" w:cs="方正小标宋_GBK"/>
          <w:b w:val="0"/>
          <w:bCs w:val="0"/>
          <w:color w:val="000000"/>
          <w:sz w:val="36"/>
          <w:szCs w:val="36"/>
        </w:rPr>
        <w:t xml:space="preserve">招　标　文　件</w:t>
      </w:r>
      <w:r/>
    </w:p>
    <w:p>
      <w:pPr>
        <w:ind w:firstLine="562"/>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项目名称：2026年全省监狱戒毒单位食堂物资及相关服务采购（</w:t>
      </w:r>
      <w:r>
        <w:rPr>
          <w:rFonts w:hint="eastAsia" w:ascii="方正黑体_GBK" w:hAnsi="方正黑体_GBK" w:eastAsia="方正黑体_GBK" w:cs="方正黑体_GBK"/>
          <w:b w:val="0"/>
          <w:bCs w:val="0"/>
          <w:color w:val="000000"/>
          <w:sz w:val="28"/>
          <w:szCs w:val="28"/>
          <w:lang w:val="en-US" w:eastAsia="zh-CN"/>
        </w:rPr>
        <w:t xml:space="preserve">猪肉</w:t>
      </w:r>
      <w:r>
        <w:rPr>
          <w:rFonts w:hint="eastAsia" w:ascii="方正黑体_GBK" w:hAnsi="方正黑体_GBK" w:eastAsia="方正黑体_GBK" w:cs="方正黑体_GBK"/>
          <w:b w:val="0"/>
          <w:bCs w:val="0"/>
          <w:color w:val="000000"/>
          <w:sz w:val="28"/>
          <w:szCs w:val="28"/>
        </w:rPr>
        <w:t xml:space="preserve">）</w:t>
      </w:r>
      <w:r/>
    </w:p>
    <w:p>
      <w:pPr>
        <w:ind w:firstLine="560"/>
        <w:keepLines w:val="0"/>
        <w:keepNext w:val="0"/>
        <w:pageBreakBefore w:val="0"/>
        <w:spacing w:before="120" w:after="120" w:line="400" w:lineRule="exact"/>
        <w:widowControl w:val="off"/>
        <w:rPr>
          <w:rFonts w:hint="default"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rPr>
        <w:t xml:space="preserve">：</w:t>
      </w:r>
      <w:r>
        <w:rPr>
          <w:rFonts w:ascii="Times New Roman" w:hAnsi="Times New Roman" w:eastAsia="方正黑体_GBK" w:cs="Times New Roman"/>
          <w:b w:val="0"/>
          <w:bCs w:val="0"/>
          <w:sz w:val="28"/>
          <w:szCs w:val="28"/>
        </w:rPr>
        <w:t xml:space="preserve">JSZC-320000-SCZX-G2026-</w:t>
      </w:r>
      <w:r>
        <w:rPr>
          <w:rFonts w:hint="eastAsia" w:eastAsia="方正黑体_GBK" w:cs="Times New Roman"/>
          <w:b w:val="0"/>
          <w:bCs w:val="0"/>
          <w:sz w:val="28"/>
          <w:szCs w:val="28"/>
          <w:lang w:val="en-US" w:eastAsia="zh-CN"/>
        </w:rPr>
        <w:t xml:space="preserve">0278</w:t>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7</w:t>
      </w:r>
      <w:r>
        <w:rPr>
          <w:rFonts w:hint="eastAsia" w:ascii="方正黑体_GBK" w:hAnsi="方正黑体_GBK" w:eastAsia="方正黑体_GBK" w:cs="方正黑体_GBK"/>
          <w:b w:val="0"/>
          <w:bCs w:val="0"/>
          <w:color w:val="000000"/>
          <w:sz w:val="28"/>
          <w:szCs w:val="28"/>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方正黑体_GBK" w:hAnsi="方正黑体_GBK" w:eastAsia="方正黑体_GBK" w:cs="方正黑体_GBK"/>
          <w:b w:val="0"/>
          <w:bCs/>
          <w:color w:val="000000"/>
          <w:sz w:val="28"/>
          <w:szCs w:val="28"/>
        </w:rPr>
        <w:t xml:space="preserve">总  目  录</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bCs/>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第一章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投标邀请……………………………………</w:t>
      </w:r>
      <w:r>
        <w:rPr>
          <w:rFonts w:hint="eastAsia" w:ascii="方正黑体_GBK" w:hAnsi="方正黑体_GBK" w:eastAsia="方正黑体_GBK" w:cs="方正黑体_GBK"/>
          <w:bCs/>
          <w:color w:val="000000"/>
          <w:sz w:val="28"/>
          <w:szCs w:val="28"/>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bCs/>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bCs/>
          <w:color w:val="000000"/>
          <w:sz w:val="28"/>
          <w:szCs w:val="28"/>
          <w:lang w:val="en-US" w:eastAsia="zh-CN"/>
        </w:rPr>
        <w:t xml:space="preserve">7</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18</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38</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46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54</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59"/>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59"/>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59"/>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59"/>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59"/>
        <w:rPr>
          <w:rFonts w:hint="eastAsia" w:ascii="Times New Roman" w:hAnsi="Times New Roman"/>
          <w:color w:val="000000"/>
          <w:szCs w:val="21"/>
        </w:rPr>
      </w:pPr>
      <w:r>
        <w:rPr>
          <w:rFonts w:hint="eastAsia" w:ascii="Times New Roman" w:hAnsi="Times New Roman"/>
          <w:color w:val="000000"/>
          <w:szCs w:val="21"/>
        </w:rPr>
      </w:r>
      <w:r/>
    </w:p>
    <w:p>
      <w:pPr>
        <w:rPr>
          <w:rFonts w:hint="eastAsia"/>
        </w:rPr>
      </w:pPr>
      <w:r>
        <w:rPr>
          <w:rFonts w:hint="eastAsia"/>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pStyle w:val="759"/>
        <w:rPr>
          <w:rFonts w:hint="eastAsia"/>
        </w:rPr>
      </w:pPr>
      <w:r>
        <w:rPr>
          <w:rFonts w:hint="eastAsia"/>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rPr>
        <w:t xml:space="preserve">受江苏省监狱管理局的委托，江苏省政府采购中心就2026年全省监狱</w:t>
      </w:r>
      <w:r>
        <w:rPr>
          <w:rFonts w:hint="eastAsia" w:ascii="方正仿宋_GBK" w:hAnsi="方正仿宋_GBK" w:eastAsia="方正仿宋_GBK" w:cs="方正仿宋_GBK"/>
          <w:color w:val="000000"/>
          <w:sz w:val="28"/>
          <w:szCs w:val="28"/>
          <w:highlight w:val="none"/>
        </w:rPr>
        <w:t xml:space="preserve">戒毒单位食堂物资及相关服务采购（</w:t>
      </w:r>
      <w:r>
        <w:rPr>
          <w:rFonts w:hint="eastAsia" w:ascii="方正仿宋_GBK" w:hAnsi="方正仿宋_GBK" w:eastAsia="方正仿宋_GBK" w:cs="方正仿宋_GBK"/>
          <w:color w:val="000000"/>
          <w:sz w:val="28"/>
          <w:szCs w:val="28"/>
          <w:highlight w:val="none"/>
          <w:lang w:val="en-US" w:eastAsia="zh-CN"/>
        </w:rPr>
        <w:t xml:space="preserve">猪肉</w:t>
      </w:r>
      <w:r>
        <w:rPr>
          <w:rFonts w:hint="eastAsia" w:ascii="方正仿宋_GBK" w:hAnsi="方正仿宋_GBK" w:eastAsia="方正仿宋_GBK" w:cs="方正仿宋_GBK"/>
          <w:color w:val="000000"/>
          <w:sz w:val="28"/>
          <w:szCs w:val="28"/>
          <w:highlight w:val="none"/>
        </w:rPr>
        <w:t xml:space="preserve">）(JSZC-320000-SCZX-G2026-</w:t>
      </w:r>
      <w:r>
        <w:rPr>
          <w:rFonts w:hint="eastAsia" w:ascii="方正仿宋_GBK" w:hAnsi="方正仿宋_GBK" w:eastAsia="方正仿宋_GBK" w:cs="方正仿宋_GBK"/>
          <w:color w:val="000000"/>
          <w:sz w:val="28"/>
          <w:szCs w:val="28"/>
          <w:highlight w:val="none"/>
          <w:lang w:val="en-US" w:eastAsia="zh-CN"/>
        </w:rPr>
        <w:t xml:space="preserve">0278 </w:t>
      </w:r>
      <w:r>
        <w:rPr>
          <w:rFonts w:hint="eastAsia" w:ascii="方正仿宋_GBK" w:hAnsi="方正仿宋_GBK" w:eastAsia="方正仿宋_GBK" w:cs="方正仿宋_GBK"/>
          <w:color w:val="000000"/>
          <w:sz w:val="28"/>
          <w:szCs w:val="28"/>
          <w:highlight w:val="none"/>
        </w:rPr>
        <w:t xml:space="preserve">)项目进行公开招标采购，欢迎符合条件的供应商投标。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 2026年全省监狱戒毒单位食堂物资及相关服务采购（</w:t>
      </w:r>
      <w:r>
        <w:rPr>
          <w:rFonts w:hint="eastAsia" w:ascii="方正仿宋_GBK" w:hAnsi="方正仿宋_GBK" w:eastAsia="方正仿宋_GBK" w:cs="方正仿宋_GBK"/>
          <w:color w:val="000000"/>
          <w:sz w:val="28"/>
          <w:szCs w:val="28"/>
          <w:highlight w:val="none"/>
          <w:u w:val="single"/>
          <w:lang w:val="en-US" w:eastAsia="zh-CN"/>
        </w:rPr>
        <w:t xml:space="preserve">猪肉</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rPr>
        <w:t xml:space="preserve">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ascii="方正仿宋_GBK" w:hAnsi="方正仿宋_GBK" w:eastAsia="方正仿宋_GBK" w:cs="方正仿宋_GBK"/>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bCs/>
          <w:color w:val="000000"/>
          <w:sz w:val="28"/>
          <w:szCs w:val="28"/>
          <w:highlight w:val="none"/>
          <w:u w:val="none"/>
        </w:rPr>
        <w:t xml:space="preserve">月</w:t>
      </w:r>
      <w:r>
        <w:rPr>
          <w:rFonts w:hint="eastAsia" w:ascii="方正仿宋_GBK" w:hAnsi="方正仿宋_GBK" w:eastAsia="方正仿宋_GBK" w:cs="方正仿宋_GBK"/>
          <w:color w:val="000000"/>
          <w:sz w:val="28"/>
          <w:szCs w:val="28"/>
          <w:highlight w:val="none"/>
          <w:lang w:val="en-US" w:eastAsia="zh-CN"/>
        </w:rPr>
        <w:t xml:space="preserve"> 28</w:t>
      </w:r>
      <w:r>
        <w:rPr>
          <w:rFonts w:hint="eastAsia" w:ascii="方正仿宋_GBK" w:hAnsi="方正仿宋_GBK" w:eastAsia="方正仿宋_GBK" w:cs="方正仿宋_GBK"/>
          <w:bCs/>
          <w:color w:val="000000"/>
          <w:sz w:val="28"/>
          <w:szCs w:val="28"/>
          <w:highlight w:val="none"/>
          <w:u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w:t>
      </w:r>
      <w:r>
        <w:rPr>
          <w:rFonts w:hint="eastAsia" w:ascii="方正仿宋_GBK" w:hAnsi="方正仿宋_GBK" w:eastAsia="方正仿宋_GBK" w:cs="方正仿宋_GBK"/>
          <w:bCs/>
          <w:color w:val="000000"/>
          <w:sz w:val="28"/>
          <w:szCs w:val="28"/>
          <w:u w:val="none"/>
        </w:rPr>
        <w:t xml:space="preserve">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default" w:ascii="方正仿宋_GBK" w:hAnsi="方正仿宋_GBK" w:eastAsia="方正仿宋_GBK" w:cs="方正仿宋_GBK"/>
          <w:color w:val="000000"/>
          <w:sz w:val="28"/>
          <w:szCs w:val="28"/>
          <w:lang w:val="en-US"/>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JSZC-320000-</w:t>
      </w:r>
      <w:r>
        <w:rPr>
          <w:rFonts w:hint="eastAsia" w:ascii="方正仿宋_GBK" w:hAnsi="方正仿宋_GBK" w:eastAsia="方正仿宋_GBK" w:cs="方正仿宋_GBK"/>
          <w:color w:val="000000"/>
          <w:sz w:val="28"/>
          <w:szCs w:val="28"/>
          <w:lang w:val="en-US" w:eastAsia="zh-CN"/>
        </w:rPr>
        <w:t xml:space="preserve">SCZX-G2026-0278</w:t>
      </w:r>
      <w:bookmarkStart w:id="207" w:name="_GoBack"/>
      <w:r/>
      <w:bookmarkEnd w:id="207"/>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方正仿宋_GBK" w:hAnsi="方正仿宋_GBK" w:eastAsia="方正仿宋_GBK" w:cs="方正仿宋_GBK"/>
          <w:color w:val="000000"/>
          <w:sz w:val="28"/>
          <w:szCs w:val="28"/>
          <w:lang w:eastAsia="zh-CN"/>
        </w:rPr>
        <w:t xml:space="preserve">2026年全省监狱戒毒单位食堂物资及相关服务采购（</w:t>
      </w:r>
      <w:r>
        <w:rPr>
          <w:rFonts w:hint="eastAsia" w:ascii="方正仿宋_GBK" w:hAnsi="方正仿宋_GBK" w:eastAsia="方正仿宋_GBK" w:cs="方正仿宋_GBK"/>
          <w:color w:val="000000"/>
          <w:sz w:val="28"/>
          <w:szCs w:val="28"/>
          <w:lang w:val="en-US" w:eastAsia="zh-CN"/>
        </w:rPr>
        <w:t xml:space="preserve">猪肉</w:t>
      </w:r>
      <w:r>
        <w:rPr>
          <w:rFonts w:hint="eastAsia" w:ascii="方正仿宋_GBK" w:hAnsi="方正仿宋_GBK" w:eastAsia="方正仿宋_GBK" w:cs="方正仿宋_GBK"/>
          <w:color w:val="000000"/>
          <w:sz w:val="28"/>
          <w:szCs w:val="28"/>
          <w:lang w:eastAsia="zh-CN"/>
        </w:rPr>
        <w:t xml:space="preserve">）</w:t>
      </w:r>
      <w:bookmarkEnd w:id="11"/>
      <w:r/>
    </w:p>
    <w:p>
      <w:pPr>
        <w:ind w:firstLine="560"/>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lang w:val="en-US" w:eastAsia="zh-CN"/>
        </w:rPr>
        <w:t xml:space="preserve">及最高限价</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75"/>
        <w:gridCol w:w="2989"/>
        <w:gridCol w:w="2295"/>
        <w:gridCol w:w="2295"/>
      </w:tblGrid>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预估数量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最高限价价格浮动比例</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1512.11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697.6吨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100%</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.采购需求(简介)：</w:t>
      </w:r>
      <w:r>
        <w:rPr>
          <w:rFonts w:hint="eastAsia" w:ascii="方正仿宋_GBK" w:hAnsi="方正仿宋_GBK" w:eastAsia="方正仿宋_GBK" w:cs="方正仿宋_GBK"/>
          <w:color w:val="000000"/>
          <w:sz w:val="28"/>
          <w:szCs w:val="28"/>
          <w:highlight w:val="none"/>
          <w:lang w:eastAsia="zh-CN"/>
        </w:rPr>
        <w:t xml:space="preserve">全省监狱、戒毒系统</w:t>
      </w: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lang w:eastAsia="zh-CN"/>
        </w:rPr>
        <w:t xml:space="preserve">家单位（</w:t>
      </w:r>
      <w:r>
        <w:rPr>
          <w:rFonts w:hint="eastAsia" w:ascii="方正仿宋_GBK" w:hAnsi="方正仿宋_GBK" w:eastAsia="方正仿宋_GBK" w:cs="方正仿宋_GBK"/>
          <w:color w:val="000000"/>
          <w:sz w:val="28"/>
          <w:szCs w:val="28"/>
          <w:highlight w:val="none"/>
          <w:lang w:val="en-US" w:eastAsia="zh-CN" w:bidi="ar-SA"/>
        </w:rPr>
        <w:t xml:space="preserve">溧阳监狱、常州监狱（4个送货点）、新康监狱、镇江监狱、句容监狱、边城监狱、省句东监狱、省句东女子监狱、省未管所</w:t>
      </w:r>
      <w:r>
        <w:rPr>
          <w:rFonts w:hint="eastAsia" w:ascii="方正仿宋_GBK" w:hAnsi="方正仿宋_GBK" w:eastAsia="方正仿宋_GBK" w:cs="方正仿宋_GBK"/>
          <w:color w:val="000000"/>
          <w:sz w:val="28"/>
          <w:szCs w:val="28"/>
          <w:highlight w:val="none"/>
          <w:lang w:eastAsia="zh-CN"/>
        </w:rPr>
        <w:t xml:space="preserve">），分布在江苏省</w:t>
      </w:r>
      <w:r>
        <w:rPr>
          <w:rFonts w:hint="eastAsia" w:ascii="方正仿宋_GBK" w:hAnsi="方正仿宋_GBK" w:eastAsia="方正仿宋_GBK" w:cs="方正仿宋_GBK"/>
          <w:color w:val="000000"/>
          <w:sz w:val="28"/>
          <w:szCs w:val="28"/>
          <w:highlight w:val="none"/>
          <w:lang w:val="en-US" w:eastAsia="zh-CN"/>
        </w:rPr>
        <w:t xml:space="preserve">常州市</w:t>
      </w:r>
      <w:r>
        <w:rPr>
          <w:rFonts w:hint="eastAsia" w:ascii="方正仿宋_GBK" w:hAnsi="方正仿宋_GBK" w:eastAsia="方正仿宋_GBK" w:cs="方正仿宋_GBK"/>
          <w:color w:val="000000"/>
          <w:sz w:val="28"/>
          <w:szCs w:val="28"/>
          <w:lang w:val="en-US" w:eastAsia="zh-CN"/>
        </w:rPr>
        <w:t xml:space="preserve">、镇江市2</w:t>
      </w:r>
      <w:r>
        <w:rPr>
          <w:rFonts w:hint="eastAsia" w:ascii="方正仿宋_GBK" w:hAnsi="方正仿宋_GBK" w:eastAsia="方正仿宋_GBK" w:cs="方正仿宋_GBK"/>
          <w:color w:val="000000"/>
          <w:sz w:val="28"/>
          <w:szCs w:val="28"/>
          <w:lang w:eastAsia="zh-CN"/>
        </w:rPr>
        <w:t xml:space="preserve">个地级市。通过本次采购为相关单位提供</w:t>
      </w:r>
      <w:r>
        <w:rPr>
          <w:rFonts w:hint="eastAsia" w:ascii="方正仿宋_GBK" w:hAnsi="方正仿宋_GBK" w:eastAsia="方正仿宋_GBK" w:cs="方正仿宋_GBK"/>
          <w:color w:val="000000"/>
          <w:sz w:val="28"/>
          <w:szCs w:val="28"/>
          <w:lang w:val="en-US" w:eastAsia="zh-CN"/>
        </w:rPr>
        <w:t xml:space="preserve">猪肉</w:t>
      </w:r>
      <w:r>
        <w:rPr>
          <w:rFonts w:hint="eastAsia" w:ascii="方正仿宋_GBK" w:hAnsi="方正仿宋_GBK" w:eastAsia="方正仿宋_GBK" w:cs="方正仿宋_GBK"/>
          <w:color w:val="000000"/>
          <w:sz w:val="28"/>
          <w:szCs w:val="28"/>
          <w:lang w:eastAsia="zh-CN"/>
        </w:rPr>
        <w:t xml:space="preserve">物资及配送。</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 xml:space="preserve">（采购品种、预估数量、预算金额等见上表，详细内容见本招标文件第四章）</w:t>
      </w:r>
      <w:r/>
    </w:p>
    <w:p>
      <w:pPr>
        <w:pStyle w:val="1020"/>
        <w:ind w:firstLine="482"/>
        <w:spacing w:line="44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 xml:space="preserve">注：1）表中采购数量为预估量，以实际采购数量为准。</w:t>
      </w:r>
      <w:r/>
    </w:p>
    <w:p>
      <w:pPr>
        <w:pStyle w:val="1020"/>
        <w:ind w:firstLine="482"/>
        <w:spacing w:line="44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b/>
          <w:color w:val="000000"/>
          <w:sz w:val="28"/>
          <w:szCs w:val="28"/>
          <w:lang w:val="en-US"/>
        </w:rPr>
        <w:t xml:space="preserve">“猪肉”须符合猪肉（</w:t>
      </w:r>
      <w:r>
        <w:rPr>
          <w:rFonts w:hint="eastAsia" w:ascii="方正仿宋_GBK" w:hAnsi="方正仿宋_GBK" w:eastAsia="方正仿宋_GBK" w:cs="方正仿宋_GBK"/>
          <w:b/>
          <w:color w:val="000000"/>
          <w:sz w:val="28"/>
          <w:szCs w:val="28"/>
          <w:lang w:val="en-US" w:eastAsia="zh-CN"/>
        </w:rPr>
        <w:t xml:space="preserve">2</w:t>
      </w:r>
      <w:r>
        <w:rPr>
          <w:rFonts w:hint="eastAsia" w:ascii="方正仿宋_GBK" w:hAnsi="方正仿宋_GBK" w:eastAsia="方正仿宋_GBK" w:cs="方正仿宋_GBK"/>
          <w:b/>
          <w:color w:val="000000"/>
          <w:sz w:val="28"/>
          <w:szCs w:val="28"/>
          <w:lang w:val="en-US"/>
        </w:rPr>
        <w:t xml:space="preserve">级）</w:t>
      </w:r>
      <w:r>
        <w:rPr>
          <w:rFonts w:hint="eastAsia" w:ascii="方正仿宋_GBK" w:hAnsi="方正仿宋_GBK" w:eastAsia="方正仿宋_GBK" w:cs="方正仿宋_GBK"/>
          <w:b/>
          <w:color w:val="000000"/>
          <w:sz w:val="28"/>
          <w:szCs w:val="28"/>
          <w:lang w:val="en-US" w:eastAsia="zh-CN"/>
        </w:rPr>
        <w:t xml:space="preserve">国家</w:t>
      </w:r>
      <w:r>
        <w:rPr>
          <w:rFonts w:hint="eastAsia" w:ascii="方正仿宋_GBK" w:hAnsi="方正仿宋_GBK" w:eastAsia="方正仿宋_GBK" w:cs="方正仿宋_GBK"/>
          <w:b/>
          <w:color w:val="000000"/>
          <w:sz w:val="28"/>
          <w:szCs w:val="28"/>
          <w:lang w:val="en-US"/>
        </w:rPr>
        <w:t xml:space="preserve">标准（其中：</w:t>
      </w:r>
      <w:r>
        <w:rPr>
          <w:rFonts w:hint="eastAsia" w:ascii="方正仿宋_GBK" w:hAnsi="方正仿宋_GBK" w:eastAsia="方正仿宋_GBK" w:cs="方正仿宋_GBK"/>
          <w:b/>
          <w:color w:val="000000"/>
          <w:sz w:val="28"/>
          <w:szCs w:val="28"/>
          <w:lang w:val="en-US" w:eastAsia="zh-CN"/>
        </w:rPr>
        <w:t xml:space="preserve">2.5</w:t>
      </w:r>
      <w:r>
        <w:rPr>
          <w:rFonts w:hint="eastAsia" w:ascii="方正仿宋_GBK" w:hAnsi="方正仿宋_GBK" w:eastAsia="方正仿宋_GBK" w:cs="方正仿宋_GBK"/>
          <w:b/>
          <w:color w:val="000000"/>
          <w:sz w:val="28"/>
          <w:szCs w:val="28"/>
          <w:lang w:val="en-US"/>
        </w:rPr>
        <w:t xml:space="preserve">cm</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lang w:val="en-US"/>
        </w:rPr>
        <w:t xml:space="preserve">猪肉断面脂肪最大厚度≤</w:t>
      </w:r>
      <w:r>
        <w:rPr>
          <w:rFonts w:hint="eastAsia" w:ascii="方正仿宋_GBK" w:hAnsi="方正仿宋_GBK" w:eastAsia="方正仿宋_GBK" w:cs="方正仿宋_GBK"/>
          <w:b/>
          <w:color w:val="000000"/>
          <w:sz w:val="28"/>
          <w:szCs w:val="28"/>
          <w:lang w:val="en-US" w:eastAsia="zh-CN"/>
        </w:rPr>
        <w:t xml:space="preserve">3.5</w:t>
      </w:r>
      <w:r>
        <w:rPr>
          <w:rFonts w:hint="eastAsia" w:ascii="方正仿宋_GBK" w:hAnsi="方正仿宋_GBK" w:eastAsia="方正仿宋_GBK" w:cs="方正仿宋_GBK"/>
          <w:b/>
          <w:color w:val="000000"/>
          <w:sz w:val="28"/>
          <w:szCs w:val="28"/>
          <w:lang w:val="en-US"/>
        </w:rPr>
        <w:t xml:space="preserve">cm）</w:t>
      </w:r>
      <w:r>
        <w:rPr>
          <w:rFonts w:hint="eastAsia" w:ascii="方正仿宋_GBK" w:hAnsi="方正仿宋_GBK" w:eastAsia="方正仿宋_GBK" w:cs="方正仿宋_GBK"/>
          <w:color w:val="000000"/>
          <w:sz w:val="28"/>
          <w:szCs w:val="28"/>
          <w:lang w:val="en-US" w:eastAsia="zh-CN"/>
        </w:rPr>
        <w:t xml:space="preserve">。具体质量指标、规格和要求详见招标文件第四章。</w:t>
      </w:r>
      <w:r/>
    </w:p>
    <w:p>
      <w:pPr>
        <w:pStyle w:val="1020"/>
        <w:ind w:firstLine="482"/>
        <w:spacing w:line="44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 xml:space="preserve">3）</w:t>
      </w:r>
      <w:r>
        <w:rPr>
          <w:rFonts w:hint="eastAsia" w:ascii="方正仿宋_GBK" w:hAnsi="方正仿宋_GBK" w:eastAsia="方正仿宋_GBK" w:cs="方正仿宋_GBK"/>
          <w:b/>
          <w:color w:val="000000"/>
          <w:sz w:val="28"/>
          <w:szCs w:val="28"/>
        </w:rPr>
        <w:t xml:space="preserve">猪肉原则上每周配送一次</w:t>
      </w:r>
      <w:r>
        <w:rPr>
          <w:rFonts w:hint="eastAsia" w:ascii="方正仿宋_GBK" w:hAnsi="方正仿宋_GBK" w:eastAsia="方正仿宋_GBK" w:cs="方正仿宋_GBK"/>
          <w:color w:val="000000"/>
          <w:sz w:val="28"/>
          <w:szCs w:val="28"/>
          <w:lang w:eastAsia="zh-CN"/>
        </w:rPr>
        <w:t xml:space="preserve">。</w:t>
      </w:r>
      <w:r/>
    </w:p>
    <w:p>
      <w:pPr>
        <w:pStyle w:val="1020"/>
        <w:ind w:firstLine="482"/>
        <w:spacing w:line="44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 xml:space="preserve">4）投标供应商的报价应遵守《中华人民共和国价格法》，报价时应充分考虑所有可能影响到报价的因素，一旦评审结果最终成交，如发生漏、缺、少项，都将被认为是成交供应商的报价让利行为，损失自负。</w:t>
      </w:r>
      <w:r/>
    </w:p>
    <w:p>
      <w:pPr>
        <w:pStyle w:val="1020"/>
        <w:ind w:firstLine="482"/>
        <w:spacing w:line="440" w:lineRule="exact"/>
        <w:rPr>
          <w:rFonts w:hint="eastAsia" w:ascii="方正仿宋_GBK" w:hAnsi="方正仿宋_GBK" w:eastAsia="方正仿宋_GBK" w:cs="方正仿宋_GBK"/>
          <w:sz w:val="28"/>
          <w:szCs w:val="28"/>
          <w:lang w:val="en-US"/>
        </w:rPr>
      </w:pPr>
      <w:r>
        <w:rPr>
          <w:rFonts w:hint="eastAsia" w:ascii="方正仿宋_GBK" w:hAnsi="方正仿宋_GBK" w:eastAsia="方正仿宋_GBK" w:cs="方正仿宋_GBK"/>
          <w:color w:val="000000"/>
          <w:sz w:val="28"/>
          <w:szCs w:val="28"/>
          <w:lang w:eastAsia="zh-CN"/>
        </w:rPr>
        <w:t xml:space="preserve">5）</w:t>
      </w:r>
      <w:r>
        <w:rPr>
          <w:rFonts w:hint="eastAsia" w:ascii="方正仿宋_GBK" w:hAnsi="方正仿宋_GBK" w:eastAsia="方正仿宋_GBK" w:cs="方正仿宋_GBK"/>
          <w:b/>
          <w:color w:val="000000"/>
          <w:sz w:val="28"/>
          <w:szCs w:val="28"/>
          <w:lang w:val="en-US" w:eastAsia="zh-CN"/>
        </w:rPr>
        <w:t xml:space="preserve">猪肉</w:t>
      </w:r>
      <w:r>
        <w:rPr>
          <w:rFonts w:hint="eastAsia" w:ascii="方正仿宋_GBK" w:hAnsi="方正仿宋_GBK" w:eastAsia="方正仿宋_GBK" w:cs="方正仿宋_GBK"/>
          <w:color w:val="000000"/>
          <w:sz w:val="28"/>
          <w:szCs w:val="28"/>
        </w:rPr>
        <w:t xml:space="preserve">由投标供应商报价格浮动比例，所报价格浮动比例分别以商务部“商务预报网”发布的相应货物</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lang w:val="en-US" w:eastAsia="zh-CN"/>
        </w:rPr>
        <w:t xml:space="preserve">白条猪</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rPr>
        <w:t xml:space="preserve">的价格为参照</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价格浮动比例计算方法为：投标供应商拟投标价格÷商务部“商务预报网”发布的江苏凌家塘市场发展有限公司相应货物投标截止日</w:t>
      </w:r>
      <w:r>
        <w:rPr>
          <w:rFonts w:hint="eastAsia" w:ascii="方正仿宋_GBK" w:hAnsi="方正仿宋_GBK" w:eastAsia="方正仿宋_GBK" w:cs="方正仿宋_GBK"/>
          <w:color w:val="000000"/>
          <w:sz w:val="28"/>
          <w:szCs w:val="28"/>
          <w:lang w:val="en-US" w:eastAsia="zh-CN"/>
        </w:rPr>
        <w:t xml:space="preserve">上</w:t>
      </w:r>
      <w:r>
        <w:rPr>
          <w:rFonts w:hint="eastAsia" w:ascii="方正仿宋_GBK" w:hAnsi="方正仿宋_GBK" w:eastAsia="方正仿宋_GBK" w:cs="方正仿宋_GBK"/>
          <w:color w:val="000000"/>
          <w:sz w:val="28"/>
          <w:szCs w:val="28"/>
        </w:rPr>
        <w:t xml:space="preserve">上月26日至</w:t>
      </w:r>
      <w:r>
        <w:rPr>
          <w:rFonts w:hint="eastAsia" w:ascii="方正仿宋_GBK" w:hAnsi="方正仿宋_GBK" w:eastAsia="方正仿宋_GBK" w:cs="方正仿宋_GBK"/>
          <w:color w:val="000000"/>
          <w:sz w:val="28"/>
          <w:szCs w:val="28"/>
          <w:lang w:val="en-US" w:eastAsia="zh-CN"/>
        </w:rPr>
        <w:t xml:space="preserve">上</w:t>
      </w:r>
      <w:r>
        <w:rPr>
          <w:rFonts w:hint="eastAsia" w:ascii="方正仿宋_GBK" w:hAnsi="方正仿宋_GBK" w:eastAsia="方正仿宋_GBK" w:cs="方正仿宋_GBK"/>
          <w:color w:val="000000"/>
          <w:sz w:val="28"/>
          <w:szCs w:val="28"/>
        </w:rPr>
        <w:t xml:space="preserve">月25日</w:t>
      </w:r>
      <w:r>
        <w:rPr>
          <w:rFonts w:hint="eastAsia" w:ascii="方正仿宋_GBK" w:hAnsi="方正仿宋_GBK" w:eastAsia="方正仿宋_GBK" w:cs="方正仿宋_GBK"/>
          <w:color w:val="000000"/>
          <w:sz w:val="28"/>
          <w:szCs w:val="28"/>
          <w:lang w:val="en-US" w:eastAsia="zh-CN"/>
        </w:rPr>
        <w:t xml:space="preserve">的</w:t>
      </w:r>
      <w:r>
        <w:rPr>
          <w:rFonts w:hint="eastAsia" w:ascii="方正仿宋_GBK" w:hAnsi="方正仿宋_GBK" w:eastAsia="方正仿宋_GBK" w:cs="方正仿宋_GBK"/>
          <w:color w:val="000000"/>
          <w:sz w:val="28"/>
          <w:szCs w:val="28"/>
        </w:rPr>
        <w:t xml:space="preserve">日平均价格×100%，其中“商务部‘商务预报网’发布的江苏凌家塘市场发展有限公司相应货物投标截止日</w:t>
      </w:r>
      <w:r>
        <w:rPr>
          <w:rFonts w:hint="eastAsia" w:ascii="方正仿宋_GBK" w:hAnsi="方正仿宋_GBK" w:eastAsia="方正仿宋_GBK" w:cs="方正仿宋_GBK"/>
          <w:color w:val="000000"/>
          <w:sz w:val="28"/>
          <w:szCs w:val="28"/>
          <w:lang w:val="en-US" w:eastAsia="zh-CN"/>
        </w:rPr>
        <w:t xml:space="preserve">上</w:t>
      </w:r>
      <w:r>
        <w:rPr>
          <w:rFonts w:hint="eastAsia" w:ascii="方正仿宋_GBK" w:hAnsi="方正仿宋_GBK" w:eastAsia="方正仿宋_GBK" w:cs="方正仿宋_GBK"/>
          <w:color w:val="000000"/>
          <w:sz w:val="28"/>
          <w:szCs w:val="28"/>
        </w:rPr>
        <w:t xml:space="preserve">上月26日至</w:t>
      </w:r>
      <w:r>
        <w:rPr>
          <w:rFonts w:hint="eastAsia" w:ascii="方正仿宋_GBK" w:hAnsi="方正仿宋_GBK" w:eastAsia="方正仿宋_GBK" w:cs="方正仿宋_GBK"/>
          <w:color w:val="000000"/>
          <w:sz w:val="28"/>
          <w:szCs w:val="28"/>
          <w:lang w:val="en-US" w:eastAsia="zh-CN"/>
        </w:rPr>
        <w:t xml:space="preserve">上</w:t>
      </w:r>
      <w:r>
        <w:rPr>
          <w:rFonts w:hint="eastAsia" w:ascii="方正仿宋_GBK" w:hAnsi="方正仿宋_GBK" w:eastAsia="方正仿宋_GBK" w:cs="方正仿宋_GBK"/>
          <w:color w:val="000000"/>
          <w:sz w:val="28"/>
          <w:szCs w:val="28"/>
        </w:rPr>
        <w:t xml:space="preserve">月25日</w:t>
      </w:r>
      <w:r>
        <w:rPr>
          <w:rFonts w:hint="eastAsia" w:ascii="方正仿宋_GBK" w:hAnsi="方正仿宋_GBK" w:eastAsia="方正仿宋_GBK" w:cs="方正仿宋_GBK"/>
          <w:color w:val="000000"/>
          <w:sz w:val="28"/>
          <w:szCs w:val="28"/>
          <w:lang w:val="en-US" w:eastAsia="zh-CN"/>
        </w:rPr>
        <w:t xml:space="preserve">的</w:t>
      </w:r>
      <w:r>
        <w:rPr>
          <w:rFonts w:hint="eastAsia" w:ascii="方正仿宋_GBK" w:hAnsi="方正仿宋_GBK" w:eastAsia="方正仿宋_GBK" w:cs="方正仿宋_GBK"/>
          <w:color w:val="000000"/>
          <w:sz w:val="28"/>
          <w:szCs w:val="28"/>
        </w:rPr>
        <w:t xml:space="preserve">日平均价格”是指中华人民共和国商务部“商务预报网”发布的江苏凌家塘市场发展有限公司相应货物</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lang w:val="en-US" w:eastAsia="zh-CN"/>
        </w:rPr>
        <w:t xml:space="preserve">白条猪</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color w:val="auto"/>
          <w:sz w:val="28"/>
          <w:szCs w:val="28"/>
        </w:rPr>
        <w:t xml:space="preserve">投标截止日</w:t>
      </w:r>
      <w:r>
        <w:rPr>
          <w:rFonts w:hint="eastAsia" w:ascii="方正仿宋_GBK" w:hAnsi="方正仿宋_GBK" w:eastAsia="方正仿宋_GBK" w:cs="方正仿宋_GBK"/>
          <w:color w:val="000000"/>
          <w:sz w:val="28"/>
          <w:szCs w:val="28"/>
          <w:lang w:val="en-US" w:eastAsia="zh-CN"/>
        </w:rPr>
        <w:t xml:space="preserve">上</w:t>
      </w:r>
      <w:r>
        <w:rPr>
          <w:rFonts w:hint="eastAsia" w:ascii="方正仿宋_GBK" w:hAnsi="方正仿宋_GBK" w:eastAsia="方正仿宋_GBK" w:cs="方正仿宋_GBK"/>
          <w:color w:val="000000"/>
          <w:sz w:val="28"/>
          <w:szCs w:val="28"/>
        </w:rPr>
        <w:t xml:space="preserve">上月26日至</w:t>
      </w:r>
      <w:r>
        <w:rPr>
          <w:rFonts w:hint="eastAsia" w:ascii="方正仿宋_GBK" w:hAnsi="方正仿宋_GBK" w:eastAsia="方正仿宋_GBK" w:cs="方正仿宋_GBK"/>
          <w:color w:val="000000"/>
          <w:sz w:val="28"/>
          <w:szCs w:val="28"/>
          <w:lang w:val="en-US" w:eastAsia="zh-CN"/>
        </w:rPr>
        <w:t xml:space="preserve">上</w:t>
      </w:r>
      <w:r>
        <w:rPr>
          <w:rFonts w:hint="eastAsia" w:ascii="方正仿宋_GBK" w:hAnsi="方正仿宋_GBK" w:eastAsia="方正仿宋_GBK" w:cs="方正仿宋_GBK"/>
          <w:color w:val="000000"/>
          <w:sz w:val="28"/>
          <w:szCs w:val="28"/>
        </w:rPr>
        <w:t xml:space="preserve">月25日</w:t>
      </w:r>
      <w:r>
        <w:rPr>
          <w:rFonts w:hint="eastAsia" w:ascii="方正仿宋_GBK" w:hAnsi="方正仿宋_GBK" w:eastAsia="方正仿宋_GBK" w:cs="方正仿宋_GBK"/>
          <w:color w:val="000000"/>
          <w:sz w:val="28"/>
          <w:szCs w:val="28"/>
          <w:lang w:val="en-US" w:eastAsia="zh-CN"/>
        </w:rPr>
        <w:t xml:space="preserve">的</w:t>
      </w:r>
      <w:r>
        <w:rPr>
          <w:rFonts w:hint="eastAsia" w:ascii="方正仿宋_GBK" w:hAnsi="方正仿宋_GBK" w:eastAsia="方正仿宋_GBK" w:cs="方正仿宋_GBK"/>
          <w:color w:val="auto"/>
          <w:sz w:val="28"/>
          <w:szCs w:val="28"/>
        </w:rPr>
        <w:t xml:space="preserve">日平均价格。</w:t>
      </w:r>
      <w:r>
        <w:rPr>
          <w:rFonts w:hint="eastAsia" w:ascii="方正仿宋_GBK" w:hAnsi="方正仿宋_GBK" w:eastAsia="方正仿宋_GBK" w:cs="方正仿宋_GBK"/>
          <w:sz w:val="28"/>
          <w:szCs w:val="28"/>
          <w:lang w:val="en-US" w:eastAsia="zh-CN"/>
        </w:rPr>
        <w:t xml:space="preserve">白条猪</w:t>
      </w:r>
      <w:r>
        <w:rPr>
          <w:rFonts w:hint="eastAsia" w:ascii="方正仿宋_GBK" w:hAnsi="方正仿宋_GBK" w:eastAsia="方正仿宋_GBK" w:cs="方正仿宋_GBK"/>
          <w:color w:val="auto"/>
          <w:sz w:val="28"/>
          <w:szCs w:val="28"/>
        </w:rPr>
        <w:t xml:space="preserve">价格单位均为元/公斤。</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lang w:eastAsia="zh-CN"/>
        </w:rPr>
        <w:t xml:space="preserve">合同签订之日至2027年6月30日。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35393622"/>
      <w:r/>
      <w:bookmarkStart w:id="13" w:name="_Toc28359080"/>
      <w:r/>
      <w:bookmarkStart w:id="14" w:name="_Toc38985264"/>
      <w:r/>
      <w:bookmarkStart w:id="15" w:name="_Toc35393791"/>
      <w:r/>
      <w:bookmarkStart w:id="16" w:name="_Toc28359003"/>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28359081"/>
      <w:r/>
      <w:bookmarkStart w:id="19" w:name="_Toc35393623"/>
      <w:r/>
      <w:bookmarkStart w:id="20" w:name="_Toc38985265"/>
      <w:r/>
      <w:bookmarkStart w:id="21" w:name="_Toc28359004"/>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本项目专门面向中小微型企业采购。残疾人福利性单位、监狱和戒毒企业（简称监狱企业）视同中型、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lang w:val="en-US" w:eastAsia="zh-CN"/>
        </w:rPr>
        <w:t xml:space="preserve">  重要提醒：投标供应商须严格按照《政府采购促进中小企业发展管理办法》第二条规定提供中小微企业声明函，确保所投货物生产企业及其控股企业均为中小微企业。</w:t>
      </w:r>
      <w:r>
        <w:rPr>
          <w:rFonts w:hint="eastAsia" w:ascii="方正仿宋_GBK" w:hAnsi="方正仿宋_GBK" w:eastAsia="方正仿宋_GBK" w:cs="方正仿宋_GBK"/>
          <w:sz w:val="28"/>
          <w:szCs w:val="28"/>
        </w:rPr>
        <w:t xml:space="preserve">）</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3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3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rHeight w:val="1735"/>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ind w:firstLine="0"/>
              <w:jc w:val="left"/>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i w:val="0"/>
                <w:iCs w:val="0"/>
                <w:color w:val="auto"/>
                <w:sz w:val="28"/>
                <w:szCs w:val="28"/>
                <w:u w:val="none"/>
                <w:lang w:val="en-US" w:eastAsia="zh-CN" w:bidi="ar-SA"/>
              </w:rPr>
              <w:t xml:space="preserve">1.投标供应商须同时提供所供猪肉生产企业的《生猪定点屠宰许可证》（A类）和《动物防疫条件合格证》。（提供有效证书复印件并加盖投标供应商公章）</w:t>
            </w:r>
            <w:r>
              <w:rPr>
                <w:rFonts w:hint="eastAsia" w:ascii="方正仿宋_GBK" w:hAnsi="方正仿宋_GBK" w:eastAsia="方正仿宋_GBK" w:cs="方正仿宋_GBK"/>
                <w:i w:val="0"/>
                <w:iCs w:val="0"/>
                <w:color w:val="auto"/>
                <w:sz w:val="28"/>
                <w:szCs w:val="28"/>
                <w:u w:val="none"/>
                <w:lang w:val="en-US" w:eastAsia="zh-CN" w:bidi="ar-SA"/>
              </w:rPr>
              <w:br/>
            </w:r>
            <w:r>
              <w:rPr>
                <w:rFonts w:hint="eastAsia" w:ascii="方正仿宋_GBK" w:hAnsi="方正仿宋_GBK" w:eastAsia="方正仿宋_GBK" w:cs="方正仿宋_GBK"/>
                <w:i w:val="0"/>
                <w:iCs w:val="0"/>
                <w:color w:val="auto"/>
                <w:sz w:val="28"/>
                <w:szCs w:val="28"/>
                <w:u w:val="none"/>
                <w:lang w:val="en-US" w:eastAsia="zh-CN" w:bidi="ar-SA"/>
              </w:rPr>
              <w:t xml:space="preserve">2.</w:t>
            </w:r>
            <w:r>
              <w:rPr>
                <w:rFonts w:hint="eastAsia" w:ascii="方正仿宋_GBK" w:hAnsi="方正仿宋_GBK" w:eastAsia="方正仿宋_GBK" w:cs="方正仿宋_GBK"/>
                <w:color w:val="auto"/>
                <w:sz w:val="28"/>
                <w:szCs w:val="28"/>
                <w:u w:val="none"/>
              </w:rPr>
              <w:t xml:space="preserve">已中标2026年全省监狱戒毒单位食堂物资及相关服务采购（猪肉、小麦粉、大豆油）项目（项目编号：JSZC-320000-SCZX-G2026-0191）中猪肉分包1、猪肉分包3的供应商不得再参与本次项目投标</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bookmarkEnd w:id="18"/>
      <w:bookmarkEnd w:id="19"/>
      <w:bookmarkEnd w:id="20"/>
      <w:bookmarkEnd w:id="21"/>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7</w:t>
      </w:r>
      <w:r>
        <w:rPr>
          <w:rFonts w:hint="eastAsia" w:ascii="方正仿宋_GBK" w:hAnsi="方正仿宋_GBK" w:eastAsia="方正仿宋_GBK" w:cs="方正仿宋_GBK"/>
          <w:bCs/>
          <w:color w:val="000000"/>
          <w:sz w:val="28"/>
          <w:szCs w:val="28"/>
          <w:highlight w:val="none"/>
          <w:u w:val="none"/>
        </w:rPr>
        <w:t xml:space="preserve">月</w:t>
      </w:r>
      <w:r>
        <w:rPr>
          <w:rFonts w:hint="eastAsia" w:eastAsia="方正仿宋_GBK" w:cs="Times New Roman"/>
          <w:color w:val="000000"/>
          <w:sz w:val="28"/>
          <w:szCs w:val="28"/>
          <w:highlight w:val="none"/>
          <w:lang w:val="en-US" w:eastAsia="zh-CN"/>
        </w:rPr>
        <w:t xml:space="preserve"> 28 </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u w:val="none"/>
          <w:lang w:eastAsia="zh-CN"/>
        </w:rPr>
        <w:t xml:space="preserve">）</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38985267"/>
      <w:r/>
      <w:bookmarkStart w:id="28" w:name="_Toc35393794"/>
      <w:r/>
      <w:bookmarkStart w:id="29" w:name="_Toc28359007"/>
      <w:r/>
      <w:bookmarkStart w:id="30" w:name="_Toc35393625"/>
      <w:r/>
      <w:bookmarkStart w:id="31" w:name="_Toc2835908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8985269"/>
      <w:r/>
      <w:bookmarkStart w:id="36" w:name="_Toc28359008"/>
      <w:r/>
      <w:bookmarkStart w:id="37" w:name="_Toc35393796"/>
      <w:r/>
      <w:bookmarkStart w:id="38" w:name="_Toc35393627"/>
      <w:r/>
      <w:bookmarkStart w:id="39" w:name="_Toc28359085"/>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bookmarkStart w:id="40" w:name="_Toc28359086"/>
      <w:r/>
      <w:bookmarkStart w:id="41" w:name="_Toc28359009"/>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江苏省监狱管理局</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江苏省南京市江东北路188号</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李</w:t>
      </w:r>
      <w:r>
        <w:rPr>
          <w:rFonts w:hint="eastAsia" w:ascii="方正仿宋_GBK" w:hAnsi="方正仿宋_GBK" w:eastAsia="方正仿宋_GBK" w:cs="方正仿宋_GBK"/>
          <w:color w:val="000000"/>
          <w:sz w:val="28"/>
          <w:szCs w:val="28"/>
          <w:u w:val="single"/>
          <w:lang w:val="en-US" w:eastAsia="zh-CN"/>
        </w:rPr>
        <w:t xml:space="preserve">士康</w:t>
      </w:r>
      <w:r>
        <w:rPr>
          <w:rFonts w:hint="eastAsia" w:ascii="方正仿宋_GBK" w:hAnsi="方正仿宋_GBK" w:eastAsia="方正仿宋_GBK" w:cs="方正仿宋_GBK"/>
          <w:color w:val="000000"/>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025-86265165</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eastAsia="zh-CN"/>
        </w:rPr>
        <w:t xml:space="preserve">025-86109035</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w:t>
      </w:r>
      <w:r>
        <w:rPr>
          <w:rFonts w:hint="eastAsia" w:ascii="方正仿宋_GBK" w:hAnsi="方正仿宋_GBK" w:eastAsia="方正仿宋_GBK" w:cs="方正仿宋_GBK"/>
          <w:color w:val="000000"/>
          <w:sz w:val="28"/>
          <w:szCs w:val="28"/>
          <w:u w:val="single"/>
        </w:rPr>
        <w:t xml:space="preserve">   唐雪菲   徐小聪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  </w:t>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025-83668562 83668516</w:t>
      </w:r>
      <w:r>
        <w:rPr>
          <w:rFonts w:hint="eastAsia" w:ascii="方正仿宋_GBK" w:hAnsi="方正仿宋_GBK" w:eastAsia="方正仿宋_GBK" w:cs="方正仿宋_GBK"/>
          <w:color w:val="000000"/>
          <w:sz w:val="28"/>
          <w:szCs w:val="28"/>
        </w:rPr>
        <w:t xml:space="preserve">　  </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59"/>
        <w:rPr>
          <w:rFonts w:hint="eastAsia" w:ascii="宋体" w:hAnsi="宋体"/>
          <w:color w:val="000000"/>
          <w:sz w:val="24"/>
          <w:szCs w:val="24"/>
        </w:rPr>
      </w:pPr>
      <w:r>
        <w:rPr>
          <w:rFonts w:hint="eastAsia" w:ascii="宋体" w:hAnsi="宋体"/>
          <w:color w:val="000000"/>
          <w:sz w:val="24"/>
          <w:szCs w:val="24"/>
        </w:rPr>
      </w:r>
      <w:r/>
    </w:p>
    <w:p>
      <w:pPr>
        <w:rPr>
          <w:rFonts w:hint="eastAsia"/>
        </w:rPr>
      </w:pPr>
      <w:r>
        <w:rPr>
          <w:rFonts w:hint="eastAsia"/>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sectPr>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42" w:name="_Toc120614211"/>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120614214"/>
      <w:r/>
      <w:bookmarkStart w:id="48" w:name="_Toc16938519"/>
      <w:r/>
      <w:bookmarkStart w:id="49" w:name="_Toc513029203"/>
      <w:r/>
      <w:bookmarkStart w:id="50" w:name="_Toc20823275"/>
      <w:r>
        <w:rPr>
          <w:rFonts w:hint="eastAsia" w:ascii="方正黑体_GBK" w:hAnsi="方正黑体_GBK" w:eastAsia="方正黑体_GBK" w:cs="方正黑体_GBK"/>
          <w:color w:val="000000"/>
          <w:sz w:val="28"/>
          <w:szCs w:val="28"/>
        </w:rPr>
        <w:t xml:space="preserve">一、总则</w:t>
      </w:r>
      <w:bookmarkEnd w:id="47"/>
      <w:r/>
      <w:bookmarkEnd w:id="48"/>
      <w:r/>
      <w:bookmarkEnd w:id="49"/>
      <w:r/>
      <w:bookmarkEnd w:id="5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1" w:name="_Hlt16619475"/>
      <w:r/>
      <w:bookmarkEnd w:id="51"/>
      <w:r/>
      <w:bookmarkStart w:id="52" w:name="_Toc458694821"/>
      <w:r/>
      <w:bookmarkStart w:id="53" w:name="_Toc20823276"/>
      <w:r/>
      <w:bookmarkStart w:id="54" w:name="_Toc16938520"/>
      <w:r/>
      <w:bookmarkStart w:id="55" w:name="_Toc513029204"/>
      <w:r>
        <w:rPr>
          <w:rFonts w:hint="eastAsia" w:ascii="方正仿宋_GBK" w:hAnsi="方正仿宋_GBK" w:eastAsia="方正仿宋_GBK" w:cs="方正仿宋_GBK"/>
          <w:bCs/>
          <w:sz w:val="28"/>
          <w:szCs w:val="28"/>
        </w:rPr>
        <w:t xml:space="preserve">1</w:t>
      </w:r>
      <w:bookmarkEnd w:id="52"/>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3"/>
      <w:r/>
      <w:bookmarkEnd w:id="54"/>
      <w:r/>
      <w:bookmarkEnd w:id="5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6" w:name="_Toc513029205"/>
      <w:r/>
      <w:bookmarkStart w:id="57" w:name="_Toc16938521"/>
      <w:r/>
      <w:bookmarkStart w:id="58"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6"/>
      <w:r/>
      <w:bookmarkEnd w:id="57"/>
      <w:r/>
      <w:bookmarkEnd w:id="5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59" w:name="_Toc16938522"/>
      <w:r/>
      <w:bookmarkStart w:id="60" w:name="_Toc20823278"/>
      <w:r/>
      <w:bookmarkStart w:id="61"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59"/>
      <w:r/>
      <w:bookmarkEnd w:id="60"/>
      <w:r/>
      <w:bookmarkEnd w:id="61"/>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2" w:name="_Toc462564067"/>
      <w:r/>
      <w:bookmarkStart w:id="63" w:name="_Toc20823279"/>
      <w:r/>
      <w:bookmarkStart w:id="64" w:name="_Toc16938523"/>
      <w:r/>
      <w:bookmarkStart w:id="65" w:name="_Toc51302920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2"/>
      <w:r/>
      <w:bookmarkEnd w:id="63"/>
      <w:r/>
      <w:bookmarkEnd w:id="64"/>
      <w:r/>
      <w:bookmarkEnd w:id="6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6" w:name="_Toc120614215"/>
      <w:r/>
      <w:bookmarkStart w:id="67" w:name="_Toc16938525"/>
      <w:r/>
      <w:bookmarkStart w:id="68" w:name="_Toc20823281"/>
      <w:r/>
      <w:bookmarkStart w:id="69" w:name="_Toc513029209"/>
      <w:r>
        <w:rPr>
          <w:rFonts w:hint="eastAsia" w:ascii="方正黑体_GBK" w:hAnsi="方正黑体_GBK" w:eastAsia="方正黑体_GBK" w:cs="方正黑体_GBK"/>
          <w:color w:val="000000"/>
          <w:sz w:val="28"/>
          <w:szCs w:val="28"/>
        </w:rPr>
        <w:t xml:space="preserve">二、招标文件</w:t>
      </w:r>
      <w:bookmarkEnd w:id="66"/>
      <w:r/>
      <w:bookmarkEnd w:id="67"/>
      <w:r/>
      <w:bookmarkEnd w:id="68"/>
      <w:r/>
      <w:bookmarkEnd w:id="6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0" w:name="_Toc16938526"/>
      <w:r/>
      <w:bookmarkStart w:id="71" w:name="_Toc20823282"/>
      <w:r/>
      <w:bookmarkStart w:id="72"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0"/>
      <w:r/>
      <w:bookmarkEnd w:id="71"/>
      <w:r/>
      <w:bookmarkEnd w:id="7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20823284"/>
      <w:r/>
      <w:bookmarkStart w:id="74" w:name="_Toc513029212"/>
      <w:r/>
      <w:bookmarkStart w:id="75" w:name="_Toc462564071"/>
      <w:r/>
      <w:bookmarkStart w:id="76"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3"/>
      <w:r/>
      <w:bookmarkEnd w:id="74"/>
      <w:r/>
      <w:bookmarkEnd w:id="75"/>
      <w:r/>
      <w:bookmarkEnd w:id="7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7" w:name="_Toc20823285"/>
      <w:r/>
      <w:bookmarkStart w:id="78" w:name="_Toc513029213"/>
      <w:r/>
      <w:bookmarkStart w:id="79" w:name="_Toc462564072"/>
      <w:r/>
      <w:bookmarkStart w:id="80" w:name="_Toc120614216"/>
      <w:r/>
      <w:bookmarkStart w:id="81" w:name="_Toc16938529"/>
      <w:r>
        <w:rPr>
          <w:rFonts w:hint="eastAsia" w:ascii="方正黑体_GBK" w:hAnsi="方正黑体_GBK" w:eastAsia="方正黑体_GBK" w:cs="方正黑体_GBK"/>
          <w:color w:val="000000"/>
          <w:sz w:val="28"/>
          <w:szCs w:val="28"/>
        </w:rPr>
        <w:t xml:space="preserve">三、投标文件的编制</w:t>
      </w:r>
      <w:bookmarkEnd w:id="77"/>
      <w:r/>
      <w:bookmarkEnd w:id="78"/>
      <w:r/>
      <w:bookmarkEnd w:id="79"/>
      <w:r/>
      <w:bookmarkEnd w:id="80"/>
      <w:r/>
      <w:bookmarkEnd w:id="8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2" w:name="_Toc462564073"/>
      <w:r/>
      <w:bookmarkStart w:id="83" w:name="_Toc20823286"/>
      <w:r/>
      <w:bookmarkStart w:id="84" w:name="_Toc16938530"/>
      <w:r/>
      <w:bookmarkStart w:id="85" w:name="_Toc513029214"/>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2"/>
      <w:r/>
      <w:bookmarkEnd w:id="83"/>
      <w:r/>
      <w:bookmarkEnd w:id="84"/>
      <w:r/>
      <w:bookmarkEnd w:id="8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6" w:name="_Toc16938531"/>
      <w:r/>
      <w:bookmarkStart w:id="87" w:name="_Toc513029215"/>
      <w:r/>
      <w:bookmarkStart w:id="88" w:name="_Toc20823287"/>
      <w:r/>
      <w:bookmarkStart w:id="89"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6"/>
      <w:r/>
      <w:bookmarkEnd w:id="87"/>
      <w:r/>
      <w:bookmarkEnd w:id="88"/>
      <w:r/>
      <w:bookmarkEnd w:id="8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Hlt26954838"/>
      <w:r/>
      <w:bookmarkEnd w:id="90"/>
      <w:r/>
      <w:bookmarkStart w:id="91" w:name="_Hlt26668975"/>
      <w:r/>
      <w:bookmarkEnd w:id="91"/>
      <w:r/>
      <w:bookmarkStart w:id="92" w:name="_Hlt26670360"/>
      <w:r/>
      <w:bookmarkEnd w:id="92"/>
      <w:r/>
      <w:bookmarkStart w:id="93" w:name="_Toc14577357"/>
      <w:r/>
      <w:bookmarkStart w:id="94" w:name="_Toc49090509"/>
      <w:r/>
      <w:bookmarkStart w:id="95" w:name="_Toc513029219"/>
      <w:r/>
      <w:bookmarkStart w:id="96" w:name="_Toc49090507"/>
      <w:r/>
      <w:bookmarkStart w:id="97" w:name="_Toc513029216"/>
      <w:r/>
      <w:bookmarkStart w:id="98" w:name="_Toc14577354"/>
      <w:r/>
      <w:bookmarkStart w:id="99" w:name="_Toc49090508"/>
      <w:r/>
      <w:bookmarkStart w:id="100" w:name="_Toc14577355"/>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3"/>
      <w:r/>
      <w:bookmarkEnd w:id="94"/>
      <w:r/>
      <w:bookmarkEnd w:id="95"/>
      <w:r/>
      <w:bookmarkEnd w:id="96"/>
      <w:bookmarkEnd w:id="97"/>
      <w:bookmarkEnd w:id="98"/>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99"/>
      <w:bookmarkEnd w:id="100"/>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1" w:name="_Hlt26954840"/>
      <w:r/>
      <w:bookmarkEnd w:id="101"/>
      <w:r>
        <w:rPr>
          <w:rFonts w:hint="eastAsia" w:ascii="方正仿宋_GBK" w:hAnsi="方正仿宋_GBK" w:eastAsia="方正仿宋_GBK" w:cs="方正仿宋_GBK"/>
          <w:bCs/>
          <w:sz w:val="28"/>
          <w:szCs w:val="28"/>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28"/>
          <w:szCs w:val="28"/>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3" w:name="_Hlt26670482"/>
      <w:r/>
      <w:bookmarkEnd w:id="103"/>
      <w:r/>
      <w:bookmarkStart w:id="104" w:name="_Hlt26954731"/>
      <w:r/>
      <w:bookmarkEnd w:id="104"/>
      <w:r/>
      <w:bookmarkStart w:id="105" w:name="_Hlt26670486"/>
      <w:r/>
      <w:bookmarkEnd w:id="105"/>
      <w:r/>
      <w:bookmarkStart w:id="106" w:name="_Hlt26954846"/>
      <w:r/>
      <w:bookmarkEnd w:id="106"/>
      <w:r/>
      <w:bookmarkStart w:id="107" w:name="_Hlt26954848"/>
      <w:r/>
      <w:bookmarkEnd w:id="107"/>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8" w:name="_Toc49090510"/>
      <w:r/>
      <w:bookmarkStart w:id="109"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08"/>
      <w:r/>
      <w:bookmarkEnd w:id="109"/>
      <w:r/>
      <w:bookmarkStart w:id="110" w:name="_Toc14577360"/>
      <w:r/>
      <w:bookmarkStart w:id="111" w:name="_Toc4909051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0"/>
      <w:r/>
      <w:bookmarkEnd w:id="11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Hlt26954739"/>
      <w:r/>
      <w:bookmarkEnd w:id="112"/>
      <w:r/>
      <w:bookmarkStart w:id="113" w:name="_Hlt26954852"/>
      <w:r/>
      <w:bookmarkEnd w:id="113"/>
      <w:r/>
      <w:bookmarkStart w:id="114" w:name="_Toc20823296"/>
      <w:r/>
      <w:bookmarkStart w:id="115" w:name="_Toc16938540"/>
      <w:r/>
      <w:bookmarkStart w:id="116" w:name="_Toc513029224"/>
      <w:r/>
      <w:bookmarkStart w:id="117" w:name="_Toc120614217"/>
      <w:r>
        <w:rPr>
          <w:rFonts w:hint="eastAsia" w:ascii="方正黑体_GBK" w:hAnsi="方正黑体_GBK" w:eastAsia="方正黑体_GBK" w:cs="方正黑体_GBK"/>
          <w:color w:val="000000"/>
          <w:sz w:val="28"/>
          <w:szCs w:val="28"/>
        </w:rPr>
        <w:t xml:space="preserve">四、投标文件的递交</w:t>
      </w:r>
      <w:bookmarkEnd w:id="114"/>
      <w:r/>
      <w:bookmarkEnd w:id="115"/>
      <w:r/>
      <w:bookmarkEnd w:id="116"/>
      <w:r/>
      <w:bookmarkEnd w:id="11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16938541"/>
      <w:r/>
      <w:bookmarkStart w:id="120" w:name="_Toc513029225"/>
      <w:r/>
      <w:bookmarkStart w:id="121" w:name="_Toc20823297"/>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8"/>
      <w:r/>
      <w:bookmarkEnd w:id="119"/>
      <w:r/>
      <w:bookmarkEnd w:id="120"/>
      <w:r/>
      <w:bookmarkEnd w:id="121"/>
      <w:r>
        <w:rPr>
          <w:rFonts w:hint="eastAsia" w:ascii="方正仿宋_GBK" w:hAnsi="方正仿宋_GBK" w:eastAsia="方正仿宋_GBK" w:cs="方正仿宋_GBK"/>
          <w:bCs/>
          <w:sz w:val="28"/>
          <w:szCs w:val="28"/>
        </w:rPr>
        <w:t xml:space="preserve">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2" w:name="_Toc20823298"/>
      <w:r/>
      <w:bookmarkStart w:id="123" w:name="_Toc513029226"/>
      <w:r/>
      <w:bookmarkStart w:id="124" w:name="_Toc1693854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2"/>
      <w:r/>
      <w:bookmarkEnd w:id="123"/>
      <w:r/>
      <w:bookmarkEnd w:id="12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16938543"/>
      <w:r/>
      <w:bookmarkStart w:id="127"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5"/>
      <w:r/>
      <w:bookmarkEnd w:id="126"/>
      <w:r/>
      <w:bookmarkEnd w:id="127"/>
      <w:r>
        <w:rPr>
          <w:rFonts w:hint="eastAsia" w:ascii="方正仿宋_GBK" w:hAnsi="方正仿宋_GBK" w:eastAsia="方正仿宋_GBK" w:cs="方正仿宋_GBK"/>
          <w:bCs/>
          <w:sz w:val="28"/>
          <w:szCs w:val="28"/>
        </w:rPr>
        <w:t xml:space="preserve">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513029228"/>
      <w:r/>
      <w:bookmarkStart w:id="130"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8"/>
      <w:r/>
      <w:bookmarkEnd w:id="129"/>
      <w:r/>
      <w:bookmarkEnd w:id="13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1" w:name="_Toc120614218"/>
      <w:r/>
      <w:bookmarkStart w:id="132" w:name="_Toc513029229"/>
      <w:r/>
      <w:bookmarkStart w:id="133" w:name="_Toc20823301"/>
      <w:r/>
      <w:bookmarkStart w:id="134" w:name="_Toc16938545"/>
      <w:r>
        <w:rPr>
          <w:rFonts w:hint="eastAsia" w:ascii="方正黑体_GBK" w:hAnsi="方正黑体_GBK" w:eastAsia="方正黑体_GBK" w:cs="方正黑体_GBK"/>
          <w:color w:val="000000"/>
          <w:sz w:val="28"/>
          <w:szCs w:val="28"/>
        </w:rPr>
        <w:t xml:space="preserve">五、开标与评标</w:t>
      </w:r>
      <w:bookmarkEnd w:id="131"/>
      <w:r/>
      <w:bookmarkEnd w:id="132"/>
      <w:r/>
      <w:bookmarkEnd w:id="133"/>
      <w:r/>
      <w:bookmarkEnd w:id="13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5" w:name="_Toc20823302"/>
      <w:r/>
      <w:bookmarkStart w:id="136" w:name="_Toc513029230"/>
      <w:r/>
      <w:bookmarkStart w:id="137" w:name="_Toc16938546"/>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5"/>
      <w:r/>
      <w:bookmarkEnd w:id="136"/>
      <w:r/>
      <w:bookmarkEnd w:id="13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8" w:name="_Toc20823303"/>
      <w:r/>
      <w:bookmarkStart w:id="139" w:name="_Toc513029231"/>
      <w:r/>
      <w:bookmarkStart w:id="140"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bookmarkEnd w:id="138"/>
      <w:bookmarkEnd w:id="139"/>
      <w:bookmarkEnd w:id="140"/>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1" w:name="_Toc16938548"/>
      <w:r/>
      <w:bookmarkStart w:id="142" w:name="_Toc20823304"/>
      <w:r/>
      <w:bookmarkStart w:id="143" w:name="_Toc513029232"/>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1"/>
      <w:r/>
      <w:bookmarkEnd w:id="142"/>
      <w:r/>
      <w:bookmarkEnd w:id="14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4" w:name="_Toc513029233"/>
      <w:r/>
      <w:bookmarkStart w:id="145" w:name="_Toc16938549"/>
      <w:r/>
      <w:bookmarkStart w:id="146" w:name="_Toc20823305"/>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4"/>
      <w:r/>
      <w:bookmarkEnd w:id="145"/>
      <w:r/>
      <w:bookmarkEnd w:id="14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7" w:name="_Toc513029234"/>
      <w:r/>
      <w:bookmarkStart w:id="148" w:name="_Toc20823306"/>
      <w:r/>
      <w:bookmarkStart w:id="149" w:name="_Toc16938550"/>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（1）投标报价低于全部通过符合性审查供应商投标报价平均值65%的，即投标报价&lt;全部通过符合性审查供应商投标报价平均值×65%；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（2）投标报价低于通过符合性审查的次低报价供应商投标报价65%的，即投标报价&lt;通过符合性审查的次低报价供应商投标报价×65%；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（3）投标报价低于采购项目最高限价60%的，即投标报价&lt;采购项目最高限价×60%；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7"/>
      <w:r/>
      <w:bookmarkEnd w:id="148"/>
      <w:r/>
      <w:bookmarkEnd w:id="149"/>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0" w:name="_Toc20823307"/>
      <w:r/>
      <w:bookmarkStart w:id="151" w:name="_Toc16938551"/>
      <w:r/>
      <w:bookmarkStart w:id="152" w:name="_Toc513029235"/>
      <w:r/>
      <w:r/>
    </w:p>
    <w:p>
      <w:pPr>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3" w:name="_Toc120614219"/>
      <w:r>
        <w:rPr>
          <w:rFonts w:hint="eastAsia" w:ascii="方正黑体_GBK" w:hAnsi="方正黑体_GBK" w:eastAsia="方正黑体_GBK" w:cs="方正黑体_GBK"/>
          <w:color w:val="000000"/>
          <w:sz w:val="28"/>
          <w:szCs w:val="28"/>
        </w:rPr>
        <w:t xml:space="preserve">六、</w:t>
      </w:r>
      <w:bookmarkEnd w:id="150"/>
      <w:r/>
      <w:bookmarkEnd w:id="151"/>
      <w:r/>
      <w:bookmarkEnd w:id="152"/>
      <w:r>
        <w:rPr>
          <w:rFonts w:hint="eastAsia" w:ascii="方正黑体_GBK" w:hAnsi="方正黑体_GBK" w:eastAsia="方正黑体_GBK" w:cs="方正黑体_GBK"/>
          <w:color w:val="000000"/>
          <w:sz w:val="28"/>
          <w:szCs w:val="28"/>
        </w:rPr>
        <w:t xml:space="preserve">定标</w:t>
      </w:r>
      <w:bookmarkEnd w:id="153"/>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4" w:name="_Toc513029238"/>
      <w:r/>
      <w:bookmarkStart w:id="155" w:name="_Toc20823310"/>
      <w:r/>
      <w:bookmarkStart w:id="156" w:name="_Toc16938554"/>
      <w:r>
        <w:rPr>
          <w:rFonts w:hint="eastAsia" w:ascii="方正仿宋_GBK" w:hAnsi="方正仿宋_GBK" w:eastAsia="方正仿宋_GBK" w:cs="方正仿宋_GBK"/>
          <w:bCs/>
          <w:color w:val="000000"/>
          <w:sz w:val="28"/>
          <w:szCs w:val="28"/>
        </w:rPr>
        <w:t xml:space="preserve">27</w:t>
      </w:r>
      <w:bookmarkEnd w:id="154"/>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5"/>
      <w:r/>
      <w:bookmarkEnd w:id="156"/>
      <w:r>
        <w:rPr>
          <w:rFonts w:hint="eastAsia" w:ascii="方正仿宋_GBK" w:hAnsi="方正仿宋_GBK" w:eastAsia="方正仿宋_GBK" w:cs="方正仿宋_GBK"/>
          <w:bCs/>
          <w:color w:val="000000"/>
          <w:sz w:val="28"/>
          <w:szCs w:val="28"/>
        </w:rPr>
        <w:t xml:space="preserve">中标单位</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7" w:name="_Toc200451960"/>
      <w:r>
        <w:rPr>
          <w:rFonts w:hint="eastAsia" w:ascii="方正仿宋_GBK" w:hAnsi="方正仿宋_GBK" w:eastAsia="方正仿宋_GBK" w:cs="方正仿宋_GBK"/>
          <w:color w:val="000000"/>
          <w:sz w:val="28"/>
          <w:szCs w:val="28"/>
        </w:rPr>
        <w:t xml:space="preserve">27.5 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7"/>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28.4 </w:t>
      </w:r>
      <w:r>
        <w:rPr>
          <w:rFonts w:hint="eastAsia" w:ascii="方正仿宋_GBK" w:hAnsi="方正仿宋_GBK" w:eastAsia="方正仿宋_GBK" w:cs="方正仿宋_GBK"/>
          <w:color w:val="000000"/>
          <w:sz w:val="28"/>
          <w:szCs w:val="28"/>
        </w:rPr>
        <w:t xml:space="preserve">供应商（含潜在供应商）对与本项目有关的所有询问、质疑均请向采购人提出，由采购人负责答复。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采购人只接收以纸质原件形式送达的质疑,建议供应商尽量通过邮寄方式提交质疑（采购人不接受无快递运单号的快递）。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8" w:name="_Toc120614220"/>
      <w:r/>
      <w:bookmarkStart w:id="159" w:name="_Toc16938552"/>
      <w:r/>
      <w:bookmarkStart w:id="160" w:name="_Toc513029236"/>
      <w:r/>
      <w:bookmarkStart w:id="161" w:name="_Toc20823308"/>
      <w:r>
        <w:rPr>
          <w:rFonts w:hint="eastAsia" w:ascii="方正黑体_GBK" w:hAnsi="方正黑体_GBK" w:eastAsia="方正黑体_GBK" w:cs="方正黑体_GBK"/>
          <w:color w:val="000000"/>
          <w:sz w:val="28"/>
          <w:szCs w:val="28"/>
        </w:rPr>
        <w:t xml:space="preserve">七、授予合同</w:t>
      </w:r>
      <w:bookmarkEnd w:id="158"/>
      <w:r/>
      <w:bookmarkEnd w:id="159"/>
      <w:bookmarkEnd w:id="160"/>
      <w:bookmarkEnd w:id="161"/>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62" w:name="_Toc20823309"/>
      <w:r/>
      <w:bookmarkStart w:id="163" w:name="_Toc16938553"/>
      <w:r/>
      <w:bookmarkStart w:id="164" w:name="_Toc513029237"/>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2"/>
      <w:bookmarkEnd w:id="163"/>
      <w:bookmarkEnd w:id="164"/>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65" w:name="_Toc120614221"/>
      <w:r/>
      <w:bookmarkStart w:id="166" w:name="_Toc16938558"/>
      <w:r/>
      <w:bookmarkStart w:id="167" w:name="_Toc20823314"/>
      <w:r/>
      <w:bookmarkStart w:id="168" w:name="_Toc479757207"/>
      <w:r/>
      <w:bookmarkStart w:id="169" w:name="_Toc513029242"/>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5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5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5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rPr>
          <w:rFonts w:hint="eastAsia"/>
        </w:rPr>
      </w:pPr>
      <w:r>
        <w:rPr>
          <w:rFonts w:hint="eastAsia"/>
        </w:rPr>
      </w:r>
      <w:r/>
    </w:p>
    <w:p>
      <w:pPr>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59"/>
        <w:rPr>
          <w:rFonts w:hint="eastAsia"/>
        </w:rPr>
      </w:pPr>
      <w:r>
        <w:rPr>
          <w:rFonts w:hint="eastAsia"/>
        </w:rPr>
      </w:r>
      <w:r/>
    </w:p>
    <w:p>
      <w:pPr>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方正黑体_GBK" w:hAnsi="方正黑体_GBK" w:eastAsia="方正黑体_GBK" w:cs="方正黑体_GBK"/>
          <w:bCs/>
          <w:color w:val="000000"/>
          <w:sz w:val="28"/>
          <w:szCs w:val="28"/>
        </w:rPr>
      </w:r>
      <w:r/>
    </w:p>
    <w:p>
      <w:pPr>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color w:val="000000"/>
          <w:sz w:val="28"/>
          <w:szCs w:val="28"/>
        </w:rPr>
        <w:t xml:space="preserve">文本</w:t>
      </w:r>
      <w:r/>
    </w:p>
    <w:p>
      <w:pPr>
        <w:spacing w:line="400" w:lineRule="exact"/>
        <w:rPr>
          <w:rFonts w:ascii="宋体" w:hAnsi="宋体"/>
          <w:bCs/>
          <w:color w:val="ff0000"/>
          <w:sz w:val="28"/>
          <w:szCs w:val="28"/>
          <w:highlight w:val="yellow"/>
        </w:rPr>
      </w:pPr>
      <w:r/>
      <w:bookmarkStart w:id="170" w:name="_Toc16938559"/>
      <w:r/>
      <w:bookmarkStart w:id="171" w:name="_Toc513029243"/>
      <w:r/>
      <w:bookmarkStart w:id="172" w:name="_Toc3995"/>
      <w:r/>
      <w:bookmarkStart w:id="173" w:name="_Toc20823315"/>
      <w:r/>
      <w:bookmarkStart w:id="174" w:name="_Hlt16619350"/>
      <w:r/>
      <w:bookmarkStart w:id="175" w:name="_Toc16938590"/>
      <w:r/>
      <w:bookmarkStart w:id="176" w:name="_Toc120614244"/>
      <w:r/>
      <w:bookmarkStart w:id="177" w:name="_Toc20823346"/>
      <w:r/>
      <w:bookmarkStart w:id="178" w:name="_Toc462564139"/>
      <w:r/>
      <w:bookmarkStart w:id="179" w:name="_Toc479757211"/>
      <w:r/>
      <w:bookmarkEnd w:id="170"/>
      <w:bookmarkEnd w:id="171"/>
      <w:bookmarkEnd w:id="172"/>
      <w:bookmarkEnd w:id="173"/>
      <w:r/>
    </w:p>
    <w:p>
      <w:pPr>
        <w:pStyle w:val="937"/>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以下为中标后签订本项目合同的通用条款，中标人不得提出实质性的修改。</w:t>
      </w:r>
      <w:r/>
    </w:p>
    <w:p>
      <w:pPr>
        <w:jc w:val="center"/>
        <w:spacing w:before="145" w:after="145" w:line="440" w:lineRule="exact"/>
        <w:rPr>
          <w:rFonts w:ascii="宋体" w:hAnsi="宋体"/>
          <w:b/>
          <w:bCs/>
          <w:color w:val="000000"/>
          <w:sz w:val="30"/>
          <w:szCs w:val="20"/>
        </w:rPr>
        <w:outlineLvl w:val="0"/>
      </w:pPr>
      <w:r/>
      <w:bookmarkStart w:id="180" w:name="_Toc19705"/>
      <w:r/>
      <w:bookmarkStart w:id="181" w:name="_Toc10157"/>
      <w:r>
        <w:rPr>
          <w:rFonts w:hint="eastAsia" w:ascii="宋体" w:hAnsi="宋体"/>
          <w:b/>
          <w:color w:val="000000"/>
          <w:sz w:val="30"/>
          <w:szCs w:val="21"/>
        </w:rPr>
        <w:t xml:space="preserve">江苏省政府采购合同（货物）（合同编号）</w:t>
      </w:r>
      <w:bookmarkEnd w:id="180"/>
      <w:r/>
      <w:bookmarkEnd w:id="181"/>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甲方：（买方）_________</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乙方：（卖方）_________</w:t>
      </w:r>
      <w:r/>
    </w:p>
    <w:p>
      <w:pPr>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（项目编号：    ）</w:t>
      </w:r>
      <w:r>
        <w:rPr>
          <w:rFonts w:ascii="宋体" w:hAnsi="宋体" w:cs="Courier New"/>
          <w:color w:val="000000"/>
          <w:sz w:val="24"/>
          <w:szCs w:val="24"/>
        </w:rPr>
        <w:t xml:space="preserve">公开招标的结果，签署本合同。</w:t>
      </w:r>
      <w:r/>
    </w:p>
    <w:p>
      <w:pPr>
        <w:pStyle w:val="1022"/>
        <w:spacing w:before="145" w:after="145" w:line="440" w:lineRule="exact"/>
        <w:rPr>
          <w:rFonts w:ascii="宋体" w:hAnsi="宋体" w:eastAsia="宋体" w:cs="宋体"/>
          <w:color w:val="000000"/>
          <w:sz w:val="28"/>
          <w:szCs w:val="28"/>
        </w:rPr>
      </w:pPr>
      <w:r/>
      <w:bookmarkStart w:id="182" w:name="_Toc544"/>
      <w:r/>
      <w:bookmarkStart w:id="183" w:name="_Toc29699"/>
      <w:r/>
      <w:bookmarkStart w:id="184" w:name="_Toc7081"/>
      <w:r/>
      <w:bookmarkStart w:id="185" w:name="_Toc16257"/>
      <w:r>
        <w:rPr>
          <w:rFonts w:hint="eastAsia" w:ascii="宋体" w:hAnsi="宋体" w:eastAsia="宋体" w:cs="宋体"/>
          <w:color w:val="000000"/>
          <w:sz w:val="28"/>
          <w:szCs w:val="28"/>
        </w:rPr>
        <w:t xml:space="preserve">一、政府采购合同</w:t>
      </w:r>
      <w:bookmarkEnd w:id="182"/>
      <w:r/>
      <w:bookmarkEnd w:id="183"/>
      <w:r/>
      <w:bookmarkEnd w:id="184"/>
      <w:r/>
      <w:bookmarkEnd w:id="185"/>
      <w:r/>
      <w:r/>
    </w:p>
    <w:p>
      <w:pPr>
        <w:spacing w:after="288" w:line="440" w:lineRule="exact"/>
        <w:shd w:val="clear" w:color="auto" w:fill="ffffff"/>
        <w:widowControl/>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w:t>
      </w:r>
      <w:r>
        <w:rPr>
          <w:rFonts w:ascii="宋体" w:hAnsi="宋体" w:cs="Courier New"/>
          <w:color w:val="000000"/>
          <w:sz w:val="24"/>
          <w:szCs w:val="24"/>
          <w:u w:val="single"/>
        </w:rPr>
        <w:t xml:space="preserve">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spacing w:line="440" w:lineRule="exact"/>
        <w:rPr>
          <w:rFonts w:ascii="仿宋" w:hAnsi="仿宋" w:eastAsia="仿宋" w:cs="仿宋"/>
          <w:bCs/>
          <w:color w:val="000000"/>
          <w:sz w:val="24"/>
          <w:szCs w:val="24"/>
        </w:rPr>
      </w:pPr>
      <w:r>
        <w:rPr>
          <w:rFonts w:ascii="仿宋" w:hAnsi="仿宋" w:eastAsia="仿宋" w:cs="仿宋"/>
          <w:bCs/>
          <w:color w:val="000000"/>
          <w:sz w:val="24"/>
          <w:szCs w:val="24"/>
        </w:rPr>
      </w:r>
      <w:r/>
    </w:p>
    <w:p>
      <w:pPr>
        <w:ind w:firstLine="480"/>
        <w:spacing w:line="440" w:lineRule="exact"/>
        <w:rPr>
          <w:rFonts w:hint="eastAsia" w:hAnsi="宋体" w:eastAsia="宋体" w:cs="宋体"/>
          <w:color w:val="000000"/>
          <w:sz w:val="24"/>
          <w:szCs w:val="24"/>
          <w:lang w:eastAsia="zh-CN"/>
        </w:rPr>
      </w:pPr>
      <w:r>
        <w:rPr>
          <w:rFonts w:hint="eastAsia" w:hAnsi="宋体" w:cs="宋体"/>
          <w:color w:val="000000"/>
          <w:sz w:val="24"/>
          <w:szCs w:val="24"/>
        </w:rPr>
        <w:t xml:space="preserve">根据</w:t>
      </w:r>
      <w:r>
        <w:rPr>
          <w:rFonts w:hint="eastAsia" w:hAnsi="宋体" w:cs="宋体"/>
          <w:color w:val="00000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日公开招标结果，依据《中华人民共和国民法典</w:t>
      </w:r>
      <w:r>
        <w:rPr>
          <w:rFonts w:hint="eastAsia" w:hAnsi="宋体" w:cs="宋体"/>
          <w:color w:val="000000"/>
          <w:sz w:val="24"/>
          <w:szCs w:val="24"/>
          <w:lang w:eastAsia="zh-CN"/>
        </w:rPr>
        <w:t xml:space="preserve">》《</w:t>
      </w:r>
      <w:r>
        <w:rPr>
          <w:rFonts w:hint="eastAsia" w:hAnsi="宋体" w:cs="宋体"/>
          <w:color w:val="000000"/>
          <w:sz w:val="24"/>
          <w:szCs w:val="24"/>
        </w:rPr>
        <w:t xml:space="preserve">中华人民共和国产品质量法</w:t>
      </w:r>
      <w:r>
        <w:rPr>
          <w:rFonts w:hint="eastAsia" w:hAnsi="宋体" w:cs="宋体"/>
          <w:color w:val="000000"/>
          <w:sz w:val="24"/>
          <w:szCs w:val="24"/>
          <w:lang w:eastAsia="zh-CN"/>
        </w:rPr>
        <w:t xml:space="preserve">》《</w:t>
      </w:r>
      <w:r>
        <w:rPr>
          <w:rFonts w:hint="eastAsia" w:hAnsi="宋体" w:cs="宋体"/>
          <w:color w:val="000000"/>
          <w:sz w:val="24"/>
          <w:szCs w:val="24"/>
        </w:rPr>
        <w:t xml:space="preserve">中华人民共和国食品安全法》等法律法规和</w:t>
      </w:r>
      <w:r>
        <w:rPr>
          <w:rFonts w:hint="eastAsia" w:hAnsi="宋体" w:cs="宋体"/>
          <w:bCs/>
          <w:color w:val="000000"/>
          <w:sz w:val="24"/>
          <w:szCs w:val="24"/>
          <w:u w:val="single"/>
        </w:rPr>
        <w:t xml:space="preserve"> 《202</w:t>
      </w:r>
      <w:r>
        <w:rPr>
          <w:rFonts w:hint="eastAsia" w:hAnsi="宋体" w:cs="宋体"/>
          <w:bCs/>
          <w:color w:val="000000"/>
          <w:sz w:val="24"/>
          <w:szCs w:val="24"/>
          <w:u w:val="single"/>
          <w:lang w:val="en-US" w:eastAsia="zh-CN"/>
        </w:rPr>
        <w:t xml:space="preserve">6</w:t>
      </w:r>
      <w:r>
        <w:rPr>
          <w:rFonts w:hint="eastAsia" w:hAnsi="宋体" w:cs="宋体"/>
          <w:bCs/>
          <w:color w:val="000000"/>
          <w:sz w:val="24"/>
          <w:szCs w:val="24"/>
          <w:u w:val="single"/>
        </w:rPr>
        <w:t xml:space="preserve">年全省监狱戒毒单位食堂物资采购及相关服务</w:t>
      </w:r>
      <w:r>
        <w:rPr>
          <w:rFonts w:hint="eastAsia" w:hAnsi="宋体" w:cs="宋体"/>
          <w:bCs/>
          <w:color w:val="000000"/>
          <w:sz w:val="24"/>
          <w:szCs w:val="24"/>
          <w:u w:val="single"/>
          <w:lang w:val="en-US" w:eastAsia="zh-CN"/>
        </w:rPr>
        <w:t xml:space="preserve">采购</w:t>
      </w:r>
      <w:r>
        <w:rPr>
          <w:rFonts w:hint="eastAsia" w:hAnsi="宋体" w:cs="宋体"/>
          <w:bCs/>
          <w:color w:val="000000"/>
          <w:sz w:val="24"/>
          <w:szCs w:val="24"/>
          <w:u w:val="single"/>
          <w:lang w:eastAsia="zh-CN"/>
        </w:rPr>
        <w:t xml:space="preserve">（</w:t>
      </w:r>
      <w:r>
        <w:rPr>
          <w:rFonts w:hint="eastAsia" w:hAnsi="宋体" w:cs="宋体"/>
          <w:bCs/>
          <w:color w:val="000000"/>
          <w:sz w:val="24"/>
          <w:szCs w:val="24"/>
          <w:u w:val="single"/>
          <w:lang w:val="en-US" w:eastAsia="zh-CN"/>
        </w:rPr>
        <w:t xml:space="preserve">猪肉</w:t>
      </w:r>
      <w:r>
        <w:rPr>
          <w:rFonts w:hint="eastAsia" w:hAnsi="宋体" w:cs="宋体"/>
          <w:bCs/>
          <w:color w:val="000000"/>
          <w:sz w:val="24"/>
          <w:szCs w:val="24"/>
          <w:u w:val="single"/>
          <w:lang w:eastAsia="zh-CN"/>
        </w:rPr>
        <w:t xml:space="preserve">）</w:t>
      </w:r>
      <w:r>
        <w:rPr>
          <w:rFonts w:hint="eastAsia" w:hAnsi="宋体" w:cs="宋体"/>
          <w:bCs/>
          <w:color w:val="000000"/>
          <w:sz w:val="24"/>
          <w:szCs w:val="24"/>
          <w:u w:val="single"/>
        </w:rPr>
        <w:t xml:space="preserve">招标文件》 （项目编号：              ）</w:t>
      </w:r>
      <w:r>
        <w:rPr>
          <w:rFonts w:hint="eastAsia" w:hAnsi="宋体" w:cs="宋体"/>
          <w:color w:val="000000"/>
          <w:sz w:val="24"/>
          <w:szCs w:val="24"/>
        </w:rPr>
        <w:t xml:space="preserve">的规定，甲乙双方在平等、自愿、协商一致的基础上，就</w:t>
      </w:r>
      <w:r>
        <w:rPr>
          <w:rFonts w:hint="eastAsia" w:hAnsi="宋体" w:cs="宋体"/>
          <w:color w:val="000000"/>
          <w:sz w:val="24"/>
          <w:szCs w:val="24"/>
          <w:u w:val="single"/>
        </w:rPr>
        <w:t xml:space="preserve"> </w:t>
      </w:r>
      <w:r>
        <w:rPr>
          <w:rFonts w:hint="eastAsia" w:hAnsi="宋体" w:cs="宋体"/>
          <w:bCs/>
          <w:color w:val="000000"/>
          <w:sz w:val="24"/>
          <w:szCs w:val="24"/>
          <w:u w:val="single"/>
        </w:rPr>
        <w:t xml:space="preserve">猪肉</w:t>
      </w:r>
      <w:r>
        <w:rPr>
          <w:rFonts w:hint="eastAsia" w:hAnsi="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1.品种、生产商、品牌、品质等级、包装规格、计量单位</w:t>
      </w:r>
      <w:r/>
    </w:p>
    <w:tbl>
      <w:tblPr>
        <w:tblStyle w:val="734"/>
        <w:tblW w:w="98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297"/>
        <w:gridCol w:w="1440"/>
        <w:gridCol w:w="1380"/>
        <w:gridCol w:w="1530"/>
        <w:gridCol w:w="1560"/>
        <w:gridCol w:w="1245"/>
      </w:tblGrid>
      <w:tr>
        <w:trPr>
          <w:jc w:val="center"/>
        </w:trPr>
        <w:tc>
          <w:tcPr>
            <w:tcW w:w="1389" w:type="dxa"/>
            <w:vAlign w:val="center"/>
            <w:textDirection w:val="lrTb"/>
            <w:noWrap w:val="false"/>
          </w:tcPr>
          <w:p>
            <w:pPr>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品种</w:t>
            </w:r>
            <w:r/>
          </w:p>
        </w:tc>
        <w:tc>
          <w:tcPr>
            <w:tcW w:w="1297" w:type="dxa"/>
            <w:vAlign w:val="center"/>
            <w:textDirection w:val="lrTb"/>
            <w:noWrap w:val="false"/>
          </w:tcPr>
          <w:p>
            <w:pPr>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生产商</w:t>
            </w:r>
            <w:r/>
          </w:p>
        </w:tc>
        <w:tc>
          <w:tcPr>
            <w:tcW w:w="1440" w:type="dxa"/>
            <w:vAlign w:val="center"/>
            <w:textDirection w:val="lrTb"/>
            <w:noWrap w:val="false"/>
          </w:tcPr>
          <w:p>
            <w:pPr>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品牌</w:t>
            </w:r>
            <w:r/>
          </w:p>
        </w:tc>
        <w:tc>
          <w:tcPr>
            <w:tcW w:w="1380" w:type="dxa"/>
            <w:vAlign w:val="center"/>
            <w:textDirection w:val="lrTb"/>
            <w:noWrap w:val="false"/>
          </w:tcPr>
          <w:p>
            <w:pPr>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品质等级</w:t>
            </w:r>
            <w:r/>
          </w:p>
        </w:tc>
        <w:tc>
          <w:tcPr>
            <w:tcW w:w="1530" w:type="dxa"/>
            <w:vAlign w:val="center"/>
            <w:textDirection w:val="lrTb"/>
            <w:noWrap w:val="false"/>
          </w:tcPr>
          <w:p>
            <w:pPr>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包装规格</w:t>
            </w:r>
            <w:r/>
          </w:p>
        </w:tc>
        <w:tc>
          <w:tcPr>
            <w:tcW w:w="1560" w:type="dxa"/>
            <w:vAlign w:val="center"/>
            <w:textDirection w:val="lrTb"/>
            <w:noWrap w:val="false"/>
          </w:tcPr>
          <w:p>
            <w:pPr>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计量单位</w:t>
            </w:r>
            <w:r/>
          </w:p>
        </w:tc>
        <w:tc>
          <w:tcPr>
            <w:tcW w:w="1245" w:type="dxa"/>
            <w:vAlign w:val="center"/>
            <w:textDirection w:val="lrTb"/>
            <w:noWrap w:val="false"/>
          </w:tcPr>
          <w:p>
            <w:pPr>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备注</w:t>
            </w:r>
            <w:r/>
          </w:p>
        </w:tc>
      </w:tr>
      <w:tr>
        <w:trPr>
          <w:jc w:val="center"/>
          <w:trHeight w:val="530"/>
        </w:trPr>
        <w:tc>
          <w:tcPr>
            <w:tcW w:w="1389" w:type="dxa"/>
            <w:vAlign w:val="center"/>
            <w:textDirection w:val="lrTb"/>
            <w:noWrap w:val="false"/>
          </w:tcPr>
          <w:p>
            <w:pPr>
              <w:jc w:val="center"/>
              <w:spacing w:line="440" w:lineRule="exact"/>
              <w:shd w:val="clear" w:color="auto" w:fill="ffffff"/>
              <w:widowControl/>
              <w:rPr>
                <w:rFonts w:hint="eastAsia"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猪肉</w:t>
            </w:r>
            <w:r/>
          </w:p>
        </w:tc>
        <w:tc>
          <w:tcPr>
            <w:tcW w:w="1297" w:type="dxa"/>
            <w:vAlign w:val="center"/>
            <w:textDirection w:val="lrTb"/>
            <w:noWrap w:val="false"/>
          </w:tcPr>
          <w:p>
            <w:pPr>
              <w:ind w:firstLine="470"/>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ascii="Times New Roman" w:hAnsi="宋体" w:eastAsia="宋体" w:cs="宋体"/>
                <w:bCs/>
                <w:color w:val="000000"/>
                <w:sz w:val="24"/>
                <w:szCs w:val="24"/>
                <w:lang w:val="en-US" w:eastAsia="zh-CN" w:bidi="ar-SA"/>
              </w:rPr>
            </w:r>
            <w:r/>
          </w:p>
        </w:tc>
        <w:tc>
          <w:tcPr>
            <w:tcW w:w="1440" w:type="dxa"/>
            <w:vAlign w:val="center"/>
            <w:textDirection w:val="lrTb"/>
            <w:noWrap w:val="false"/>
          </w:tcPr>
          <w:p>
            <w:pPr>
              <w:ind w:firstLine="470"/>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ascii="Times New Roman" w:hAnsi="宋体" w:eastAsia="宋体" w:cs="宋体"/>
                <w:bCs/>
                <w:color w:val="000000"/>
                <w:sz w:val="24"/>
                <w:szCs w:val="24"/>
                <w:lang w:val="en-US" w:eastAsia="zh-CN" w:bidi="ar-SA"/>
              </w:rPr>
            </w:r>
            <w:r/>
          </w:p>
        </w:tc>
        <w:tc>
          <w:tcPr>
            <w:tcW w:w="1380" w:type="dxa"/>
            <w:vAlign w:val="center"/>
            <w:textDirection w:val="lrTb"/>
            <w:noWrap w:val="false"/>
          </w:tcPr>
          <w:p>
            <w:pPr>
              <w:jc w:val="center"/>
              <w:spacing w:line="440" w:lineRule="exact"/>
              <w:shd w:val="clear" w:color="auto" w:fill="ffffff"/>
              <w:widowControl/>
              <w:rPr>
                <w:rFonts w:ascii="Times New Roman" w:hAnsi="宋体" w:eastAsia="宋体" w:cs="宋体"/>
                <w:bCs/>
                <w:color w:val="000000"/>
                <w:sz w:val="24"/>
                <w:szCs w:val="24"/>
                <w:lang w:val="en-US" w:eastAsia="zh-CN" w:bidi="ar-SA"/>
              </w:rPr>
            </w:pPr>
            <w:r>
              <w:rPr>
                <w:rFonts w:ascii="Times New Roman" w:hAnsi="宋体" w:eastAsia="宋体" w:cs="宋体"/>
                <w:bCs/>
                <w:color w:val="000000"/>
                <w:sz w:val="24"/>
                <w:szCs w:val="24"/>
                <w:lang w:val="en-US" w:eastAsia="zh-CN" w:bidi="ar-SA"/>
              </w:rPr>
            </w:r>
            <w:r/>
          </w:p>
        </w:tc>
        <w:tc>
          <w:tcPr>
            <w:tcW w:w="1530" w:type="dxa"/>
            <w:vAlign w:val="center"/>
            <w:textDirection w:val="lrTb"/>
            <w:noWrap w:val="false"/>
          </w:tcPr>
          <w:p>
            <w:pPr>
              <w:jc w:val="center"/>
              <w:spacing w:line="440" w:lineRule="exact"/>
              <w:shd w:val="clear" w:color="auto" w:fill="ffffff"/>
              <w:widowControl/>
              <w:rPr>
                <w:rFonts w:hint="default"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按甲方要求</w:t>
            </w:r>
            <w:r/>
          </w:p>
        </w:tc>
        <w:tc>
          <w:tcPr>
            <w:tcW w:w="1560" w:type="dxa"/>
            <w:vAlign w:val="center"/>
            <w:textDirection w:val="lrTb"/>
            <w:noWrap w:val="false"/>
          </w:tcPr>
          <w:p>
            <w:pPr>
              <w:ind w:firstLine="0"/>
              <w:jc w:val="center"/>
              <w:spacing w:line="440" w:lineRule="exact"/>
              <w:shd w:val="clear" w:color="auto" w:fill="ffffff"/>
              <w:widowControl/>
              <w:rPr>
                <w:rFonts w:hint="eastAsia" w:ascii="Times New Roman" w:hAnsi="宋体" w:eastAsia="宋体" w:cs="宋体"/>
                <w:bCs/>
                <w:color w:val="000000"/>
                <w:sz w:val="24"/>
                <w:szCs w:val="24"/>
                <w:lang w:val="en-US" w:eastAsia="zh-CN" w:bidi="ar-SA"/>
              </w:rPr>
            </w:pPr>
            <w:r>
              <w:rPr>
                <w:rFonts w:hint="eastAsia" w:ascii="Times New Roman" w:hAnsi="宋体" w:eastAsia="宋体" w:cs="宋体"/>
                <w:bCs/>
                <w:color w:val="000000"/>
                <w:sz w:val="24"/>
                <w:szCs w:val="24"/>
                <w:lang w:val="en-US" w:eastAsia="zh-CN" w:bidi="ar-SA"/>
              </w:rPr>
              <w:t xml:space="preserve">公斤</w:t>
            </w:r>
            <w:r/>
          </w:p>
        </w:tc>
        <w:tc>
          <w:tcPr>
            <w:tcW w:w="1245" w:type="dxa"/>
            <w:vAlign w:val="center"/>
            <w:textDirection w:val="lrTb"/>
            <w:noWrap w:val="false"/>
          </w:tcPr>
          <w:p>
            <w:pPr>
              <w:ind w:firstLine="0"/>
              <w:jc w:val="both"/>
              <w:spacing w:line="440" w:lineRule="exact"/>
              <w:shd w:val="clear" w:color="auto" w:fill="ffffff"/>
              <w:widowControl/>
              <w:rPr>
                <w:rFonts w:ascii="Times New Roman" w:hAnsi="宋体" w:eastAsia="宋体" w:cs="宋体"/>
                <w:bCs/>
                <w:color w:val="000000"/>
                <w:sz w:val="24"/>
                <w:szCs w:val="24"/>
                <w:lang w:val="en-US" w:eastAsia="zh-CN" w:bidi="ar-SA"/>
              </w:rPr>
            </w:pPr>
            <w:r>
              <w:rPr>
                <w:rFonts w:hint="eastAsia" w:ascii="Times New Roman" w:hAnsi="宋体" w:eastAsia="宋体" w:cs="宋体"/>
                <w:color w:val="000000"/>
                <w:sz w:val="24"/>
                <w:szCs w:val="24"/>
                <w:lang w:val="en-US" w:eastAsia="zh-CN" w:bidi="ar-SA"/>
              </w:rPr>
              <w:t xml:space="preserve">冷鲜肉或速冻猪肉</w:t>
            </w:r>
            <w:r/>
          </w:p>
        </w:tc>
      </w:tr>
    </w:tbl>
    <w:p>
      <w:pPr>
        <w:ind w:firstLine="600"/>
        <w:spacing w:line="440" w:lineRule="exact"/>
        <w:shd w:val="clear" w:color="auto" w:fill="auto"/>
        <w:widowControl/>
        <w:rPr>
          <w:rFonts w:hint="eastAsia" w:hAnsi="宋体" w:cs="宋体"/>
          <w:bCs/>
          <w:color w:val="000000"/>
          <w:sz w:val="24"/>
          <w:szCs w:val="24"/>
        </w:rPr>
      </w:pPr>
      <w:r>
        <w:rPr>
          <w:rFonts w:hint="eastAsia" w:hAnsi="宋体" w:cs="宋体"/>
          <w:color w:val="000000"/>
          <w:sz w:val="24"/>
          <w:szCs w:val="24"/>
        </w:rPr>
        <w:t xml:space="preserve">乙方应当按甲方</w:t>
      </w:r>
      <w:r>
        <w:rPr>
          <w:rFonts w:hint="eastAsia" w:ascii="宋体" w:hAnsi="宋体" w:cs="宋体"/>
          <w:bCs/>
          <w:color w:val="000000"/>
          <w:sz w:val="24"/>
          <w:szCs w:val="24"/>
        </w:rPr>
        <w:t xml:space="preserve">所属监狱单位</w:t>
      </w:r>
      <w:r>
        <w:rPr>
          <w:rFonts w:hint="eastAsia" w:hAnsi="宋体" w:cs="宋体"/>
          <w:color w:val="000000"/>
          <w:sz w:val="24"/>
          <w:szCs w:val="24"/>
        </w:rPr>
        <w:t xml:space="preserve">要求及时供应带皮片肉、腿肉、五花肉</w:t>
      </w:r>
      <w:r>
        <w:rPr>
          <w:rFonts w:hint="eastAsia" w:hAnsi="宋体" w:cs="宋体"/>
          <w:color w:val="auto"/>
          <w:sz w:val="24"/>
          <w:szCs w:val="24"/>
        </w:rPr>
        <w:t xml:space="preserve">，</w:t>
      </w:r>
      <w:r>
        <w:rPr>
          <w:rFonts w:hint="eastAsia" w:ascii="宋体" w:hAnsi="宋体" w:eastAsia="宋体" w:cs="宋体"/>
          <w:color w:val="auto"/>
          <w:sz w:val="24"/>
          <w:szCs w:val="24"/>
        </w:rPr>
        <w:t xml:space="preserve">以及</w:t>
      </w:r>
      <w:r>
        <w:rPr>
          <w:rFonts w:hint="eastAsia" w:ascii="宋体" w:hAnsi="宋体" w:eastAsia="宋体" w:cs="宋体"/>
          <w:color w:val="auto"/>
          <w:sz w:val="24"/>
          <w:szCs w:val="24"/>
          <w:lang w:val="en-US" w:eastAsia="zh-CN"/>
        </w:rPr>
        <w:t xml:space="preserve">精瘦肉（后腿肌肉</w:t>
      </w:r>
      <w:r>
        <w:rPr>
          <w:rFonts w:hint="eastAsia" w:ascii="宋体" w:hAnsi="宋体" w:eastAsia="宋体" w:cs="宋体"/>
          <w:color w:val="auto"/>
          <w:sz w:val="24"/>
          <w:szCs w:val="24"/>
        </w:rPr>
        <w:t xml:space="preserve">Ⅳ号肉</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大排</w:t>
      </w:r>
      <w:r>
        <w:rPr>
          <w:rFonts w:hint="eastAsia" w:hAnsi="宋体" w:cs="宋体"/>
          <w:color w:val="auto"/>
          <w:sz w:val="24"/>
          <w:szCs w:val="24"/>
        </w:rPr>
        <w:t xml:space="preserve">、小排</w:t>
      </w:r>
      <w:r>
        <w:rPr>
          <w:rFonts w:hint="eastAsia" w:hAnsi="宋体" w:cs="宋体"/>
          <w:color w:val="auto"/>
          <w:sz w:val="24"/>
          <w:szCs w:val="24"/>
          <w:lang w:eastAsia="zh-CN"/>
        </w:rPr>
        <w:t xml:space="preserve">、</w:t>
      </w:r>
      <w:r>
        <w:rPr>
          <w:rFonts w:hint="eastAsia" w:hAnsi="宋体" w:cs="宋体"/>
          <w:color w:val="auto"/>
          <w:sz w:val="24"/>
          <w:szCs w:val="24"/>
          <w:lang w:val="en-US" w:eastAsia="zh-CN"/>
        </w:rPr>
        <w:t xml:space="preserve">猪蹄</w:t>
      </w:r>
      <w:r>
        <w:rPr>
          <w:rFonts w:hint="eastAsia" w:hAnsi="宋体" w:cs="宋体"/>
          <w:color w:val="auto"/>
          <w:sz w:val="24"/>
          <w:szCs w:val="24"/>
        </w:rPr>
        <w:t xml:space="preserve">等品种，同时应满足</w:t>
      </w:r>
      <w:r>
        <w:rPr>
          <w:rFonts w:hint="eastAsia" w:hAnsi="宋体" w:cs="宋体"/>
          <w:color w:val="auto"/>
          <w:sz w:val="24"/>
          <w:szCs w:val="24"/>
          <w:lang w:val="en-US" w:eastAsia="zh-CN"/>
        </w:rPr>
        <w:t xml:space="preserve">其</w:t>
      </w:r>
      <w:r>
        <w:rPr>
          <w:rFonts w:hint="eastAsia" w:hAnsi="宋体" w:cs="宋体"/>
          <w:color w:val="auto"/>
          <w:sz w:val="24"/>
          <w:szCs w:val="24"/>
        </w:rPr>
        <w:t xml:space="preserve">对猪肉去皮、</w:t>
      </w:r>
      <w:r>
        <w:rPr>
          <w:rFonts w:hint="eastAsia" w:hAnsi="宋体" w:cs="宋体"/>
          <w:color w:val="000000"/>
          <w:sz w:val="24"/>
          <w:szCs w:val="24"/>
        </w:rPr>
        <w:t xml:space="preserve">开条、切块等免费加工要求（去除的猪皮随猪肉一并称重配送）。</w:t>
      </w:r>
      <w:r/>
    </w:p>
    <w:p>
      <w:pPr>
        <w:ind w:firstLine="480"/>
        <w:spacing w:line="440" w:lineRule="exact"/>
        <w:shd w:val="clear" w:color="auto" w:fill="ffffff"/>
        <w:widowControl/>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2.价格</w:t>
      </w:r>
      <w:r/>
    </w:p>
    <w:p>
      <w:pPr>
        <w:ind w:firstLine="480"/>
        <w:spacing w:line="440" w:lineRule="exact"/>
        <w:shd w:val="clear" w:color="auto" w:fill="ffffff"/>
        <w:widowControl/>
        <w:rPr>
          <w:rFonts w:hint="eastAsia" w:ascii="宋体" w:hAnsi="宋体" w:cs="宋体"/>
          <w:bCs/>
          <w:color w:val="000000"/>
          <w:sz w:val="24"/>
          <w:szCs w:val="24"/>
        </w:rPr>
      </w:pPr>
      <w:r>
        <w:rPr>
          <w:rFonts w:hint="eastAsia" w:ascii="宋体" w:hAnsi="宋体" w:cs="宋体"/>
          <w:bCs/>
          <w:color w:val="000000"/>
          <w:sz w:val="24"/>
          <w:szCs w:val="24"/>
        </w:rPr>
        <w:t xml:space="preserve">2.1 本合同执行的“</w:t>
      </w:r>
      <w:r>
        <w:rPr>
          <w:rFonts w:hint="eastAsia" w:ascii="宋体" w:hAnsi="宋体" w:cs="宋体"/>
          <w:color w:val="000000"/>
          <w:sz w:val="24"/>
        </w:rPr>
        <w:t xml:space="preserve">价格浮动比例</w:t>
      </w:r>
      <w:r>
        <w:rPr>
          <w:rFonts w:hint="eastAsia" w:ascii="宋体" w:hAnsi="宋体" w:cs="宋体"/>
          <w:bCs/>
          <w:color w:val="000000"/>
          <w:sz w:val="24"/>
          <w:szCs w:val="24"/>
        </w:rPr>
        <w:t xml:space="preserve">”分别为：猪肉</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。猪肉</w:t>
      </w:r>
      <w:r>
        <w:rPr>
          <w:rFonts w:hint="eastAsia" w:ascii="宋体" w:hAnsi="宋体" w:cs="宋体"/>
          <w:color w:val="000000"/>
          <w:sz w:val="24"/>
        </w:rPr>
        <w:t xml:space="preserve">大排、小排价格按猪肉（白条猪）折扣后价格的1.3倍执行</w:t>
      </w:r>
      <w:r>
        <w:rPr>
          <w:rFonts w:hint="eastAsia" w:ascii="宋体" w:hAnsi="宋体" w:cs="宋体"/>
          <w:color w:val="000000"/>
          <w:sz w:val="24"/>
          <w:lang w:eastAsia="zh-CN"/>
        </w:rPr>
        <w:t xml:space="preserve">，</w:t>
      </w:r>
      <w:r>
        <w:rPr>
          <w:rFonts w:hint="eastAsia" w:ascii="宋体" w:hAnsi="宋体" w:eastAsia="宋体" w:cs="宋体"/>
          <w:color w:val="000000"/>
          <w:sz w:val="24"/>
          <w:szCs w:val="22"/>
        </w:rPr>
        <w:t xml:space="preserve">精瘦肉</w:t>
      </w:r>
      <w:r>
        <w:rPr>
          <w:rFonts w:hint="eastAsia" w:ascii="宋体" w:hAnsi="宋体" w:eastAsia="宋体" w:cs="宋体"/>
          <w:color w:val="000000"/>
          <w:sz w:val="24"/>
          <w:szCs w:val="22"/>
          <w:lang w:eastAsia="zh-CN"/>
        </w:rPr>
        <w:t xml:space="preserve">（</w:t>
      </w:r>
      <w:r>
        <w:rPr>
          <w:rFonts w:hint="eastAsia" w:ascii="宋体" w:hAnsi="宋体" w:cs="宋体"/>
          <w:color w:val="000000"/>
          <w:sz w:val="24"/>
          <w:lang w:val="en-US" w:eastAsia="zh-CN"/>
        </w:rPr>
        <w:t xml:space="preserve">后腿肌肉</w:t>
      </w:r>
      <w:r>
        <w:rPr>
          <w:rFonts w:hint="eastAsia" w:ascii="宋体" w:hAnsi="宋体" w:cs="宋体"/>
          <w:color w:val="000000"/>
          <w:sz w:val="24"/>
          <w:lang w:eastAsia="zh-CN"/>
        </w:rPr>
        <w:t xml:space="preserve">Ⅳ号肉）价</w:t>
      </w:r>
      <w:r>
        <w:rPr>
          <w:rFonts w:hint="eastAsia" w:ascii="宋体" w:hAnsi="宋体" w:eastAsia="宋体" w:cs="宋体"/>
          <w:color w:val="000000"/>
          <w:sz w:val="24"/>
          <w:szCs w:val="22"/>
        </w:rPr>
        <w:t xml:space="preserve">格按猪肉（白条猪）折扣后价格的1.</w:t>
      </w:r>
      <w:r>
        <w:rPr>
          <w:rFonts w:hint="eastAsia" w:ascii="宋体" w:hAnsi="宋体" w:eastAsia="宋体" w:cs="宋体"/>
          <w:color w:val="000000"/>
          <w:sz w:val="24"/>
          <w:szCs w:val="22"/>
          <w:lang w:val="en-US" w:eastAsia="zh-CN"/>
        </w:rPr>
        <w:t xml:space="preserve">4</w:t>
      </w:r>
      <w:r>
        <w:rPr>
          <w:rFonts w:hint="eastAsia" w:ascii="宋体" w:hAnsi="宋体" w:eastAsia="宋体" w:cs="宋体"/>
          <w:color w:val="000000"/>
          <w:sz w:val="24"/>
          <w:szCs w:val="22"/>
        </w:rPr>
        <w:t xml:space="preserve">倍执行</w:t>
      </w:r>
      <w:r>
        <w:rPr>
          <w:rFonts w:hint="eastAsia" w:ascii="宋体" w:hAnsi="宋体" w:cs="宋体"/>
          <w:color w:val="000000"/>
          <w:sz w:val="24"/>
          <w:szCs w:val="22"/>
          <w:lang w:eastAsia="zh-CN"/>
        </w:rPr>
        <w:t xml:space="preserve">，</w:t>
      </w:r>
      <w:r>
        <w:rPr>
          <w:rFonts w:hint="eastAsia" w:ascii="宋体" w:hAnsi="宋体" w:cs="宋体"/>
          <w:color w:val="000000"/>
          <w:sz w:val="24"/>
          <w:szCs w:val="22"/>
          <w:lang w:val="en-US" w:eastAsia="zh-CN"/>
        </w:rPr>
        <w:t xml:space="preserve">猪蹄按猪肉（白条猪）折扣后价格的1.8倍执行</w:t>
      </w:r>
      <w:r>
        <w:rPr>
          <w:rFonts w:hint="eastAsia" w:ascii="宋体" w:hAnsi="宋体" w:eastAsia="宋体" w:cs="宋体"/>
          <w:color w:val="000000"/>
          <w:sz w:val="24"/>
          <w:szCs w:val="22"/>
          <w:lang w:eastAsia="zh-CN"/>
        </w:rPr>
        <w:t xml:space="preserve">。</w:t>
      </w:r>
      <w:r/>
    </w:p>
    <w:p>
      <w:pPr>
        <w:ind w:firstLine="480"/>
        <w:spacing w:line="44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2.2 </w:t>
      </w:r>
      <w:r>
        <w:rPr>
          <w:rFonts w:hint="eastAsia" w:ascii="宋体" w:hAnsi="宋体" w:cs="宋体"/>
          <w:color w:val="000000"/>
          <w:sz w:val="24"/>
          <w:lang w:val="en-US" w:eastAsia="zh-CN"/>
        </w:rPr>
        <w:t xml:space="preserve">猪肉</w:t>
      </w:r>
      <w:r>
        <w:rPr>
          <w:rFonts w:hint="eastAsia" w:ascii="宋体" w:hAnsi="宋体" w:cs="宋体"/>
          <w:color w:val="000000"/>
          <w:sz w:val="24"/>
        </w:rPr>
        <w:t xml:space="preserve">月度供应货物结算价格=供货</w:t>
      </w:r>
      <w:r>
        <w:rPr>
          <w:rFonts w:hint="eastAsia" w:ascii="宋体" w:hAnsi="宋体" w:cs="宋体"/>
          <w:color w:val="000000"/>
          <w:sz w:val="24"/>
          <w:lang w:val="en-US" w:eastAsia="zh-CN"/>
        </w:rPr>
        <w:t xml:space="preserve">上</w:t>
      </w:r>
      <w:r>
        <w:rPr>
          <w:rFonts w:hint="eastAsia" w:ascii="宋体" w:hAnsi="宋体" w:cs="宋体"/>
          <w:color w:val="000000"/>
          <w:sz w:val="24"/>
        </w:rPr>
        <w:t xml:space="preserve">上月26日至</w:t>
      </w:r>
      <w:r>
        <w:rPr>
          <w:rFonts w:hint="eastAsia" w:ascii="宋体" w:hAnsi="宋体" w:cs="宋体"/>
          <w:color w:val="000000"/>
          <w:sz w:val="24"/>
          <w:lang w:eastAsia="zh-CN"/>
        </w:rPr>
        <w:t xml:space="preserve">上</w:t>
      </w:r>
      <w:r>
        <w:rPr>
          <w:rFonts w:hint="eastAsia" w:ascii="宋体" w:hAnsi="宋体" w:cs="宋体"/>
          <w:color w:val="000000"/>
          <w:sz w:val="24"/>
        </w:rPr>
        <w:t xml:space="preserve">月25日</w:t>
      </w:r>
      <w:r>
        <w:rPr>
          <w:rFonts w:hint="eastAsia" w:ascii="宋体" w:hAnsi="宋体" w:cs="宋体"/>
          <w:color w:val="000000"/>
          <w:sz w:val="24"/>
          <w:szCs w:val="24"/>
        </w:rPr>
        <w:t xml:space="preserve">“中华人民共和国商务部”网站“商务预报网”发布的江苏凌家塘市场发展有限公司【</w:t>
      </w:r>
      <w:r>
        <w:rPr>
          <w:rFonts w:hint="eastAsia" w:ascii="宋体" w:hAnsi="宋体" w:eastAsia="宋体" w:cs="宋体"/>
          <w:sz w:val="24"/>
          <w:szCs w:val="20"/>
          <w:lang w:val="en-US" w:eastAsia="zh-CN"/>
        </w:rPr>
        <w:t xml:space="preserve">白条猪</w:t>
      </w:r>
      <w:r>
        <w:rPr>
          <w:rFonts w:hint="eastAsia" w:ascii="宋体" w:hAnsi="宋体" w:cs="宋体"/>
          <w:color w:val="000000"/>
          <w:sz w:val="24"/>
          <w:szCs w:val="24"/>
        </w:rPr>
        <w:t xml:space="preserve">】的日平均价格</w:t>
      </w:r>
      <w:r>
        <w:rPr>
          <w:rFonts w:hint="eastAsia" w:ascii="宋体" w:hAnsi="宋体" w:cs="宋体"/>
          <w:color w:val="000000"/>
          <w:sz w:val="24"/>
        </w:rPr>
        <w:t xml:space="preserve">×价格浮动比例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比如：7月月度供应货物结算价格=5月26日至6月25日</w:t>
      </w:r>
      <w:r>
        <w:rPr>
          <w:rFonts w:hint="eastAsia" w:ascii="宋体" w:hAnsi="宋体" w:cs="宋体"/>
          <w:color w:val="000000"/>
          <w:sz w:val="24"/>
          <w:szCs w:val="24"/>
        </w:rPr>
        <w:t xml:space="preserve">“中华人民共和国商务部”网站“商务预报网”发布的江苏凌家塘市场发展有限公司【</w:t>
      </w:r>
      <w:r>
        <w:rPr>
          <w:rFonts w:hint="eastAsia" w:ascii="宋体" w:hAnsi="宋体" w:eastAsia="宋体" w:cs="宋体"/>
          <w:sz w:val="24"/>
          <w:szCs w:val="20"/>
          <w:lang w:val="en-US" w:eastAsia="zh-CN"/>
        </w:rPr>
        <w:t xml:space="preserve">白条猪</w:t>
      </w:r>
      <w:r>
        <w:rPr>
          <w:rFonts w:hint="eastAsia" w:ascii="宋体" w:hAnsi="宋体" w:cs="宋体"/>
          <w:color w:val="000000"/>
          <w:sz w:val="24"/>
          <w:szCs w:val="24"/>
        </w:rPr>
        <w:t xml:space="preserve">】的日平均价格</w:t>
      </w:r>
      <w:r>
        <w:rPr>
          <w:rFonts w:hint="eastAsia" w:ascii="宋体" w:hAnsi="宋体" w:cs="宋体"/>
          <w:color w:val="000000"/>
          <w:sz w:val="24"/>
        </w:rPr>
        <w:t xml:space="preserve">×价格浮动比例</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p>
      <w:pPr>
        <w:ind w:firstLine="480"/>
        <w:spacing w:line="44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lang w:val="en-US" w:eastAsia="zh-CN"/>
        </w:rPr>
        <w:t xml:space="preserve">以上执行</w:t>
      </w:r>
      <w:r>
        <w:rPr>
          <w:rFonts w:hint="eastAsia" w:ascii="宋体" w:hAnsi="宋体" w:cs="宋体"/>
          <w:color w:val="000000"/>
          <w:sz w:val="24"/>
          <w:szCs w:val="24"/>
        </w:rPr>
        <w:t xml:space="preserve">单价</w:t>
      </w:r>
      <w:r>
        <w:rPr>
          <w:rFonts w:hint="eastAsia" w:ascii="宋体" w:hAnsi="宋体" w:cs="宋体"/>
          <w:color w:val="000000"/>
          <w:sz w:val="24"/>
          <w:szCs w:val="24"/>
          <w:lang w:val="en-US" w:eastAsia="zh-CN"/>
        </w:rPr>
        <w:t xml:space="preserve">均</w:t>
      </w:r>
      <w:r>
        <w:rPr>
          <w:rFonts w:hint="eastAsia" w:ascii="宋体" w:hAnsi="宋体" w:cs="宋体"/>
          <w:color w:val="000000"/>
          <w:sz w:val="24"/>
          <w:szCs w:val="24"/>
        </w:rPr>
        <w:t xml:space="preserve">以元为单位</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四舍五入后</w:t>
      </w:r>
      <w:r>
        <w:rPr>
          <w:rFonts w:hint="eastAsia" w:ascii="宋体" w:hAnsi="宋体" w:cs="宋体"/>
          <w:color w:val="000000"/>
          <w:sz w:val="24"/>
          <w:szCs w:val="24"/>
        </w:rPr>
        <w:t xml:space="preserve">保留两位小数。</w:t>
      </w:r>
      <w:r/>
    </w:p>
    <w:p>
      <w:pPr>
        <w:ind w:firstLine="480"/>
        <w:spacing w:line="440" w:lineRule="exact"/>
        <w:shd w:val="clear" w:color="auto" w:fill="ffffff"/>
        <w:widowControl/>
        <w:rPr>
          <w:rFonts w:hint="eastAsia" w:ascii="宋体" w:hAnsi="宋体" w:cs="宋体"/>
          <w:color w:val="000000"/>
          <w:sz w:val="24"/>
          <w:szCs w:val="20"/>
        </w:rPr>
      </w:pPr>
      <w:r>
        <w:rPr>
          <w:rFonts w:hint="eastAsia" w:ascii="宋体" w:hAnsi="宋体" w:cs="宋体"/>
          <w:color w:val="000000"/>
          <w:sz w:val="24"/>
          <w:szCs w:val="20"/>
        </w:rPr>
        <w:t xml:space="preserve">3.数量：以实际供货数量为准。</w:t>
      </w:r>
      <w:r/>
    </w:p>
    <w:p>
      <w:pPr>
        <w:ind w:firstLine="480"/>
        <w:spacing w:line="440" w:lineRule="exact"/>
        <w:shd w:val="clear" w:color="auto" w:fill="ffffff"/>
        <w:widowControl/>
        <w:rPr>
          <w:rFonts w:hint="eastAsia" w:ascii="宋体" w:hAnsi="宋体" w:cs="宋体"/>
          <w:color w:val="000000"/>
          <w:sz w:val="24"/>
          <w:szCs w:val="20"/>
        </w:rPr>
      </w:pPr>
      <w:r>
        <w:rPr>
          <w:rFonts w:hint="eastAsia" w:ascii="宋体" w:hAnsi="宋体" w:cs="宋体"/>
          <w:color w:val="000000"/>
          <w:sz w:val="24"/>
          <w:szCs w:val="20"/>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月供货金额（含税价）=月实际供货量×</w:t>
      </w:r>
      <w:r>
        <w:rPr>
          <w:rFonts w:hint="eastAsia" w:ascii="宋体" w:hAnsi="宋体" w:cs="宋体"/>
          <w:color w:val="000000"/>
          <w:sz w:val="24"/>
        </w:rPr>
        <w:t xml:space="preserve">月度供应货物结算价格</w:t>
      </w:r>
      <w:r>
        <w:rPr>
          <w:rFonts w:hint="eastAsia" w:ascii="宋体" w:hAnsi="宋体" w:cs="宋体"/>
          <w:bCs/>
          <w:color w:val="000000"/>
          <w:sz w:val="24"/>
          <w:szCs w:val="24"/>
        </w:rPr>
        <w:t xml:space="preserve">，月实际供货量以经甲方所属监狱单位确认的供货清单为准。</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cs="宋体"/>
          <w:bCs/>
          <w:color w:val="000000"/>
          <w:sz w:val="24"/>
          <w:szCs w:val="24"/>
        </w:rPr>
        <w:t xml:space="preserve">5.供应期限：</w:t>
      </w:r>
      <w:r>
        <w:rPr>
          <w:rFonts w:hint="eastAsia" w:ascii="宋体" w:hAnsi="宋体" w:cs="宋体"/>
          <w:bCs/>
          <w:color w:val="000000"/>
          <w:sz w:val="24"/>
          <w:szCs w:val="24"/>
          <w:u w:val="single"/>
          <w:lang w:val="en-US" w:eastAsia="zh-CN"/>
        </w:rPr>
        <w:t xml:space="preserve">合同签订之日</w:t>
      </w:r>
      <w:r>
        <w:rPr>
          <w:rFonts w:hint="eastAsia" w:ascii="宋体" w:hAnsi="宋体" w:cs="宋体"/>
          <w:bCs/>
          <w:color w:val="000000"/>
          <w:sz w:val="24"/>
          <w:szCs w:val="24"/>
        </w:rPr>
        <w:t xml:space="preserve">至</w:t>
      </w:r>
      <w:r>
        <w:rPr>
          <w:rFonts w:hint="eastAsia" w:ascii="宋体" w:hAnsi="宋体" w:cs="宋体"/>
          <w:bCs/>
          <w:color w:val="000000"/>
          <w:sz w:val="24"/>
          <w:szCs w:val="24"/>
          <w:u w:val="single"/>
        </w:rPr>
        <w:t xml:space="preserve">202</w:t>
      </w:r>
      <w:r>
        <w:rPr>
          <w:rFonts w:hint="eastAsia" w:ascii="宋体" w:hAnsi="宋体" w:cs="宋体"/>
          <w:bCs/>
          <w:color w:val="000000"/>
          <w:sz w:val="24"/>
          <w:szCs w:val="24"/>
          <w:u w:val="single"/>
          <w:lang w:val="en-US" w:eastAsia="zh-CN"/>
        </w:rPr>
        <w:t xml:space="preserve">7</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6</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30</w:t>
      </w:r>
      <w:r>
        <w:rPr>
          <w:rFonts w:hint="eastAsia" w:ascii="宋体" w:hAnsi="宋体" w:cs="宋体"/>
          <w:bCs/>
          <w:color w:val="000000"/>
          <w:sz w:val="24"/>
          <w:szCs w:val="24"/>
        </w:rPr>
        <w:t xml:space="preserve">日。   </w:t>
      </w:r>
      <w:r>
        <w:rPr>
          <w:rFonts w:hint="eastAsia" w:ascii="宋体" w:hAnsi="宋体" w:cs="宋体"/>
          <w:color w:val="000000"/>
          <w:sz w:val="24"/>
          <w:szCs w:val="24"/>
        </w:rPr>
        <w:t xml:space="preserve">      </w:t>
      </w:r>
      <w:r>
        <w:rPr>
          <w:rFonts w:hint="eastAsia" w:ascii="宋体" w:hAnsi="宋体" w:eastAsia="宋体" w:cs="宋体"/>
          <w:color w:val="000000"/>
          <w:sz w:val="24"/>
          <w:szCs w:val="24"/>
        </w:rPr>
        <w:t xml:space="preserve">                              </w:t>
      </w:r>
      <w:r/>
    </w:p>
    <w:p>
      <w:pPr>
        <w:ind w:firstLine="482"/>
        <w:spacing w:before="87" w:after="87" w:line="440" w:lineRule="exact"/>
        <w:shd w:val="clear" w:color="auto" w:fill="ffffff"/>
        <w:widowControl/>
        <w:rPr>
          <w:rFonts w:hint="eastAsia" w:ascii="宋体" w:hAnsi="宋体" w:cs="宋体"/>
          <w:b/>
          <w:bCs/>
          <w:color w:val="000000"/>
          <w:sz w:val="24"/>
          <w:szCs w:val="24"/>
        </w:rPr>
      </w:pPr>
      <w:r>
        <w:rPr>
          <w:rFonts w:hint="eastAsia" w:ascii="宋体" w:hAnsi="宋体" w:cs="宋体"/>
          <w:b/>
          <w:bCs/>
          <w:color w:val="000000"/>
          <w:sz w:val="24"/>
          <w:szCs w:val="24"/>
        </w:rPr>
        <w:t xml:space="preserve">第二条 货物质量要求及保质期</w:t>
      </w:r>
      <w:r/>
    </w:p>
    <w:p>
      <w:pPr>
        <w:pStyle w:val="1020"/>
        <w:ind w:firstLine="482"/>
        <w:keepLines w:val="0"/>
        <w:keepNext w:val="0"/>
        <w:pageBreakBefore w:val="0"/>
        <w:spacing w:line="440" w:lineRule="exact"/>
        <w:rPr>
          <w:rFonts w:hint="eastAsia" w:ascii="宋体" w:hAnsi="宋体" w:eastAsia="宋体" w:cs="宋体"/>
          <w:b/>
          <w:bCs w:val="0"/>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1.货物质量要求及技术指标：符合招标文件第四章 采购需求。</w:t>
      </w:r>
      <w:r>
        <w:rPr>
          <w:rFonts w:hint="eastAsia" w:ascii="宋体" w:hAnsi="宋体" w:eastAsia="宋体" w:cs="宋体"/>
          <w:b/>
          <w:bCs w:val="0"/>
          <w:color w:val="000000"/>
          <w:sz w:val="24"/>
          <w:szCs w:val="24"/>
          <w:lang w:val="en-US" w:eastAsia="zh-CN" w:bidi="ar-SA"/>
        </w:rPr>
        <w:t xml:space="preserve">猪肉质量监管要求：为便于甲方对乙方生产加工及运输过程进行监管，确保货物质量，乙方须向甲方全程共享猪肉分割、加工车间视频以及运输车辆运行轨迹及冷链实时温度。其中：猪肉冷鲜肉冷链温度不得高于4℃，速冻猪肉冷链温度不得高于零下15℃，如高于规定温度，甲方所属监狱单位有权拒绝收货。在运输过程中，猪肉冷链运输车辆车门须封闭并贴有封签，车辆未到达卸货点前不得开启封签。</w:t>
      </w:r>
      <w:r/>
    </w:p>
    <w:p>
      <w:pPr>
        <w:ind w:firstLine="480"/>
        <w:keepLines w:val="0"/>
        <w:keepNext w:val="0"/>
        <w:pageBreakBefore w:val="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2.货物保质期：货物保质期以货物标明的保质期为准。乙方应对其所供货物质量负责，交付时剩余保质期不少于原保质期的三分之二。猪肉冷鲜肉自屠宰检验之日起 48 小时内交付，速冻猪肉自速冻之日起7天内交付。</w:t>
      </w:r>
      <w:r/>
    </w:p>
    <w:p>
      <w:pPr>
        <w:ind w:firstLine="480"/>
        <w:keepLines w:val="0"/>
        <w:keepNext w:val="0"/>
        <w:pageBreakBefore w:val="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乙方与供货方的购销合同及送货单据、销售发票。 </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before="87" w:after="87" w:line="440" w:lineRule="exact"/>
        <w:shd w:val="clear" w:color="auto" w:fill="ffffff"/>
        <w:widowControl/>
        <w:rPr>
          <w:rFonts w:hint="eastAsia" w:ascii="宋体" w:hAnsi="宋体" w:eastAsia="宋体" w:cs="宋体"/>
          <w:b w:val="0"/>
          <w:bCs/>
          <w:color w:val="auto"/>
          <w:sz w:val="24"/>
          <w:szCs w:val="24"/>
          <w:highlight w:val="yellow"/>
        </w:rPr>
      </w:pPr>
      <w:r>
        <w:rPr>
          <w:rFonts w:hint="eastAsia" w:ascii="宋体" w:hAnsi="宋体" w:eastAsia="宋体" w:cs="宋体"/>
          <w:bCs/>
          <w:color w:val="auto"/>
          <w:sz w:val="24"/>
          <w:szCs w:val="24"/>
        </w:rPr>
        <w:t xml:space="preserve">1.1 货物包装应符合中华人民共和国有关法律法规的规定</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甲方及</w:t>
      </w:r>
      <w:r>
        <w:rPr>
          <w:rFonts w:hint="eastAsia" w:ascii="宋体" w:hAnsi="宋体" w:eastAsia="宋体" w:cs="宋体"/>
          <w:bCs/>
          <w:color w:val="auto"/>
          <w:sz w:val="24"/>
          <w:szCs w:val="24"/>
        </w:rPr>
        <w:t xml:space="preserve">所属监狱单位</w:t>
      </w:r>
      <w:r>
        <w:rPr>
          <w:rFonts w:hint="eastAsia" w:ascii="宋体" w:hAnsi="宋体" w:eastAsia="宋体" w:cs="宋体"/>
          <w:bCs/>
          <w:color w:val="auto"/>
          <w:sz w:val="24"/>
          <w:szCs w:val="24"/>
          <w:lang w:val="en-US" w:eastAsia="zh-CN"/>
        </w:rPr>
        <w:t xml:space="preserve">监管安全规定</w:t>
      </w:r>
      <w:r>
        <w:rPr>
          <w:rFonts w:hint="eastAsia" w:ascii="宋体" w:hAnsi="宋体" w:eastAsia="宋体" w:cs="宋体"/>
          <w:bCs/>
          <w:color w:val="auto"/>
          <w:sz w:val="24"/>
          <w:szCs w:val="24"/>
        </w:rPr>
        <w:t xml:space="preserve">及合同约定，并确保货物安全、卫生地交付给甲方所属监狱单位（乙方应当根据货物性质选择合适的运输车辆，确保货物及外包装的清洁卫生、无污染）。</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rPr>
        <w:t xml:space="preserve">1.2 货物包装应符合中华人民共和国法律、法规等有关标识说明（如产地、原材料、</w:t>
      </w:r>
      <w:r>
        <w:rPr>
          <w:rFonts w:hint="eastAsia" w:ascii="宋体" w:hAnsi="宋体" w:eastAsia="宋体" w:cs="宋体"/>
          <w:bCs/>
          <w:color w:val="auto"/>
          <w:sz w:val="24"/>
          <w:szCs w:val="24"/>
          <w:lang w:val="en-US" w:eastAsia="zh-CN"/>
        </w:rPr>
        <w:t xml:space="preserve">品牌、品质等级、商品条码、</w:t>
      </w:r>
      <w:r>
        <w:rPr>
          <w:rFonts w:hint="eastAsia" w:ascii="宋体" w:hAnsi="宋体" w:eastAsia="宋体" w:cs="宋体"/>
          <w:bCs/>
          <w:color w:val="auto"/>
          <w:sz w:val="24"/>
          <w:szCs w:val="24"/>
        </w:rPr>
        <w:t xml:space="preserve">用途、警语、保质期及保质条件、生产日期等）的规定，并符合招标文件第四章 采购需求。</w:t>
      </w:r>
      <w:r>
        <w:rPr>
          <w:rFonts w:hint="eastAsia" w:ascii="宋体" w:hAnsi="宋体" w:eastAsia="宋体" w:cs="宋体"/>
          <w:b/>
          <w:bCs w:val="0"/>
          <w:color w:val="auto"/>
          <w:sz w:val="24"/>
          <w:szCs w:val="24"/>
          <w:highlight w:val="none"/>
          <w:lang w:val="en-US" w:eastAsia="zh-CN"/>
        </w:rPr>
        <w:t xml:space="preserve">猪肉</w:t>
      </w:r>
      <w:r>
        <w:rPr>
          <w:rFonts w:hint="eastAsia" w:ascii="宋体" w:hAnsi="宋体" w:eastAsia="宋体" w:cs="宋体"/>
          <w:color w:val="auto"/>
          <w:sz w:val="24"/>
          <w:szCs w:val="24"/>
          <w:highlight w:val="none"/>
          <w:lang w:val="en-US" w:eastAsia="zh-CN"/>
        </w:rPr>
        <w:t xml:space="preserve">冷鲜肉须使用塑料筐外包装，内衬塑料包装，每框须有合格证（包含品名、品牌、生产商、生产日期、净含量、保质期、检验员等）并加盖公章；速冻肉须使用纸箱包装，标识清晰，内衬塑料包装，每箱须有合格证（包含品名、品牌、生产商、生产日期、净含量、保质期、检验员等）并加盖公章。</w:t>
      </w:r>
      <w:r/>
    </w:p>
    <w:p>
      <w:pPr>
        <w:ind w:firstLine="480"/>
        <w:jc w:val="left"/>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2.净含量</w:t>
      </w:r>
      <w:r>
        <w:rPr>
          <w:rFonts w:hint="eastAsia" w:ascii="宋体" w:hAnsi="宋体" w:eastAsia="宋体" w:cs="宋体"/>
          <w:color w:val="000000"/>
          <w:sz w:val="24"/>
          <w:szCs w:val="24"/>
        </w:rPr>
        <w:t xml:space="preserve">要求：</w:t>
      </w:r>
      <w:r>
        <w:rPr>
          <w:rFonts w:hint="eastAsia" w:ascii="宋体" w:hAnsi="宋体" w:eastAsia="宋体" w:cs="宋体"/>
          <w:bCs/>
          <w:color w:val="000000"/>
          <w:sz w:val="24"/>
          <w:szCs w:val="24"/>
        </w:rPr>
        <w:t xml:space="preserve">猪肉</w:t>
      </w:r>
      <w:r>
        <w:rPr>
          <w:rFonts w:hint="eastAsia" w:ascii="宋体" w:hAnsi="宋体" w:eastAsia="宋体" w:cs="宋体"/>
          <w:bCs/>
          <w:color w:val="000000"/>
          <w:sz w:val="24"/>
          <w:szCs w:val="24"/>
          <w:highlight w:val="none"/>
        </w:rPr>
        <w:t xml:space="preserve">按</w:t>
      </w:r>
      <w:r>
        <w:rPr>
          <w:rFonts w:hint="eastAsia" w:ascii="宋体" w:hAnsi="宋体" w:eastAsia="宋体" w:cs="宋体"/>
          <w:bCs/>
          <w:color w:val="000000"/>
          <w:sz w:val="24"/>
          <w:szCs w:val="24"/>
        </w:rPr>
        <w:t xml:space="preserve">称重实收数计算。</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4.猪肉纸箱包装不回收，猪肉塑料筐（30元/只）需要回收，丢失或损坏由甲方所属监狱单位照价赔偿。</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第五条 交货</w:t>
      </w:r>
      <w:r/>
    </w:p>
    <w:p>
      <w:pPr>
        <w:ind w:firstLine="47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rPr>
          <w:rFonts w:hint="eastAsia" w:ascii="宋体" w:hAnsi="宋体" w:eastAsia="宋体" w:cs="宋体"/>
          <w:color w:val="000000"/>
          <w:sz w:val="24"/>
          <w:szCs w:val="24"/>
        </w:rPr>
        <w:t xml:space="preserve">乙方应严格按本合同约定的货物品种、</w:t>
      </w:r>
      <w:r>
        <w:rPr>
          <w:rFonts w:hint="eastAsia" w:ascii="宋体" w:hAnsi="宋体" w:eastAsia="宋体" w:cs="宋体"/>
          <w:color w:val="000000"/>
          <w:sz w:val="24"/>
          <w:szCs w:val="24"/>
          <w:lang w:val="en-US" w:eastAsia="zh-CN"/>
        </w:rPr>
        <w:t xml:space="preserve">生产商、</w:t>
      </w: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lang w:val="en-US" w:eastAsia="zh-CN"/>
        </w:rPr>
        <w:t xml:space="preserve">品质等级、</w:t>
      </w:r>
      <w:r>
        <w:rPr>
          <w:rFonts w:hint="eastAsia" w:ascii="宋体" w:hAnsi="宋体" w:eastAsia="宋体" w:cs="宋体"/>
          <w:color w:val="000000"/>
          <w:sz w:val="24"/>
          <w:szCs w:val="24"/>
        </w:rPr>
        <w:t xml:space="preserve">规格、数量及质量供货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具体</w:t>
      </w:r>
      <w:r>
        <w:rPr>
          <w:rFonts w:hint="eastAsia" w:ascii="宋体" w:hAnsi="宋体" w:eastAsia="宋体" w:cs="宋体"/>
          <w:bCs/>
          <w:color w:val="000000"/>
          <w:sz w:val="24"/>
          <w:szCs w:val="24"/>
        </w:rPr>
        <w:t xml:space="preserve">按甲方所属监狱单位与乙方及甲方办事机构（江苏丰之源有限公司）签订的</w:t>
      </w:r>
      <w:r>
        <w:rPr>
          <w:rFonts w:hint="eastAsia" w:ascii="宋体" w:hAnsi="宋体" w:eastAsia="宋体" w:cs="宋体"/>
          <w:bCs/>
          <w:color w:val="000000"/>
          <w:sz w:val="24"/>
          <w:szCs w:val="24"/>
          <w:lang w:val="en-US" w:eastAsia="zh-CN"/>
        </w:rPr>
        <w:t xml:space="preserve">供货</w:t>
      </w:r>
      <w:r>
        <w:rPr>
          <w:rFonts w:hint="eastAsia" w:ascii="宋体" w:hAnsi="宋体" w:eastAsia="宋体" w:cs="宋体"/>
          <w:bCs/>
          <w:color w:val="000000"/>
          <w:sz w:val="24"/>
          <w:szCs w:val="24"/>
        </w:rPr>
        <w:t xml:space="preserve">合同约定处理。</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1.1 乙方首次向甲方所属监狱单位供货时，应提供《营业执照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生猪定点屠宰证</w:t>
      </w:r>
      <w:r>
        <w:rPr>
          <w:rFonts w:hint="eastAsia" w:ascii="宋体" w:hAnsi="宋体" w:cs="宋体"/>
          <w:color w:val="000000"/>
          <w:sz w:val="24"/>
          <w:szCs w:val="24"/>
          <w:lang w:eastAsia="zh-CN"/>
        </w:rPr>
        <w:t xml:space="preserve">》《</w:t>
      </w:r>
      <w:r>
        <w:rPr>
          <w:rFonts w:hint="eastAsia" w:ascii="宋体" w:hAnsi="宋体" w:eastAsia="宋体" w:cs="宋体"/>
          <w:bCs/>
          <w:color w:val="000000"/>
          <w:sz w:val="24"/>
          <w:szCs w:val="24"/>
          <w:lang w:eastAsia="zh-CN"/>
        </w:rPr>
        <w:t xml:space="preserve">动物防疫条件合格证》</w:t>
      </w:r>
      <w:r>
        <w:rPr>
          <w:rFonts w:hint="eastAsia" w:ascii="宋体" w:hAnsi="宋体" w:eastAsia="宋体" w:cs="宋体"/>
          <w:bCs/>
          <w:color w:val="000000"/>
          <w:sz w:val="24"/>
          <w:szCs w:val="24"/>
        </w:rPr>
        <w:t xml:space="preserve">等证照复印件给甲方所属监狱单位存档，并在每次供货时向甲方所属监狱单位提供该批次货物的出厂（库）检验合格报告（猪肉须提供动物检验合格证明）、加盖公章的货物清单（送货单）。</w:t>
      </w:r>
      <w:r>
        <w:rPr>
          <w:rFonts w:hint="eastAsia" w:ascii="宋体" w:hAnsi="宋体" w:eastAsia="宋体" w:cs="宋体"/>
          <w:color w:val="000000"/>
          <w:sz w:val="24"/>
          <w:szCs w:val="24"/>
          <w:highlight w:val="none"/>
          <w:lang w:val="en-US" w:eastAsia="zh-CN"/>
        </w:rPr>
        <w:t xml:space="preserve">合同期内须提供不少于</w:t>
      </w:r>
      <w:r>
        <w:rPr>
          <w:rFonts w:hint="eastAsia" w:ascii="宋体" w:hAnsi="宋体" w:eastAsia="宋体" w:cs="宋体"/>
          <w:b w:val="0"/>
          <w:bCs w:val="0"/>
          <w:color w:val="000000"/>
          <w:sz w:val="24"/>
          <w:szCs w:val="24"/>
          <w:highlight w:val="none"/>
          <w:lang w:val="en-US" w:eastAsia="zh-CN"/>
        </w:rPr>
        <w:t xml:space="preserve">2次的</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2.验收流程及异议处理按甲方所属监狱单位与乙方及甲方办事机构（江苏丰之源有限公司）签订的</w:t>
      </w:r>
      <w:r>
        <w:rPr>
          <w:rFonts w:hint="eastAsia" w:ascii="宋体" w:hAnsi="宋体" w:eastAsia="宋体" w:cs="宋体"/>
          <w:bCs/>
          <w:color w:val="000000"/>
          <w:sz w:val="24"/>
          <w:szCs w:val="24"/>
          <w:lang w:val="en-US" w:eastAsia="zh-CN"/>
        </w:rPr>
        <w:t xml:space="preserve">供货</w:t>
      </w:r>
      <w:r>
        <w:rPr>
          <w:rFonts w:hint="eastAsia" w:ascii="宋体" w:hAnsi="宋体" w:eastAsia="宋体" w:cs="宋体"/>
          <w:bCs/>
          <w:color w:val="000000"/>
          <w:sz w:val="24"/>
          <w:szCs w:val="24"/>
        </w:rPr>
        <w:t xml:space="preserve">合同约定处理。</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货款结算及付款按甲方所属监狱单位与乙方及甲方办事机构（江苏丰之源有限公司）签订的</w:t>
      </w:r>
      <w:r>
        <w:rPr>
          <w:rFonts w:hint="eastAsia" w:ascii="宋体" w:hAnsi="宋体" w:eastAsia="宋体" w:cs="宋体"/>
          <w:bCs/>
          <w:color w:val="000000"/>
          <w:sz w:val="24"/>
          <w:szCs w:val="24"/>
          <w:lang w:val="en-US" w:eastAsia="zh-CN"/>
        </w:rPr>
        <w:t xml:space="preserve">供货</w:t>
      </w:r>
      <w:r>
        <w:rPr>
          <w:rFonts w:hint="eastAsia" w:ascii="宋体" w:hAnsi="宋体" w:eastAsia="宋体" w:cs="宋体"/>
          <w:bCs/>
          <w:color w:val="000000"/>
          <w:sz w:val="24"/>
          <w:szCs w:val="24"/>
        </w:rPr>
        <w:t xml:space="preserve">合同约定处理。甲方所属监狱单位未按合同约定付款的，甲方应负责督促。</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保密条款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2.若甲方任何人员通过任何形式要求乙方给予其不正当利益的，乙方应向甲方举报并提供相关证据，经查实将按管理权限对相关人员严肃处理，并为乙方保密。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3.若乙方以任何形式给予或者许诺给予甲方的任何人员以物质利益，意图获取任何不正当商业利益或更特殊的商业待遇的，甲方将停止与乙方的一切合作，并可依法对乙方采取必要的措施。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4.甲乙双方将另行签订廉洁合同。</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履约担保</w:t>
      </w:r>
      <w:r/>
    </w:p>
    <w:p>
      <w:pPr>
        <w:ind w:firstLine="480"/>
        <w:spacing w:line="44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1.本合同签订前，乙方须按本合同总价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合同总价无法测算的，以中标</w:t>
      </w:r>
      <w:r>
        <w:rPr>
          <w:rFonts w:hint="eastAsia" w:ascii="宋体" w:hAnsi="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val="en-US" w:eastAsia="zh-CN"/>
        </w:rPr>
        <w:t xml:space="preserve">预算金额为准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即：人民币      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rPr>
        <w:t xml:space="preserve">向甲方交纳履约保证金。</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2.本合同履行期间，如乙方违约，甲方可视情形直接从乙方交纳的履约保证金中扣除相应金额，无须乙方同意；如不足以弥补损失的，甲方有权依法继续向乙方追讨。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3.合同履行期间，乙方因违约行为导致履约保证金被扣除的，乙方须于5个工作日内将被扣除的履约保证金补齐；乙方拒不补齐的，甲方有权解除本合同。</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4.本合同履行期间乙方全面履行其合同义务，甲方应于本合同有效期届满之日起30日内，一次性退还履约保证金（履约保证金按中国人民银行同期活期存款利率计息，因违约责任扣除的金额除外）。</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乙方出现下列情形之一的，甲方有权解除合同，要求乙方承担违约责任。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3.乙方对所供</w:t>
      </w:r>
      <w:r>
        <w:rPr>
          <w:rFonts w:hint="eastAsia" w:ascii="宋体" w:hAnsi="宋体" w:eastAsia="宋体" w:cs="宋体"/>
          <w:bCs/>
          <w:color w:val="000000"/>
          <w:sz w:val="24"/>
          <w:szCs w:val="24"/>
          <w:highlight w:val="none"/>
        </w:rPr>
        <w:t xml:space="preserve">货物</w:t>
      </w:r>
      <w:r>
        <w:rPr>
          <w:rFonts w:hint="eastAsia" w:ascii="宋体" w:hAnsi="宋体" w:eastAsia="宋体" w:cs="宋体"/>
          <w:color w:val="000000"/>
          <w:sz w:val="24"/>
          <w:szCs w:val="24"/>
          <w:highlight w:val="none"/>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4.乙方有对甲方</w:t>
      </w:r>
      <w:r>
        <w:rPr>
          <w:rFonts w:hint="eastAsia" w:ascii="宋体" w:hAnsi="宋体" w:eastAsia="宋体" w:cs="宋体"/>
          <w:color w:val="000000"/>
          <w:sz w:val="24"/>
          <w:szCs w:val="24"/>
          <w:highlight w:val="none"/>
          <w:lang w:val="en-US" w:eastAsia="zh-CN"/>
        </w:rPr>
        <w:t xml:space="preserve">及甲方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6.乙方未按时供货，甲方三次以上（含三次）催告后仍不能在合理期限内供货；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highlight w:val="none"/>
        </w:rPr>
        <w:t xml:space="preserve">因乙方原因造成甲方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发生食品安全事故</w:t>
      </w:r>
      <w:r>
        <w:rPr>
          <w:rFonts w:hint="eastAsia" w:ascii="宋体" w:hAnsi="宋体" w:eastAsia="宋体" w:cs="宋体"/>
          <w:color w:val="000000"/>
          <w:sz w:val="24"/>
          <w:highlight w:val="none"/>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11.乙方在投标文件中承诺的事项，</w:t>
      </w:r>
      <w:r>
        <w:rPr>
          <w:rFonts w:hint="eastAsia" w:ascii="宋体" w:hAnsi="宋体" w:eastAsia="宋体" w:cs="宋体"/>
          <w:color w:val="000000"/>
          <w:sz w:val="24"/>
          <w:szCs w:val="24"/>
          <w:highlight w:val="none"/>
        </w:rPr>
        <w:t xml:space="preserve">甲方三次以上（含三次）催告后仍不能在合理期限内</w:t>
      </w:r>
      <w:r>
        <w:rPr>
          <w:rFonts w:hint="eastAsia" w:ascii="宋体" w:hAnsi="宋体" w:eastAsia="宋体" w:cs="宋体"/>
          <w:color w:val="000000"/>
          <w:sz w:val="24"/>
          <w:szCs w:val="24"/>
          <w:highlight w:val="none"/>
          <w:lang w:val="en-US" w:eastAsia="zh-CN"/>
        </w:rPr>
        <w:t xml:space="preserve">落实到位</w:t>
      </w:r>
      <w:r>
        <w:rPr>
          <w:rFonts w:hint="eastAsia" w:ascii="宋体" w:hAnsi="宋体" w:eastAsia="宋体" w:cs="宋体"/>
          <w:color w:val="000000"/>
          <w:sz w:val="24"/>
          <w:szCs w:val="24"/>
          <w:highlight w:val="none"/>
        </w:rPr>
        <w:t xml:space="preserve">；</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.乙方因违约行为导致履约保证金被扣除后拒不补齐；</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无正当理由逾期付款，在乙方提供有效证据的前提下，由甲方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根据逾期金额，按中国人民银行同期同类贷款利率向乙方承担逾期付款期间的利息损失。</w:t>
      </w:r>
      <w:r/>
    </w:p>
    <w:p>
      <w:pPr>
        <w:ind w:firstLine="480"/>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2.乙方发生</w:t>
      </w:r>
      <w:r>
        <w:rPr>
          <w:rFonts w:hint="eastAsia" w:ascii="宋体" w:hAnsi="宋体" w:eastAsia="宋体" w:cs="宋体"/>
          <w:color w:val="000000"/>
          <w:sz w:val="24"/>
          <w:szCs w:val="24"/>
          <w:highlight w:val="none"/>
          <w:lang w:val="en-US" w:eastAsia="zh-CN"/>
        </w:rPr>
        <w:t xml:space="preserve">违约</w:t>
      </w:r>
      <w:r>
        <w:rPr>
          <w:rFonts w:hint="eastAsia" w:ascii="宋体" w:hAnsi="宋体" w:eastAsia="宋体" w:cs="宋体"/>
          <w:color w:val="000000"/>
          <w:sz w:val="24"/>
          <w:szCs w:val="24"/>
          <w:highlight w:val="none"/>
        </w:rPr>
        <w:t xml:space="preserve">情形，甲方有权每次扣除乙方</w:t>
      </w:r>
      <w:r>
        <w:rPr>
          <w:rFonts w:hint="eastAsia" w:ascii="宋体" w:hAnsi="宋体" w:eastAsia="宋体" w:cs="宋体"/>
          <w:color w:val="000000"/>
          <w:sz w:val="24"/>
          <w:szCs w:val="24"/>
          <w:highlight w:val="none"/>
          <w:lang w:val="en-US" w:eastAsia="zh-CN"/>
        </w:rPr>
        <w:t xml:space="preserve">相应金额</w:t>
      </w:r>
      <w:r>
        <w:rPr>
          <w:rFonts w:hint="eastAsia" w:ascii="宋体" w:hAnsi="宋体" w:eastAsia="宋体" w:cs="宋体"/>
          <w:color w:val="000000"/>
          <w:sz w:val="24"/>
          <w:szCs w:val="24"/>
          <w:highlight w:val="none"/>
        </w:rPr>
        <w:t xml:space="preserve">履约保证金作为违约金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扣除</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val="en-US" w:eastAsia="zh-CN"/>
        </w:rPr>
        <w:t xml:space="preserve">的具体情形及扣除标准按照</w:t>
      </w:r>
      <w:r>
        <w:rPr>
          <w:rFonts w:hint="eastAsia" w:ascii="宋体" w:hAnsi="宋体" w:eastAsia="宋体" w:cs="宋体"/>
          <w:bCs/>
          <w:color w:val="000000"/>
          <w:sz w:val="24"/>
          <w:szCs w:val="24"/>
          <w:highlight w:val="none"/>
        </w:rPr>
        <w:t xml:space="preserve">甲方所属监狱单位与乙方及甲方办事机构（江苏丰之源有限公司）签订的</w:t>
      </w:r>
      <w:r>
        <w:rPr>
          <w:rFonts w:hint="eastAsia" w:ascii="宋体" w:hAnsi="宋体" w:eastAsia="宋体" w:cs="宋体"/>
          <w:bCs/>
          <w:color w:val="000000"/>
          <w:sz w:val="24"/>
          <w:szCs w:val="24"/>
          <w:highlight w:val="none"/>
          <w:lang w:val="en-US" w:eastAsia="zh-CN"/>
        </w:rPr>
        <w:t xml:space="preserve">供货</w:t>
      </w:r>
      <w:r>
        <w:rPr>
          <w:rFonts w:hint="eastAsia" w:ascii="宋体" w:hAnsi="宋体" w:eastAsia="宋体" w:cs="宋体"/>
          <w:bCs/>
          <w:color w:val="000000"/>
          <w:sz w:val="24"/>
          <w:szCs w:val="24"/>
          <w:highlight w:val="none"/>
        </w:rPr>
        <w:t xml:space="preserve">合同约定处理。</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.如乙方未按时按量按质供货、影响甲方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使用的，甲方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有权直接向第三方进行采购（包括但不限于本项目其他供应商），乙方应向甲方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赔偿差价并承担违约责任，给甲方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造成其他损失（含预期收益损失）的，乙方应予以赔偿。</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.乙方未按本合同约定履行义务，</w:t>
      </w:r>
      <w:r>
        <w:rPr>
          <w:rFonts w:hint="eastAsia" w:ascii="宋体" w:hAnsi="宋体" w:eastAsia="宋体" w:cs="宋体"/>
          <w:bCs/>
          <w:color w:val="000000"/>
          <w:sz w:val="24"/>
          <w:szCs w:val="24"/>
          <w:highlight w:val="none"/>
        </w:rPr>
        <w:t xml:space="preserve">甲方所属监狱单位</w:t>
      </w:r>
      <w:r>
        <w:rPr>
          <w:rFonts w:hint="eastAsia" w:ascii="宋体" w:hAnsi="宋体" w:eastAsia="宋体" w:cs="宋体"/>
          <w:color w:val="000000"/>
          <w:sz w:val="24"/>
          <w:szCs w:val="24"/>
          <w:highlight w:val="none"/>
        </w:rPr>
        <w:t xml:space="preserve">有权暂停未付货款的支付且无须承担任何责任，</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方可视违约情形扣除乙方相应的履约保证金作为违约金；如因乙方违约给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造成损失，乙方承担的违约金不足以弥补损失的，甲方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有权</w:t>
      </w:r>
      <w:r>
        <w:rPr>
          <w:rFonts w:hint="eastAsia" w:ascii="宋体" w:hAnsi="宋体" w:eastAsia="宋体" w:cs="宋体"/>
          <w:bCs/>
          <w:color w:val="000000"/>
          <w:sz w:val="24"/>
          <w:szCs w:val="24"/>
          <w:highlight w:val="none"/>
        </w:rPr>
        <w:t xml:space="preserve">从未支付的货款中直接扣除，也可</w:t>
      </w:r>
      <w:r>
        <w:rPr>
          <w:rFonts w:hint="eastAsia" w:ascii="宋体" w:hAnsi="宋体" w:eastAsia="宋体" w:cs="宋体"/>
          <w:color w:val="000000"/>
          <w:sz w:val="24"/>
          <w:szCs w:val="24"/>
          <w:highlight w:val="none"/>
        </w:rPr>
        <w:t xml:space="preserve">通过适当方式继续向乙方追偿。</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不可抗力</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提交不能履行或者部分不能履行本合同或者需要延期履行本合同的证明。</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解决争议的方法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w:t>
      </w:r>
      <w:r>
        <w:rPr>
          <w:rFonts w:hint="eastAsia" w:ascii="宋体" w:hAnsi="宋体" w:eastAsia="宋体" w:cs="宋体"/>
          <w:color w:val="000000"/>
          <w:sz w:val="24"/>
          <w:szCs w:val="24"/>
          <w:lang w:val="en-US" w:eastAsia="zh-CN"/>
        </w:rPr>
        <w:t xml:space="preserve">双</w:t>
      </w:r>
      <w:r>
        <w:rPr>
          <w:rFonts w:hint="eastAsia" w:ascii="宋体" w:hAnsi="宋体" w:eastAsia="宋体" w:cs="宋体"/>
          <w:color w:val="000000"/>
          <w:sz w:val="24"/>
          <w:szCs w:val="24"/>
        </w:rPr>
        <w:t xml:space="preserve">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3.本合同未尽事宜，甲、乙双方可在共同协商后签订补充协议；补充协议与本合同具有同等效力。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双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5.甲、乙双方约定的其他条款：甲方授权</w:t>
      </w:r>
      <w:r>
        <w:rPr>
          <w:rFonts w:hint="eastAsia" w:ascii="宋体" w:hAnsi="宋体" w:eastAsia="宋体" w:cs="宋体"/>
          <w:bCs/>
          <w:color w:val="000000"/>
          <w:sz w:val="24"/>
          <w:szCs w:val="24"/>
        </w:rPr>
        <w:t xml:space="preserve">甲方办事机构（</w:t>
      </w:r>
      <w:r>
        <w:rPr>
          <w:rFonts w:hint="eastAsia" w:ascii="宋体" w:hAnsi="宋体" w:eastAsia="宋体" w:cs="宋体"/>
          <w:color w:val="000000"/>
          <w:sz w:val="24"/>
          <w:szCs w:val="24"/>
        </w:rPr>
        <w:t xml:space="preserve">江苏丰之源有限公司</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承担本合同履行中的具体事务，并授权其与乙方及甲方所属监狱单位分别签订供货合同。</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6.本合同一式肆份，甲、乙双方各执贰份。自双方盖章及授权代表签字之日起生效。</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1.甲方的招标文件及招标过程中有关招标文件的修改、澄清、更正等文件；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2.乙方的投标文件及招标过程中有关澄清、承诺等文件；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4.廉洁合同。</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   </w:t>
      </w:r>
      <w:r/>
    </w:p>
    <w:p>
      <w:pPr>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w:t>
      </w:r>
      <w:r/>
    </w:p>
    <w:p>
      <w:pPr>
        <w:spacing w:line="440" w:lineRule="exact"/>
        <w:rPr>
          <w:rFonts w:hAnsi="宋体" w:cs="宋体"/>
          <w:color w:val="000000"/>
          <w:sz w:val="28"/>
          <w:szCs w:val="28"/>
        </w:rPr>
      </w:pPr>
      <w:r>
        <w:rPr>
          <w:rFonts w:hint="eastAsia" w:hAnsi="宋体" w:cs="宋体"/>
          <w:color w:val="000000"/>
          <w:sz w:val="28"/>
          <w:szCs w:val="28"/>
        </w:rPr>
        <w:br w:type="page" w:clear="all"/>
      </w:r>
      <w:r/>
    </w:p>
    <w:p>
      <w:pPr>
        <w:jc w:val="center"/>
        <w:spacing w:after="288" w:line="440" w:lineRule="exact"/>
        <w:shd w:val="clear" w:color="auto" w:fill="ffffff"/>
        <w:widowControl/>
        <w:rPr>
          <w:rFonts w:ascii="宋体" w:hAnsi="宋体" w:cs="仿宋"/>
          <w:b/>
          <w:color w:val="000000"/>
          <w:sz w:val="24"/>
          <w:szCs w:val="24"/>
        </w:rPr>
      </w:pPr>
      <w:r/>
      <w:bookmarkStart w:id="186" w:name="_Toc21775"/>
      <w:r>
        <w:rPr>
          <w:rFonts w:hint="eastAsia" w:ascii="仿宋" w:hAnsi="仿宋" w:eastAsia="仿宋" w:cs="仿宋"/>
          <w:b/>
          <w:color w:val="000000"/>
          <w:sz w:val="24"/>
          <w:szCs w:val="24"/>
          <w:lang w:val="en-US" w:eastAsia="zh-CN"/>
        </w:rPr>
        <w:t xml:space="preserve">二、</w:t>
      </w:r>
      <w:r>
        <w:rPr>
          <w:rFonts w:hint="eastAsia" w:ascii="仿宋" w:hAnsi="仿宋" w:eastAsia="仿宋" w:cs="仿宋"/>
          <w:b/>
          <w:color w:val="000000"/>
          <w:sz w:val="24"/>
          <w:szCs w:val="24"/>
        </w:rPr>
        <w:t xml:space="preserve">供货合同</w:t>
      </w:r>
      <w:r/>
    </w:p>
    <w:p>
      <w:pPr>
        <w:jc w:val="center"/>
        <w:spacing w:after="288" w:line="440" w:lineRule="exact"/>
        <w:shd w:val="clear" w:color="auto" w:fill="ffffff"/>
        <w:widowControl/>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lang w:val="en-US" w:eastAsia="zh-CN"/>
        </w:rPr>
        <w:t xml:space="preserve">采购</w:t>
      </w:r>
      <w:r>
        <w:rPr>
          <w:rFonts w:hint="eastAsia" w:ascii="宋体" w:hAnsi="宋体" w:cs="Courier New"/>
          <w:color w:val="000000"/>
          <w:sz w:val="24"/>
          <w:szCs w:val="24"/>
        </w:rPr>
        <w:t xml:space="preserve">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ascii="仿宋" w:hAnsi="仿宋" w:eastAsia="仿宋" w:cs="仿宋"/>
          <w:bCs/>
          <w:color w:val="000000"/>
          <w:sz w:val="24"/>
          <w:szCs w:val="24"/>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年全省监狱戒毒单位食堂物资采购及相关服务</w:t>
      </w:r>
      <w:r>
        <w:rPr>
          <w:rFonts w:hint="eastAsia" w:ascii="宋体" w:hAnsi="宋体" w:cs="宋体"/>
          <w:bCs/>
          <w:color w:val="000000"/>
          <w:sz w:val="24"/>
          <w:szCs w:val="24"/>
          <w:u w:val="single"/>
          <w:lang w:val="en-US" w:eastAsia="zh-CN"/>
        </w:rPr>
        <w:t xml:space="preserve">采购</w:t>
      </w:r>
      <w:r>
        <w:rPr>
          <w:rFonts w:hint="eastAsia" w:ascii="宋体" w:hAnsi="宋体" w:cs="宋体"/>
          <w:bCs/>
          <w:color w:val="000000"/>
          <w:sz w:val="24"/>
          <w:szCs w:val="24"/>
          <w:u w:val="single"/>
          <w:lang w:eastAsia="zh-CN"/>
        </w:rPr>
        <w:t xml:space="preserve">（</w:t>
      </w:r>
      <w:r>
        <w:rPr>
          <w:rFonts w:hint="eastAsia" w:ascii="宋体" w:hAnsi="宋体" w:cs="宋体"/>
          <w:bCs/>
          <w:color w:val="000000"/>
          <w:sz w:val="24"/>
          <w:szCs w:val="24"/>
          <w:u w:val="single"/>
          <w:lang w:val="en-US" w:eastAsia="zh-CN"/>
        </w:rPr>
        <w:t xml:space="preserve">猪肉</w:t>
      </w:r>
      <w:r>
        <w:rPr>
          <w:rFonts w:hint="eastAsia" w:ascii="宋体" w:hAnsi="宋体" w:cs="宋体"/>
          <w:bCs/>
          <w:color w:val="000000"/>
          <w:sz w:val="24"/>
          <w:szCs w:val="24"/>
          <w:u w:val="single"/>
          <w:lang w:eastAsia="zh-CN"/>
        </w:rPr>
        <w:t xml:space="preserve">）</w:t>
      </w:r>
      <w:r>
        <w:rPr>
          <w:rFonts w:hint="eastAsia" w:ascii="宋体" w:hAnsi="宋体" w:eastAsia="宋体" w:cs="宋体"/>
          <w:bCs/>
          <w:color w:val="000000"/>
          <w:sz w:val="24"/>
          <w:szCs w:val="24"/>
          <w:u w:val="single"/>
        </w:rPr>
        <w:t xml:space="preserve">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猪肉 </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1.品种、生产商、品牌、品质等级、包装规格、计量单位</w:t>
      </w:r>
      <w:r/>
    </w:p>
    <w:tbl>
      <w:tblPr>
        <w:tblStyle w:val="734"/>
        <w:tblW w:w="94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1134"/>
        <w:gridCol w:w="1342"/>
        <w:gridCol w:w="1460"/>
        <w:gridCol w:w="1431"/>
        <w:gridCol w:w="1337"/>
        <w:gridCol w:w="1486"/>
      </w:tblGrid>
      <w:tr>
        <w:trPr>
          <w:jc w:val="center"/>
        </w:trPr>
        <w:tc>
          <w:tcPr>
            <w:tcW w:w="1255" w:type="dxa"/>
            <w:vAlign w:val="center"/>
            <w:textDirection w:val="lrTb"/>
            <w:noWrap w:val="false"/>
          </w:tcPr>
          <w:p>
            <w:pPr>
              <w:jc w:val="center"/>
              <w:spacing w:line="44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品种</w:t>
            </w:r>
            <w:r/>
          </w:p>
        </w:tc>
        <w:tc>
          <w:tcPr>
            <w:tcW w:w="1134" w:type="dxa"/>
            <w:vAlign w:val="center"/>
            <w:textDirection w:val="lrTb"/>
            <w:noWrap w:val="false"/>
          </w:tcPr>
          <w:p>
            <w:pPr>
              <w:jc w:val="center"/>
              <w:spacing w:line="44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生产商</w:t>
            </w:r>
            <w:r/>
          </w:p>
        </w:tc>
        <w:tc>
          <w:tcPr>
            <w:tcW w:w="1342" w:type="dxa"/>
            <w:vAlign w:val="center"/>
            <w:textDirection w:val="lrTb"/>
            <w:noWrap w:val="false"/>
          </w:tcPr>
          <w:p>
            <w:pPr>
              <w:jc w:val="center"/>
              <w:spacing w:line="44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品牌</w:t>
            </w:r>
            <w:r/>
          </w:p>
        </w:tc>
        <w:tc>
          <w:tcPr>
            <w:tcW w:w="1460" w:type="dxa"/>
            <w:vAlign w:val="center"/>
            <w:textDirection w:val="lrTb"/>
            <w:noWrap w:val="false"/>
          </w:tcPr>
          <w:p>
            <w:pPr>
              <w:jc w:val="center"/>
              <w:spacing w:line="44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品质等级</w:t>
            </w:r>
            <w:r/>
          </w:p>
        </w:tc>
        <w:tc>
          <w:tcPr>
            <w:tcW w:w="1431" w:type="dxa"/>
            <w:vAlign w:val="center"/>
            <w:textDirection w:val="lrTb"/>
            <w:noWrap w:val="false"/>
          </w:tcPr>
          <w:p>
            <w:pPr>
              <w:ind w:firstLine="240"/>
              <w:jc w:val="both"/>
              <w:spacing w:line="44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包装规格</w:t>
            </w:r>
            <w:r/>
          </w:p>
        </w:tc>
        <w:tc>
          <w:tcPr>
            <w:tcW w:w="1337" w:type="dxa"/>
            <w:vAlign w:val="center"/>
            <w:textDirection w:val="lrTb"/>
            <w:noWrap w:val="false"/>
          </w:tcPr>
          <w:p>
            <w:pPr>
              <w:jc w:val="center"/>
              <w:spacing w:line="44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计量单位</w:t>
            </w:r>
            <w:r/>
          </w:p>
        </w:tc>
        <w:tc>
          <w:tcPr>
            <w:tcW w:w="1486" w:type="dxa"/>
            <w:vAlign w:val="center"/>
            <w:textDirection w:val="lrTb"/>
            <w:noWrap w:val="false"/>
          </w:tcPr>
          <w:p>
            <w:pPr>
              <w:ind w:firstLine="240"/>
              <w:jc w:val="both"/>
              <w:spacing w:line="44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p>
        </w:tc>
      </w:tr>
      <w:tr>
        <w:trPr>
          <w:jc w:val="center"/>
        </w:trPr>
        <w:tc>
          <w:tcPr>
            <w:tcW w:w="1255" w:type="dxa"/>
            <w:vAlign w:val="center"/>
            <w:textDirection w:val="lrTb"/>
            <w:noWrap w:val="false"/>
          </w:tcPr>
          <w:p>
            <w:pPr>
              <w:jc w:val="center"/>
              <w:spacing w:line="440" w:lineRule="exact"/>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猪肉</w:t>
            </w:r>
            <w:r/>
          </w:p>
        </w:tc>
        <w:tc>
          <w:tcPr>
            <w:tcW w:w="1134" w:type="dxa"/>
            <w:vAlign w:val="center"/>
            <w:textDirection w:val="lrTb"/>
            <w:noWrap w:val="false"/>
          </w:tcPr>
          <w:p>
            <w:pPr>
              <w:ind w:firstLine="470"/>
              <w:jc w:val="center"/>
              <w:spacing w:line="440" w:lineRule="exact"/>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42" w:type="dxa"/>
            <w:vAlign w:val="center"/>
            <w:textDirection w:val="lrTb"/>
            <w:noWrap w:val="false"/>
          </w:tcPr>
          <w:p>
            <w:pPr>
              <w:ind w:firstLine="470"/>
              <w:jc w:val="center"/>
              <w:spacing w:line="440" w:lineRule="exact"/>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460" w:type="dxa"/>
            <w:vAlign w:val="center"/>
            <w:textDirection w:val="lrTb"/>
            <w:noWrap w:val="false"/>
          </w:tcPr>
          <w:p>
            <w:pPr>
              <w:jc w:val="center"/>
              <w:spacing w:line="440" w:lineRule="exact"/>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b w:val="0"/>
                <w:bCs/>
                <w:color w:val="auto"/>
                <w:sz w:val="21"/>
                <w:szCs w:val="21"/>
                <w:lang w:val="en-US" w:eastAsia="zh-CN" w:bidi="ar-SA"/>
              </w:rPr>
              <w:t xml:space="preserve">猪肉（2级）</w:t>
            </w:r>
            <w:r/>
          </w:p>
        </w:tc>
        <w:tc>
          <w:tcPr>
            <w:tcW w:w="1431" w:type="dxa"/>
            <w:vAlign w:val="center"/>
            <w:textDirection w:val="lrTb"/>
            <w:noWrap w:val="false"/>
          </w:tcPr>
          <w:p>
            <w:pPr>
              <w:jc w:val="both"/>
              <w:spacing w:line="440" w:lineRule="exact"/>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按甲方要求</w:t>
            </w:r>
            <w:r/>
          </w:p>
        </w:tc>
        <w:tc>
          <w:tcPr>
            <w:tcW w:w="1337" w:type="dxa"/>
            <w:vAlign w:val="center"/>
            <w:textDirection w:val="lrTb"/>
            <w:noWrap w:val="false"/>
          </w:tcPr>
          <w:p>
            <w:pPr>
              <w:ind w:firstLine="240"/>
              <w:jc w:val="both"/>
              <w:spacing w:line="440" w:lineRule="exact"/>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公斤</w:t>
            </w:r>
            <w:r/>
          </w:p>
        </w:tc>
        <w:tc>
          <w:tcPr>
            <w:tcW w:w="1486" w:type="dxa"/>
            <w:vAlign w:val="center"/>
            <w:textDirection w:val="lrTb"/>
            <w:noWrap w:val="false"/>
          </w:tcPr>
          <w:p>
            <w:pPr>
              <w:jc w:val="both"/>
              <w:spacing w:line="440" w:lineRule="exact"/>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冷鲜肉或速冻猪肉</w:t>
            </w:r>
            <w:r/>
          </w:p>
        </w:tc>
      </w:tr>
    </w:tbl>
    <w:p>
      <w:pPr>
        <w:ind w:firstLine="6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乙方应当按甲方要求及时供应带皮片肉、腿肉、五花肉，以及</w:t>
      </w:r>
      <w:r>
        <w:rPr>
          <w:rFonts w:hint="eastAsia" w:ascii="宋体" w:hAnsi="宋体" w:eastAsia="宋体" w:cs="宋体"/>
          <w:color w:val="auto"/>
          <w:sz w:val="24"/>
          <w:szCs w:val="24"/>
          <w:lang w:val="en-US" w:eastAsia="zh-CN"/>
        </w:rPr>
        <w:t xml:space="preserve">精瘦肉（后腿肌肉</w:t>
      </w:r>
      <w:r>
        <w:rPr>
          <w:rFonts w:hint="eastAsia" w:ascii="宋体" w:hAnsi="宋体" w:eastAsia="宋体" w:cs="宋体"/>
          <w:color w:val="auto"/>
          <w:sz w:val="24"/>
          <w:szCs w:val="24"/>
        </w:rPr>
        <w:t xml:space="preserve">Ⅳ号肉</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大排、小排</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猪蹄</w:t>
      </w:r>
      <w:r>
        <w:rPr>
          <w:rFonts w:hint="eastAsia" w:ascii="宋体" w:hAnsi="宋体" w:eastAsia="宋体" w:cs="宋体"/>
          <w:color w:val="auto"/>
          <w:sz w:val="24"/>
          <w:szCs w:val="24"/>
        </w:rPr>
        <w:t xml:space="preserve">等品种，同时应满足甲方对猪肉去皮、开条、切块等免费加工要求（去除的猪皮随猪肉一并称重配送）。</w:t>
      </w:r>
      <w:r/>
    </w:p>
    <w:p>
      <w:pPr>
        <w:ind w:firstLine="480"/>
        <w:spacing w:line="440" w:lineRule="exact"/>
        <w:shd w:val="clear" w:color="auto" w:fill="ffffff"/>
        <w:widowControl/>
        <w:tabs>
          <w:tab w:val="left" w:pos="3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2.价格</w:t>
      </w:r>
      <w:r/>
    </w:p>
    <w:p>
      <w:pPr>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    2.1 本合同执行的“</w:t>
      </w:r>
      <w:r>
        <w:rPr>
          <w:rFonts w:hint="eastAsia" w:ascii="宋体" w:hAnsi="宋体" w:eastAsia="宋体" w:cs="宋体"/>
          <w:color w:val="auto"/>
          <w:sz w:val="24"/>
        </w:rPr>
        <w:t xml:space="preserve">价格浮动比例</w:t>
      </w:r>
      <w:r>
        <w:rPr>
          <w:rFonts w:hint="eastAsia" w:ascii="宋体" w:hAnsi="宋体" w:eastAsia="宋体" w:cs="宋体"/>
          <w:bCs/>
          <w:color w:val="auto"/>
          <w:sz w:val="24"/>
          <w:szCs w:val="24"/>
        </w:rPr>
        <w:t xml:space="preserve">”为：</w:t>
      </w:r>
      <w:r>
        <w:rPr>
          <w:rFonts w:hint="eastAsia" w:ascii="宋体" w:hAnsi="宋体" w:eastAsia="宋体" w:cs="宋体"/>
          <w:color w:val="auto"/>
          <w:sz w:val="24"/>
          <w:szCs w:val="24"/>
          <w:u w:val="single"/>
        </w:rPr>
        <w:t xml:space="preserve">         </w:t>
      </w:r>
      <w:r>
        <w:rPr>
          <w:rFonts w:hint="eastAsia" w:ascii="宋体" w:hAnsi="宋体" w:eastAsia="宋体" w:cs="宋体"/>
          <w:bCs/>
          <w:color w:val="auto"/>
          <w:sz w:val="24"/>
          <w:szCs w:val="24"/>
        </w:rPr>
        <w:t xml:space="preserve">。猪肉</w:t>
      </w:r>
      <w:r>
        <w:rPr>
          <w:rFonts w:hint="eastAsia" w:ascii="宋体" w:hAnsi="宋体" w:eastAsia="宋体" w:cs="宋体"/>
          <w:color w:val="auto"/>
          <w:sz w:val="24"/>
        </w:rPr>
        <w:t xml:space="preserve">大排、小排价格按猪肉（白条猪）折扣后价格的1.3倍执行</w:t>
      </w:r>
      <w:r>
        <w:rPr>
          <w:rFonts w:hint="eastAsia" w:ascii="宋体" w:hAnsi="宋体" w:eastAsia="宋体" w:cs="宋体"/>
          <w:color w:val="auto"/>
          <w:sz w:val="24"/>
          <w:lang w:eastAsia="zh-CN"/>
        </w:rPr>
        <w:t xml:space="preserve">，</w:t>
      </w:r>
      <w:r>
        <w:rPr>
          <w:rFonts w:hint="eastAsia" w:ascii="宋体" w:hAnsi="宋体" w:eastAsia="宋体" w:cs="宋体"/>
          <w:color w:val="auto"/>
          <w:sz w:val="24"/>
          <w:szCs w:val="22"/>
        </w:rPr>
        <w:t xml:space="preserve">精瘦肉</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4"/>
          <w:lang w:val="en-US" w:eastAsia="zh-CN"/>
        </w:rPr>
        <w:t xml:space="preserve">后腿肌肉</w:t>
      </w:r>
      <w:r>
        <w:rPr>
          <w:rFonts w:hint="eastAsia" w:ascii="宋体" w:hAnsi="宋体" w:eastAsia="宋体" w:cs="宋体"/>
          <w:color w:val="auto"/>
          <w:sz w:val="24"/>
          <w:szCs w:val="24"/>
        </w:rPr>
        <w:t xml:space="preserve">Ⅳ号肉</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rPr>
        <w:t xml:space="preserve">价格按猪肉（白条猪）折扣后价格的1.</w:t>
      </w:r>
      <w:r>
        <w:rPr>
          <w:rFonts w:hint="eastAsia" w:ascii="宋体" w:hAnsi="宋体" w:eastAsia="宋体" w:cs="宋体"/>
          <w:color w:val="auto"/>
          <w:sz w:val="24"/>
          <w:szCs w:val="22"/>
          <w:lang w:val="en-US" w:eastAsia="zh-CN"/>
        </w:rPr>
        <w:t xml:space="preserve">4</w:t>
      </w:r>
      <w:r>
        <w:rPr>
          <w:rFonts w:hint="eastAsia" w:ascii="宋体" w:hAnsi="宋体" w:eastAsia="宋体" w:cs="宋体"/>
          <w:color w:val="auto"/>
          <w:sz w:val="24"/>
          <w:szCs w:val="22"/>
        </w:rPr>
        <w:t xml:space="preserve">倍执行</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lang w:val="en-US" w:eastAsia="zh-CN"/>
        </w:rPr>
        <w:t xml:space="preserve">猪蹄按</w:t>
      </w:r>
      <w:r>
        <w:rPr>
          <w:rFonts w:hint="eastAsia" w:ascii="宋体" w:hAnsi="宋体" w:eastAsia="宋体" w:cs="宋体"/>
          <w:color w:val="auto"/>
          <w:sz w:val="24"/>
          <w:szCs w:val="22"/>
        </w:rPr>
        <w:t xml:space="preserve">猪肉（白条猪）折扣后价格的1.</w:t>
      </w: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倍执行</w:t>
      </w:r>
      <w:r>
        <w:rPr>
          <w:rFonts w:hint="eastAsia" w:ascii="宋体" w:hAnsi="宋体" w:eastAsia="宋体" w:cs="宋体"/>
          <w:color w:val="auto"/>
          <w:sz w:val="24"/>
          <w:szCs w:val="22"/>
          <w:lang w:eastAsia="zh-CN"/>
        </w:rPr>
        <w:t xml:space="preserve">。</w:t>
      </w:r>
      <w:r/>
    </w:p>
    <w:p>
      <w:pPr>
        <w:ind w:firstLine="48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2.2 月度供应货物结算价格=供货</w:t>
      </w:r>
      <w:r>
        <w:rPr>
          <w:rFonts w:hint="eastAsia" w:ascii="宋体" w:hAnsi="宋体" w:eastAsia="宋体" w:cs="宋体"/>
          <w:color w:val="000000"/>
          <w:sz w:val="24"/>
          <w:lang w:val="en-US" w:eastAsia="zh-CN"/>
        </w:rPr>
        <w:t xml:space="preserve">上上</w:t>
      </w:r>
      <w:r>
        <w:rPr>
          <w:rFonts w:hint="eastAsia" w:ascii="宋体" w:hAnsi="宋体" w:eastAsia="宋体" w:cs="宋体"/>
          <w:color w:val="000000"/>
          <w:sz w:val="24"/>
        </w:rPr>
        <w:t xml:space="preserve">月26日至</w:t>
      </w:r>
      <w:r>
        <w:rPr>
          <w:rFonts w:hint="eastAsia" w:ascii="宋体" w:hAnsi="宋体" w:eastAsia="宋体" w:cs="宋体"/>
          <w:color w:val="000000"/>
          <w:sz w:val="24"/>
          <w:lang w:eastAsia="zh-CN"/>
        </w:rPr>
        <w:t xml:space="preserve">上</w:t>
      </w:r>
      <w:r>
        <w:rPr>
          <w:rFonts w:hint="eastAsia" w:ascii="宋体" w:hAnsi="宋体" w:eastAsia="宋体" w:cs="宋体"/>
          <w:color w:val="000000"/>
          <w:sz w:val="24"/>
        </w:rPr>
        <w:t xml:space="preserve">月25日</w:t>
      </w:r>
      <w:r>
        <w:rPr>
          <w:rFonts w:hint="eastAsia" w:ascii="宋体" w:hAnsi="宋体" w:eastAsia="宋体" w:cs="宋体"/>
          <w:color w:val="000000"/>
          <w:sz w:val="24"/>
          <w:szCs w:val="24"/>
        </w:rPr>
        <w:t xml:space="preserve">“中华人民共和国商务部”网站“商务预报网”发布的江苏凌家塘市场发展有限公司【白条猪】的日平均价格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val="en-US" w:eastAsia="zh-CN"/>
        </w:rPr>
        <w:t xml:space="preserve">比如：</w:t>
      </w:r>
      <w:r>
        <w:rPr>
          <w:rFonts w:hint="eastAsia" w:ascii="宋体" w:hAnsi="宋体" w:eastAsia="宋体" w:cs="宋体"/>
          <w:color w:val="000000"/>
          <w:sz w:val="24"/>
        </w:rPr>
        <w:t xml:space="preserve">7月月度供应货物结算价格=5月26日至6月25日“中华人民共和国商务部”网站“商务预报网”发布的江苏凌家塘市场发展有限公司【</w:t>
      </w:r>
      <w:r>
        <w:rPr>
          <w:rFonts w:hint="eastAsia" w:ascii="宋体" w:hAnsi="宋体" w:eastAsia="宋体" w:cs="宋体"/>
          <w:color w:val="000000"/>
          <w:sz w:val="24"/>
          <w:lang w:val="en-US" w:eastAsia="zh-CN"/>
        </w:rPr>
        <w:t xml:space="preserve">白条猪</w:t>
      </w:r>
      <w:r>
        <w:rPr>
          <w:rFonts w:hint="eastAsia" w:ascii="宋体" w:hAnsi="宋体" w:eastAsia="宋体" w:cs="宋体"/>
          <w:color w:val="000000"/>
          <w:sz w:val="24"/>
        </w:rPr>
        <w:t xml:space="preserve">】的日平均价格×价格浮动比例）。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5.供应期限：</w:t>
      </w:r>
      <w:r>
        <w:rPr>
          <w:rFonts w:hint="eastAsia" w:ascii="宋体" w:hAnsi="宋体" w:cs="宋体"/>
          <w:bCs/>
          <w:color w:val="000000"/>
          <w:sz w:val="24"/>
          <w:szCs w:val="24"/>
          <w:u w:val="single"/>
          <w:lang w:val="en-US" w:eastAsia="zh-CN"/>
        </w:rPr>
        <w:t xml:space="preserve">合同签订之日</w:t>
      </w:r>
      <w:r>
        <w:rPr>
          <w:rFonts w:hint="eastAsia" w:ascii="宋体" w:hAnsi="宋体" w:eastAsia="宋体" w:cs="宋体"/>
          <w:bCs/>
          <w:color w:val="000000"/>
          <w:sz w:val="24"/>
          <w:szCs w:val="24"/>
        </w:rPr>
        <w:t xml:space="preserve">至</w:t>
      </w:r>
      <w:r>
        <w:rPr>
          <w:rFonts w:hint="eastAsia" w:ascii="宋体" w:hAnsi="宋体" w:eastAsia="宋体" w:cs="宋体"/>
          <w:bCs/>
          <w:color w:val="000000"/>
          <w:sz w:val="24"/>
          <w:szCs w:val="24"/>
          <w:u w:val="single"/>
        </w:rPr>
        <w:t xml:space="preserve">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6</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日。   </w:t>
      </w:r>
      <w:r>
        <w:rPr>
          <w:rFonts w:hint="eastAsia" w:ascii="宋体" w:hAnsi="宋体" w:eastAsia="宋体" w:cs="宋体"/>
          <w:color w:val="000000"/>
          <w:sz w:val="24"/>
          <w:szCs w:val="24"/>
        </w:rPr>
        <w:t xml:space="preserve">                                    </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1.货物质量要求及技术指标：符合招标文件第四章 采购需求。</w:t>
      </w:r>
      <w:r>
        <w:rPr>
          <w:rFonts w:hint="eastAsia" w:ascii="宋体" w:hAnsi="宋体" w:eastAsia="宋体" w:cs="宋体"/>
          <w:bCs/>
          <w:color w:val="auto"/>
          <w:sz w:val="24"/>
          <w:szCs w:val="24"/>
          <w:highlight w:val="none"/>
          <w:lang w:val="en-US" w:eastAsia="zh-CN"/>
        </w:rPr>
        <w:t xml:space="preserve">其中：挥发性盐基氮检测含量</w:t>
      </w:r>
      <w:r>
        <w:rPr>
          <w:rFonts w:hint="eastAsia" w:ascii="宋体" w:hAnsi="宋体" w:cs="宋体"/>
          <w:bCs/>
          <w:color w:val="auto"/>
          <w:sz w:val="24"/>
          <w:szCs w:val="24"/>
          <w:highlight w:val="none"/>
          <w:lang w:val="en-US" w:eastAsia="zh-CN"/>
        </w:rPr>
        <w:t xml:space="preserve">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mg/100</w:t>
      </w:r>
      <w:r>
        <w:rPr>
          <w:rFonts w:hint="eastAsia" w:ascii="宋体" w:hAnsi="宋体" w:eastAsia="宋体" w:cs="宋体"/>
          <w:color w:val="000000"/>
          <w:sz w:val="24"/>
          <w:szCs w:val="24"/>
          <w:highlight w:val="none"/>
          <w:lang w:val="en-US" w:eastAsia="zh-CN"/>
        </w:rPr>
        <w:t xml:space="preserve">g</w:t>
      </w:r>
      <w:r>
        <w:rPr>
          <w:rFonts w:hint="eastAsia" w:ascii="宋体" w:hAnsi="宋体" w:cs="宋体"/>
          <w:color w:val="000000"/>
          <w:sz w:val="24"/>
          <w:szCs w:val="24"/>
          <w:highlight w:val="none"/>
          <w:lang w:val="en-US" w:eastAsia="zh-CN"/>
        </w:rPr>
        <w:t xml:space="preserve">，乙方</w:t>
      </w:r>
      <w:r>
        <w:rPr>
          <w:rFonts w:hint="eastAsia" w:ascii="宋体" w:hAnsi="宋体" w:cs="宋体"/>
          <w:sz w:val="24"/>
          <w:szCs w:val="24"/>
          <w:highlight w:val="none"/>
          <w:lang w:val="en-US" w:eastAsia="zh-CN"/>
        </w:rPr>
        <w:t xml:space="preserve">所供猪肉挥发性盐基氮检测值不得超过该数值</w:t>
      </w:r>
      <w:r>
        <w:rPr>
          <w:rFonts w:hint="eastAsia" w:ascii="宋体" w:hAnsi="宋体" w:eastAsia="宋体" w:cs="宋体"/>
          <w:color w:val="000000"/>
          <w:sz w:val="24"/>
          <w:szCs w:val="24"/>
          <w:highlight w:val="none"/>
          <w:lang w:val="en-US" w:eastAsia="zh-CN"/>
        </w:rPr>
        <w:t xml:space="preserve">。</w:t>
      </w:r>
      <w:r/>
    </w:p>
    <w:p>
      <w:pPr>
        <w:pStyle w:val="1020"/>
        <w:ind w:firstLine="482"/>
        <w:spacing w:line="440" w:lineRule="exact"/>
        <w:rPr>
          <w:rFonts w:hint="eastAsia" w:ascii="宋体" w:hAnsi="宋体" w:eastAsia="宋体" w:cs="宋体"/>
          <w:b w:val="0"/>
          <w:bCs w:val="0"/>
          <w:color w:val="auto"/>
          <w:szCs w:val="20"/>
          <w:lang w:val="en-US" w:eastAsia="zh-CN"/>
        </w:rPr>
      </w:pPr>
      <w:r>
        <w:rPr>
          <w:rFonts w:hint="eastAsia" w:ascii="宋体" w:hAnsi="宋体" w:eastAsia="宋体" w:cs="宋体"/>
          <w:b w:val="0"/>
          <w:bCs w:val="0"/>
          <w:color w:val="auto"/>
          <w:szCs w:val="20"/>
          <w:lang w:val="en-US" w:eastAsia="zh-CN"/>
        </w:rPr>
        <w:t xml:space="preserve">2.质量监管要求：为便于甲方或丙方对乙方生产加工及运输过程进行监管，确保货物质量，乙方须向甲方或丙方全程共享猪肉分割、加工车间视频以及运输车辆运行轨迹及冷链实时温度。其中：</w:t>
      </w:r>
      <w:r>
        <w:rPr>
          <w:rFonts w:hint="eastAsia" w:ascii="宋体" w:hAnsi="宋体" w:eastAsia="宋体" w:cs="宋体"/>
          <w:b w:val="0"/>
          <w:bCs w:val="0"/>
          <w:color w:val="auto"/>
          <w:szCs w:val="20"/>
          <w:highlight w:val="none"/>
          <w:lang w:val="en-US" w:eastAsia="zh-CN"/>
        </w:rPr>
        <w:t xml:space="preserve">猪肉冷鲜肉</w:t>
      </w:r>
      <w:r>
        <w:rPr>
          <w:rFonts w:hint="eastAsia" w:ascii="宋体" w:hAnsi="宋体" w:eastAsia="宋体" w:cs="宋体"/>
          <w:b w:val="0"/>
          <w:bCs w:val="0"/>
          <w:color w:val="auto"/>
          <w:szCs w:val="20"/>
          <w:lang w:val="en-US" w:eastAsia="zh-CN"/>
        </w:rPr>
        <w:t xml:space="preserve">冷链温度不得高于4℃，速冻猪肉冷链温度不得高于零下15℃，如高于规定温度，甲方有权拒绝收货。在运输过程中，猪肉冷链运输车辆车门须封闭并贴有封签，车辆未到达卸货点前不得开启封签。</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.货物保质期：货物保质期以货物标明的保质期为准。猪肉冷鲜肉自屠宰检验之日起 48 小时内交付，速冻猪肉自速冻之日起7天内交付。</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.3 乙方与供货方的购销合同及送货单据、销售发票。 </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货物包装应符合中华人民共和国有关法律法规的规定及合同约定，并确保货物安全、卫生地交付给甲方（乙方应当根据货物性质选择合适的运输车辆，确保货物及外包装的清洁卫生、无污染）。</w:t>
      </w:r>
      <w:r/>
    </w:p>
    <w:p>
      <w:pPr>
        <w:ind w:firstLine="480"/>
        <w:spacing w:line="440" w:lineRule="exact"/>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1.2 货物包装应符合中华人民共和国法律、法规等有关标识说明（如产地、原材料、</w:t>
      </w:r>
      <w:r>
        <w:rPr>
          <w:rFonts w:hint="eastAsia" w:ascii="宋体" w:hAnsi="宋体" w:eastAsia="宋体" w:cs="宋体"/>
          <w:bCs/>
          <w:color w:val="auto"/>
          <w:sz w:val="24"/>
          <w:szCs w:val="24"/>
          <w:highlight w:val="none"/>
          <w:lang w:val="en-US" w:eastAsia="zh-CN"/>
        </w:rPr>
        <w:t xml:space="preserve">品牌、品质等级、</w:t>
      </w:r>
      <w:r>
        <w:rPr>
          <w:rFonts w:hint="eastAsia" w:ascii="宋体" w:hAnsi="宋体" w:eastAsia="宋体" w:cs="宋体"/>
          <w:bCs/>
          <w:color w:val="auto"/>
          <w:sz w:val="24"/>
          <w:szCs w:val="24"/>
          <w:highlight w:val="none"/>
        </w:rPr>
        <w:t xml:space="preserve">用途、警语、保质期及保质条件、生产日期等）的规定，并符合招标文件第四章 采购需求。</w:t>
      </w:r>
      <w:r>
        <w:rPr>
          <w:rFonts w:hint="eastAsia" w:ascii="宋体" w:hAnsi="宋体" w:eastAsia="宋体" w:cs="宋体"/>
          <w:color w:val="auto"/>
          <w:sz w:val="24"/>
          <w:szCs w:val="24"/>
          <w:highlight w:val="none"/>
          <w:lang w:val="en-US" w:eastAsia="zh-CN"/>
        </w:rPr>
        <w:t xml:space="preserve">冷鲜肉须使用塑料筐外包装，内衬塑料包装，每框须有合格证（包含品名、品牌、生产商、生产日期、净含量、保质期、检验员等）并加盖公章；速冻肉使用纸箱包装，标识清晰，内衬塑料包装，每箱须有合格证（包含品名、品牌、生产商、生产日期、净含量、保质期、检验员等）并加盖公章。</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3.包装物回收：纸箱包装不回收，塑料筐（30元/只）需要回收，丢失或损坏由甲方照价赔偿。</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乙方应安排专人及时</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订单，提前24小时与甲方确认订单，并严格按本合同约定的货物品种、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color w:val="auto"/>
          <w:sz w:val="24"/>
          <w:szCs w:val="24"/>
          <w:highlight w:val="none"/>
        </w:rPr>
        <w:t xml:space="preserve">、规格、数量及质量供货。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3.2 乙方应将统供平台生成的《发货单》随货送至甲</w:t>
      </w:r>
      <w:r>
        <w:rPr>
          <w:rFonts w:hint="eastAsia" w:ascii="宋体" w:hAnsi="宋体" w:eastAsia="宋体" w:cs="宋体"/>
          <w:color w:val="000000"/>
          <w:sz w:val="24"/>
          <w:szCs w:val="24"/>
        </w:rPr>
        <w:t xml:space="preserve">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如乙方遇特殊情况需调整供货时间与数量，必须征得甲方同意，并及时将变更的订单报送至丙方。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 乙方应于每日下午将当日订单执行情况（包括实际配送数量）、次日订单计划及订单变更情况报送至丙方。</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验收标准</w:t>
      </w:r>
      <w:r/>
    </w:p>
    <w:p>
      <w:pPr>
        <w:ind w:firstLine="480"/>
        <w:spacing w:line="440" w:lineRule="exact"/>
        <w:shd w:val="clear" w:color="auto" w:fill="ffffff"/>
        <w:widowControl/>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1.1 乙方首次向甲方供货时，应提供《营业执照</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食品生产许可证》或《食品经营许可证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生猪定点屠宰证</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动物防疫条件合格证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等证照复印件给甲方存档，并在每次供货时向甲方提供该批次货物的出厂（库）检验合格报告、动物检验合格证明、</w:t>
      </w:r>
      <w:r>
        <w:rPr>
          <w:rFonts w:hint="eastAsia" w:ascii="宋体" w:hAnsi="宋体" w:eastAsia="宋体" w:cs="宋体"/>
          <w:color w:val="auto"/>
          <w:sz w:val="24"/>
          <w:szCs w:val="24"/>
          <w:highlight w:val="none"/>
          <w:lang w:val="en-US" w:eastAsia="zh-CN"/>
        </w:rPr>
        <w:t xml:space="preserve">肉品品质检验合格证、分销证明（需贸易商提供）、</w:t>
      </w:r>
      <w:r>
        <w:rPr>
          <w:rFonts w:hint="eastAsia" w:ascii="宋体" w:hAnsi="宋体" w:eastAsia="宋体" w:cs="宋体"/>
          <w:bCs/>
          <w:color w:val="auto"/>
          <w:sz w:val="24"/>
          <w:szCs w:val="24"/>
          <w:highlight w:val="none"/>
        </w:rPr>
        <w:t xml:space="preserve">加盖公章的货物清单（送货单）。</w:t>
      </w:r>
      <w:r>
        <w:rPr>
          <w:rFonts w:hint="eastAsia" w:ascii="宋体" w:hAnsi="宋体" w:eastAsia="宋体" w:cs="宋体"/>
          <w:color w:val="auto"/>
          <w:sz w:val="24"/>
          <w:szCs w:val="24"/>
          <w:highlight w:val="none"/>
          <w:lang w:val="en-US" w:eastAsia="zh-CN"/>
        </w:rPr>
        <w:t xml:space="preserve">合同期内须提供不少于</w:t>
      </w:r>
      <w:r>
        <w:rPr>
          <w:rFonts w:hint="eastAsia" w:ascii="宋体" w:hAnsi="宋体" w:eastAsia="宋体" w:cs="宋体"/>
          <w:b w:val="0"/>
          <w:bCs w:val="0"/>
          <w:color w:val="auto"/>
          <w:sz w:val="24"/>
          <w:szCs w:val="24"/>
          <w:highlight w:val="none"/>
          <w:lang w:val="en-US" w:eastAsia="zh-CN"/>
        </w:rPr>
        <w:t xml:space="preserve">2次的猪肉</w:t>
      </w:r>
      <w:r>
        <w:rPr>
          <w:rFonts w:hint="eastAsia" w:ascii="宋体" w:hAnsi="宋体" w:eastAsia="宋体" w:cs="宋体"/>
          <w:color w:val="auto"/>
          <w:sz w:val="24"/>
          <w:szCs w:val="24"/>
          <w:highlight w:val="none"/>
          <w:lang w:val="en-US" w:eastAsia="zh-CN"/>
        </w:rPr>
        <w:t xml:space="preserve">第三方检测报告，</w:t>
      </w:r>
      <w:r>
        <w:rPr>
          <w:rFonts w:hint="eastAsia" w:ascii="宋体" w:hAnsi="宋体" w:eastAsia="宋体" w:cs="宋体"/>
          <w:bCs/>
          <w:color w:val="auto"/>
          <w:sz w:val="24"/>
          <w:szCs w:val="24"/>
          <w:highlight w:val="none"/>
        </w:rPr>
        <w:t xml:space="preserve">出厂（库）检验报告</w:t>
      </w:r>
      <w:r>
        <w:rPr>
          <w:rFonts w:hint="eastAsia" w:ascii="宋体" w:hAnsi="宋体" w:eastAsia="宋体" w:cs="宋体"/>
          <w:bCs/>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第三方检测报告内容须至少包含</w:t>
      </w:r>
      <w:r>
        <w:rPr>
          <w:rFonts w:hint="eastAsia" w:ascii="宋体" w:hAnsi="宋体" w:eastAsia="宋体" w:cs="宋体"/>
          <w:bCs/>
          <w:color w:val="auto"/>
          <w:sz w:val="24"/>
          <w:szCs w:val="24"/>
          <w:highlight w:val="none"/>
          <w:lang w:val="en-US" w:eastAsia="zh-CN"/>
        </w:rPr>
        <w:t xml:space="preserve">药残、挥发性盐基氮、</w:t>
      </w:r>
      <w:r>
        <w:rPr>
          <w:rFonts w:hint="eastAsia" w:ascii="宋体" w:hAnsi="宋体" w:eastAsia="宋体" w:cs="宋体"/>
          <w:color w:val="000000"/>
          <w:sz w:val="24"/>
          <w:szCs w:val="24"/>
          <w:lang w:val="en-US" w:eastAsia="zh-CN"/>
        </w:rPr>
        <w:t xml:space="preserve">瘦肉精类（</w:t>
      </w:r>
      <w:r>
        <w:rPr>
          <w:rFonts w:hint="eastAsia" w:ascii="宋体" w:hAnsi="宋体" w:cs="宋体"/>
          <w:color w:val="000000"/>
          <w:sz w:val="24"/>
          <w:szCs w:val="24"/>
          <w:lang w:val="en-US" w:eastAsia="zh-CN"/>
        </w:rPr>
        <w:t xml:space="preserve">含</w:t>
      </w:r>
      <w:r>
        <w:rPr>
          <w:rFonts w:hint="eastAsia" w:ascii="宋体" w:hAnsi="宋体" w:eastAsia="宋体" w:cs="宋体"/>
          <w:bCs/>
          <w:color w:val="auto"/>
          <w:sz w:val="24"/>
          <w:szCs w:val="24"/>
          <w:highlight w:val="none"/>
          <w:lang w:val="en-US" w:eastAsia="zh-CN"/>
        </w:rPr>
        <w:t xml:space="preserve">克伦特罗、莱克多巴胺</w:t>
      </w:r>
      <w:r>
        <w:rPr>
          <w:rFonts w:hint="eastAsia" w:ascii="宋体" w:hAnsi="宋体" w:cs="宋体"/>
          <w:bCs/>
          <w:color w:val="auto"/>
          <w:sz w:val="24"/>
          <w:szCs w:val="24"/>
          <w:highlight w:val="none"/>
          <w:lang w:val="en-US" w:eastAsia="zh-CN"/>
        </w:rPr>
        <w:t xml:space="preserve">、沙丁胺醇、硫酸特步他林、盐酸多巴胺、西马特罗</w:t>
      </w:r>
      <w:r>
        <w:rPr>
          <w:rFonts w:hint="eastAsia" w:ascii="宋体" w:hAnsi="宋体" w:eastAsia="宋体" w:cs="宋体"/>
          <w:bCs/>
          <w:color w:val="auto"/>
          <w:sz w:val="24"/>
          <w:szCs w:val="24"/>
          <w:highlight w:val="none"/>
          <w:lang w:val="en-US" w:eastAsia="zh-CN"/>
        </w:rPr>
        <w:t xml:space="preserve">等</w:t>
      </w:r>
      <w:r>
        <w:rPr>
          <w:rFonts w:hint="eastAsia" w:ascii="宋体" w:hAnsi="宋体" w:cs="宋体"/>
          <w:bCs/>
          <w:color w:val="auto"/>
          <w:sz w:val="24"/>
          <w:szCs w:val="24"/>
          <w:highlight w:val="none"/>
          <w:lang w:val="en-US" w:eastAsia="zh-CN"/>
        </w:rPr>
        <w:t xml:space="preserve">物质中两项即可</w:t>
      </w:r>
      <w:r>
        <w:rPr>
          <w:rFonts w:hint="eastAsia" w:ascii="宋体" w:hAnsi="宋体" w:eastAsia="宋体" w:cs="宋体"/>
          <w:color w:val="000000"/>
          <w:sz w:val="24"/>
          <w:szCs w:val="24"/>
          <w:lang w:val="en-US" w:eastAsia="zh-CN"/>
        </w:rPr>
        <w:t xml:space="preserve">）</w:t>
      </w:r>
      <w:r>
        <w:rPr>
          <w:rFonts w:hint="eastAsia" w:ascii="宋体" w:hAnsi="宋体" w:eastAsia="宋体" w:cs="宋体"/>
          <w:bCs/>
          <w:color w:val="auto"/>
          <w:sz w:val="24"/>
          <w:szCs w:val="24"/>
          <w:highlight w:val="none"/>
          <w:lang w:val="en-US" w:eastAsia="zh-CN"/>
        </w:rPr>
        <w:t xml:space="preserve">检测三项指标。</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验收流程</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货物送至指定地点后，甲乙双方共同对该批次货物进行清点，按照合同约定对货物品种、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规格、数量进行验收。经检验货物品种、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w:t>
      </w:r>
      <w:r>
        <w:rPr>
          <w:rFonts w:hint="eastAsia" w:ascii="宋体" w:hAnsi="宋体" w:eastAsia="宋体" w:cs="宋体"/>
          <w:bCs/>
          <w:color w:val="auto"/>
          <w:sz w:val="24"/>
          <w:szCs w:val="24"/>
          <w:highlight w:val="none"/>
          <w:lang w:val="en-US" w:eastAsia="zh-CN"/>
        </w:rPr>
        <w:t xml:space="preserve">与外观与食用要求</w:t>
      </w:r>
      <w:r>
        <w:rPr>
          <w:rFonts w:hint="eastAsia" w:ascii="宋体" w:hAnsi="宋体" w:eastAsia="宋体" w:cs="宋体"/>
          <w:bCs/>
          <w:color w:val="auto"/>
          <w:sz w:val="24"/>
          <w:szCs w:val="24"/>
          <w:highlight w:val="none"/>
        </w:rPr>
        <w:t xml:space="preserve">均无异议，双方代表共同在验收单上签字确认（验收单仅代表交接时货物品种、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规格、数量、质量</w:t>
      </w:r>
      <w:r>
        <w:rPr>
          <w:rFonts w:hint="eastAsia" w:ascii="宋体" w:hAnsi="宋体" w:eastAsia="宋体" w:cs="宋体"/>
          <w:bCs/>
          <w:color w:val="auto"/>
          <w:sz w:val="24"/>
          <w:szCs w:val="24"/>
          <w:highlight w:val="none"/>
          <w:lang w:val="en-US" w:eastAsia="zh-CN"/>
        </w:rPr>
        <w:t xml:space="preserve">与外观与食用要求</w:t>
      </w:r>
      <w:r>
        <w:rPr>
          <w:rFonts w:hint="eastAsia" w:ascii="宋体" w:hAnsi="宋体" w:eastAsia="宋体" w:cs="宋体"/>
          <w:bCs/>
          <w:color w:val="auto"/>
          <w:sz w:val="24"/>
          <w:szCs w:val="24"/>
          <w:highlight w:val="none"/>
        </w:rPr>
        <w:t xml:space="preserve">符合合同约定）。</w:t>
      </w:r>
      <w:r>
        <w:rPr>
          <w:rFonts w:hint="eastAsia" w:ascii="宋体" w:hAnsi="宋体" w:eastAsia="宋体" w:cs="宋体"/>
          <w:color w:val="auto"/>
          <w:sz w:val="24"/>
          <w:szCs w:val="24"/>
          <w:highlight w:val="none"/>
        </w:rPr>
        <w:t xml:space="preserve">对不符合合同约定的</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Cs/>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规格、数量、质量</w:t>
      </w:r>
      <w:r>
        <w:rPr>
          <w:rFonts w:hint="eastAsia" w:ascii="宋体" w:hAnsi="宋体" w:eastAsia="宋体" w:cs="宋体"/>
          <w:bCs/>
          <w:color w:val="auto"/>
          <w:sz w:val="24"/>
          <w:szCs w:val="24"/>
          <w:highlight w:val="none"/>
          <w:lang w:val="en-US" w:eastAsia="zh-CN"/>
        </w:rPr>
        <w:t xml:space="preserve">与外观与食用要求</w:t>
      </w:r>
      <w:r>
        <w:rPr>
          <w:rFonts w:hint="eastAsia" w:ascii="宋体" w:hAnsi="宋体" w:eastAsia="宋体" w:cs="宋体"/>
          <w:bCs/>
          <w:color w:val="auto"/>
          <w:sz w:val="24"/>
          <w:szCs w:val="24"/>
          <w:highlight w:val="none"/>
        </w:rPr>
        <w:t xml:space="preserve">等方面）问题，应在验收结束后48小时内通知乙方，无问题的应当在验收单上签字确认。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3.异议处理</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甲乙双方在验收时对</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的品种、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color w:val="auto"/>
          <w:sz w:val="24"/>
          <w:szCs w:val="24"/>
          <w:highlight w:val="none"/>
        </w:rPr>
        <w:t xml:space="preserve">规格、数量、质量存在争议的，由双方自行协商解决。如双方对</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质量争议经协商无法达成一致的，应由乙丙双方共同对争议</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费用负担：争议</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质量经检测合格的，检测费用由甲方承担。争议</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1.乙方应于每月</w:t>
      </w:r>
      <w:r>
        <w:rPr>
          <w:rFonts w:hint="eastAsia" w:ascii="宋体" w:hAnsi="宋体" w:eastAsia="宋体" w:cs="宋体"/>
          <w:color w:val="000000"/>
          <w:sz w:val="24"/>
          <w:szCs w:val="24"/>
          <w:lang w:val="en-US" w:eastAsia="zh-CN"/>
        </w:rPr>
        <w:t xml:space="preserve">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2.甲方于收到乙方提交的发票及经甲方确认的验收单后30日内以网银转账方式付清货款。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保密条款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合同总价无法测算的，以合同预算金额为准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的10%</w:t>
      </w:r>
      <w:r>
        <w:rPr>
          <w:rFonts w:hint="eastAsia" w:ascii="宋体" w:hAnsi="宋体" w:eastAsia="宋体" w:cs="宋体"/>
          <w:color w:val="000000"/>
          <w:sz w:val="24"/>
          <w:szCs w:val="24"/>
          <w:lang w:val="en-US" w:eastAsia="zh-CN"/>
        </w:rPr>
        <w:t xml:space="preserve">确定，即：人民币      万元</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.本合同履行期间，如乙方违约，丙方可视情形直接从乙方交纳的履约保证金中扣除相应金额，无须乙方同意；如不足以弥补损失的，甲方和丙方均有权依法继续向乙方追讨。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rPr>
        <w:t xml:space="preserve">因乙方原因造成甲方</w:t>
      </w:r>
      <w:r>
        <w:rPr>
          <w:rFonts w:hint="eastAsia" w:ascii="宋体" w:hAnsi="宋体" w:eastAsia="宋体" w:cs="宋体"/>
          <w:color w:val="auto"/>
          <w:sz w:val="24"/>
          <w:szCs w:val="24"/>
        </w:rPr>
        <w:t xml:space="preserve">发生食品安全事故</w:t>
      </w:r>
      <w:r>
        <w:rPr>
          <w:rFonts w:hint="eastAsia" w:ascii="宋体" w:hAnsi="宋体" w:eastAsia="宋体" w:cs="宋体"/>
          <w:color w:val="auto"/>
          <w:sz w:val="24"/>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11.乙方在投标文件中承诺的事项，</w:t>
      </w:r>
      <w:r>
        <w:rPr>
          <w:rFonts w:hint="eastAsia" w:ascii="宋体" w:hAnsi="宋体" w:eastAsia="宋体" w:cs="宋体"/>
          <w:color w:val="auto"/>
          <w:sz w:val="24"/>
          <w:szCs w:val="24"/>
        </w:rPr>
        <w:t xml:space="preserve">甲方或丙方</w:t>
      </w:r>
      <w:r>
        <w:rPr>
          <w:rFonts w:hint="eastAsia" w:ascii="宋体" w:hAnsi="宋体" w:eastAsia="宋体" w:cs="宋体"/>
          <w:color w:val="auto"/>
          <w:sz w:val="24"/>
          <w:szCs w:val="24"/>
          <w:lang w:val="en-US" w:eastAsia="zh-CN"/>
        </w:rPr>
        <w:t xml:space="preserve">三次以上（含三次）催告后仍不</w:t>
      </w:r>
      <w:r>
        <w:rPr>
          <w:rFonts w:hint="eastAsia" w:ascii="宋体" w:hAnsi="宋体" w:eastAsia="宋体" w:cs="宋体"/>
          <w:color w:val="auto"/>
          <w:sz w:val="24"/>
          <w:szCs w:val="24"/>
        </w:rPr>
        <w:t xml:space="preserve">能在合理期限内</w:t>
      </w:r>
      <w:r>
        <w:rPr>
          <w:rFonts w:hint="eastAsia" w:ascii="宋体" w:hAnsi="宋体" w:eastAsia="宋体" w:cs="宋体"/>
          <w:color w:val="auto"/>
          <w:sz w:val="24"/>
          <w:szCs w:val="24"/>
          <w:lang w:val="en-US" w:eastAsia="zh-CN"/>
        </w:rPr>
        <w:t xml:space="preserve">落实到位</w:t>
      </w:r>
      <w:r>
        <w:rPr>
          <w:rFonts w:hint="eastAsia" w:ascii="宋体" w:hAnsi="宋体" w:eastAsia="宋体" w:cs="宋体"/>
          <w:color w:val="auto"/>
          <w:sz w:val="24"/>
          <w:szCs w:val="24"/>
        </w:rPr>
        <w:t xml:space="preserve">；</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.乙方因违约行为导致履约保证金被扣除后拒不补齐；</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.乙方有其他违反法律法规行为或者其</w:t>
      </w:r>
      <w:r>
        <w:rPr>
          <w:rFonts w:hint="eastAsia" w:ascii="宋体" w:hAnsi="宋体" w:eastAsia="宋体" w:cs="宋体"/>
          <w:color w:val="000000"/>
          <w:sz w:val="24"/>
          <w:szCs w:val="24"/>
        </w:rPr>
        <w:t xml:space="preserve">他可归责于乙方、致使本合同目的无法实现的情形。</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违约责任</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1.甲方无正当理由逾期付款，在乙方提供有效证据的前提下，由甲方根据逾期金额，按中国人民银行同期同类贷款利率向乙方承担逾期付款期间的利息损失。</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乙方发生以下情形，丙方有权每次扣除乙方</w:t>
      </w:r>
      <w:r>
        <w:rPr>
          <w:rFonts w:hint="eastAsia" w:ascii="宋体" w:hAnsi="宋体" w:eastAsia="宋体" w:cs="宋体"/>
          <w:b w:val="0"/>
          <w:bCs w:val="0"/>
          <w:color w:val="auto"/>
          <w:sz w:val="24"/>
          <w:szCs w:val="24"/>
          <w:lang w:val="en-US" w:eastAsia="zh-CN"/>
        </w:rPr>
        <w:t xml:space="preserve">500元</w:t>
      </w: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rPr>
        <w:t xml:space="preserve">供应货物</w:t>
      </w:r>
      <w:r>
        <w:rPr>
          <w:rFonts w:hint="eastAsia" w:ascii="宋体" w:hAnsi="宋体" w:eastAsia="宋体" w:cs="宋体"/>
          <w:b w:val="0"/>
          <w:bCs w:val="0"/>
          <w:color w:val="auto"/>
          <w:sz w:val="24"/>
          <w:szCs w:val="24"/>
          <w:lang w:val="en-US" w:eastAsia="zh-CN"/>
        </w:rPr>
        <w:t xml:space="preserve">包装</w:t>
      </w:r>
      <w:r>
        <w:rPr>
          <w:rFonts w:hint="eastAsia" w:ascii="宋体" w:hAnsi="宋体" w:eastAsia="宋体" w:cs="宋体"/>
          <w:b w:val="0"/>
          <w:bCs w:val="0"/>
          <w:color w:val="auto"/>
          <w:sz w:val="24"/>
          <w:szCs w:val="24"/>
        </w:rPr>
        <w:t xml:space="preserve">规格与合同约定不符</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2.3</w:t>
      </w:r>
      <w:r>
        <w:rPr>
          <w:rFonts w:hint="eastAsia" w:ascii="宋体" w:hAnsi="宋体" w:eastAsia="宋体" w:cs="宋体"/>
          <w:b w:val="0"/>
          <w:bCs w:val="0"/>
          <w:color w:val="auto"/>
          <w:sz w:val="24"/>
          <w:szCs w:val="24"/>
        </w:rPr>
        <w:t xml:space="preserve">甲方提出货物质量问题后，乙方不积极配合查找原因，不及时反馈处理结果；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strike w:val="0"/>
          <w:color w:val="auto"/>
          <w:sz w:val="24"/>
          <w:szCs w:val="24"/>
          <w:lang w:eastAsia="zh-CN"/>
        </w:rPr>
      </w:pPr>
      <w:r>
        <w:rPr>
          <w:rFonts w:hint="eastAsia" w:ascii="宋体" w:hAnsi="宋体" w:eastAsia="宋体" w:cs="宋体"/>
          <w:b w:val="0"/>
          <w:bCs w:val="0"/>
          <w:strike w:val="0"/>
          <w:color w:val="auto"/>
          <w:sz w:val="24"/>
          <w:szCs w:val="24"/>
          <w:lang w:val="en-US" w:eastAsia="zh-CN"/>
        </w:rPr>
        <w:t xml:space="preserve">2.4</w:t>
      </w:r>
      <w:r>
        <w:rPr>
          <w:rFonts w:hint="eastAsia" w:ascii="宋体" w:hAnsi="宋体" w:eastAsia="宋体" w:cs="宋体"/>
          <w:b w:val="0"/>
          <w:bCs w:val="0"/>
          <w:strike w:val="0"/>
          <w:color w:val="auto"/>
          <w:sz w:val="24"/>
          <w:szCs w:val="24"/>
        </w:rPr>
        <w:t xml:space="preserve">食品溯源管理制度不落实，进货查验记录不全</w:t>
      </w:r>
      <w:r>
        <w:rPr>
          <w:rFonts w:hint="eastAsia" w:ascii="宋体" w:hAnsi="宋体" w:eastAsia="宋体" w:cs="宋体"/>
          <w:b w:val="0"/>
          <w:bCs w:val="0"/>
          <w:strike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乙方发生以下情形，丙方有权扣除乙方</w:t>
      </w:r>
      <w:r>
        <w:rPr>
          <w:rFonts w:hint="eastAsia" w:ascii="宋体" w:hAnsi="宋体" w:eastAsia="宋体" w:cs="宋体"/>
          <w:b w:val="0"/>
          <w:bCs w:val="0"/>
          <w:color w:val="auto"/>
          <w:sz w:val="24"/>
          <w:szCs w:val="24"/>
          <w:lang w:val="en-US" w:eastAsia="zh-CN"/>
        </w:rPr>
        <w:t xml:space="preserve">1000元</w:t>
      </w:r>
      <w:r>
        <w:rPr>
          <w:rFonts w:hint="eastAsia" w:ascii="宋体" w:hAnsi="宋体" w:eastAsia="宋体" w:cs="宋体"/>
          <w:b w:val="0"/>
          <w:bCs w:val="0"/>
          <w:color w:val="auto"/>
          <w:sz w:val="24"/>
          <w:szCs w:val="24"/>
        </w:rPr>
        <w:t xml:space="preserve">履约保证金作为违约金：</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000元履约保证金作为违约金：</w:t>
      </w:r>
      <w:r/>
    </w:p>
    <w:p>
      <w:pPr>
        <w:ind w:firstLine="480"/>
        <w:keepLines w:val="0"/>
        <w:keepNext w:val="0"/>
        <w:pageBreakBefore w:val="0"/>
        <w:spacing w:line="440" w:lineRule="exact"/>
        <w:shd w:val="clear" w:color="auto" w:fill="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未按甲方规定秩序卸货或</w:t>
      </w:r>
      <w:r>
        <w:rPr>
          <w:rFonts w:hint="eastAsia" w:ascii="宋体" w:hAnsi="宋体" w:eastAsia="宋体" w:cs="宋体"/>
          <w:b w:val="0"/>
          <w:bCs w:val="0"/>
          <w:color w:val="auto"/>
          <w:sz w:val="24"/>
          <w:szCs w:val="24"/>
          <w:highlight w:val="none"/>
          <w:lang w:val="en-US" w:eastAsia="zh-CN"/>
        </w:rPr>
        <w:t xml:space="preserve">不服从甲方现场管理；</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rPr>
        <w:t xml:space="preserve">不遵守甲方涉及监管安全方面有关管理规定</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按货物配送计划总金额的1.5%扣除履约保证金作为违约金：</w:t>
      </w:r>
      <w:r/>
    </w:p>
    <w:p>
      <w:pPr>
        <w:numPr>
          <w:ilvl w:val="0"/>
          <w:numId w:val="0"/>
        </w:num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w:t>
      </w:r>
      <w:r>
        <w:rPr>
          <w:rFonts w:hint="eastAsia" w:ascii="宋体" w:hAnsi="宋体" w:eastAsia="宋体" w:cs="宋体"/>
          <w:b w:val="0"/>
          <w:bCs w:val="0"/>
          <w:color w:val="auto"/>
          <w:sz w:val="24"/>
          <w:szCs w:val="24"/>
        </w:rPr>
        <w:t xml:space="preserve">未按时供货（提前协商，且未影响供应的除外）</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按同批货物总金额的5%扣除履约保证金作为违约金：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6.1外</w:t>
      </w:r>
      <w:r>
        <w:rPr>
          <w:rFonts w:hint="eastAsia" w:ascii="宋体" w:hAnsi="宋体" w:eastAsia="宋体" w:cs="宋体"/>
          <w:b w:val="0"/>
          <w:bCs w:val="0"/>
          <w:color w:val="auto"/>
          <w:sz w:val="24"/>
          <w:szCs w:val="24"/>
        </w:rPr>
        <w:t xml:space="preserve">包装</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运输车辆、装卸工具等不</w:t>
      </w:r>
      <w:r>
        <w:rPr>
          <w:rFonts w:hint="eastAsia" w:ascii="宋体" w:hAnsi="宋体" w:eastAsia="宋体" w:cs="宋体"/>
          <w:b w:val="0"/>
          <w:bCs w:val="0"/>
          <w:color w:val="auto"/>
          <w:sz w:val="24"/>
          <w:szCs w:val="24"/>
        </w:rPr>
        <w:t xml:space="preserve">清洁卫生、</w:t>
      </w:r>
      <w:r>
        <w:rPr>
          <w:rFonts w:hint="eastAsia" w:ascii="宋体" w:hAnsi="宋体" w:eastAsia="宋体" w:cs="宋体"/>
          <w:b w:val="0"/>
          <w:bCs w:val="0"/>
          <w:color w:val="auto"/>
          <w:sz w:val="24"/>
          <w:szCs w:val="24"/>
          <w:lang w:val="en-US" w:eastAsia="zh-CN"/>
        </w:rPr>
        <w:t xml:space="preserve">受</w:t>
      </w:r>
      <w:r>
        <w:rPr>
          <w:rFonts w:hint="eastAsia" w:ascii="宋体" w:hAnsi="宋体" w:eastAsia="宋体" w:cs="宋体"/>
          <w:b w:val="0"/>
          <w:bCs w:val="0"/>
          <w:color w:val="auto"/>
          <w:sz w:val="24"/>
          <w:szCs w:val="24"/>
        </w:rPr>
        <w:t xml:space="preserve">污染</w:t>
      </w:r>
      <w:r>
        <w:rPr>
          <w:rFonts w:hint="eastAsia" w:ascii="宋体" w:hAnsi="宋体" w:eastAsia="宋体" w:cs="宋体"/>
          <w:b w:val="0"/>
          <w:bCs w:val="0"/>
          <w:color w:val="auto"/>
          <w:sz w:val="24"/>
          <w:szCs w:val="24"/>
          <w:lang w:val="en-US" w:eastAsia="zh-CN"/>
        </w:rPr>
        <w:t xml:space="preserve">或在包装、</w:t>
      </w:r>
      <w:r>
        <w:rPr>
          <w:rFonts w:hint="eastAsia" w:ascii="宋体" w:hAnsi="宋体" w:eastAsia="宋体" w:cs="宋体"/>
          <w:b w:val="0"/>
          <w:bCs w:val="0"/>
          <w:color w:val="auto"/>
          <w:sz w:val="24"/>
          <w:szCs w:val="24"/>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6.3</w:t>
      </w:r>
      <w:r>
        <w:rPr>
          <w:rFonts w:hint="eastAsia" w:ascii="宋体" w:hAnsi="宋体" w:eastAsia="宋体" w:cs="宋体"/>
          <w:b w:val="0"/>
          <w:bCs w:val="0"/>
          <w:color w:val="auto"/>
          <w:sz w:val="24"/>
          <w:szCs w:val="24"/>
        </w:rPr>
        <w:t xml:space="preserve">货物质量验收不合格或货物经第三方检测发现质量不合格</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乙方发生以下情形，丙方有权每次</w:t>
      </w:r>
      <w:r>
        <w:rPr>
          <w:rFonts w:hint="eastAsia" w:ascii="宋体" w:hAnsi="宋体" w:cs="宋体"/>
          <w:b w:val="0"/>
          <w:bCs w:val="0"/>
          <w:color w:val="auto"/>
          <w:sz w:val="24"/>
          <w:szCs w:val="24"/>
          <w:lang w:eastAsia="zh-CN"/>
        </w:rPr>
        <w:t xml:space="preserve">按同批</w:t>
      </w:r>
      <w:r>
        <w:rPr>
          <w:rFonts w:hint="eastAsia" w:ascii="宋体" w:hAnsi="宋体" w:eastAsia="宋体" w:cs="宋体"/>
          <w:b w:val="0"/>
          <w:bCs w:val="0"/>
          <w:color w:val="auto"/>
          <w:sz w:val="24"/>
          <w:szCs w:val="24"/>
          <w:lang w:val="en-US" w:eastAsia="zh-CN"/>
        </w:rPr>
        <w:t xml:space="preserve">货物总金额的10%扣除履约保证金作为违约金：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7.1</w:t>
      </w:r>
      <w:r>
        <w:rPr>
          <w:rFonts w:hint="eastAsia" w:ascii="宋体" w:hAnsi="宋体" w:eastAsia="宋体" w:cs="宋体"/>
          <w:b w:val="0"/>
          <w:bCs w:val="0"/>
          <w:color w:val="auto"/>
          <w:sz w:val="24"/>
          <w:szCs w:val="24"/>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7.2</w:t>
      </w:r>
      <w:r>
        <w:rPr>
          <w:rFonts w:hint="eastAsia" w:ascii="宋体" w:hAnsi="宋体" w:eastAsia="宋体" w:cs="宋体"/>
          <w:b w:val="0"/>
          <w:bCs w:val="0"/>
          <w:color w:val="auto"/>
          <w:sz w:val="24"/>
          <w:szCs w:val="24"/>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7.3</w:t>
      </w:r>
      <w:r>
        <w:rPr>
          <w:rFonts w:hint="eastAsia" w:ascii="宋体" w:hAnsi="宋体" w:eastAsia="宋体" w:cs="宋体"/>
          <w:b w:val="0"/>
          <w:bCs w:val="0"/>
          <w:color w:val="auto"/>
          <w:sz w:val="24"/>
          <w:szCs w:val="24"/>
        </w:rPr>
        <w:t xml:space="preserve">将经甲方验收不合格办理退货的货物重新配送至甲方；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7.4</w:t>
      </w:r>
      <w:r>
        <w:rPr>
          <w:rFonts w:hint="eastAsia" w:ascii="宋体" w:hAnsi="宋体" w:eastAsia="宋体" w:cs="宋体"/>
          <w:b w:val="0"/>
          <w:bCs w:val="0"/>
          <w:color w:val="auto"/>
          <w:sz w:val="24"/>
          <w:szCs w:val="24"/>
        </w:rPr>
        <w:t xml:space="preserve"> 同一品种货物两次验收发现质量不合格并退货</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7.5</w:t>
      </w:r>
      <w:r>
        <w:rPr>
          <w:rFonts w:hint="eastAsia" w:ascii="宋体" w:hAnsi="宋体" w:eastAsia="宋体" w:cs="宋体"/>
          <w:b w:val="0"/>
          <w:bCs w:val="0"/>
          <w:color w:val="auto"/>
          <w:sz w:val="24"/>
          <w:szCs w:val="24"/>
        </w:rPr>
        <w:t xml:space="preserve">供应货物</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猪肉）的货源非“商品猪”（病猪、老母猪、公猪/种猪等）或以次充好；</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7.6</w:t>
      </w:r>
      <w:r>
        <w:rPr>
          <w:rFonts w:hint="eastAsia" w:ascii="宋体" w:hAnsi="宋体" w:eastAsia="宋体" w:cs="宋体"/>
          <w:b w:val="0"/>
          <w:bCs w:val="0"/>
          <w:color w:val="auto"/>
          <w:sz w:val="24"/>
          <w:szCs w:val="24"/>
        </w:rPr>
        <w:t xml:space="preserve"> 因退货或未按计划数量、时间供应，影响甲方伙食</w:t>
      </w:r>
      <w:r>
        <w:rPr>
          <w:rFonts w:hint="eastAsia" w:ascii="宋体" w:hAnsi="宋体" w:eastAsia="宋体" w:cs="宋体"/>
          <w:b w:val="0"/>
          <w:bCs w:val="0"/>
          <w:strike w:val="0"/>
          <w:color w:val="auto"/>
          <w:sz w:val="24"/>
          <w:szCs w:val="24"/>
        </w:rPr>
        <w:t xml:space="preserve">供应</w:t>
      </w:r>
      <w:r>
        <w:rPr>
          <w:rFonts w:hint="eastAsia" w:ascii="宋体" w:hAnsi="宋体" w:eastAsia="宋体" w:cs="宋体"/>
          <w:b w:val="0"/>
          <w:bCs w:val="0"/>
          <w:strike w:val="0"/>
          <w:color w:val="auto"/>
          <w:sz w:val="24"/>
          <w:szCs w:val="24"/>
          <w:lang w:eastAsia="zh-CN"/>
        </w:rPr>
        <w:t xml:space="preserve">。</w:t>
      </w:r>
      <w:r>
        <w:rPr>
          <w:rFonts w:hint="eastAsia" w:ascii="宋体" w:hAnsi="宋体" w:eastAsia="宋体" w:cs="宋体"/>
          <w:b w:val="0"/>
          <w:bCs w:val="0"/>
          <w:strike w:val="0"/>
          <w:color w:val="auto"/>
          <w:sz w:val="24"/>
          <w:szCs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如乙方未按时按量按质供货、影响甲方使用的，甲方或丙方有权直接向第三方进行采购（包括但不限于本项目其他供应商），乙方应向甲方或丙方赔偿差价并承担违约责任，给甲方或丙方造成其他损失（含预期收益损失）的，乙方应予以赔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.乙方出现违反本合同第十一条情形的，丙方有权扣除</w:t>
      </w:r>
      <w:r>
        <w:rPr>
          <w:rFonts w:hint="eastAsia" w:ascii="宋体" w:hAnsi="宋体" w:eastAsia="宋体" w:cs="宋体"/>
          <w:color w:val="000000"/>
          <w:sz w:val="24"/>
          <w:szCs w:val="24"/>
          <w:highlight w:val="none"/>
        </w:rPr>
        <w:t xml:space="preserve">乙方60%履</w:t>
      </w:r>
      <w:r>
        <w:rPr>
          <w:rFonts w:hint="eastAsia" w:ascii="宋体" w:hAnsi="宋体" w:eastAsia="宋体" w:cs="宋体"/>
          <w:color w:val="000000"/>
          <w:sz w:val="24"/>
          <w:szCs w:val="24"/>
        </w:rPr>
        <w:t xml:space="preserve">约保证金作为违约金；因此导致合同被解除的，丙方有权扣除乙方100%履约保证金作为违约金。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w:t>
      </w:r>
      <w:r>
        <w:rPr>
          <w:rFonts w:hint="eastAsia" w:ascii="宋体" w:hAnsi="宋体" w:eastAsia="宋体" w:cs="宋体"/>
          <w:bCs/>
          <w:color w:val="000000"/>
          <w:sz w:val="24"/>
          <w:szCs w:val="24"/>
        </w:rPr>
        <w:t xml:space="preserve">从未支付的货款中直接扣除，也可</w:t>
      </w:r>
      <w:r>
        <w:rPr>
          <w:rFonts w:hint="eastAsia" w:ascii="宋体" w:hAnsi="宋体" w:eastAsia="宋体" w:cs="宋体"/>
          <w:color w:val="000000"/>
          <w:sz w:val="24"/>
          <w:szCs w:val="24"/>
        </w:rPr>
        <w:t xml:space="preserve">通过适当方式继续向乙方追偿。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不可抗力</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解决争议的方法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Ansi="宋体" w:cs="宋体"/>
          <w:color w:val="000000"/>
          <w:sz w:val="24"/>
          <w:szCs w:val="24"/>
        </w:rPr>
      </w:pPr>
      <w:r>
        <w:rPr>
          <w:rFonts w:hAnsi="宋体" w:cs="宋体"/>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甲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ind w:firstLine="482"/>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jc w:val="left"/>
        <w:spacing w:after="0" w:line="240" w:lineRule="auto"/>
        <w:shd w:val="clear" w:color="auto" w:fill="auto"/>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ind w:firstLine="482"/>
        <w:jc w:val="left"/>
        <w:spacing w:before="0" w:after="0"/>
        <w:shd w:val="clear" w:color="auto" w:fill="ffffff"/>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三、廉洁合同</w:t>
      </w:r>
      <w:bookmarkEnd w:id="186"/>
      <w:r/>
      <w:r/>
    </w:p>
    <w:p>
      <w:pPr>
        <w:ind w:firstLine="600"/>
        <w:jc w:val="center"/>
        <w:spacing w:line="440" w:lineRule="exact"/>
        <w:rPr>
          <w:rFonts w:ascii="仿宋" w:hAnsi="仿宋"/>
          <w:color w:val="000000"/>
          <w:sz w:val="30"/>
          <w:szCs w:val="30"/>
        </w:rPr>
      </w:pPr>
      <w:r>
        <w:rPr>
          <w:rFonts w:hint="eastAsia" w:ascii="仿宋" w:hAnsi="仿宋"/>
          <w:color w:val="000000"/>
          <w:sz w:val="30"/>
          <w:szCs w:val="30"/>
        </w:rPr>
        <w:t xml:space="preserve">廉洁合同</w:t>
      </w:r>
      <w:r/>
    </w:p>
    <w:p>
      <w:pPr>
        <w:ind w:firstLine="480"/>
        <w:spacing w:line="440" w:lineRule="exact"/>
        <w:shd w:val="clear" w:color="auto" w:fill="ffffff"/>
        <w:widowControl/>
        <w:rPr>
          <w:rFonts w:ascii="宋体" w:hAnsi="宋体" w:cs="宋体"/>
          <w:color w:val="000000"/>
          <w:sz w:val="24"/>
          <w:szCs w:val="24"/>
          <w:u w:val="single"/>
        </w:rPr>
      </w:pPr>
      <w:r>
        <w:rPr>
          <w:rFonts w:hint="eastAsia" w:ascii="宋体" w:hAnsi="宋体" w:cs="宋体"/>
          <w:color w:val="000000"/>
          <w:sz w:val="24"/>
          <w:szCs w:val="24"/>
        </w:rPr>
        <w:t xml:space="preserve">甲方：</w:t>
      </w:r>
      <w:r>
        <w:rPr>
          <w:rFonts w:hint="eastAsia" w:ascii="宋体" w:hAnsi="宋体" w:cs="宋体"/>
          <w:color w:val="000000"/>
          <w:sz w:val="24"/>
          <w:szCs w:val="24"/>
          <w:u w:val="single"/>
        </w:rPr>
        <w:t xml:space="preserve">                  </w:t>
      </w:r>
      <w:r/>
    </w:p>
    <w:p>
      <w:pPr>
        <w:ind w:firstLine="480"/>
        <w:spacing w:line="440" w:lineRule="exact"/>
        <w:shd w:val="clear" w:color="auto" w:fill="ffffff"/>
        <w:widowControl/>
        <w:rPr>
          <w:rFonts w:ascii="宋体" w:hAnsi="宋体" w:cs="宋体"/>
          <w:color w:val="000000"/>
          <w:sz w:val="24"/>
          <w:szCs w:val="24"/>
          <w:u w:val="single"/>
        </w:rPr>
      </w:pPr>
      <w:r>
        <w:rPr>
          <w:rFonts w:hint="eastAsia" w:ascii="宋体" w:hAnsi="宋体" w:cs="宋体"/>
          <w:color w:val="000000"/>
          <w:sz w:val="24"/>
          <w:szCs w:val="24"/>
        </w:rPr>
        <w:t xml:space="preserve">乙方：</w:t>
      </w:r>
      <w:r>
        <w:rPr>
          <w:rFonts w:hint="eastAsia" w:ascii="宋体" w:hAnsi="宋体" w:cs="宋体"/>
          <w:color w:val="000000"/>
          <w:sz w:val="24"/>
          <w:szCs w:val="24"/>
          <w:u w:val="single"/>
        </w:rPr>
        <w:t xml:space="preserve">                  </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为防止国有资源交易活动中各种不正当行为发生，确保项目交易公开、公正、公平，根据廉政建设的相关规定，结合国有资源交易工作特点，特订立本合同如下：</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一、甲乙双方应当自觉遵守国家和所在地区关于招投标及政府采购的相关规定和廉政建设的各项规定。</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二、甲方及相关工作人员不得以任何形式向乙方索要和收受回扣等好处费。</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四、甲方相关工作人员不得要求或者接受乙方为其住房装修、婚丧嫁娶、家属和子女的工作安排以及出国提供方便或服务。</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五、甲方相关工作人员不得向乙方介绍家属或者亲友从事与甲方招标（采购）有关的服务、货物供应、工程分包等经济活动。</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六、乙方应当通过正常途径开展相对业务工作，不得为获取某些不正当利益而向甲方相关工作人员赠送礼金、礼品、有价证券、贵重物品等; 不得为谋取私利与甲方相关工作人员就中标（成交）甲方招标（采购）项目等进行私下商谈或者达成默契; 不得以洽谈业务、签订经济合同为借口，邀请甲方相关工作人员外出旅游和进入营业性娱乐场所; 不得为甲方单位和个人购置或者提供通讯工具、交通工具、家电、高档办公用品等物品。</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七、乙方发现甲方相关工作人员有违反上述廉洁行为的，应及时向甲方纪检监察部门或者甲方上级单位反映，有义务积极支持配合甲方纪检监察部门调查处理工作。</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八、甲方发现乙方违反本协议或者采取不正当的手段行贿甲方相关工作人员，甲方及时向有关部门汇报并做好相应记录，可以根据具体情节和造成的后果采取以下措施：</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1.责令乙方限期整改；</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2.终止与乙方的合作；</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3.终止合同，将乙方列入本单位招标“黑名单”。</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九、本廉洁合同作为项目成交合同的附件，与成交合同具有同等法律效力。经协议双方签署后立即生效。</w:t>
      </w:r>
      <w:r/>
    </w:p>
    <w:p>
      <w:pPr>
        <w:ind w:firstLine="480"/>
        <w:spacing w:line="440" w:lineRule="exact"/>
        <w:shd w:val="clear" w:color="auto" w:fill="ffffff"/>
        <w:widowControl/>
        <w:rPr>
          <w:rFonts w:ascii="宋体" w:hAnsi="宋体" w:cs="宋体"/>
          <w:color w:val="000000"/>
          <w:sz w:val="24"/>
          <w:szCs w:val="24"/>
        </w:rPr>
        <w:outlineLvl w:val="1"/>
      </w:pPr>
      <w:r/>
      <w:bookmarkStart w:id="187" w:name="_Toc15020"/>
      <w:r/>
      <w:bookmarkStart w:id="188" w:name="_Toc10979"/>
      <w:r/>
      <w:bookmarkStart w:id="189" w:name="_Toc29329"/>
      <w:r/>
      <w:bookmarkStart w:id="190" w:name="_Toc28521"/>
      <w:r>
        <w:rPr>
          <w:rFonts w:hint="eastAsia" w:ascii="宋体" w:hAnsi="宋体" w:cs="宋体"/>
          <w:color w:val="000000"/>
          <w:sz w:val="24"/>
          <w:szCs w:val="24"/>
        </w:rPr>
        <w:t xml:space="preserve">十、本合同一式二份，甲、乙双方各持一份。</w:t>
      </w:r>
      <w:bookmarkEnd w:id="187"/>
      <w:r/>
      <w:bookmarkEnd w:id="188"/>
      <w:r/>
      <w:bookmarkEnd w:id="189"/>
      <w:r/>
      <w:bookmarkEnd w:id="190"/>
      <w:r/>
      <w:r/>
    </w:p>
    <w:p>
      <w:pPr>
        <w:ind w:firstLine="480"/>
        <w:spacing w:line="440" w:lineRule="exact"/>
        <w:shd w:val="clear" w:color="auto" w:fill="ffffff"/>
        <w:widowControl/>
        <w:rPr>
          <w:rFonts w:ascii="宋体" w:hAnsi="宋体" w:cs="宋体"/>
          <w:color w:val="000000"/>
          <w:sz w:val="24"/>
          <w:szCs w:val="24"/>
        </w:rPr>
      </w:pPr>
      <w:r>
        <w:rPr>
          <w:rFonts w:ascii="宋体" w:hAnsi="宋体" w:cs="宋体"/>
          <w:color w:val="000000"/>
          <w:sz w:val="24"/>
          <w:szCs w:val="24"/>
        </w:rPr>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甲方(公章)：                             乙方(公章)：</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法定代表人或委托代理人(签字)：           法定代表人或委托代理人(签字)：</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签订日期:      年  月  日                签订日期:      年  月  日</w:t>
      </w:r>
      <w:r/>
    </w:p>
    <w:p>
      <w:pPr>
        <w:pStyle w:val="937"/>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r>
        <w:rPr>
          <w:rFonts w:hint="eastAsia" w:ascii="黑体" w:hAnsi="黑体" w:eastAsia="黑体" w:cs="Arial"/>
          <w:b w:val="0"/>
          <w:bCs w:val="0"/>
          <w:sz w:val="28"/>
          <w:szCs w:val="28"/>
        </w:rPr>
        <w:t xml:space="preserve">第</w:t>
      </w:r>
      <w:bookmarkEnd w:id="174"/>
      <w:r>
        <w:rPr>
          <w:rFonts w:hint="eastAsia" w:ascii="黑体" w:hAnsi="黑体" w:eastAsia="黑体" w:cs="Arial"/>
          <w:b w:val="0"/>
          <w:bCs w:val="0"/>
          <w:sz w:val="28"/>
          <w:szCs w:val="28"/>
        </w:rPr>
        <w:t xml:space="preserve">四章 采购需求</w:t>
      </w:r>
      <w:bookmarkEnd w:id="175"/>
      <w:r/>
      <w:bookmarkEnd w:id="176"/>
      <w:r/>
      <w:bookmarkEnd w:id="177"/>
      <w:r/>
      <w:r/>
    </w:p>
    <w:p>
      <w:pPr>
        <w:pStyle w:val="909"/>
        <w:jc w:val="left"/>
        <w:keepLines/>
        <w:keepNext/>
        <w:pageBreakBefore w:val="0"/>
        <w:spacing w:line="400" w:lineRule="exact"/>
        <w:widowControl w:val="off"/>
        <w:rPr>
          <w:rFonts w:hint="eastAsia" w:ascii="黑体" w:hAnsi="黑体" w:eastAsia="黑体" w:cs="Arial"/>
          <w:b w:val="0"/>
          <w:bCs w:val="0"/>
          <w:sz w:val="28"/>
          <w:szCs w:val="28"/>
        </w:rPr>
      </w:pPr>
      <w:r/>
      <w:bookmarkStart w:id="191" w:name="_Toc49090575"/>
      <w:r/>
      <w:bookmarkStart w:id="192" w:name="_Toc26554093"/>
      <w:r>
        <w:rPr>
          <w:rFonts w:hint="eastAsia" w:ascii="黑体" w:hAnsi="黑体" w:eastAsia="黑体" w:cs="Arial"/>
          <w:b w:val="0"/>
          <w:bCs w:val="0"/>
          <w:sz w:val="28"/>
          <w:szCs w:val="28"/>
        </w:rPr>
        <w:t xml:space="preserve">一、采购标的清单</w:t>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jc w:val="center"/>
          <w:trHeight w:val="701"/>
        </w:trPr>
        <w:tc>
          <w:tcPr>
            <w:tcW w:w="790"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p>
        </w:tc>
        <w:tc>
          <w:tcPr>
            <w:tcW w:w="1321" w:type="dxa"/>
            <w:vAlign w:val="center"/>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929" w:type="dxa"/>
            <w:vAlign w:val="center"/>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677" w:type="dxa"/>
            <w:vAlign w:val="center"/>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lang w:val="en-US" w:eastAsia="zh-CN"/>
              </w:rPr>
              <w:t xml:space="preserve">1</w:t>
            </w:r>
            <w:r/>
          </w:p>
        </w:tc>
        <w:tc>
          <w:tcPr>
            <w:tcW w:w="132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29" w:type="dxa"/>
            <w:vAlign w:val="center"/>
            <w:textDirection w:val="lrTb"/>
            <w:noWrap w:val="false"/>
          </w:tcPr>
          <w:p>
            <w:pPr>
              <w:jc w:val="center"/>
              <w:rPr>
                <w:rFonts w:hint="eastAsia" w:ascii="方正仿宋_GBK" w:hAnsi="方正仿宋_GBK" w:eastAsia="宋体" w:cs="方正仿宋_GBK"/>
                <w:sz w:val="28"/>
                <w:szCs w:val="28"/>
                <w:lang w:val="en-US" w:eastAsia="zh-CN"/>
              </w:rPr>
            </w:pPr>
            <w:r>
              <w:rPr>
                <w:rFonts w:hint="eastAsia" w:ascii="宋体" w:hAnsi="宋体" w:cs="宋体"/>
                <w:color w:val="000000"/>
                <w:sz w:val="24"/>
                <w:szCs w:val="24"/>
                <w:lang w:val="en-US" w:eastAsia="zh-CN"/>
              </w:rPr>
              <w:t xml:space="preserve">猪肉</w:t>
            </w:r>
            <w:r/>
          </w:p>
        </w:tc>
        <w:tc>
          <w:tcPr>
            <w:tcW w:w="2677" w:type="dxa"/>
            <w:vAlign w:val="top"/>
            <w:textDirection w:val="lrTb"/>
            <w:noWrap w:val="false"/>
          </w:tcPr>
          <w:p>
            <w:pPr>
              <w:jc w:val="center"/>
              <w:spacing w:line="440" w:lineRule="exact"/>
              <w:rPr>
                <w:rFonts w:hint="eastAsia" w:ascii="Times New Roman" w:hAnsi="Times New Roman" w:eastAsia="方正仿宋_GBK" w:cs="Times New Roman"/>
                <w:color w:val="000000"/>
                <w:sz w:val="28"/>
                <w:szCs w:val="28"/>
                <w:lang w:val="en-US" w:eastAsia="zh-CN"/>
              </w:rPr>
            </w:pPr>
            <w:r>
              <w:rPr>
                <w:rFonts w:hint="eastAsia" w:ascii="宋体" w:hAnsi="宋体"/>
                <w:color w:val="000000"/>
                <w:sz w:val="24"/>
                <w:szCs w:val="24"/>
              </w:rPr>
              <w:t xml:space="preserve">工业</w:t>
            </w:r>
            <w:r/>
          </w:p>
        </w:tc>
      </w:tr>
    </w:tbl>
    <w:p>
      <w:pPr>
        <w:pStyle w:val="909"/>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9"/>
        <w:jc w:val="left"/>
        <w:keepLines/>
        <w:keepNext/>
        <w:pageBreakBefore w:val="0"/>
        <w:spacing w:line="400" w:lineRule="exact"/>
        <w:widowControl w:val="off"/>
        <w:rPr>
          <w:rFonts w:ascii="黑体" w:hAnsi="黑体" w:eastAsia="黑体" w:cs="Arial"/>
          <w:b w:val="0"/>
          <w:bCs w:val="0"/>
          <w:i/>
          <w:iCs/>
          <w:sz w:val="28"/>
          <w:szCs w:val="28"/>
          <w:u w:val="single"/>
          <w:lang w:val="en-US" w:eastAsia="zh-CN"/>
        </w:rPr>
      </w:pPr>
      <w:r>
        <w:rPr>
          <w:rFonts w:hint="eastAsia" w:ascii="黑体" w:hAnsi="黑体" w:eastAsia="黑体" w:cs="Arial"/>
          <w:b w:val="0"/>
          <w:bCs w:val="0"/>
          <w:i/>
          <w:iCs/>
          <w:sz w:val="28"/>
          <w:szCs w:val="28"/>
          <w:u w:val="single"/>
          <w:lang w:eastAsia="zh-CN"/>
        </w:rPr>
        <w:t xml:space="preserve">三</w:t>
      </w:r>
      <w:r>
        <w:rPr>
          <w:rFonts w:hint="eastAsia" w:ascii="黑体" w:hAnsi="黑体" w:eastAsia="黑体" w:cs="Arial"/>
          <w:b w:val="0"/>
          <w:bCs w:val="0"/>
          <w:i/>
          <w:iCs/>
          <w:sz w:val="28"/>
          <w:szCs w:val="28"/>
          <w:u w:val="single"/>
        </w:rPr>
        <w:t xml:space="preserve">、技术要求</w:t>
      </w:r>
      <w:r>
        <w:rPr>
          <w:rFonts w:hint="eastAsia" w:ascii="黑体" w:hAnsi="黑体" w:eastAsia="黑体" w:cs="Arial"/>
          <w:b w:val="0"/>
          <w:bCs w:val="0"/>
          <w:i/>
          <w:iCs/>
          <w:sz w:val="28"/>
          <w:szCs w:val="28"/>
          <w:u w:val="single"/>
          <w:lang w:val="en-US" w:eastAsia="zh-CN"/>
        </w:rPr>
        <w:t xml:space="preserve">及商务要求</w:t>
      </w:r>
      <w:r/>
    </w:p>
    <w:p>
      <w:pPr>
        <w:ind w:firstLine="482"/>
        <w:spacing w:line="440" w:lineRule="exact"/>
        <w:rPr>
          <w:rFonts w:hint="eastAsia" w:ascii="方正仿宋_GBK" w:hAnsi="方正仿宋_GBK" w:eastAsia="方正仿宋_GBK" w:cs="方正仿宋_GBK"/>
          <w:b/>
          <w:bCs/>
          <w:color w:val="000000"/>
          <w:sz w:val="28"/>
          <w:szCs w:val="28"/>
          <w:u w:val="single"/>
        </w:rPr>
      </w:pPr>
      <w:r>
        <w:rPr>
          <w:rFonts w:hint="eastAsia" w:ascii="方正仿宋_GBK" w:hAnsi="方正仿宋_GBK" w:eastAsia="方正仿宋_GBK" w:cs="方正仿宋_GBK"/>
          <w:b/>
          <w:bCs/>
          <w:i/>
          <w:iCs/>
          <w:color w:val="000000"/>
          <w:sz w:val="28"/>
          <w:szCs w:val="28"/>
          <w:u w:val="single"/>
          <w:lang w:val="en-US" w:eastAsia="zh-CN"/>
        </w:rPr>
        <w:t xml:space="preserve">猪肉</w:t>
      </w:r>
      <w:r>
        <w:rPr>
          <w:rFonts w:hint="eastAsia" w:ascii="方正仿宋_GBK" w:hAnsi="方正仿宋_GBK" w:eastAsia="方正仿宋_GBK" w:cs="方正仿宋_GBK"/>
          <w:b/>
          <w:bCs/>
          <w:i/>
          <w:iCs/>
          <w:color w:val="000000"/>
          <w:sz w:val="28"/>
          <w:szCs w:val="28"/>
          <w:u w:val="single"/>
        </w:rPr>
        <w:t xml:space="preserve">技术要求及商务要求均为实质性要求</w:t>
      </w:r>
      <w:r/>
    </w:p>
    <w:p>
      <w:pPr>
        <w:numPr>
          <w:ilvl w:val="0"/>
          <w:numId w:val="4"/>
        </w:numPr>
        <w:ind w:firstLine="482"/>
        <w:spacing w:line="44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技术要求:</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1.质量要求 </w:t>
      </w:r>
      <w:r/>
    </w:p>
    <w:p>
      <w:pPr>
        <w:ind w:firstLine="480"/>
        <w:spacing w:line="44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1.1 质量指标:</w:t>
      </w:r>
      <w:r>
        <w:rPr>
          <w:rFonts w:hint="eastAsia" w:ascii="方正仿宋_GBK" w:hAnsi="方正仿宋_GBK" w:eastAsia="方正仿宋_GBK" w:cs="方正仿宋_GBK"/>
          <w:color w:val="000000"/>
          <w:sz w:val="28"/>
          <w:szCs w:val="28"/>
          <w:lang w:val="en-US" w:eastAsia="zh-CN"/>
        </w:rPr>
        <w:t xml:space="preserve">投标供应商所供猪肉来源须为“商品猪”，</w:t>
      </w:r>
      <w:r>
        <w:rPr>
          <w:rFonts w:hint="eastAsia" w:ascii="方正仿宋_GBK" w:hAnsi="方正仿宋_GBK" w:eastAsia="方正仿宋_GBK" w:cs="方正仿宋_GBK"/>
          <w:color w:val="000000"/>
          <w:sz w:val="28"/>
          <w:szCs w:val="28"/>
        </w:rPr>
        <w:t xml:space="preserve">应符合《猪肉分级》（NY/T 3380-2018</w:t>
      </w:r>
      <w:r>
        <w:rPr>
          <w:rFonts w:hint="eastAsia" w:ascii="方正仿宋_GBK" w:hAnsi="方正仿宋_GBK" w:eastAsia="方正仿宋_GBK" w:cs="方正仿宋_GBK"/>
          <w:b/>
          <w:color w:val="000000"/>
          <w:sz w:val="28"/>
          <w:szCs w:val="28"/>
        </w:rPr>
        <w:t xml:space="preserve">）猪肉（</w:t>
      </w:r>
      <w:r>
        <w:rPr>
          <w:rFonts w:hint="eastAsia" w:ascii="方正仿宋_GBK" w:hAnsi="方正仿宋_GBK" w:eastAsia="方正仿宋_GBK" w:cs="方正仿宋_GBK"/>
          <w:b/>
          <w:color w:val="000000"/>
          <w:sz w:val="28"/>
          <w:szCs w:val="28"/>
          <w:lang w:val="en-US" w:eastAsia="zh-CN"/>
        </w:rPr>
        <w:t xml:space="preserve">2</w:t>
      </w:r>
      <w:r>
        <w:rPr>
          <w:rFonts w:hint="eastAsia" w:ascii="方正仿宋_GBK" w:hAnsi="方正仿宋_GBK" w:eastAsia="方正仿宋_GBK" w:cs="方正仿宋_GBK"/>
          <w:b/>
          <w:color w:val="000000"/>
          <w:sz w:val="28"/>
          <w:szCs w:val="28"/>
        </w:rPr>
        <w:t xml:space="preserve">级）</w:t>
      </w:r>
      <w:r>
        <w:rPr>
          <w:rFonts w:hint="eastAsia" w:ascii="方正仿宋_GBK" w:hAnsi="方正仿宋_GBK" w:eastAsia="方正仿宋_GBK" w:cs="方正仿宋_GBK"/>
          <w:color w:val="000000"/>
          <w:sz w:val="28"/>
          <w:szCs w:val="28"/>
        </w:rPr>
        <w:t xml:space="preserve">的规定（其中：</w:t>
      </w:r>
      <w:r>
        <w:rPr>
          <w:rFonts w:hint="eastAsia" w:ascii="方正仿宋_GBK" w:hAnsi="方正仿宋_GBK" w:eastAsia="方正仿宋_GBK" w:cs="方正仿宋_GBK"/>
          <w:color w:val="000000"/>
          <w:sz w:val="28"/>
          <w:szCs w:val="28"/>
          <w:lang w:val="en-US" w:eastAsia="zh-CN"/>
        </w:rPr>
        <w:t xml:space="preserve">2.5</w:t>
      </w:r>
      <w:r>
        <w:rPr>
          <w:rFonts w:hint="eastAsia" w:ascii="方正仿宋_GBK" w:hAnsi="方正仿宋_GBK" w:eastAsia="方正仿宋_GBK" w:cs="方正仿宋_GBK"/>
          <w:color w:val="000000"/>
          <w:sz w:val="28"/>
          <w:szCs w:val="28"/>
        </w:rPr>
        <w:t xml:space="preserve">cm</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猪肉断面脂肪最大厚度≤</w:t>
      </w:r>
      <w:r>
        <w:rPr>
          <w:rFonts w:hint="eastAsia" w:ascii="方正仿宋_GBK" w:hAnsi="方正仿宋_GBK" w:eastAsia="方正仿宋_GBK" w:cs="方正仿宋_GBK"/>
          <w:color w:val="000000"/>
          <w:sz w:val="28"/>
          <w:szCs w:val="28"/>
          <w:lang w:val="en-US" w:eastAsia="zh-CN"/>
        </w:rPr>
        <w:t xml:space="preserve">3.5</w:t>
      </w:r>
      <w:r>
        <w:rPr>
          <w:rFonts w:hint="eastAsia" w:ascii="方正仿宋_GBK" w:hAnsi="方正仿宋_GBK" w:eastAsia="方正仿宋_GBK" w:cs="方正仿宋_GBK"/>
          <w:color w:val="000000"/>
          <w:sz w:val="28"/>
          <w:szCs w:val="28"/>
        </w:rPr>
        <w:t xml:space="preserve">cm），以及《鲜、冻猪肉及猪副产品 第1部分：片猪肉》（</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"https://www.antpedia.com/standard/1733372864.html" \t "https://www.antpedia.com/standard/sp/_blank"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color w:val="000000"/>
          <w:sz w:val="28"/>
          <w:szCs w:val="28"/>
        </w:rPr>
        <w:t xml:space="preserve">GB/T 9959.1-2019</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）、《鲜、冻猪肉及猪副产品 第3部分：分部位分割猪肉》（GB/T 9959.3-2019）、《食品安全国家标准 鲜（冻）畜、禽产品》（GB2707-2016）的相关规定。</w:t>
      </w:r>
      <w:r>
        <w:rPr>
          <w:rFonts w:hint="eastAsia" w:ascii="方正仿宋_GBK" w:hAnsi="方正仿宋_GBK" w:eastAsia="方正仿宋_GBK" w:cs="方正仿宋_GBK"/>
          <w:b w:val="0"/>
          <w:bCs w:val="0"/>
          <w:color w:val="000000"/>
          <w:sz w:val="28"/>
          <w:szCs w:val="28"/>
          <w:lang w:val="en-US" w:eastAsia="zh-CN" w:bidi="ar-SA"/>
        </w:rPr>
        <w:t xml:space="preserve">精瘦肉</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Ⅳ号肉</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b w:val="0"/>
          <w:bCs w:val="0"/>
          <w:color w:val="000000"/>
          <w:sz w:val="28"/>
          <w:szCs w:val="28"/>
          <w:lang w:val="en-US" w:eastAsia="zh-CN" w:bidi="ar-SA"/>
        </w:rPr>
        <w:t xml:space="preserve">应符合《分割鲜、冻猪瘦肉》（GB/T9959.2-2008）的规定。</w:t>
      </w:r>
      <w:r>
        <w:rPr>
          <w:rFonts w:hint="eastAsia" w:ascii="方正仿宋_GBK" w:hAnsi="方正仿宋_GBK" w:eastAsia="方正仿宋_GBK" w:cs="方正仿宋_GBK"/>
          <w:color w:val="000000"/>
          <w:sz w:val="28"/>
          <w:szCs w:val="28"/>
          <w:lang w:val="en-US" w:eastAsia="zh-CN"/>
        </w:rPr>
        <w:t xml:space="preserve">失水率须符合《冷冻肉解冻失水率的测定》NY/T3905-2021规</w:t>
      </w:r>
      <w:r>
        <w:rPr>
          <w:rFonts w:hint="eastAsia" w:ascii="方正仿宋_GBK" w:hAnsi="方正仿宋_GBK" w:eastAsia="方正仿宋_GBK" w:cs="方正仿宋_GBK"/>
          <w:color w:val="000000"/>
          <w:sz w:val="28"/>
          <w:szCs w:val="28"/>
          <w:highlight w:val="none"/>
          <w:lang w:val="en-US" w:eastAsia="zh-CN"/>
        </w:rPr>
        <w:t xml:space="preserve">定，解冻失水率须≤5%。</w:t>
      </w:r>
      <w:r>
        <w:rPr>
          <w:rFonts w:hint="eastAsia" w:ascii="方正仿宋_GBK" w:hAnsi="方正仿宋_GBK" w:eastAsia="方正仿宋_GBK" w:cs="方正仿宋_GBK"/>
          <w:b w:val="0"/>
          <w:bCs w:val="0"/>
          <w:color w:val="000000"/>
          <w:sz w:val="28"/>
          <w:szCs w:val="28"/>
          <w:lang w:val="en-US" w:eastAsia="zh-CN" w:bidi="ar-SA"/>
        </w:rPr>
        <w:t xml:space="preserve">排骨应符合</w:t>
      </w:r>
      <w:r>
        <w:rPr>
          <w:rFonts w:hint="eastAsia" w:ascii="方正仿宋_GBK" w:hAnsi="方正仿宋_GBK" w:eastAsia="方正仿宋_GBK" w:cs="方正仿宋_GBK"/>
          <w:color w:val="000000"/>
          <w:sz w:val="28"/>
          <w:szCs w:val="28"/>
          <w:highlight w:val="none"/>
          <w:lang w:val="en-US" w:eastAsia="zh-CN"/>
        </w:rPr>
        <w:t xml:space="preserve">《鲜、冻猪肉及猪副产品 第3部分：分部位分割猪肉》（GB/T 9959.3-2019）的规定。猪蹄应符合《鲜、冻猪肉及猪副产品 第4部分：猪副产品》（GB/T 9959.4-2019）的规定。</w:t>
      </w:r>
      <w:r/>
    </w:p>
    <w:p>
      <w:pPr>
        <w:ind w:firstLine="480"/>
        <w:spacing w:line="44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每批次</w:t>
      </w:r>
      <w:r>
        <w:rPr>
          <w:rFonts w:hint="eastAsia" w:ascii="方正仿宋_GBK" w:hAnsi="方正仿宋_GBK" w:eastAsia="方正仿宋_GBK" w:cs="方正仿宋_GBK"/>
          <w:color w:val="000000"/>
          <w:sz w:val="28"/>
          <w:szCs w:val="28"/>
          <w:lang w:val="en-US" w:eastAsia="zh-CN"/>
        </w:rPr>
        <w:t xml:space="preserve">货物须随车提供该批次猪肉的出厂检验报告，报告内容至少包含药残检测、挥发性盐基氮检测、瘦肉精类（含</w:t>
      </w:r>
      <w:r>
        <w:rPr>
          <w:rFonts w:hint="eastAsia" w:ascii="方正仿宋_GBK" w:hAnsi="方正仿宋_GBK" w:eastAsia="方正仿宋_GBK" w:cs="方正仿宋_GBK"/>
          <w:bCs/>
          <w:color w:val="auto"/>
          <w:sz w:val="28"/>
          <w:szCs w:val="28"/>
          <w:highlight w:val="none"/>
          <w:lang w:val="en-US" w:eastAsia="zh-CN"/>
        </w:rPr>
        <w:t xml:space="preserve">克伦特罗、莱克多巴胺、沙丁胺醇、硫酸特步他林、盐酸多巴胺、西马特罗等物质中两项即可</w:t>
      </w:r>
      <w:r>
        <w:rPr>
          <w:rFonts w:hint="eastAsia" w:ascii="方正仿宋_GBK" w:hAnsi="方正仿宋_GBK" w:eastAsia="方正仿宋_GBK" w:cs="方正仿宋_GBK"/>
          <w:color w:val="000000"/>
          <w:sz w:val="28"/>
          <w:szCs w:val="28"/>
          <w:lang w:val="en-US" w:eastAsia="zh-CN"/>
        </w:rPr>
        <w:t xml:space="preserve">）检测等指标（须注明检测报告内容属于哪项指标）；合同期内须提供不少于</w:t>
      </w:r>
      <w:r>
        <w:rPr>
          <w:rFonts w:hint="eastAsia" w:ascii="方正仿宋_GBK" w:hAnsi="方正仿宋_GBK" w:eastAsia="方正仿宋_GBK" w:cs="方正仿宋_GBK"/>
          <w:b w:val="0"/>
          <w:bCs w:val="0"/>
          <w:color w:val="000000"/>
          <w:sz w:val="28"/>
          <w:szCs w:val="28"/>
          <w:lang w:val="en-US" w:eastAsia="zh-CN"/>
        </w:rPr>
        <w:t xml:space="preserve">2次</w:t>
      </w:r>
      <w:r>
        <w:rPr>
          <w:rFonts w:hint="eastAsia" w:ascii="方正仿宋_GBK" w:hAnsi="方正仿宋_GBK" w:eastAsia="方正仿宋_GBK" w:cs="方正仿宋_GBK"/>
          <w:b w:val="0"/>
          <w:bCs w:val="0"/>
          <w:color w:val="000000"/>
          <w:sz w:val="28"/>
          <w:szCs w:val="28"/>
          <w:highlight w:val="none"/>
          <w:lang w:val="en-US" w:eastAsia="zh-CN"/>
        </w:rPr>
        <w:t xml:space="preserve">的猪肉</w:t>
      </w:r>
      <w:r>
        <w:rPr>
          <w:rFonts w:hint="eastAsia" w:ascii="方正仿宋_GBK" w:hAnsi="方正仿宋_GBK" w:eastAsia="方正仿宋_GBK" w:cs="方正仿宋_GBK"/>
          <w:color w:val="000000"/>
          <w:sz w:val="28"/>
          <w:szCs w:val="28"/>
          <w:lang w:val="en-US" w:eastAsia="zh-CN"/>
        </w:rPr>
        <w:t xml:space="preserve">第三方检测报告（报告内容要求同上）。</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加工过程要求： </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猪肉为去骨肉，应满足甲方对猪肉去皮、开条、切块等免费加工要求，例如：</w:t>
      </w: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 = 1 \* GB3 \* MERGEFORMAT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28"/>
          <w:szCs w:val="28"/>
        </w:rPr>
        <w:t xml:space="preserve">①</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开条（条肉），宽6cm×厚5cm（或自然厚）×长30cm；</w:t>
      </w: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 = 2 \* GB3 \* MERGEFORMAT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28"/>
          <w:szCs w:val="28"/>
        </w:rPr>
        <w:t xml:space="preserve">②</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切块（块肉），宽4cm×厚4cm×长4cm ;</w:t>
      </w: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 = 3 \* GB3 \* MERGEFORMAT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28"/>
          <w:szCs w:val="28"/>
        </w:rPr>
        <w:t xml:space="preserve">③</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排骨，自然骨宽×自然厚×长4cm；具体按照</w:t>
      </w:r>
      <w:r>
        <w:rPr>
          <w:rFonts w:hint="eastAsia" w:ascii="方正仿宋_GBK" w:hAnsi="方正仿宋_GBK" w:eastAsia="方正仿宋_GBK" w:cs="方正仿宋_GBK"/>
          <w:color w:val="000000"/>
          <w:sz w:val="28"/>
          <w:szCs w:val="28"/>
          <w:lang w:val="en-US" w:eastAsia="zh-CN"/>
        </w:rPr>
        <w:t xml:space="preserve">收货监所</w:t>
      </w:r>
      <w:r>
        <w:rPr>
          <w:rFonts w:hint="eastAsia" w:ascii="方正仿宋_GBK" w:hAnsi="方正仿宋_GBK" w:eastAsia="方正仿宋_GBK" w:cs="方正仿宋_GBK"/>
          <w:color w:val="000000"/>
          <w:sz w:val="28"/>
          <w:szCs w:val="28"/>
        </w:rPr>
        <w:t xml:space="preserve">要求进行分割加工（去除的猪皮随猪肉一并称重配送）。</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原料符合《鲜、冻猪肉及猪副产品 第1部分：片猪肉》（</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"https://www.antpedia.com/standard/1733372864.html" \t "https://www.antpedia.com/standard/sp/_blank"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color w:val="000000"/>
          <w:sz w:val="28"/>
          <w:szCs w:val="28"/>
        </w:rPr>
        <w:t xml:space="preserve">GB/T 9959.1-2019</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）、《食品安全国家标准 鲜（冻）畜、禽产品》（GB2707-2016）的规定； </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生产过程应符合《鲜、冻猪肉及猪副产品 第1部分：片猪肉》（</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"https://www.antpedia.com/standard/1733372864.html" \t "https://www.antpedia.com/standard/sp/_blank"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color w:val="000000"/>
          <w:sz w:val="28"/>
          <w:szCs w:val="28"/>
        </w:rPr>
        <w:t xml:space="preserve">GB/T 9959.1-2019</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）、《鲜、冻猪肉及猪副产品 第3部分：分部位分割猪肉》（GB/T 9959.3-2019）、《食品安全国家标准 鲜（冻）畜、禽产品》（GB2707-2016）的规定； </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检验检疫应符合《鲜、冻猪肉及猪副产品 第1部分：片猪肉》</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"https://www.antpedia.com/standard/1733372864.html" \t "https://www.antpedia.com/standard/sp/_blank"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color w:val="000000"/>
          <w:sz w:val="28"/>
          <w:szCs w:val="28"/>
        </w:rPr>
        <w:t xml:space="preserve">GB/T（9959.1-2019</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）、《鲜、冻猪肉及猪副产品 第3部分：分部位分割猪肉》（GB/T 9959.3-2019）、《食品安全国家标准 鲜（冻）畜、禽产品》GB2707-2016的规定。 </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加工过程要求： </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猪肉为去骨肉，应满足甲方对猪肉去皮、开条、切块等免费加工要求，例如：</w:t>
      </w: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 = 1 \* GB3 \* MERGEFORMAT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28"/>
          <w:szCs w:val="28"/>
        </w:rPr>
        <w:t xml:space="preserve">①</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开条（条肉），宽6cm×厚5cm（或自然厚）×长30cm；</w:t>
      </w: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 = 2 \* GB3 \* MERGEFORMAT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28"/>
          <w:szCs w:val="28"/>
        </w:rPr>
        <w:t xml:space="preserve">②</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切块（块肉），宽4cm×厚4cm×长4cm ;</w:t>
      </w: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 = 3 \* GB3 \* MERGEFORMAT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28"/>
          <w:szCs w:val="28"/>
        </w:rPr>
        <w:t xml:space="preserve">③</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排骨，自然骨宽×自然厚×长4cm；具体按照</w:t>
      </w:r>
      <w:r>
        <w:rPr>
          <w:rFonts w:hint="eastAsia" w:ascii="方正仿宋_GBK" w:hAnsi="方正仿宋_GBK" w:eastAsia="方正仿宋_GBK" w:cs="方正仿宋_GBK"/>
          <w:color w:val="000000"/>
          <w:sz w:val="28"/>
          <w:szCs w:val="28"/>
          <w:lang w:val="en-US" w:eastAsia="zh-CN"/>
        </w:rPr>
        <w:t xml:space="preserve">收货监所</w:t>
      </w:r>
      <w:r>
        <w:rPr>
          <w:rFonts w:hint="eastAsia" w:ascii="方正仿宋_GBK" w:hAnsi="方正仿宋_GBK" w:eastAsia="方正仿宋_GBK" w:cs="方正仿宋_GBK"/>
          <w:color w:val="000000"/>
          <w:sz w:val="28"/>
          <w:szCs w:val="28"/>
        </w:rPr>
        <w:t xml:space="preserve">要求进行分割加工（去除的猪皮随猪肉一并称重配送）。</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原料符合《鲜、冻猪肉及猪副产品 第1部分：片猪肉》（</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"https://www.antpedia.com/standard/1733372864.html" \t "https://www.antpedia.com/standard/sp/_blank"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color w:val="000000"/>
          <w:sz w:val="28"/>
          <w:szCs w:val="28"/>
        </w:rPr>
        <w:t xml:space="preserve">GB/T 9959.1-2019</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）、《食品安全国家标准 鲜（冻）畜、禽产品》（GB2707-2016）的规定； </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生产过程应符合《鲜、冻猪肉及猪副产品 第1部分：片猪肉》（</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"https://www.antpedia.com/standard/1733372864.html" \t "https://www.antpedia.com/standard/sp/_blank"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color w:val="000000"/>
          <w:sz w:val="28"/>
          <w:szCs w:val="28"/>
        </w:rPr>
        <w:t xml:space="preserve">GB/T 9959.1-2019</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）、《鲜、冻猪肉及猪副产品 第3部分：分部位分割猪肉》（GB/T 9959.3-2019）、《食品安全国家标准 鲜（冻）畜、禽产品》（GB2707-2016）的规定； </w:t>
      </w:r>
      <w:r/>
    </w:p>
    <w:p>
      <w:pPr>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rPr>
        <w:t xml:space="preserve">检验检疫应符合《鲜、冻猪肉及猪副产品 第1部分：片猪肉》</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"https://www.antpedia.com/standard/1733372864.html" \t "https://www.antpedia.com/standard/sp/_blank"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color w:val="000000"/>
          <w:sz w:val="28"/>
          <w:szCs w:val="28"/>
        </w:rPr>
        <w:t xml:space="preserve">GB/T（9959.1-2019</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）、《鲜、冻猪肉及猪副产品 第3部分：分部位分割猪肉》（GB/T</w:t>
      </w:r>
      <w:r>
        <w:rPr>
          <w:rFonts w:hint="eastAsia" w:ascii="方正仿宋_GBK" w:hAnsi="方正仿宋_GBK" w:eastAsia="方正仿宋_GBK" w:cs="方正仿宋_GBK"/>
          <w:color w:val="000000"/>
          <w:sz w:val="28"/>
          <w:szCs w:val="28"/>
          <w:highlight w:val="none"/>
        </w:rPr>
        <w:t xml:space="preserve"> 9959.3-2019）、《食品安全国家标准 鲜（冻）畜、禽产品》GB2707-2016的规定。 </w:t>
      </w:r>
      <w:r/>
    </w:p>
    <w:p>
      <w:pPr>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CMA检测应符合《食品安全国家标准 动物性食品中酰胺醇类药物及其代谢物残留量的测定 液相色谱-串联质谱法》</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GB 31658.20-2022</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《食品安全国家标准 动物性食品中四环素类、磺胺类和喹诺酮类药物残留量的测定 液相色谱-串联质谱法》</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GB 31658.17-2021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《食品安全国家标准 食品中兽药最大残留限量》</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GB 31650-2019）</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《食品安全国家标准 动物性食品中β－受体激动剂残留量的测定 液相色谱-串联质谱法（含第1号修改单）》</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GB 31658.22-2022</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《食品安全国家标准 食品中挥发性盐基氮的测定》</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GB 5009.228-2016</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《食品安全国家标准 鲜（冻）畜、禽产品》（GB 2707-2016）</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中华人民共和国农业农村部公告第250号</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的规定。 </w:t>
      </w:r>
      <w:r/>
    </w:p>
    <w:p>
      <w:pPr>
        <w:ind w:firstLine="480"/>
        <w:spacing w:line="440" w:lineRule="exact"/>
        <w:rPr>
          <w:rFonts w:hint="eastAsia" w:ascii="方正仿宋_GBK" w:hAnsi="方正仿宋_GBK" w:eastAsia="方正仿宋_GBK" w:cs="方正仿宋_GBK"/>
          <w:b w:val="0"/>
          <w:bCs w:val="0"/>
          <w:i w:val="0"/>
          <w:iCs w:val="0"/>
          <w:color w:val="000000"/>
          <w:sz w:val="28"/>
          <w:szCs w:val="28"/>
          <w:u w:val="none"/>
          <w:lang w:val="en-US" w:eastAsia="zh-CN" w:bidi="ar"/>
        </w:rPr>
      </w:pPr>
      <w:r>
        <w:rPr>
          <w:rFonts w:hint="eastAsia" w:ascii="方正仿宋_GBK" w:hAnsi="方正仿宋_GBK" w:eastAsia="方正仿宋_GBK" w:cs="方正仿宋_GBK"/>
          <w:color w:val="000000"/>
          <w:sz w:val="28"/>
          <w:szCs w:val="28"/>
          <w:u w:val="none"/>
          <w:lang w:val="en-US" w:eastAsia="zh-CN" w:bidi="ar"/>
        </w:rPr>
        <w:t xml:space="preserve">1.3 </w:t>
      </w:r>
      <w:r>
        <w:rPr>
          <w:rFonts w:hint="eastAsia" w:ascii="方正仿宋_GBK" w:hAnsi="方正仿宋_GBK" w:eastAsia="方正仿宋_GBK" w:cs="方正仿宋_GBK"/>
          <w:b w:val="0"/>
          <w:bCs w:val="0"/>
          <w:i w:val="0"/>
          <w:iCs w:val="0"/>
          <w:color w:val="000000"/>
          <w:sz w:val="28"/>
          <w:szCs w:val="28"/>
          <w:u w:val="none"/>
          <w:lang w:val="en-US" w:eastAsia="zh-CN" w:bidi="ar"/>
        </w:rPr>
        <w:t xml:space="preserve">外观要求和食用要求：</w:t>
      </w: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 = 1 \* GB3 \* MERGEFORMAT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28"/>
          <w:szCs w:val="28"/>
        </w:rPr>
        <w:t xml:space="preserve">①</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b w:val="0"/>
          <w:bCs w:val="0"/>
          <w:i w:val="0"/>
          <w:iCs w:val="0"/>
          <w:color w:val="000000"/>
          <w:sz w:val="28"/>
          <w:szCs w:val="28"/>
          <w:u w:val="none"/>
          <w:lang w:val="en-US" w:eastAsia="zh-CN" w:bidi="ar"/>
        </w:rPr>
        <w:t xml:space="preserve">猪肉、精瘦肉</w:t>
      </w:r>
      <w:r>
        <w:rPr>
          <w:rFonts w:hint="eastAsia" w:ascii="方正仿宋_GBK" w:hAnsi="方正仿宋_GBK" w:eastAsia="方正仿宋_GBK" w:cs="方正仿宋_GBK"/>
          <w:b w:val="0"/>
          <w:bCs w:val="0"/>
          <w:color w:val="000000"/>
          <w:sz w:val="28"/>
          <w:szCs w:val="28"/>
          <w:u w:val="none"/>
          <w:lang w:bidi="ar"/>
        </w:rPr>
        <w:t xml:space="preserve">（Ⅳ号肉）</w:t>
      </w:r>
      <w:r>
        <w:rPr>
          <w:rFonts w:hint="eastAsia" w:ascii="方正仿宋_GBK" w:hAnsi="方正仿宋_GBK" w:eastAsia="方正仿宋_GBK" w:cs="方正仿宋_GBK"/>
          <w:b w:val="0"/>
          <w:bCs w:val="0"/>
          <w:i w:val="0"/>
          <w:iCs w:val="0"/>
          <w:color w:val="000000"/>
          <w:sz w:val="28"/>
          <w:szCs w:val="28"/>
          <w:u w:val="none"/>
          <w:lang w:val="en-US" w:eastAsia="zh-CN" w:bidi="ar"/>
        </w:rPr>
        <w:t xml:space="preserve">：</w:t>
      </w:r>
      <w:r>
        <w:rPr>
          <w:rFonts w:hint="eastAsia" w:ascii="方正仿宋_GBK" w:hAnsi="方正仿宋_GBK" w:eastAsia="方正仿宋_GBK" w:cs="方正仿宋_GBK"/>
          <w:i w:val="0"/>
          <w:iCs w:val="0"/>
          <w:color w:val="000000"/>
          <w:sz w:val="28"/>
          <w:szCs w:val="28"/>
          <w:u w:val="none"/>
          <w:lang w:val="en-US" w:eastAsia="zh-CN" w:bidi="ar"/>
        </w:rPr>
        <w:t xml:space="preserve">肌肉色泽鲜艳，有光泽，脂肪呈洁白，无出血点、“霉”点，肥瘦均匀，肉质紧密，有坚实感，外表及切面湿润不黏手；不得夹杂淋巴肉、注水肉、注胶肉、“僵尸肉”、风干肉、淤血肉、过期冷冻肉、风干肉、淤血肉；无腥臊、无异嗅无异味，有正常肉气味或肉香味，无肉眼可见的外来杂物，煮沸后肉汤透明澄清，口感好。</w:t>
      </w: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 = 2 \* GB3 \* MERGEFORMAT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28"/>
          <w:szCs w:val="28"/>
        </w:rPr>
        <w:t xml:space="preserve">②</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b w:val="0"/>
          <w:bCs w:val="0"/>
          <w:i w:val="0"/>
          <w:iCs w:val="0"/>
          <w:color w:val="000000"/>
          <w:sz w:val="28"/>
          <w:szCs w:val="28"/>
          <w:u w:val="none"/>
          <w:lang w:val="en-US" w:eastAsia="zh-CN" w:bidi="ar"/>
        </w:rPr>
        <w:t xml:space="preserve">排骨</w:t>
      </w:r>
      <w:r>
        <w:rPr>
          <w:rFonts w:hint="eastAsia" w:ascii="方正仿宋_GBK" w:hAnsi="方正仿宋_GBK" w:eastAsia="方正仿宋_GBK" w:cs="方正仿宋_GBK"/>
          <w:i w:val="0"/>
          <w:iCs w:val="0"/>
          <w:color w:val="000000"/>
          <w:sz w:val="28"/>
          <w:szCs w:val="28"/>
          <w:u w:val="none"/>
          <w:lang w:val="en-US" w:eastAsia="zh-CN" w:bidi="ar"/>
        </w:rPr>
        <w:t xml:space="preserve">：应切割整齐，无骨折、断骨现象；脊骨（龙骨）应去除多余软骨及瘀血，骨断面清洁、无外露血腥；肌肉应呈自然鲜红色，有光泽，肉质紧密，无发暗、无干枯；必须无淋巴残留，无淤血、无血水浸染；表皮及切面应无污垢、无毛发、无异物；不得出现脓包、水泡、坏死组织或其他病变组织。③猪蹄：</w:t>
      </w:r>
      <w:r>
        <w:rPr>
          <w:rFonts w:hint="eastAsia" w:ascii="方正仿宋_GBK" w:hAnsi="方正仿宋_GBK" w:eastAsia="方正仿宋_GBK" w:cs="方正仿宋_GBK"/>
          <w:color w:val="000000"/>
          <w:sz w:val="28"/>
          <w:szCs w:val="28"/>
          <w:u w:val="none"/>
          <w:lang w:val="en-US" w:eastAsia="zh-CN" w:bidi="ar"/>
        </w:rPr>
        <w:t xml:space="preserve">猪蹄</w:t>
      </w:r>
      <w:r>
        <w:rPr>
          <w:rFonts w:hint="eastAsia" w:ascii="方正仿宋_GBK" w:hAnsi="方正仿宋_GBK" w:eastAsia="方正仿宋_GBK" w:cs="方正仿宋_GBK"/>
          <w:color w:val="000000"/>
          <w:sz w:val="28"/>
          <w:szCs w:val="28"/>
          <w:u w:val="none"/>
          <w:lang w:bidi="ar"/>
        </w:rPr>
        <w:t xml:space="preserve">应形状完整、结构匀称，前后蹄界限清楚，无缺损、断裂、变形；蹄部应正常挺立，无软塌、扭曲</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表皮应色泽正常、清洁完整。颜色呈自然灰白或微黄，无暗紫、无黑变、无霉斑、无腐败异味</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表面应无明显粗毛残留，绒毛须清理干净</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不得有 泥沙、污垢、凝血块、毛发、异物附着</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表面应无淤血、无紫斑、无渗出液；不得出现坏死组织、脓肿、严重擦伤或其他影响品质的病变斑痕</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脂肪应均匀、洁白，无多余油脂堆积；修整应干净利落，无多余修割痕。</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 </w:t>
      </w:r>
      <w:r>
        <w:rPr>
          <w:rFonts w:hint="eastAsia" w:ascii="方正仿宋_GBK" w:hAnsi="方正仿宋_GBK" w:eastAsia="方正仿宋_GBK" w:cs="方正仿宋_GBK"/>
          <w:color w:val="000000"/>
          <w:sz w:val="28"/>
          <w:szCs w:val="28"/>
          <w:lang w:val="en-US" w:eastAsia="zh-CN"/>
        </w:rPr>
        <w:t xml:space="preserve">包装及</w:t>
      </w:r>
      <w:r>
        <w:rPr>
          <w:rFonts w:hint="eastAsia" w:ascii="方正仿宋_GBK" w:hAnsi="方正仿宋_GBK" w:eastAsia="方正仿宋_GBK" w:cs="方正仿宋_GBK"/>
          <w:color w:val="000000"/>
          <w:sz w:val="28"/>
          <w:szCs w:val="28"/>
        </w:rPr>
        <w:t xml:space="preserve">净含量要求：</w:t>
      </w:r>
      <w:r/>
    </w:p>
    <w:p>
      <w:pPr>
        <w:ind w:firstLine="480"/>
        <w:spacing w:line="44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2.1 包装要求：冷鲜肉须使用塑料筐外包装，内衬塑料包装，每框须有合格证（包含品名、品牌、生产商、生产日期、净含量、保质期、检验员等）并加盖公章；速冻肉使用纸箱包装，标识清晰，内衬塑料包装，每箱须有合格证（包含品名、品牌、生产商、生产日期、净含量、保质期、检验员等）并加盖公章。</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2.2 净含量要求：</w:t>
      </w:r>
      <w:r>
        <w:rPr>
          <w:rFonts w:hint="eastAsia" w:ascii="方正仿宋_GBK" w:hAnsi="方正仿宋_GBK" w:eastAsia="方正仿宋_GBK" w:cs="方正仿宋_GBK"/>
          <w:color w:val="000000"/>
          <w:sz w:val="28"/>
          <w:szCs w:val="28"/>
        </w:rPr>
        <w:t xml:space="preserve">称重实收数。 </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3.标识要求：应符合《鲜、冻猪肉及猪副产品 第1部分：片猪肉》</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"https://www.antpedia.com/standard/1733372864.html" \t "https://www.antpedia.com/standard/sp/_blank"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color w:val="000000"/>
          <w:sz w:val="28"/>
          <w:szCs w:val="28"/>
        </w:rPr>
        <w:t xml:space="preserve">GB/T （9959.1-2019</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）、《鲜、冻猪肉及猪副产品 第3部分：分部位分割猪肉》GB/T（9959.3-2019）的规定。</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4.存储及运输要求：应符合《鲜、冻猪肉及猪副产品 第1部分：片猪肉》（</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"https://www.antpedia.com/standard/1733372864.html" \t "https://www.antpedia.com/standard/sp/_blank"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color w:val="000000"/>
          <w:sz w:val="28"/>
          <w:szCs w:val="28"/>
        </w:rPr>
        <w:t xml:space="preserve">GB/T 9959.1-2019</w:t>
      </w: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t xml:space="preserve">）、《鲜、冻猪肉及猪副产品 第3部分：分部位分割猪肉》（GB/T 9959.3-2019）中有关存储及运输要求。为保证本项目猪肉质量要求及储备量需要，投标供应商须具备200平方以上冷库的储藏能力。</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5.保鲜期要求：冷鲜肉自屠宰检验之日起 48 小时内交付，速冻猪肉自速冻之日起7天内交付。</w:t>
      </w:r>
      <w:r/>
    </w:p>
    <w:p>
      <w:pPr>
        <w:ind w:firstLine="482"/>
        <w:spacing w:line="440" w:lineRule="exact"/>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sz w:val="28"/>
          <w:szCs w:val="28"/>
          <w:u w:val="none"/>
        </w:rPr>
        <w:t xml:space="preserve">（二）商务要求:</w:t>
      </w:r>
      <w:r/>
    </w:p>
    <w:p>
      <w:pPr>
        <w:ind w:firstLine="482"/>
        <w:spacing w:line="440" w:lineRule="exact"/>
        <w:rPr>
          <w:rFonts w:hint="eastAsia" w:ascii="方正仿宋_GBK" w:hAnsi="方正仿宋_GBK" w:eastAsia="方正仿宋_GBK" w:cs="方正仿宋_GBK"/>
          <w:b/>
          <w:bCs/>
          <w:color w:val="000000"/>
          <w:sz w:val="28"/>
          <w:szCs w:val="28"/>
        </w:rPr>
        <w:outlineLvl w:val="1"/>
      </w:pPr>
      <w:r/>
      <w:bookmarkStart w:id="193" w:name="_Toc19953"/>
      <w:r>
        <w:rPr>
          <w:rFonts w:hint="eastAsia" w:ascii="方正仿宋_GBK" w:hAnsi="方正仿宋_GBK" w:eastAsia="方正仿宋_GBK" w:cs="方正仿宋_GBK"/>
          <w:b/>
          <w:bCs/>
          <w:color w:val="000000"/>
          <w:sz w:val="28"/>
          <w:szCs w:val="28"/>
        </w:rPr>
        <w:t xml:space="preserve">1.配送要求</w:t>
      </w:r>
      <w:bookmarkEnd w:id="193"/>
      <w:r/>
      <w:r/>
    </w:p>
    <w:p>
      <w:pPr>
        <w:pStyle w:val="1020"/>
        <w:ind w:firstLine="482"/>
        <w:spacing w:line="440" w:lineRule="exact"/>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猪肉</w:t>
      </w:r>
      <w:r>
        <w:rPr>
          <w:rFonts w:hint="eastAsia" w:ascii="方正仿宋_GBK" w:hAnsi="方正仿宋_GBK" w:eastAsia="方正仿宋_GBK" w:cs="方正仿宋_GBK"/>
          <w:b/>
          <w:bCs/>
          <w:color w:val="000000"/>
          <w:sz w:val="28"/>
          <w:szCs w:val="28"/>
          <w:lang w:val="en-US"/>
        </w:rPr>
        <w:t xml:space="preserve">原则上每周配送一次，由各需求</w:t>
      </w:r>
      <w:r>
        <w:rPr>
          <w:rFonts w:hint="eastAsia" w:ascii="方正仿宋_GBK" w:hAnsi="方正仿宋_GBK" w:eastAsia="方正仿宋_GBK" w:cs="方正仿宋_GBK"/>
          <w:b/>
          <w:bCs/>
          <w:color w:val="000000"/>
          <w:sz w:val="28"/>
          <w:szCs w:val="28"/>
          <w:lang w:val="en-US" w:eastAsia="zh-CN"/>
        </w:rPr>
        <w:t xml:space="preserve">监所在“江苏丰之源有限公司智慧统供平台”</w:t>
      </w:r>
      <w:r>
        <w:rPr>
          <w:rFonts w:hint="eastAsia" w:ascii="方正仿宋_GBK" w:hAnsi="方正仿宋_GBK" w:eastAsia="方正仿宋_GBK" w:cs="方正仿宋_GBK"/>
          <w:b/>
          <w:bCs/>
          <w:color w:val="000000"/>
          <w:sz w:val="28"/>
          <w:szCs w:val="28"/>
          <w:lang w:val="en-US"/>
        </w:rPr>
        <w:t xml:space="preserve">发起订单，供应商应在48小时内对订单作出响应，并与需求</w:t>
      </w:r>
      <w:r>
        <w:rPr>
          <w:rFonts w:hint="eastAsia" w:ascii="方正仿宋_GBK" w:hAnsi="方正仿宋_GBK" w:eastAsia="方正仿宋_GBK" w:cs="方正仿宋_GBK"/>
          <w:b/>
          <w:bCs/>
          <w:color w:val="000000"/>
          <w:sz w:val="28"/>
          <w:szCs w:val="28"/>
          <w:lang w:val="en-US" w:eastAsia="zh-CN"/>
        </w:rPr>
        <w:t xml:space="preserve">监所</w:t>
      </w:r>
      <w:r>
        <w:rPr>
          <w:rFonts w:hint="eastAsia" w:ascii="方正仿宋_GBK" w:hAnsi="方正仿宋_GBK" w:eastAsia="方正仿宋_GBK" w:cs="方正仿宋_GBK"/>
          <w:b/>
          <w:bCs/>
          <w:color w:val="000000"/>
          <w:sz w:val="28"/>
          <w:szCs w:val="28"/>
          <w:lang w:val="en-US"/>
        </w:rPr>
        <w:t xml:space="preserve">（包括</w:t>
      </w:r>
      <w:r>
        <w:rPr>
          <w:rFonts w:hint="eastAsia" w:ascii="方正仿宋_GBK" w:hAnsi="方正仿宋_GBK" w:eastAsia="方正仿宋_GBK" w:cs="方正仿宋_GBK"/>
          <w:b/>
          <w:bCs/>
          <w:color w:val="000000"/>
          <w:sz w:val="28"/>
          <w:szCs w:val="28"/>
          <w:lang w:val="en-US" w:eastAsia="zh-CN"/>
        </w:rPr>
        <w:t xml:space="preserve">采购</w:t>
      </w:r>
      <w:r>
        <w:rPr>
          <w:rFonts w:hint="eastAsia" w:ascii="方正仿宋_GBK" w:hAnsi="方正仿宋_GBK" w:eastAsia="方正仿宋_GBK" w:cs="方正仿宋_GBK"/>
          <w:b/>
          <w:bCs/>
          <w:color w:val="000000"/>
          <w:sz w:val="28"/>
          <w:szCs w:val="28"/>
          <w:lang w:val="en-US"/>
        </w:rPr>
        <w:t xml:space="preserve">人</w:t>
      </w:r>
      <w:r>
        <w:rPr>
          <w:rFonts w:hint="eastAsia" w:ascii="方正仿宋_GBK" w:hAnsi="方正仿宋_GBK" w:eastAsia="方正仿宋_GBK" w:cs="方正仿宋_GBK"/>
          <w:b/>
          <w:bCs/>
          <w:color w:val="000000"/>
          <w:sz w:val="28"/>
          <w:szCs w:val="28"/>
          <w:lang w:val="en-US" w:eastAsia="zh-CN"/>
        </w:rPr>
        <w:t xml:space="preserve">授权的江苏丰之源有限公司</w:t>
      </w:r>
      <w:r>
        <w:rPr>
          <w:rFonts w:hint="eastAsia" w:ascii="方正仿宋_GBK" w:hAnsi="方正仿宋_GBK" w:eastAsia="方正仿宋_GBK" w:cs="方正仿宋_GBK"/>
          <w:b/>
          <w:bCs/>
          <w:color w:val="000000"/>
          <w:sz w:val="28"/>
          <w:szCs w:val="28"/>
          <w:lang w:val="en-US"/>
        </w:rPr>
        <w:t xml:space="preserve">）沟通、商定具体配送方案，物资配送到</w:t>
      </w:r>
      <w:r>
        <w:rPr>
          <w:rFonts w:hint="eastAsia" w:ascii="方正仿宋_GBK" w:hAnsi="方正仿宋_GBK" w:eastAsia="方正仿宋_GBK" w:cs="方正仿宋_GBK"/>
          <w:b/>
          <w:bCs/>
          <w:color w:val="000000"/>
          <w:sz w:val="28"/>
          <w:szCs w:val="28"/>
          <w:lang w:val="en-US" w:eastAsia="zh-CN"/>
        </w:rPr>
        <w:t xml:space="preserve">需求监所</w:t>
      </w:r>
      <w:r>
        <w:rPr>
          <w:rFonts w:hint="eastAsia" w:ascii="方正仿宋_GBK" w:hAnsi="方正仿宋_GBK" w:eastAsia="方正仿宋_GBK" w:cs="方正仿宋_GBK"/>
          <w:b/>
          <w:bCs/>
          <w:color w:val="000000"/>
          <w:sz w:val="28"/>
          <w:szCs w:val="28"/>
          <w:lang w:val="en-US"/>
        </w:rPr>
        <w:t xml:space="preserve">后，由</w:t>
      </w:r>
      <w:r>
        <w:rPr>
          <w:rFonts w:hint="eastAsia" w:ascii="方正仿宋_GBK" w:hAnsi="方正仿宋_GBK" w:eastAsia="方正仿宋_GBK" w:cs="方正仿宋_GBK"/>
          <w:b/>
          <w:bCs/>
          <w:color w:val="000000"/>
          <w:sz w:val="28"/>
          <w:szCs w:val="28"/>
          <w:lang w:val="en-US" w:eastAsia="zh-CN"/>
        </w:rPr>
        <w:t xml:space="preserve">需求监所</w:t>
      </w:r>
      <w:r>
        <w:rPr>
          <w:rFonts w:hint="eastAsia" w:ascii="方正仿宋_GBK" w:hAnsi="方正仿宋_GBK" w:eastAsia="方正仿宋_GBK" w:cs="方正仿宋_GBK"/>
          <w:b/>
          <w:bCs/>
          <w:color w:val="000000"/>
          <w:sz w:val="28"/>
          <w:szCs w:val="28"/>
          <w:lang w:val="en-US"/>
        </w:rPr>
        <w:t xml:space="preserve">自行组织卸货。</w:t>
      </w:r>
      <w:r>
        <w:rPr>
          <w:rFonts w:hint="eastAsia" w:ascii="方正仿宋_GBK" w:hAnsi="方正仿宋_GBK" w:eastAsia="方正仿宋_GBK" w:cs="方正仿宋_GBK"/>
          <w:b/>
          <w:bCs/>
          <w:color w:val="000000"/>
          <w:sz w:val="28"/>
          <w:szCs w:val="28"/>
          <w:highlight w:val="none"/>
          <w:lang w:val="en-US" w:eastAsia="zh-CN"/>
        </w:rPr>
        <w:t xml:space="preserve">鉴于监所单位的特殊性，在合同周期内，供应商应确保配送人员、车辆相对固定，不得随意更换，特殊情形确需更换的，应事先经采购人同意。</w:t>
      </w:r>
      <w:r/>
    </w:p>
    <w:p>
      <w:pPr>
        <w:pStyle w:val="1020"/>
        <w:ind w:firstLine="482"/>
        <w:spacing w:line="440" w:lineRule="exact"/>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2.质量监管要求</w:t>
      </w:r>
      <w:r/>
    </w:p>
    <w:p>
      <w:pPr>
        <w:pStyle w:val="1020"/>
        <w:ind w:firstLine="482"/>
        <w:spacing w:line="440" w:lineRule="exact"/>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为便于采购人授权的江苏丰之源有限公司对供应商猪肉生产加工及运输过程进行监管，确保货物质量，投标供应商中标后，须向采购人授权的江苏丰之源有限公司全程共享猪肉分割、加工车间视频以及运输车辆运行轨迹及冷链实时温度。其中：猪肉冷鲜肉</w:t>
      </w:r>
      <w:r>
        <w:rPr>
          <w:rFonts w:hint="eastAsia" w:ascii="方正仿宋_GBK" w:hAnsi="方正仿宋_GBK" w:eastAsia="方正仿宋_GBK" w:cs="方正仿宋_GBK"/>
          <w:b/>
          <w:bCs/>
          <w:color w:val="000000"/>
          <w:sz w:val="28"/>
          <w:szCs w:val="28"/>
          <w:highlight w:val="none"/>
          <w:lang w:val="en-US" w:eastAsia="zh-CN"/>
        </w:rPr>
        <w:t xml:space="preserve">冷链温度不得高于4℃，速冻猪肉冷链温度不得高于零下15℃，如高于规定温度，需求监所有权拒绝收货。在运输过</w:t>
      </w:r>
      <w:r>
        <w:rPr>
          <w:rFonts w:hint="eastAsia" w:ascii="方正仿宋_GBK" w:hAnsi="方正仿宋_GBK" w:eastAsia="方正仿宋_GBK" w:cs="方正仿宋_GBK"/>
          <w:b/>
          <w:bCs/>
          <w:color w:val="000000"/>
          <w:sz w:val="28"/>
          <w:szCs w:val="28"/>
          <w:lang w:val="en-US" w:eastAsia="zh-CN"/>
        </w:rPr>
        <w:t xml:space="preserve">程中，猪肉冷链运输车辆车门须封闭并贴有封签，车辆未到达卸货点前不得开启封签。</w:t>
      </w:r>
      <w:r/>
    </w:p>
    <w:p>
      <w:pPr>
        <w:ind w:firstLine="482"/>
        <w:spacing w:line="440" w:lineRule="exact"/>
        <w:rPr>
          <w:rFonts w:hint="eastAsia" w:ascii="方正仿宋_GBK" w:hAnsi="方正仿宋_GBK" w:eastAsia="方正仿宋_GBK" w:cs="方正仿宋_GBK"/>
          <w:b/>
          <w:bCs/>
          <w:color w:val="000000"/>
          <w:sz w:val="28"/>
          <w:szCs w:val="28"/>
        </w:rPr>
        <w:outlineLvl w:val="1"/>
      </w:pPr>
      <w:r>
        <w:rPr>
          <w:rFonts w:hint="eastAsia" w:ascii="方正仿宋_GBK" w:hAnsi="方正仿宋_GBK" w:eastAsia="方正仿宋_GBK" w:cs="方正仿宋_GBK"/>
          <w:b/>
          <w:bCs/>
          <w:color w:val="000000"/>
          <w:sz w:val="28"/>
          <w:szCs w:val="28"/>
          <w:lang w:val="en-US" w:eastAsia="zh-CN"/>
        </w:rPr>
        <w:t xml:space="preserve">3</w:t>
      </w:r>
      <w:r>
        <w:rPr>
          <w:rFonts w:hint="eastAsia" w:ascii="方正仿宋_GBK" w:hAnsi="方正仿宋_GBK" w:eastAsia="方正仿宋_GBK" w:cs="方正仿宋_GBK"/>
          <w:b/>
          <w:bCs/>
          <w:color w:val="000000"/>
          <w:sz w:val="28"/>
          <w:szCs w:val="28"/>
        </w:rPr>
        <w:t xml:space="preserve">.报价方式</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.1价格浮动比例。投标供应商价格浮动比例计算方法：投标供应商拟投标价格÷商务部</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商务预报网</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发布的江苏凌家塘市场发展有限公司相应货物【白条猪】投标截止日上</w:t>
      </w:r>
      <w:r>
        <w:rPr>
          <w:rFonts w:hint="eastAsia" w:ascii="方正仿宋_GBK" w:hAnsi="方正仿宋_GBK" w:eastAsia="方正仿宋_GBK" w:cs="方正仿宋_GBK"/>
          <w:color w:val="000000"/>
          <w:sz w:val="28"/>
          <w:szCs w:val="28"/>
          <w:lang w:val="en-US" w:eastAsia="zh-CN"/>
        </w:rPr>
        <w:t xml:space="preserve">上月26日至上月25日</w:t>
      </w:r>
      <w:r>
        <w:rPr>
          <w:rFonts w:hint="eastAsia" w:ascii="方正仿宋_GBK" w:hAnsi="方正仿宋_GBK" w:eastAsia="方正仿宋_GBK" w:cs="方正仿宋_GBK"/>
          <w:color w:val="000000"/>
          <w:sz w:val="28"/>
          <w:szCs w:val="28"/>
        </w:rPr>
        <w:t xml:space="preserve">的日平均价格×100%。价格单位为元/公斤。</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eastAsia="zh-CN"/>
        </w:rPr>
        <w:t xml:space="preserve">最高限价价格</w:t>
      </w:r>
      <w:r>
        <w:rPr>
          <w:rFonts w:hint="eastAsia" w:ascii="方正仿宋_GBK" w:hAnsi="方正仿宋_GBK" w:eastAsia="方正仿宋_GBK" w:cs="方正仿宋_GBK"/>
          <w:color w:val="000000"/>
          <w:sz w:val="28"/>
          <w:szCs w:val="28"/>
        </w:rPr>
        <w:t xml:space="preserve">浮动比例。各</w:t>
      </w:r>
      <w:r>
        <w:rPr>
          <w:rFonts w:hint="eastAsia" w:ascii="方正仿宋_GBK" w:hAnsi="方正仿宋_GBK" w:eastAsia="方正仿宋_GBK" w:cs="方正仿宋_GBK"/>
          <w:color w:val="000000"/>
          <w:sz w:val="28"/>
          <w:szCs w:val="28"/>
          <w:lang w:val="en-US" w:eastAsia="zh-CN"/>
        </w:rPr>
        <w:t xml:space="preserve">采购</w:t>
      </w:r>
      <w:r>
        <w:rPr>
          <w:rFonts w:hint="eastAsia" w:ascii="方正仿宋_GBK" w:hAnsi="方正仿宋_GBK" w:eastAsia="方正仿宋_GBK" w:cs="方正仿宋_GBK"/>
          <w:color w:val="000000"/>
          <w:sz w:val="28"/>
          <w:szCs w:val="28"/>
        </w:rPr>
        <w:t xml:space="preserve">包的</w:t>
      </w:r>
      <w:r>
        <w:rPr>
          <w:rFonts w:hint="eastAsia" w:ascii="方正仿宋_GBK" w:hAnsi="方正仿宋_GBK" w:eastAsia="方正仿宋_GBK" w:cs="方正仿宋_GBK"/>
          <w:color w:val="000000"/>
          <w:sz w:val="28"/>
          <w:szCs w:val="28"/>
          <w:lang w:eastAsia="zh-CN"/>
        </w:rPr>
        <w:t xml:space="preserve">最高限价价格</w:t>
      </w:r>
      <w:r>
        <w:rPr>
          <w:rFonts w:hint="eastAsia" w:ascii="方正仿宋_GBK" w:hAnsi="方正仿宋_GBK" w:eastAsia="方正仿宋_GBK" w:cs="方正仿宋_GBK"/>
          <w:color w:val="000000"/>
          <w:sz w:val="28"/>
          <w:szCs w:val="28"/>
        </w:rPr>
        <w:t xml:space="preserve">浮动比例为：猪肉为100%，超过</w:t>
      </w:r>
      <w:r>
        <w:rPr>
          <w:rFonts w:hint="eastAsia" w:ascii="方正仿宋_GBK" w:hAnsi="方正仿宋_GBK" w:eastAsia="方正仿宋_GBK" w:cs="方正仿宋_GBK"/>
          <w:color w:val="000000"/>
          <w:sz w:val="28"/>
          <w:szCs w:val="28"/>
          <w:lang w:eastAsia="zh-CN"/>
        </w:rPr>
        <w:t xml:space="preserve">最高限价价格</w:t>
      </w:r>
      <w:r>
        <w:rPr>
          <w:rFonts w:hint="eastAsia" w:ascii="方正仿宋_GBK" w:hAnsi="方正仿宋_GBK" w:eastAsia="方正仿宋_GBK" w:cs="方正仿宋_GBK"/>
          <w:color w:val="000000"/>
          <w:sz w:val="28"/>
          <w:szCs w:val="28"/>
        </w:rPr>
        <w:t xml:space="preserve">浮动比例的报价按无效标处理。</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.3报价考量因素。报价时要充分考虑猪肉分割损耗、包装费用、加工费等因素。</w:t>
      </w:r>
      <w:r/>
    </w:p>
    <w:p>
      <w:pPr>
        <w:ind w:firstLine="480"/>
        <w:spacing w:line="44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大排、小排价格按猪肉（白条猪）折扣后价格的1.3倍执行</w:t>
      </w:r>
      <w:r>
        <w:rPr>
          <w:rFonts w:hint="eastAsia" w:ascii="方正仿宋_GBK" w:hAnsi="方正仿宋_GBK" w:eastAsia="方正仿宋_GBK" w:cs="方正仿宋_GBK"/>
          <w:color w:val="000000"/>
          <w:sz w:val="28"/>
          <w:szCs w:val="28"/>
          <w:lang w:eastAsia="zh-CN"/>
        </w:rPr>
        <w:t xml:space="preserve">。</w:t>
      </w:r>
      <w:r/>
    </w:p>
    <w:p>
      <w:pPr>
        <w:ind w:firstLine="480"/>
        <w:spacing w:line="44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精瘦肉</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Ⅳ号肉</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价格按猪肉（白条猪）折扣后价格的1.</w:t>
      </w: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倍执行</w:t>
      </w:r>
      <w:r>
        <w:rPr>
          <w:rFonts w:hint="eastAsia" w:ascii="方正仿宋_GBK" w:hAnsi="方正仿宋_GBK" w:eastAsia="方正仿宋_GBK" w:cs="方正仿宋_GBK"/>
          <w:color w:val="000000"/>
          <w:sz w:val="28"/>
          <w:szCs w:val="28"/>
          <w:lang w:eastAsia="zh-CN"/>
        </w:rPr>
        <w:t xml:space="preserve">。</w:t>
      </w:r>
      <w:r/>
    </w:p>
    <w:p>
      <w:pPr>
        <w:pStyle w:val="736"/>
        <w:ind w:firstLine="48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lang w:val="en-US" w:eastAsia="zh-CN"/>
        </w:rPr>
        <w:t xml:space="preserve">猪蹄价格</w:t>
      </w:r>
      <w:r>
        <w:rPr>
          <w:rFonts w:hint="eastAsia" w:ascii="方正仿宋_GBK" w:hAnsi="方正仿宋_GBK" w:eastAsia="方正仿宋_GBK" w:cs="方正仿宋_GBK"/>
          <w:color w:val="000000"/>
          <w:sz w:val="28"/>
          <w:szCs w:val="28"/>
        </w:rPr>
        <w:t xml:space="preserve">按猪肉（白条猪）折扣后价格的1.</w:t>
      </w:r>
      <w:r>
        <w:rPr>
          <w:rFonts w:hint="eastAsia" w:ascii="方正仿宋_GBK" w:hAnsi="方正仿宋_GBK" w:eastAsia="方正仿宋_GBK" w:cs="方正仿宋_GBK"/>
          <w:color w:val="000000"/>
          <w:sz w:val="28"/>
          <w:szCs w:val="28"/>
          <w:lang w:val="en-US" w:eastAsia="zh-CN"/>
        </w:rPr>
        <w:t xml:space="preserve">8</w:t>
      </w:r>
      <w:r>
        <w:rPr>
          <w:rFonts w:hint="eastAsia" w:ascii="方正仿宋_GBK" w:hAnsi="方正仿宋_GBK" w:eastAsia="方正仿宋_GBK" w:cs="方正仿宋_GBK"/>
          <w:color w:val="000000"/>
          <w:sz w:val="28"/>
          <w:szCs w:val="28"/>
        </w:rPr>
        <w:t xml:space="preserve">倍执行</w:t>
      </w:r>
      <w:r>
        <w:rPr>
          <w:rFonts w:hint="eastAsia" w:ascii="方正仿宋_GBK" w:hAnsi="方正仿宋_GBK" w:eastAsia="方正仿宋_GBK" w:cs="方正仿宋_GBK"/>
          <w:color w:val="000000"/>
          <w:sz w:val="28"/>
          <w:szCs w:val="28"/>
          <w:lang w:eastAsia="zh-CN"/>
        </w:rPr>
        <w:t xml:space="preserve">。</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鉴于本项目的特殊性，投标报价中除应包括货物成本、运输费、包装费、劳务费、保险、利润、增值税税金、政策性文件规定可能产生的一切费用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.4价格参照系。以商务部</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商务预报网</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发布的江苏凌家塘市场发展有限公司【白条猪】投标截止日上</w:t>
      </w:r>
      <w:r>
        <w:rPr>
          <w:rFonts w:hint="eastAsia" w:ascii="方正仿宋_GBK" w:hAnsi="方正仿宋_GBK" w:eastAsia="方正仿宋_GBK" w:cs="方正仿宋_GBK"/>
          <w:color w:val="000000"/>
          <w:sz w:val="28"/>
          <w:szCs w:val="28"/>
          <w:lang w:val="en-US" w:eastAsia="zh-CN"/>
        </w:rPr>
        <w:t xml:space="preserve">上月26日至上月25日</w:t>
      </w:r>
      <w:r>
        <w:rPr>
          <w:rFonts w:hint="eastAsia" w:ascii="方正仿宋_GBK" w:hAnsi="方正仿宋_GBK" w:eastAsia="方正仿宋_GBK" w:cs="方正仿宋_GBK"/>
          <w:color w:val="000000"/>
          <w:sz w:val="28"/>
          <w:szCs w:val="28"/>
        </w:rPr>
        <w:t xml:space="preserve">的日平均值</w:t>
      </w:r>
      <w:r>
        <w:rPr>
          <w:rFonts w:hint="eastAsia" w:ascii="方正仿宋_GBK" w:hAnsi="方正仿宋_GBK" w:eastAsia="方正仿宋_GBK" w:cs="方正仿宋_GBK"/>
          <w:color w:val="000000"/>
          <w:sz w:val="28"/>
          <w:szCs w:val="28"/>
          <w:lang w:val="en-US" w:eastAsia="zh-CN"/>
        </w:rPr>
        <w:t xml:space="preserve">为参照系（</w:t>
      </w:r>
      <w:r>
        <w:rPr>
          <w:rFonts w:hint="eastAsia" w:ascii="方正仿宋_GBK" w:hAnsi="方正仿宋_GBK" w:eastAsia="方正仿宋_GBK" w:cs="方正仿宋_GBK"/>
          <w:color w:val="000000"/>
          <w:sz w:val="28"/>
          <w:szCs w:val="28"/>
        </w:rPr>
        <w:t xml:space="preserve">“江苏凌家塘市场”微信公众号价格信息系统作为备用参照系</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w:t>
      </w:r>
      <w:r/>
    </w:p>
    <w:p>
      <w:pPr>
        <w:ind w:firstLine="480"/>
        <w:spacing w:line="440" w:lineRule="exact"/>
        <w:rPr>
          <w:rFonts w:hint="eastAsia" w:ascii="方正仿宋_GBK" w:hAnsi="方正仿宋_GBK" w:eastAsia="方正仿宋_GBK" w:cs="方正仿宋_GBK"/>
          <w:i w:val="0"/>
          <w:iCs w:val="0"/>
          <w:color w:val="000000"/>
          <w:sz w:val="28"/>
          <w:szCs w:val="28"/>
          <w:highlight w:val="none"/>
          <w:u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3.5</w:t>
      </w:r>
      <w:r>
        <w:rPr>
          <w:rFonts w:hint="eastAsia" w:ascii="方正仿宋_GBK" w:hAnsi="方正仿宋_GBK" w:eastAsia="方正仿宋_GBK" w:cs="方正仿宋_GBK"/>
          <w:i w:val="0"/>
          <w:iCs w:val="0"/>
          <w:color w:val="000000"/>
          <w:sz w:val="28"/>
          <w:szCs w:val="28"/>
          <w:highlight w:val="none"/>
          <w:u w:val="none"/>
          <w:lang w:val="en-US" w:eastAsia="zh-CN"/>
        </w:rPr>
        <w:t xml:space="preserve">每个产品仅可填报一个品牌及其对应制造商。</w:t>
      </w:r>
      <w:r/>
    </w:p>
    <w:p>
      <w:pPr>
        <w:pStyle w:val="736"/>
        <w:rPr>
          <w:rFonts w:hint="eastAsia" w:ascii="方正仿宋_GBK" w:hAnsi="方正仿宋_GBK" w:eastAsia="方正仿宋_GBK" w:cs="方正仿宋_GBK"/>
          <w:b/>
          <w:bCs/>
          <w:i w:val="0"/>
          <w:iCs w:val="0"/>
          <w:color w:val="000000"/>
          <w:sz w:val="28"/>
          <w:szCs w:val="28"/>
          <w:highlight w:val="none"/>
          <w:u w:val="none"/>
          <w:lang w:val="en-US" w:eastAsia="zh-CN"/>
        </w:rPr>
      </w:pPr>
      <w:r>
        <w:rPr>
          <w:rFonts w:hint="eastAsia" w:ascii="方正仿宋_GBK" w:hAnsi="方正仿宋_GBK" w:eastAsia="方正仿宋_GBK" w:cs="方正仿宋_GBK"/>
          <w:b/>
          <w:bCs/>
          <w:i w:val="0"/>
          <w:iCs w:val="0"/>
          <w:color w:val="000000"/>
          <w:sz w:val="28"/>
          <w:szCs w:val="28"/>
          <w:highlight w:val="none"/>
          <w:u w:val="none"/>
          <w:lang w:val="en-US" w:eastAsia="zh-CN"/>
        </w:rPr>
        <w:t xml:space="preserve">4.履约保证金缴纳</w:t>
      </w:r>
      <w:r/>
    </w:p>
    <w:p>
      <w:pPr>
        <w:pStyle w:val="736"/>
        <w:rPr>
          <w:rFonts w:hint="eastAsia" w:ascii="方正仿宋_GBK" w:hAnsi="方正仿宋_GBK" w:eastAsia="方正仿宋_GBK" w:cs="方正仿宋_GBK"/>
          <w:i w:val="0"/>
          <w:iCs w:val="0"/>
          <w:color w:val="000000"/>
          <w:sz w:val="28"/>
          <w:szCs w:val="28"/>
          <w:highlight w:val="none"/>
          <w:u w:val="none"/>
          <w:lang w:val="en-US" w:eastAsia="zh-CN"/>
        </w:rPr>
      </w:pPr>
      <w:r>
        <w:rPr>
          <w:rFonts w:hint="eastAsia" w:ascii="方正仿宋_GBK" w:hAnsi="方正仿宋_GBK" w:eastAsia="方正仿宋_GBK" w:cs="方正仿宋_GBK"/>
          <w:i w:val="0"/>
          <w:iCs w:val="0"/>
          <w:color w:val="000000"/>
          <w:sz w:val="28"/>
          <w:szCs w:val="28"/>
          <w:highlight w:val="none"/>
          <w:u w:val="none"/>
          <w:lang w:val="en-US" w:eastAsia="zh-CN"/>
        </w:rPr>
        <w:t xml:space="preserve">中标供应商须按中标采购包预算金额的10%向采购人交纳履约保证金。</w:t>
      </w:r>
      <w:r/>
    </w:p>
    <w:p>
      <w:pPr>
        <w:pStyle w:val="736"/>
        <w:rPr>
          <w:rFonts w:hint="eastAsia" w:ascii="方正仿宋_GBK" w:hAnsi="方正仿宋_GBK" w:eastAsia="方正仿宋_GBK" w:cs="方正仿宋_GBK"/>
          <w:i w:val="0"/>
          <w:iCs w:val="0"/>
          <w:color w:val="000000"/>
          <w:sz w:val="28"/>
          <w:szCs w:val="28"/>
          <w:highlight w:val="none"/>
          <w:u w:val="none"/>
          <w:lang w:val="en-US" w:eastAsia="zh-CN"/>
        </w:rPr>
      </w:pPr>
      <w:r>
        <w:rPr>
          <w:rFonts w:hint="eastAsia" w:ascii="方正仿宋_GBK" w:hAnsi="方正仿宋_GBK" w:eastAsia="方正仿宋_GBK" w:cs="方正仿宋_GBK"/>
          <w:i w:val="0"/>
          <w:iCs w:val="0"/>
          <w:color w:val="000000"/>
          <w:sz w:val="28"/>
          <w:szCs w:val="28"/>
          <w:highlight w:val="none"/>
          <w:u w:val="none"/>
          <w:lang w:val="en-US" w:eastAsia="zh-CN"/>
        </w:rPr>
        <w:t xml:space="preserve">履约保证金的形式：中标供应商可自主选择以网银、电汇、银行支票、银行汇票、本票或者金融机构、担保机构出具的保函等形式提交，保函有效期应覆盖合同有效期。</w:t>
      </w:r>
      <w:r/>
    </w:p>
    <w:p>
      <w:pPr>
        <w:pStyle w:val="736"/>
        <w:rPr>
          <w:rFonts w:hint="eastAsia" w:ascii="方正仿宋_GBK" w:hAnsi="方正仿宋_GBK" w:eastAsia="方正仿宋_GBK" w:cs="方正仿宋_GBK"/>
          <w:i w:val="0"/>
          <w:iCs w:val="0"/>
          <w:color w:val="000000"/>
          <w:sz w:val="28"/>
          <w:szCs w:val="28"/>
          <w:highlight w:val="none"/>
          <w:u w:val="none"/>
          <w:lang w:val="en-US" w:eastAsia="zh-CN"/>
        </w:rPr>
      </w:pPr>
      <w:r>
        <w:rPr>
          <w:rFonts w:hint="eastAsia" w:ascii="方正仿宋_GBK" w:hAnsi="方正仿宋_GBK" w:eastAsia="方正仿宋_GBK" w:cs="方正仿宋_GBK"/>
          <w:i w:val="0"/>
          <w:iCs w:val="0"/>
          <w:color w:val="000000"/>
          <w:sz w:val="28"/>
          <w:szCs w:val="28"/>
          <w:highlight w:val="none"/>
          <w:u w:val="none"/>
          <w:lang w:val="en-US" w:eastAsia="zh-CN"/>
        </w:rPr>
        <w:t xml:space="preserve">户名（收款人）：江苏省监狱管理局机关</w:t>
      </w:r>
      <w:r/>
    </w:p>
    <w:p>
      <w:pPr>
        <w:pStyle w:val="736"/>
        <w:rPr>
          <w:rFonts w:hint="eastAsia" w:ascii="方正仿宋_GBK" w:hAnsi="方正仿宋_GBK" w:eastAsia="方正仿宋_GBK" w:cs="方正仿宋_GBK"/>
          <w:i w:val="0"/>
          <w:iCs w:val="0"/>
          <w:color w:val="000000"/>
          <w:sz w:val="28"/>
          <w:szCs w:val="28"/>
          <w:highlight w:val="none"/>
          <w:u w:val="none"/>
          <w:lang w:val="en-US" w:eastAsia="zh-CN"/>
        </w:rPr>
      </w:pPr>
      <w:r>
        <w:rPr>
          <w:rFonts w:hint="eastAsia" w:ascii="方正仿宋_GBK" w:hAnsi="方正仿宋_GBK" w:eastAsia="方正仿宋_GBK" w:cs="方正仿宋_GBK"/>
          <w:i w:val="0"/>
          <w:iCs w:val="0"/>
          <w:color w:val="000000"/>
          <w:sz w:val="28"/>
          <w:szCs w:val="28"/>
          <w:highlight w:val="none"/>
          <w:u w:val="none"/>
          <w:lang w:val="en-US" w:eastAsia="zh-CN"/>
        </w:rPr>
        <w:t xml:space="preserve">开户银行：工行宁海路支行</w:t>
      </w:r>
      <w:r/>
    </w:p>
    <w:p>
      <w:pPr>
        <w:pStyle w:val="736"/>
        <w:rPr>
          <w:rFonts w:hint="eastAsia" w:ascii="方正仿宋_GBK" w:hAnsi="方正仿宋_GBK" w:eastAsia="方正仿宋_GBK" w:cs="方正仿宋_GBK"/>
          <w:i w:val="0"/>
          <w:iCs w:val="0"/>
          <w:color w:val="000000"/>
          <w:sz w:val="28"/>
          <w:szCs w:val="28"/>
          <w:highlight w:val="none"/>
          <w:u w:val="none"/>
          <w:lang w:val="en-US" w:eastAsia="zh-CN"/>
        </w:rPr>
      </w:pPr>
      <w:r>
        <w:rPr>
          <w:rFonts w:hint="eastAsia" w:ascii="方正仿宋_GBK" w:hAnsi="方正仿宋_GBK" w:eastAsia="方正仿宋_GBK" w:cs="方正仿宋_GBK"/>
          <w:i w:val="0"/>
          <w:iCs w:val="0"/>
          <w:color w:val="000000"/>
          <w:sz w:val="28"/>
          <w:szCs w:val="28"/>
          <w:highlight w:val="none"/>
          <w:u w:val="none"/>
          <w:lang w:val="en-US" w:eastAsia="zh-CN"/>
        </w:rPr>
        <w:t xml:space="preserve">账    号：4301011419001054287</w:t>
      </w:r>
      <w:r/>
    </w:p>
    <w:p>
      <w:pPr>
        <w:pStyle w:val="736"/>
        <w:rPr>
          <w:rFonts w:hint="default"/>
          <w:lang w:val="en-US" w:eastAsia="zh-CN"/>
        </w:rPr>
      </w:pPr>
      <w:r>
        <w:rPr>
          <w:rFonts w:hint="eastAsia" w:ascii="方正仿宋_GBK" w:hAnsi="方正仿宋_GBK" w:eastAsia="方正仿宋_GBK" w:cs="方正仿宋_GBK"/>
          <w:i w:val="0"/>
          <w:iCs w:val="0"/>
          <w:color w:val="000000"/>
          <w:sz w:val="28"/>
          <w:szCs w:val="28"/>
          <w:highlight w:val="none"/>
          <w:u w:val="none"/>
          <w:lang w:val="en-US" w:eastAsia="zh-CN"/>
        </w:rPr>
        <w:t xml:space="preserve">履约保证金退还：自合同有效期届满之日起30日内，由采购人一次性退还履约保证金（以银行支票、银行汇票、本票形式提交的履约保证金按中国人民银行同期活期存款利率计息，因违约责任扣除的金额除外）。</w:t>
      </w:r>
      <w:r/>
    </w:p>
    <w:p>
      <w:pPr>
        <w:pStyle w:val="75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482"/>
        <w:spacing w:line="440" w:lineRule="exact"/>
        <w:rPr>
          <w:rFonts w:hint="eastAsia" w:ascii="黑体" w:hAnsi="黑体" w:eastAsia="黑体" w:cs="黑体"/>
          <w:b/>
          <w:bCs/>
          <w:color w:val="000000"/>
          <w:sz w:val="28"/>
          <w:szCs w:val="28"/>
        </w:rPr>
      </w:pPr>
      <w:r/>
      <w:bookmarkStart w:id="194" w:name="OLE_LINK3"/>
      <w:r>
        <w:rPr>
          <w:rFonts w:hint="eastAsia" w:ascii="黑体" w:hAnsi="黑体" w:eastAsia="黑体" w:cs="黑体"/>
          <w:b/>
          <w:bCs/>
          <w:color w:val="000000"/>
          <w:sz w:val="28"/>
          <w:szCs w:val="28"/>
        </w:rPr>
        <w:t xml:space="preserve">三、本项目实施要求</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1、所投货物</w:t>
      </w:r>
      <w:r>
        <w:rPr>
          <w:rFonts w:hint="eastAsia" w:ascii="方正仿宋_GBK" w:hAnsi="方正仿宋_GBK" w:eastAsia="方正仿宋_GBK" w:cs="方正仿宋_GBK"/>
          <w:b/>
          <w:bCs/>
          <w:color w:val="000000"/>
          <w:sz w:val="28"/>
          <w:szCs w:val="28"/>
        </w:rPr>
        <w:t xml:space="preserve">质量安全保障方案</w:t>
      </w:r>
      <w:r>
        <w:rPr>
          <w:rFonts w:hint="eastAsia" w:ascii="方正仿宋_GBK" w:hAnsi="方正仿宋_GBK" w:eastAsia="方正仿宋_GBK" w:cs="方正仿宋_GBK"/>
          <w:color w:val="000000"/>
          <w:sz w:val="28"/>
          <w:szCs w:val="28"/>
        </w:rPr>
        <w:t xml:space="preserve">。投标供应商须建立符合国家关于食品安全的相关规定且有效运行的食品质量安全溯源管理制度，确保货物渠道来源可靠。制度内容应包含但不限于质量管理制度、食品安全追溯体系制度、进货查验制度、存储及运输制度、问题食品召回制度、从业人员健康管理制度等，明确食品质量安全管理主体和被管理主体责任，明确有效处置不符合安全标准食品的具体措施，能切实保障本项目的实施。</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2、所投货物</w:t>
      </w:r>
      <w:r>
        <w:rPr>
          <w:rFonts w:hint="eastAsia" w:ascii="方正仿宋_GBK" w:hAnsi="方正仿宋_GBK" w:eastAsia="方正仿宋_GBK" w:cs="方正仿宋_GBK"/>
          <w:b/>
          <w:bCs/>
          <w:color w:val="000000"/>
          <w:sz w:val="28"/>
          <w:szCs w:val="28"/>
        </w:rPr>
        <w:t xml:space="preserve">服务保障方案</w:t>
      </w:r>
      <w:r>
        <w:rPr>
          <w:rFonts w:hint="eastAsia" w:ascii="方正仿宋_GBK" w:hAnsi="方正仿宋_GBK" w:eastAsia="方正仿宋_GBK" w:cs="方正仿宋_GBK"/>
          <w:color w:val="000000"/>
          <w:sz w:val="28"/>
          <w:szCs w:val="28"/>
        </w:rPr>
        <w:t xml:space="preserve">。投标供应商应根据所供货物特点，合同明确的货物质量、包装、运输、验收交付等要求，以及履约中可能出现的违约情形，提供详细的</w:t>
      </w:r>
      <w:r>
        <w:rPr>
          <w:rFonts w:hint="eastAsia" w:ascii="方正仿宋_GBK" w:hAnsi="方正仿宋_GBK" w:eastAsia="方正仿宋_GBK" w:cs="方正仿宋_GBK"/>
          <w:b/>
          <w:bCs/>
          <w:color w:val="000000"/>
          <w:sz w:val="28"/>
          <w:szCs w:val="28"/>
        </w:rPr>
        <w:t xml:space="preserve">服务保障方案</w:t>
      </w:r>
      <w:r>
        <w:rPr>
          <w:rFonts w:hint="eastAsia" w:ascii="方正仿宋_GBK" w:hAnsi="方正仿宋_GBK" w:eastAsia="方正仿宋_GBK" w:cs="方正仿宋_GBK"/>
          <w:color w:val="000000"/>
          <w:sz w:val="28"/>
          <w:szCs w:val="28"/>
        </w:rPr>
        <w:t xml:space="preserve">。服务保障方案应包含但不限于货源组织及储备计划、专门的组织架构和服务体系（包括为所投货物服务保障专门成立的服务小组及成员名单和工作责任范围）、订单响应、配送车辆调度安排及安全运行措施、配送质量安全保障措施、配送时效保障、物资调配措施、配送人员工作要求等</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3、所投货物</w:t>
      </w:r>
      <w:r>
        <w:rPr>
          <w:rFonts w:hint="eastAsia" w:ascii="方正仿宋_GBK" w:hAnsi="方正仿宋_GBK" w:eastAsia="方正仿宋_GBK" w:cs="方正仿宋_GBK"/>
          <w:b/>
          <w:bCs/>
          <w:color w:val="000000"/>
          <w:sz w:val="28"/>
          <w:szCs w:val="28"/>
        </w:rPr>
        <w:t xml:space="preserve">应急保障方案</w:t>
      </w:r>
      <w:r>
        <w:rPr>
          <w:rFonts w:hint="eastAsia" w:ascii="方正仿宋_GBK" w:hAnsi="方正仿宋_GBK" w:eastAsia="方正仿宋_GBK" w:cs="方正仿宋_GBK"/>
          <w:color w:val="000000"/>
          <w:sz w:val="28"/>
          <w:szCs w:val="28"/>
        </w:rPr>
        <w:t xml:space="preserve">。投标供应商应充分考虑所投货物在恶劣天气及市场急剧变化、监所应急需求等特殊情况下的应急保障情形，提供针对性</w:t>
      </w:r>
      <w:r>
        <w:rPr>
          <w:rFonts w:hint="eastAsia" w:ascii="方正仿宋_GBK" w:hAnsi="方正仿宋_GBK" w:eastAsia="方正仿宋_GBK" w:cs="方正仿宋_GBK"/>
          <w:b/>
          <w:bCs/>
          <w:color w:val="000000"/>
          <w:sz w:val="28"/>
          <w:szCs w:val="28"/>
        </w:rPr>
        <w:t xml:space="preserve">应急保障方案</w:t>
      </w:r>
      <w:r>
        <w:rPr>
          <w:rFonts w:hint="eastAsia" w:ascii="方正仿宋_GBK" w:hAnsi="方正仿宋_GBK" w:eastAsia="方正仿宋_GBK" w:cs="方正仿宋_GBK"/>
          <w:color w:val="000000"/>
          <w:sz w:val="28"/>
          <w:szCs w:val="28"/>
        </w:rPr>
        <w:t xml:space="preserve">。应急方案应包含但不限于应急响应时间、应急人员配置、应急货物储备、应急货物配送及时性保障措施等</w:t>
      </w:r>
      <w:bookmarkEnd w:id="194"/>
      <w:r>
        <w:rPr>
          <w:rFonts w:hint="eastAsia" w:ascii="方正仿宋_GBK" w:hAnsi="方正仿宋_GBK" w:eastAsia="方正仿宋_GBK" w:cs="方正仿宋_GBK"/>
          <w:color w:val="000000"/>
          <w:sz w:val="28"/>
          <w:szCs w:val="28"/>
        </w:rPr>
        <w:t xml:space="preserve">。</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4、为确保食品按时按量配送到位，投标供应商提供履行合同所需的自有或租赁的仓储场所的优先。</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5、为确保食品按时按量配送到位，投标供应商承诺提供专用配送车辆，本项目要求配送车辆不少于5辆；投标供应商须提供履行合同所需的运输保障车辆明细，或者提供签订合同前为履行合同而购买、租赁运输车辆的承诺书，凭购车发票或租赁协议签订合同。投标供应商的承诺在签订合同前未实现的，自动丧失中标资格。提供的承诺书加盖投标供应商公章。</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6、投标供应商提供有效期覆盖本项目合同履行期的食品安全责任商业保险保单，或者提供签订合同前为所供货物购买食品安全责任商业保险的承诺书的优先，凭保单原件签订合同。投标供应商的承诺在签订合同前未实现的，自动丧失中标资格。提供的承诺书加盖投标供应商公章。</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7、为确保本项目的顺利实施，投标供应商须提供从事相关业绩，自2023年1月1日（以买卖合同签订日期或者供货期为准）以来为政府机关、事业单位、学校、部队、社会团体、企业等供货的相关业绩。</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lang w:val="en-US" w:eastAsia="zh-CN"/>
        </w:rPr>
        <w:t xml:space="preserve">8</w:t>
      </w:r>
      <w:r>
        <w:rPr>
          <w:rFonts w:hint="eastAsia" w:ascii="方正仿宋_GBK" w:hAnsi="方正仿宋_GBK" w:eastAsia="方正仿宋_GBK" w:cs="方正仿宋_GBK"/>
          <w:color w:val="000000"/>
          <w:sz w:val="28"/>
          <w:szCs w:val="28"/>
        </w:rPr>
        <w:t xml:space="preserve">、为确保产品质量和保供服务，投标供应商具备供应稳定保障能力和供应品质保障能力的优先。</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、为确保产品质量和保供能力，投标供应商具备产品质量保障能力、拟供同品牌货物在国内电商平台或</w:t>
      </w:r>
      <w:bookmarkStart w:id="195" w:name="OLE_LINK4"/>
      <w:r>
        <w:rPr>
          <w:rFonts w:hint="eastAsia" w:ascii="方正仿宋_GBK" w:hAnsi="方正仿宋_GBK" w:eastAsia="方正仿宋_GBK" w:cs="方正仿宋_GBK"/>
          <w:color w:val="000000"/>
          <w:sz w:val="28"/>
          <w:szCs w:val="28"/>
        </w:rPr>
        <w:t xml:space="preserve">实体连锁超市</w:t>
      </w:r>
      <w:bookmarkEnd w:id="195"/>
      <w:r>
        <w:rPr>
          <w:rFonts w:hint="eastAsia" w:ascii="方正仿宋_GBK" w:hAnsi="方正仿宋_GBK" w:eastAsia="方正仿宋_GBK" w:cs="方正仿宋_GBK"/>
          <w:color w:val="000000"/>
          <w:sz w:val="28"/>
          <w:szCs w:val="28"/>
        </w:rPr>
        <w:t xml:space="preserve">有售的优先。</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0</w:t>
      </w:r>
      <w:r>
        <w:rPr>
          <w:rFonts w:hint="eastAsia" w:ascii="方正仿宋_GBK" w:hAnsi="方正仿宋_GBK" w:eastAsia="方正仿宋_GBK" w:cs="方正仿宋_GBK"/>
          <w:color w:val="000000"/>
          <w:sz w:val="28"/>
          <w:szCs w:val="28"/>
        </w:rPr>
        <w:t xml:space="preserve">、为确保保供服务，投标供应商为本项目配备专职项目负责人1人和团队人员4人（不含项目负责人），且服务保障小组人员中须有食品安全管理、检验等相关职业技能证书的优先。</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、为确保食品安全及供应能力，投标供应商具有冷库储存能力（低温仓储场所‘冷库’）的优先。</w:t>
      </w:r>
      <w:r/>
    </w:p>
    <w:p>
      <w:pPr>
        <w:ind w:firstLine="480"/>
        <w:spacing w:line="44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、为确保产品质量透明度与全程可追溯性，投标供应商所投产品支持通过条形码或二维码实现溯源的优先。</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p>
      <w:pPr>
        <w:pStyle w:val="909"/>
        <w:ind w:firstLine="280"/>
        <w:jc w:val="left"/>
        <w:keepLines/>
        <w:keepNext/>
        <w:pageBreakBefore w:val="0"/>
        <w:spacing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val="en-US" w:eastAsia="zh-CN"/>
        </w:rPr>
        <w:t xml:space="preserve">四</w:t>
      </w:r>
      <w:r>
        <w:rPr>
          <w:rFonts w:hint="eastAsia" w:ascii="黑体" w:hAnsi="黑体" w:eastAsia="黑体" w:cs="Arial"/>
          <w:b w:val="0"/>
          <w:bCs w:val="0"/>
          <w:sz w:val="28"/>
          <w:szCs w:val="28"/>
          <w:lang w:eastAsia="zh-CN"/>
        </w:rPr>
        <w:t xml:space="preserve">、其他要求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核心产品</w:t>
      </w:r>
      <w:r/>
    </w:p>
    <w:tbl>
      <w:tblPr>
        <w:tblStyle w:val="73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猪肉</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Style w:val="73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bookmarkStart w:id="196" w:name="_Toc120614281"/>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、相同品牌供应商数量的认定：</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5</w:t>
      </w:r>
      <w:r>
        <w:rPr>
          <w:rFonts w:hint="eastAsia" w:ascii="方正仿宋_GBK" w:hAnsi="方正仿宋_GBK" w:eastAsia="方正仿宋_GBK" w:cs="方正仿宋_GBK"/>
          <w:bCs/>
          <w:sz w:val="28"/>
          <w:szCs w:val="28"/>
        </w:rPr>
        <w:t xml:space="preserve">、招标文件中斜体下划线部分为必须满足的技术或商务指标，不满足任何一条，将被视为非实质性响应招标文件要求，属无效投标。</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6</w:t>
      </w:r>
      <w:r>
        <w:rPr>
          <w:rFonts w:hint="eastAsia" w:ascii="方正仿宋_GBK" w:hAnsi="方正仿宋_GBK" w:eastAsia="方正仿宋_GBK" w:cs="方正仿宋_GBK"/>
          <w:bCs/>
          <w:sz w:val="28"/>
          <w:szCs w:val="28"/>
        </w:rPr>
        <w:t xml:space="preserve">、中标货物由中标人配送各监所单位。</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7</w:t>
      </w:r>
      <w:r>
        <w:rPr>
          <w:rFonts w:hint="eastAsia" w:ascii="方正仿宋_GBK" w:hAnsi="方正仿宋_GBK" w:eastAsia="方正仿宋_GBK" w:cs="方正仿宋_GBK"/>
          <w:bCs/>
          <w:sz w:val="28"/>
          <w:szCs w:val="28"/>
        </w:rPr>
        <w:t xml:space="preserve">、签订的合同按照价格浮动比例执行，数量以中标人实际供货量为准。买方于收到卖方提交的发票及经买方确认的验收单后30日内以网银转账方式付清货款。</w:t>
      </w:r>
      <w:r/>
    </w:p>
    <w:p>
      <w:pPr>
        <w:pageBreakBefore w:val="0"/>
        <w:spacing w:line="400" w:lineRule="exact"/>
        <w:widowControl w:val="off"/>
      </w:pPr>
      <w:r/>
      <w:r/>
    </w:p>
    <w:p>
      <w:pPr>
        <w:pageBreakBefore w:val="0"/>
        <w:spacing w:line="400" w:lineRule="exact"/>
        <w:widowControl w:val="off"/>
      </w:pPr>
      <w:r/>
      <w:r/>
    </w:p>
    <w:p>
      <w:pPr>
        <w:pStyle w:val="909"/>
        <w:keepLines/>
        <w:keepNext/>
        <w:pageBreakBefore w:val="0"/>
        <w:spacing w:line="400" w:lineRule="exact"/>
        <w:widowControl w:val="off"/>
        <w:rPr>
          <w:rFonts w:hint="eastAsia" w:ascii="黑体" w:hAnsi="黑体" w:eastAsia="黑体" w:cs="Arial"/>
          <w:b w:val="0"/>
          <w:bCs w:val="0"/>
          <w:sz w:val="28"/>
          <w:szCs w:val="28"/>
        </w:rPr>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pPr>
      <w:r>
        <w:rPr>
          <w:rFonts w:hint="eastAsia" w:ascii="黑体" w:hAnsi="黑体" w:eastAsia="黑体" w:cs="Arial"/>
          <w:b w:val="0"/>
          <w:bCs w:val="0"/>
          <w:sz w:val="28"/>
          <w:szCs w:val="28"/>
        </w:rPr>
      </w:r>
      <w:r/>
    </w:p>
    <w:p>
      <w:pPr>
        <w:pStyle w:val="909"/>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第五章  评标方法与评标标准</w:t>
      </w:r>
      <w:r/>
    </w:p>
    <w:p>
      <w:pPr>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p>
    <w:tbl>
      <w:tblPr>
        <w:tblStyle w:val="734"/>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1.1 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p>
    <w:p>
      <w:pPr>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ind w:firstLine="560"/>
        <w:jc w:val="left"/>
        <w:spacing w:before="120" w:after="120" w:line="400" w:lineRule="exact"/>
        <w:rPr>
          <w:rFonts w:hint="eastAsia" w:ascii="宋体" w:hAnsi="宋体" w:eastAsia="宋体" w:cs="宋体"/>
          <w:color w:val="000000"/>
          <w:szCs w:val="21"/>
          <w:lang w:val="en-US" w:eastAsia="zh-CN"/>
        </w:rPr>
      </w:pPr>
      <w:r>
        <w:rPr>
          <w:rFonts w:hint="eastAsia" w:ascii="方正仿宋_GBK" w:hAnsi="方正仿宋_GBK" w:eastAsia="方正仿宋_GBK" w:cs="方正仿宋_GBK"/>
          <w:b/>
          <w:color w:val="000000"/>
          <w:sz w:val="28"/>
          <w:szCs w:val="28"/>
        </w:rPr>
        <w:t xml:space="preserve">评标方法与评标标准</w:t>
      </w:r>
      <w:r/>
    </w:p>
    <w:tbl>
      <w:tblPr>
        <w:tblStyle w:val="734"/>
        <w:tblW w:w="957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701"/>
        <w:gridCol w:w="5742"/>
      </w:tblGrid>
      <w:tr>
        <w:trPr>
          <w:trHeight w:val="420"/>
        </w:trPr>
        <w:tc>
          <w:tcPr>
            <w:tcW w:w="851" w:type="dxa"/>
            <w:vAlign w:val="center"/>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序号</w:t>
            </w:r>
            <w:r/>
          </w:p>
        </w:tc>
        <w:tc>
          <w:tcPr>
            <w:tcW w:w="1276" w:type="dxa"/>
            <w:vAlign w:val="center"/>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评分因素及分值</w:t>
            </w:r>
            <w:r/>
          </w:p>
        </w:tc>
        <w:tc>
          <w:tcPr>
            <w:gridSpan w:val="2"/>
            <w:tcW w:w="7443" w:type="dxa"/>
            <w:vAlign w:val="center"/>
            <w:textDirection w:val="lrTb"/>
            <w:noWrap w:val="false"/>
          </w:tcPr>
          <w:p>
            <w:pPr>
              <w:ind w:firstLine="600"/>
              <w:jc w:val="center"/>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评分细则</w:t>
            </w:r>
            <w:r/>
          </w:p>
        </w:tc>
      </w:tr>
      <w:tr>
        <w:trPr>
          <w:trHeight w:val="986"/>
        </w:trPr>
        <w:tc>
          <w:tcPr>
            <w:tcW w:w="851" w:type="dxa"/>
            <w:vAlign w:val="center"/>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一</w:t>
            </w:r>
            <w:r/>
          </w:p>
        </w:tc>
        <w:tc>
          <w:tcPr>
            <w:tcW w:w="1276" w:type="dxa"/>
            <w:vAlign w:val="center"/>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报价</w:t>
            </w:r>
            <w:r/>
          </w:p>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（4</w:t>
            </w:r>
            <w:r>
              <w:rPr>
                <w:rFonts w:hint="eastAsia" w:ascii="宋体" w:hAnsi="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分）</w:t>
            </w:r>
            <w:r/>
          </w:p>
        </w:tc>
        <w:tc>
          <w:tcPr>
            <w:tcW w:w="1701" w:type="dxa"/>
            <w:vAlign w:val="center"/>
            <w:textDirection w:val="lrTb"/>
            <w:noWrap w:val="false"/>
          </w:tcPr>
          <w:p>
            <w:pPr>
              <w:ind w:firstLine="0"/>
              <w:jc w:val="left"/>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投标价格浮动比例（4</w:t>
            </w:r>
            <w:r>
              <w:rPr>
                <w:rFonts w:hint="eastAsia" w:ascii="宋体" w:hAnsi="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分）</w:t>
            </w:r>
            <w:r/>
          </w:p>
        </w:tc>
        <w:tc>
          <w:tcPr>
            <w:tcW w:w="5742" w:type="dxa"/>
            <w:vAlign w:val="center"/>
            <w:textDirection w:val="lrTb"/>
            <w:noWrap w:val="false"/>
          </w:tcPr>
          <w:p>
            <w:pPr>
              <w:ind w:firstLine="0"/>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1.1以有效投标的最低价格浮动比例为评标基准价格浮动比例，其价格分为满分4</w:t>
            </w:r>
            <w:r>
              <w:rPr>
                <w:rFonts w:hint="eastAsia" w:ascii="宋体" w:hAnsi="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分。</w:t>
            </w:r>
            <w:r/>
          </w:p>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其他投标供应商的报价分统一按照下列公式计算：</w:t>
            </w:r>
            <w:r/>
          </w:p>
          <w:p>
            <w:pPr>
              <w:jc w:val="both"/>
              <w:spacing w:line="440" w:lineRule="exact"/>
              <w:widowControl w:val="off"/>
              <w:rPr>
                <w:rFonts w:ascii="宋体" w:hAnsi="宋体" w:eastAsia="宋体" w:cs="Times New Roman"/>
                <w:color w:val="000000"/>
                <w:sz w:val="21"/>
                <w:szCs w:val="22"/>
                <w:lang w:val="en-US" w:eastAsia="zh-CN" w:bidi="ar-SA"/>
              </w:rPr>
            </w:pPr>
            <w:r>
              <w:rPr>
                <w:rFonts w:hint="eastAsia" w:ascii="宋体" w:hAnsi="宋体" w:eastAsia="宋体" w:cs="仿宋"/>
                <w:color w:val="000000"/>
                <w:sz w:val="24"/>
                <w:szCs w:val="24"/>
                <w:lang w:val="en-US" w:eastAsia="zh-CN" w:bidi="ar-SA"/>
              </w:rPr>
              <w:t xml:space="preserve">投标报价得分＝（评标基准价格浮动比例/投标价格浮动比例）×4</w:t>
            </w:r>
            <w:r>
              <w:rPr>
                <w:rFonts w:hint="eastAsia" w:ascii="宋体" w:hAnsi="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，分值四舍五入后保留小数点后2位。</w:t>
            </w:r>
            <w:r/>
          </w:p>
        </w:tc>
      </w:tr>
      <w:tr>
        <w:trPr>
          <w:trHeight w:val="320"/>
        </w:trPr>
        <w:tc>
          <w:tcPr>
            <w:tcW w:w="851" w:type="dxa"/>
            <w:vAlign w:val="center"/>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二</w:t>
            </w:r>
            <w:r/>
          </w:p>
        </w:tc>
        <w:tc>
          <w:tcPr>
            <w:tcW w:w="1276" w:type="dxa"/>
            <w:vAlign w:val="center"/>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业绩</w:t>
            </w:r>
            <w:r/>
          </w:p>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（10分）</w:t>
            </w:r>
            <w:r/>
          </w:p>
        </w:tc>
        <w:tc>
          <w:tcPr>
            <w:tcW w:w="1701" w:type="dxa"/>
            <w:vAlign w:val="center"/>
            <w:textDirection w:val="lrTb"/>
            <w:noWrap w:val="false"/>
          </w:tcPr>
          <w:p>
            <w:pPr>
              <w:ind w:firstLine="0"/>
              <w:jc w:val="left"/>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经营业绩（10分）</w:t>
            </w:r>
            <w:r/>
          </w:p>
        </w:tc>
        <w:tc>
          <w:tcPr>
            <w:tcW w:w="5742" w:type="dxa"/>
            <w:vAlign w:val="center"/>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2.1根据投标供应商自2023年1月1日（以买卖合同签订日期或者供货期为准）以来</w:t>
            </w:r>
            <w:r>
              <w:rPr>
                <w:rFonts w:hint="eastAsia" w:ascii="Times New Roman" w:hAnsi="宋体" w:eastAsia="宋体" w:cs="仿宋"/>
                <w:color w:val="000000"/>
                <w:sz w:val="24"/>
                <w:szCs w:val="24"/>
                <w:lang w:val="en-US" w:eastAsia="zh-CN" w:bidi="ar-SA"/>
              </w:rPr>
              <w:t xml:space="preserve">为政府机关、事业单位、学校、部队、社会团体、企业等供应猪肉的业绩</w:t>
            </w:r>
            <w:r>
              <w:rPr>
                <w:rFonts w:hint="eastAsia" w:ascii="宋体" w:hAnsi="宋体" w:eastAsia="宋体" w:cs="仿宋"/>
                <w:color w:val="000000"/>
                <w:sz w:val="24"/>
                <w:szCs w:val="24"/>
                <w:lang w:val="en-US" w:eastAsia="zh-CN" w:bidi="ar-SA"/>
              </w:rPr>
              <w:t xml:space="preserve">进行评分。同一采购项目的多份合同按1项业绩计，每项业绩得2分。本项最高得10分。【每项业绩至少提供合同、对应的结算发票及收款凭证各一份复印件并加盖投标供应商公章，提供不全或未提供不得分。】</w:t>
            </w:r>
            <w:r/>
          </w:p>
        </w:tc>
      </w:tr>
      <w:tr>
        <w:trPr>
          <w:trHeight w:val="2023"/>
        </w:trPr>
        <w:tc>
          <w:tcPr>
            <w:shd w:val="clear" w:color="auto" w:fill="auto"/>
            <w:tcW w:w="851" w:type="dxa"/>
            <w:vAlign w:val="center"/>
            <w:vMerge w:val="restart"/>
            <w:textDirection w:val="lrTb"/>
            <w:noWrap w:val="false"/>
          </w:tcPr>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三</w:t>
            </w:r>
            <w:r/>
          </w:p>
        </w:tc>
        <w:tc>
          <w:tcPr>
            <w:shd w:val="clear" w:color="auto" w:fill="auto"/>
            <w:tcW w:w="1276" w:type="dxa"/>
            <w:vAlign w:val="center"/>
            <w:vMerge w:val="restart"/>
            <w:textDirection w:val="lrTb"/>
            <w:noWrap w:val="false"/>
          </w:tcPr>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食品安全（2</w:t>
            </w:r>
            <w:r>
              <w:rPr>
                <w:rFonts w:hint="eastAsia" w:ascii="宋体" w:hAnsi="宋体" w:cs="仿宋"/>
                <w:color w:val="000000"/>
                <w:sz w:val="24"/>
                <w:szCs w:val="24"/>
                <w:lang w:val="en-US" w:eastAsia="zh-CN" w:bidi="ar-SA"/>
              </w:rPr>
              <w:t xml:space="preserve">6</w:t>
            </w:r>
            <w:r>
              <w:rPr>
                <w:rFonts w:hint="eastAsia" w:ascii="宋体" w:hAnsi="宋体" w:eastAsia="宋体" w:cs="仿宋"/>
                <w:color w:val="000000"/>
                <w:sz w:val="24"/>
                <w:szCs w:val="24"/>
                <w:lang w:val="en-US" w:eastAsia="zh-CN" w:bidi="ar-SA"/>
              </w:rPr>
              <w:t xml:space="preserve">分）</w:t>
            </w:r>
            <w:r/>
          </w:p>
        </w:tc>
        <w:tc>
          <w:tcPr>
            <w:shd w:val="clear" w:color="auto" w:fill="auto"/>
            <w:tcW w:w="1701" w:type="dxa"/>
            <w:vAlign w:val="center"/>
            <w:textDirection w:val="lrTb"/>
            <w:noWrap w:val="false"/>
          </w:tcPr>
          <w:p>
            <w:pPr>
              <w:jc w:val="both"/>
              <w:spacing w:line="440" w:lineRule="exact"/>
              <w:widowControl w:val="off"/>
              <w:rPr>
                <w:rFonts w:hint="default"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供应品质保障能力（3分）</w:t>
            </w:r>
            <w:r/>
          </w:p>
        </w:tc>
        <w:tc>
          <w:tcPr>
            <w:shd w:val="clear" w:color="auto" w:fill="auto"/>
            <w:tcW w:w="5742" w:type="dxa"/>
            <w:vAlign w:val="center"/>
            <w:textDirection w:val="lrTb"/>
            <w:noWrap w:val="false"/>
          </w:tcPr>
          <w:p>
            <w:pPr>
              <w:jc w:val="both"/>
              <w:spacing w:line="440" w:lineRule="exact"/>
              <w:widowControl w:val="off"/>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lang w:val="en-US" w:eastAsia="zh-CN" w:bidi="ar-SA"/>
              </w:rPr>
              <w:t xml:space="preserve">3</w:t>
            </w:r>
            <w:r>
              <w:rPr>
                <w:rFonts w:hint="eastAsia" w:ascii="宋体" w:hAnsi="宋体" w:eastAsia="宋体" w:cs="仿宋"/>
                <w:color w:val="000000"/>
                <w:sz w:val="24"/>
                <w:szCs w:val="24"/>
                <w:highlight w:val="none"/>
                <w:lang w:val="en-US" w:eastAsia="zh-CN" w:bidi="ar-SA"/>
              </w:rPr>
              <w:t xml:space="preserve">.1 根据投标供应商的</w:t>
            </w:r>
            <w:r>
              <w:rPr>
                <w:rFonts w:hint="eastAsia" w:ascii="宋体" w:hAnsi="宋体" w:eastAsia="宋体" w:cs="仿宋"/>
                <w:color w:val="000000"/>
                <w:sz w:val="24"/>
                <w:szCs w:val="24"/>
                <w:lang w:val="en-US" w:eastAsia="zh-CN" w:bidi="ar-SA"/>
              </w:rPr>
              <w:t xml:space="preserve">供应品质保障能力</w:t>
            </w:r>
            <w:r>
              <w:rPr>
                <w:rFonts w:hint="eastAsia" w:ascii="宋体" w:hAnsi="宋体" w:eastAsia="宋体" w:cs="仿宋"/>
                <w:color w:val="000000"/>
                <w:sz w:val="24"/>
                <w:szCs w:val="24"/>
                <w:highlight w:val="none"/>
                <w:lang w:val="en-US" w:eastAsia="zh-CN" w:bidi="ar-SA"/>
              </w:rPr>
              <w:t xml:space="preserve">进行评分。</w:t>
            </w:r>
            <w:r/>
          </w:p>
          <w:p>
            <w:pPr>
              <w:jc w:val="both"/>
              <w:spacing w:line="440" w:lineRule="exact"/>
              <w:widowControl w:val="off"/>
              <w:rPr>
                <w:rFonts w:hint="default" w:ascii="宋体" w:hAnsi="宋体" w:eastAsia="宋体" w:cs="仿宋"/>
                <w:color w:val="000000"/>
                <w:sz w:val="24"/>
                <w:szCs w:val="24"/>
                <w:highlight w:val="yellow"/>
                <w:lang w:val="en-US" w:eastAsia="zh-CN" w:bidi="ar-SA"/>
              </w:rPr>
            </w:pPr>
            <w:r>
              <w:rPr>
                <w:rFonts w:hint="eastAsia" w:ascii="宋体" w:hAnsi="宋体" w:eastAsia="宋体" w:cs="仿宋"/>
                <w:color w:val="000000"/>
                <w:sz w:val="24"/>
                <w:szCs w:val="24"/>
                <w:highlight w:val="none"/>
                <w:lang w:val="en-US" w:eastAsia="zh-CN" w:bidi="ar-SA"/>
              </w:rPr>
              <w:t xml:space="preserve">投标供应商所投</w:t>
            </w:r>
            <w:r>
              <w:rPr>
                <w:rFonts w:hint="eastAsia" w:ascii="Times New Roman" w:hAnsi="宋体" w:eastAsia="宋体" w:cs="Times New Roman"/>
                <w:color w:val="000000"/>
                <w:spacing w:val="0"/>
                <w:sz w:val="24"/>
                <w:szCs w:val="22"/>
                <w:lang w:val="en-US" w:eastAsia="zh-CN" w:bidi="ar-SA"/>
              </w:rPr>
              <w:t xml:space="preserve">货物</w:t>
            </w:r>
            <w:r>
              <w:rPr>
                <w:rFonts w:hint="eastAsia" w:ascii="宋体" w:hAnsi="宋体" w:eastAsia="宋体" w:cs="仿宋"/>
                <w:color w:val="000000"/>
                <w:sz w:val="24"/>
                <w:szCs w:val="24"/>
                <w:highlight w:val="none"/>
                <w:lang w:val="en-US" w:eastAsia="zh-CN" w:bidi="ar-SA"/>
              </w:rPr>
              <w:t xml:space="preserve">生产企业</w:t>
            </w:r>
            <w:r>
              <w:rPr>
                <w:rFonts w:hint="eastAsia" w:ascii="宋体" w:hAnsi="宋体" w:cs="仿宋"/>
                <w:color w:val="000000"/>
                <w:sz w:val="24"/>
                <w:szCs w:val="24"/>
                <w:highlight w:val="none"/>
                <w:lang w:val="en-US" w:eastAsia="zh-CN" w:bidi="ar-SA"/>
              </w:rPr>
              <w:t xml:space="preserve">达到</w:t>
            </w:r>
            <w:r>
              <w:rPr>
                <w:rFonts w:hint="eastAsia" w:ascii="宋体" w:hAnsi="宋体" w:eastAsia="宋体" w:cs="仿宋"/>
                <w:color w:val="000000"/>
                <w:sz w:val="24"/>
                <w:szCs w:val="24"/>
                <w:highlight w:val="none"/>
                <w:lang w:val="en-US" w:eastAsia="zh-CN" w:bidi="ar-SA"/>
              </w:rPr>
              <w:t xml:space="preserve">《生猪屠宰质量管理规范》</w:t>
            </w:r>
            <w:r>
              <w:rPr>
                <w:rFonts w:hint="eastAsia" w:ascii="宋体" w:hAnsi="宋体" w:cs="仿宋"/>
                <w:color w:val="000000"/>
                <w:sz w:val="24"/>
                <w:szCs w:val="24"/>
                <w:highlight w:val="none"/>
                <w:lang w:val="en-US" w:eastAsia="zh-CN" w:bidi="ar-SA"/>
              </w:rPr>
              <w:t xml:space="preserve">要求</w:t>
            </w:r>
            <w:r>
              <w:rPr>
                <w:rFonts w:hint="eastAsia" w:ascii="宋体" w:hAnsi="宋体" w:eastAsia="宋体" w:cs="仿宋"/>
                <w:color w:val="000000"/>
                <w:sz w:val="24"/>
                <w:szCs w:val="24"/>
                <w:highlight w:val="none"/>
                <w:lang w:val="en-US" w:eastAsia="zh-CN" w:bidi="ar-SA"/>
              </w:rPr>
              <w:t xml:space="preserve">的，得3分。【提供有效</w:t>
            </w:r>
            <w:r>
              <w:rPr>
                <w:rFonts w:hint="eastAsia" w:ascii="宋体" w:hAnsi="宋体" w:cs="仿宋"/>
                <w:color w:val="000000"/>
                <w:sz w:val="24"/>
                <w:szCs w:val="24"/>
                <w:highlight w:val="none"/>
                <w:lang w:val="en-US" w:eastAsia="zh-CN" w:bidi="ar-SA"/>
              </w:rPr>
              <w:t xml:space="preserve">文件、材料</w:t>
            </w:r>
            <w:r>
              <w:rPr>
                <w:rFonts w:hint="eastAsia" w:ascii="宋体" w:hAnsi="宋体" w:eastAsia="宋体" w:cs="仿宋"/>
                <w:color w:val="000000"/>
                <w:sz w:val="24"/>
                <w:szCs w:val="24"/>
                <w:highlight w:val="none"/>
                <w:lang w:val="en-US" w:eastAsia="zh-CN" w:bidi="ar-SA"/>
              </w:rPr>
              <w:t xml:space="preserve">复印件或相关网站截图并加盖投标供应商公章，提供不全或未提供不得分。】</w:t>
            </w:r>
            <w:r/>
          </w:p>
        </w:tc>
      </w:tr>
      <w:tr>
        <w:trPr>
          <w:trHeight w:val="90"/>
        </w:trPr>
        <w:tc>
          <w:tcPr>
            <w:shd w:val="clear" w:color="auto" w:fill="auto"/>
            <w:tcW w:w="851"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276"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701" w:type="dxa"/>
            <w:vAlign w:val="center"/>
            <w:textDirection w:val="lrTb"/>
            <w:noWrap w:val="false"/>
          </w:tcPr>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安全责任保险（3分）</w:t>
            </w:r>
            <w:r/>
          </w:p>
        </w:tc>
        <w:tc>
          <w:tcPr>
            <w:shd w:val="clear" w:color="auto" w:fill="auto"/>
            <w:tcW w:w="5742" w:type="dxa"/>
            <w:vAlign w:val="center"/>
            <w:textDirection w:val="lrTb"/>
            <w:noWrap w:val="false"/>
          </w:tcPr>
          <w:p>
            <w:pPr>
              <w:jc w:val="both"/>
              <w:spacing w:line="440" w:lineRule="exact"/>
              <w:widowControl w:val="off"/>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.2 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书加盖投标供应商公章】</w:t>
            </w:r>
            <w:r/>
          </w:p>
        </w:tc>
      </w:tr>
      <w:tr>
        <w:trPr>
          <w:trHeight w:val="382"/>
        </w:trPr>
        <w:tc>
          <w:tcPr>
            <w:shd w:val="clear" w:color="auto" w:fill="auto"/>
            <w:tcW w:w="851"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276"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701" w:type="dxa"/>
            <w:vAlign w:val="center"/>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检测报告或检验报告</w:t>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w:t>
            </w:r>
            <w:r>
              <w:rPr>
                <w:rFonts w:hint="eastAsia" w:ascii="宋体" w:hAnsi="宋体" w:cs="仿宋"/>
                <w:color w:val="000000"/>
                <w:sz w:val="24"/>
                <w:szCs w:val="24"/>
                <w:lang w:val="en-US" w:eastAsia="zh-CN" w:bidi="ar-SA"/>
              </w:rPr>
              <w:t xml:space="preserve">5</w:t>
            </w:r>
            <w:r>
              <w:rPr>
                <w:rFonts w:hint="eastAsia" w:ascii="宋体" w:hAnsi="宋体" w:eastAsia="宋体" w:cs="仿宋"/>
                <w:color w:val="000000"/>
                <w:sz w:val="24"/>
                <w:szCs w:val="24"/>
                <w:lang w:val="en-US" w:eastAsia="zh-CN" w:bidi="ar-SA"/>
              </w:rPr>
              <w:t xml:space="preserve">分）</w:t>
            </w:r>
            <w:r/>
          </w:p>
        </w:tc>
        <w:tc>
          <w:tcPr>
            <w:shd w:val="clear" w:color="auto" w:fill="auto"/>
            <w:tcW w:w="5742" w:type="dxa"/>
            <w:vAlign w:val="center"/>
            <w:textDirection w:val="lrTb"/>
            <w:noWrap w:val="false"/>
          </w:tcPr>
          <w:p>
            <w:pPr>
              <w:spacing w:line="440" w:lineRule="exact"/>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rPr>
              <w:t xml:space="preserve">根据投标供应商所投货物2025年6月1日以来由第三方检测机构出具的具有CMA标识的检测报告或检验报告证明材料进行评分。</w:t>
            </w:r>
            <w:r/>
          </w:p>
          <w:p>
            <w:pPr>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兽药残留</w:t>
            </w:r>
            <w:r>
              <w:rPr>
                <w:rFonts w:hint="eastAsia" w:ascii="宋体" w:hAnsi="宋体" w:cs="宋体"/>
                <w:color w:val="000000"/>
                <w:sz w:val="24"/>
                <w:szCs w:val="24"/>
                <w:lang w:val="en-US" w:eastAsia="zh-CN"/>
              </w:rPr>
              <w:t xml:space="preserve">和瘦肉精类检测指标。</w:t>
            </w:r>
            <w:r/>
          </w:p>
          <w:p>
            <w:pPr>
              <w:spacing w:line="440" w:lineRule="exact"/>
              <w:rPr>
                <w:rFonts w:hint="eastAsia" w:ascii="宋体" w:hAnsi="宋体" w:cs="宋体"/>
                <w:color w:val="000000"/>
                <w:sz w:val="24"/>
                <w:szCs w:val="24"/>
                <w:lang w:eastAsia="zh-CN"/>
              </w:rPr>
            </w:pPr>
            <w:r>
              <w:rPr>
                <w:rFonts w:hint="eastAsia" w:ascii="宋体" w:hAnsi="宋体" w:cs="宋体"/>
                <w:color w:val="000000"/>
                <w:sz w:val="24"/>
                <w:szCs w:val="24"/>
              </w:rPr>
              <w:t xml:space="preserve">①符合要求且包含兽药残留（如甲砜霉素、多西环素、二氟沙星等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，至少提供三项兽药残留检测指标。</w:t>
            </w:r>
            <w:r>
              <w:rPr>
                <w:rFonts w:hint="eastAsia" w:ascii="宋体" w:hAnsi="宋体" w:cs="宋体"/>
                <w:b w:val="0"/>
                <w:bCs w:val="0"/>
                <w:color w:val="000000"/>
                <w:sz w:val="24"/>
                <w:szCs w:val="24"/>
                <w:lang w:val="en-US" w:eastAsia="zh-CN"/>
              </w:rPr>
              <w:t xml:space="preserve">其中：</w:t>
            </w:r>
            <w:r>
              <w:rPr>
                <w:rFonts w:hint="eastAsia" w:ascii="宋体" w:hAnsi="宋体" w:cs="宋体"/>
                <w:b w:val="0"/>
                <w:bCs w:val="0"/>
                <w:color w:val="000000"/>
                <w:sz w:val="24"/>
                <w:szCs w:val="24"/>
              </w:rPr>
              <w:t xml:space="preserve">甲砜霉素</w:t>
            </w:r>
            <w:r>
              <w:rPr>
                <w:rFonts w:hint="eastAsia" w:ascii="宋体" w:hAnsi="宋体" w:cs="宋体"/>
                <w:color w:val="000000"/>
                <w:sz w:val="24"/>
                <w:szCs w:val="24"/>
              </w:rPr>
              <w:t xml:space="preserve">残留指标依据《食品安全国家标准 动物性食品中酰胺醇类药物及其代谢物残留量的测定 液相色谱-串联质谱法》</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GB 31658.20-2022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检测，</w:t>
            </w:r>
            <w:r>
              <w:rPr>
                <w:rFonts w:hint="eastAsia" w:ascii="宋体" w:hAnsi="宋体" w:cs="宋体"/>
                <w:b w:val="0"/>
                <w:bCs w:val="0"/>
                <w:color w:val="000000"/>
                <w:sz w:val="24"/>
                <w:szCs w:val="24"/>
              </w:rPr>
              <w:t xml:space="preserve">多西环素</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rPr>
              <w:t xml:space="preserve">二氟沙星</w:t>
            </w:r>
            <w:r>
              <w:rPr>
                <w:rFonts w:hint="eastAsia" w:ascii="宋体" w:hAnsi="宋体" w:cs="宋体"/>
                <w:color w:val="000000"/>
                <w:sz w:val="24"/>
                <w:szCs w:val="24"/>
              </w:rPr>
              <w:t xml:space="preserve">残留指标依据《食品安全国家标准 动物性食品中四环素类、磺胺类和喹诺酮</w:t>
            </w:r>
            <w:r>
              <w:rPr>
                <w:rFonts w:hint="eastAsia" w:ascii="宋体" w:hAnsi="宋体" w:cs="宋体"/>
                <w:color w:val="000000"/>
                <w:sz w:val="24"/>
                <w:szCs w:val="24"/>
                <w:highlight w:val="none"/>
              </w:rPr>
              <w:t xml:space="preserve">类药物残留量的测定 液相色谱-串联质谱法》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GB 31658.17-2021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检测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按照</w:t>
            </w:r>
            <w:r>
              <w:rPr>
                <w:rFonts w:hint="eastAsia" w:ascii="宋体" w:hAnsi="宋体" w:cs="宋体"/>
                <w:color w:val="000000"/>
                <w:sz w:val="24"/>
                <w:szCs w:val="24"/>
                <w:highlight w:val="none"/>
              </w:rPr>
              <w:t xml:space="preserve">《食品安全国家标准 食品中兽药最大残留限量》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GB 31650-2019）</w:t>
            </w:r>
            <w:r>
              <w:rPr>
                <w:rFonts w:hint="eastAsia" w:ascii="宋体" w:hAnsi="宋体" w:cs="宋体"/>
                <w:color w:val="000000"/>
                <w:sz w:val="24"/>
                <w:szCs w:val="24"/>
                <w:highlight w:val="none"/>
                <w:lang w:val="en-US" w:eastAsia="zh-CN"/>
              </w:rPr>
              <w:t xml:space="preserve">要求，</w:t>
            </w:r>
            <w:r>
              <w:rPr>
                <w:rFonts w:hint="eastAsia" w:ascii="宋体" w:hAnsi="宋体" w:cs="宋体"/>
                <w:b w:val="0"/>
                <w:bCs w:val="0"/>
                <w:color w:val="000000"/>
                <w:sz w:val="24"/>
                <w:szCs w:val="24"/>
                <w:highlight w:val="none"/>
              </w:rPr>
              <w:t xml:space="preserve">甲砜霉素肌肉</w:t>
            </w:r>
            <w:r>
              <w:rPr>
                <w:rFonts w:hint="eastAsia" w:ascii="宋体" w:hAnsi="宋体" w:cs="宋体"/>
                <w:color w:val="000000"/>
                <w:sz w:val="24"/>
                <w:szCs w:val="24"/>
                <w:highlight w:val="none"/>
              </w:rPr>
              <w:t xml:space="preserve">检测含量≤45μg/kg</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多西环素肌肉检测含量≤45μg/kg</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二氟沙星检测含量≤350μg/kg</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②符合要求且包含瘦肉精类（含克伦特罗、莱克多巴胺、沙丁胺醇等），至少提供三项瘦肉精类检测指标。瘦肉精类</w:t>
            </w:r>
            <w:r>
              <w:rPr>
                <w:rFonts w:hint="eastAsia" w:ascii="宋体" w:hAnsi="宋体" w:cs="宋体"/>
                <w:color w:val="000000"/>
                <w:sz w:val="24"/>
                <w:szCs w:val="24"/>
                <w:highlight w:val="none"/>
                <w:lang w:val="en-US" w:eastAsia="zh-CN"/>
              </w:rPr>
              <w:t xml:space="preserve">依据</w:t>
            </w:r>
            <w:r>
              <w:rPr>
                <w:rFonts w:hint="eastAsia" w:ascii="宋体" w:hAnsi="宋体" w:cs="宋体"/>
                <w:color w:val="000000"/>
                <w:sz w:val="24"/>
                <w:szCs w:val="24"/>
                <w:highlight w:val="none"/>
              </w:rPr>
              <w:t xml:space="preserve">《食品安全国家标准 动物性食品中β－受体激动剂残留量的测定 液相色谱-串联质谱法（含第1号修改单）》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GB 31658.22-2022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检测，</w:t>
            </w:r>
            <w:r>
              <w:rPr>
                <w:rFonts w:hint="eastAsia" w:ascii="宋体" w:hAnsi="宋体" w:cs="宋体"/>
                <w:color w:val="000000"/>
                <w:sz w:val="24"/>
                <w:szCs w:val="24"/>
                <w:highlight w:val="none"/>
                <w:lang w:val="en-US" w:eastAsia="zh-CN"/>
              </w:rPr>
              <w:t xml:space="preserve">按照《中华人民共和国农业农村部公告 第250号》要求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克伦特罗、莱克多巴胺、沙丁</w:t>
            </w:r>
            <w:r>
              <w:rPr>
                <w:rFonts w:hint="eastAsia" w:ascii="宋体" w:hAnsi="宋体" w:cs="宋体"/>
                <w:color w:val="000000"/>
                <w:sz w:val="24"/>
                <w:szCs w:val="24"/>
              </w:rPr>
              <w:t xml:space="preserve">胺醇等不得检出</w:t>
            </w:r>
            <w:r>
              <w:rPr>
                <w:rFonts w:hint="eastAsia" w:ascii="宋体" w:hAnsi="宋体" w:cs="宋体"/>
                <w:color w:val="000000"/>
                <w:sz w:val="24"/>
                <w:szCs w:val="24"/>
                <w:lang w:eastAsia="zh-CN"/>
              </w:rPr>
              <w:t xml:space="preserve">。</w:t>
            </w:r>
            <w:r/>
          </w:p>
          <w:p>
            <w:pPr>
              <w:spacing w:line="44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以上①②</w:t>
            </w:r>
            <w:r>
              <w:rPr>
                <w:rFonts w:hint="eastAsia" w:ascii="宋体" w:hAnsi="宋体" w:cs="宋体"/>
                <w:color w:val="000000"/>
                <w:sz w:val="24"/>
                <w:szCs w:val="24"/>
              </w:rPr>
              <w:t xml:space="preserve">检测报告或检验报告不符合要求，或药残检测、瘦肉精类检测等指标缺少任一项或未提供的，均不得分（提供检测报告或检验报告等相关证明材料复印件并加盖投标供应商公章）</w:t>
            </w:r>
            <w:r>
              <w:rPr>
                <w:rFonts w:hint="eastAsia" w:ascii="宋体" w:hAnsi="宋体" w:cs="宋体"/>
                <w:color w:val="000000"/>
                <w:sz w:val="24"/>
                <w:szCs w:val="24"/>
                <w:lang w:eastAsia="zh-CN"/>
              </w:rPr>
              <w:t xml:space="preserve">。</w:t>
            </w:r>
            <w:r/>
          </w:p>
          <w:p>
            <w:pPr>
              <w:numPr>
                <w:ilvl w:val="-1"/>
                <w:numId w:val="0"/>
              </w:numPr>
              <w:spacing w:line="440" w:lineRule="exac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szCs w:val="24"/>
              </w:rPr>
              <w:t xml:space="preserve">挥发性盐基氮检测</w:t>
            </w:r>
            <w:r>
              <w:rPr>
                <w:rFonts w:hint="eastAsia" w:ascii="宋体" w:hAnsi="宋体" w:cs="宋体"/>
                <w:color w:val="000000"/>
                <w:sz w:val="24"/>
                <w:szCs w:val="24"/>
                <w:lang w:val="en-US" w:eastAsia="zh-CN"/>
              </w:rPr>
              <w:t xml:space="preserve">指标。</w:t>
            </w:r>
            <w:r/>
          </w:p>
          <w:p>
            <w:pPr>
              <w:spacing w:line="440" w:lineRule="exact"/>
              <w:rPr>
                <w:rFonts w:hint="default"/>
                <w:lang w:val="en-US" w:eastAsia="zh-CN"/>
              </w:rPr>
            </w:pPr>
            <w:r>
              <w:rPr>
                <w:rFonts w:hint="eastAsia" w:ascii="宋体" w:hAnsi="宋体" w:cs="宋体"/>
                <w:color w:val="000000"/>
                <w:sz w:val="24"/>
                <w:szCs w:val="24"/>
              </w:rPr>
              <w:t xml:space="preserve">以投标供应商所投货物上述第三方检测结果为准，</w:t>
            </w:r>
            <w:r>
              <w:rPr>
                <w:rFonts w:hint="eastAsia" w:ascii="宋体" w:hAnsi="宋体" w:cs="宋体"/>
                <w:color w:val="000000"/>
                <w:sz w:val="24"/>
                <w:szCs w:val="24"/>
                <w:lang w:val="en-US" w:eastAsia="zh-CN"/>
              </w:rPr>
              <w:t xml:space="preserve">依据</w:t>
            </w:r>
            <w:r>
              <w:rPr>
                <w:rFonts w:hint="eastAsia" w:ascii="宋体" w:hAnsi="宋体" w:cs="宋体"/>
                <w:color w:val="000000"/>
                <w:sz w:val="24"/>
                <w:szCs w:val="24"/>
              </w:rPr>
              <w:t xml:space="preserve">《食品安全国家标准 食品中挥发性盐基氮的测定》</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GB 5009.228-2016</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检测，检验检疫应符合《食品安全国家标准 鲜（冻）畜、禽产品》（GB 2707-2016）要求，且挥发性盐基氮检测含量≤10mg/100g的得3分，10mg/100g＜挥发性盐基氮检测含量＜15mg/100g的不得分（如投标供应商此项得3分，则中标后验收时该供应商所供猪肉挥发性盐基氮检测值不得超过该数值）；如投标供应商所投货物挥发性盐基氮检测含量＞15mg/100g，则整</w:t>
            </w:r>
            <w:r>
              <w:rPr>
                <w:rFonts w:hint="eastAsia" w:ascii="宋体" w:hAnsi="宋体" w:cs="宋体"/>
                <w:color w:val="000000"/>
                <w:sz w:val="24"/>
                <w:szCs w:val="24"/>
                <w:lang w:val="en-US" w:eastAsia="zh-CN"/>
              </w:rPr>
              <w:t xml:space="preserve">个3.3</w:t>
            </w:r>
            <w:r>
              <w:rPr>
                <w:rFonts w:hint="eastAsia" w:ascii="宋体" w:hAnsi="宋体" w:cs="宋体"/>
                <w:color w:val="000000"/>
                <w:sz w:val="24"/>
                <w:szCs w:val="24"/>
              </w:rPr>
              <w:t xml:space="preserve">项不得分。</w:t>
            </w:r>
            <w:r/>
          </w:p>
        </w:tc>
      </w:tr>
      <w:tr>
        <w:trPr>
          <w:trHeight w:val="90"/>
        </w:trPr>
        <w:tc>
          <w:tcPr>
            <w:shd w:val="clear" w:color="auto" w:fill="auto"/>
            <w:tcW w:w="851"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276"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701" w:type="dxa"/>
            <w:vAlign w:val="center"/>
            <w:textDirection w:val="lrTb"/>
            <w:noWrap w:val="false"/>
          </w:tcPr>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卫生安全指标检测实验能力（3分）</w:t>
            </w:r>
            <w:r/>
          </w:p>
        </w:tc>
        <w:tc>
          <w:tcPr>
            <w:shd w:val="clear" w:color="auto" w:fill="auto"/>
            <w:tcW w:w="5742" w:type="dxa"/>
            <w:vAlign w:val="center"/>
            <w:textDirection w:val="lrTb"/>
            <w:noWrap w:val="false"/>
          </w:tcPr>
          <w:p>
            <w:pPr>
              <w:jc w:val="both"/>
              <w:spacing w:line="440" w:lineRule="exact"/>
              <w:widowControl w:val="off"/>
              <w:rPr>
                <w:rFonts w:hint="default"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.4 根据投标供应商提供的卫生安全检测设备或耗材进行评分。</w:t>
            </w:r>
            <w:r>
              <w:rPr>
                <w:rFonts w:hint="eastAsia" w:ascii="宋体" w:hAnsi="宋体" w:eastAsia="宋体" w:cs="Times New Roman"/>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①投标供应商提供的卫生安全检测设备或耗材同时具有药残检测、瘦肉精类（含</w:t>
            </w:r>
            <w:r>
              <w:rPr>
                <w:rFonts w:hint="eastAsia" w:ascii="宋体" w:hAnsi="宋体" w:eastAsia="宋体" w:cs="宋体"/>
                <w:bCs/>
                <w:color w:val="auto"/>
                <w:sz w:val="24"/>
                <w:szCs w:val="24"/>
                <w:highlight w:val="none"/>
                <w:lang w:val="en-US" w:eastAsia="zh-CN" w:bidi="ar-SA"/>
              </w:rPr>
              <w:t xml:space="preserve">克伦特罗、莱克多巴胺、沙丁胺醇、硫酸特步他林、盐酸多巴胺、西马特罗等物质中两项即可</w:t>
            </w:r>
            <w:r>
              <w:rPr>
                <w:rFonts w:hint="eastAsia" w:ascii="宋体" w:hAnsi="宋体" w:eastAsia="宋体" w:cs="宋体"/>
                <w:color w:val="000000"/>
                <w:sz w:val="24"/>
                <w:szCs w:val="24"/>
                <w:lang w:val="en-US" w:eastAsia="zh-CN" w:bidi="ar-SA"/>
              </w:rPr>
              <w:t xml:space="preserve">）检测等指标检测能力的，得2分（药残检测、挥发性盐基氮检测、瘦肉精检测能力缺少任一项不得分）；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②投标供应商提供的卫生安全检测设备具有金属及异物检测能力的，得1分。</w:t>
            </w:r>
            <w:r>
              <w:rPr>
                <w:rFonts w:hint="eastAsia" w:ascii="宋体" w:hAnsi="宋体" w:eastAsia="宋体" w:cs="宋体"/>
                <w:color w:val="000000"/>
                <w:sz w:val="24"/>
                <w:szCs w:val="24"/>
                <w:lang w:val="en-US" w:eastAsia="zh-CN" w:bidi="ar-SA"/>
              </w:rPr>
              <w:br/>
            </w:r>
            <w:r>
              <w:rPr>
                <w:rFonts w:hint="eastAsia" w:ascii="宋体" w:hAnsi="宋体" w:eastAsia="宋体" w:cs="Times New Roman"/>
                <w:color w:val="000000"/>
                <w:sz w:val="24"/>
                <w:szCs w:val="24"/>
                <w:lang w:val="en-US" w:eastAsia="zh-CN" w:bidi="ar-SA"/>
              </w:rPr>
              <w:t xml:space="preserve">（提供卫生安全检测设备或耗材购买发票、说明书等相关证明材料以及现场实验室实景照片，未提供的不得分。）</w:t>
            </w:r>
            <w:r/>
          </w:p>
        </w:tc>
      </w:tr>
      <w:tr>
        <w:trPr>
          <w:trHeight w:val="90"/>
        </w:trPr>
        <w:tc>
          <w:tcPr>
            <w:shd w:val="clear" w:color="auto" w:fill="auto"/>
            <w:tcW w:w="851"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276"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701" w:type="dxa"/>
            <w:vAlign w:val="center"/>
            <w:textDirection w:val="lrTb"/>
            <w:noWrap w:val="false"/>
          </w:tcPr>
          <w:p>
            <w:pPr>
              <w:ind w:firstLine="0"/>
              <w:jc w:val="left"/>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highlight w:val="none"/>
                <w:lang w:val="en-US" w:eastAsia="zh-CN" w:bidi="ar"/>
              </w:rPr>
              <w:t xml:space="preserve">产品质量保障能力（</w:t>
            </w:r>
            <w:r>
              <w:rPr>
                <w:rFonts w:hint="eastAsia" w:ascii="宋体" w:hAnsi="宋体" w:cs="仿宋"/>
                <w:color w:val="000000"/>
                <w:sz w:val="24"/>
                <w:szCs w:val="24"/>
                <w:highlight w:val="none"/>
                <w:lang w:val="en-US" w:eastAsia="zh-CN" w:bidi="ar"/>
              </w:rPr>
              <w:t xml:space="preserve">9</w:t>
            </w:r>
            <w:r>
              <w:rPr>
                <w:rFonts w:hint="eastAsia" w:ascii="宋体" w:hAnsi="宋体" w:eastAsia="宋体" w:cs="仿宋"/>
                <w:color w:val="000000"/>
                <w:sz w:val="24"/>
                <w:szCs w:val="24"/>
                <w:highlight w:val="none"/>
                <w:lang w:val="en-US" w:eastAsia="zh-CN" w:bidi="ar"/>
              </w:rPr>
              <w:t xml:space="preserve">分）</w:t>
            </w:r>
            <w:r/>
          </w:p>
        </w:tc>
        <w:tc>
          <w:tcPr>
            <w:shd w:val="clear" w:color="auto" w:fill="auto"/>
            <w:tcW w:w="5742" w:type="dxa"/>
            <w:vAlign w:val="center"/>
            <w:textDirection w:val="lrTb"/>
            <w:noWrap w:val="false"/>
          </w:tcPr>
          <w:p>
            <w:pPr>
              <w:jc w:val="both"/>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.5根据投标供应商所投同品牌货物在国内电商平台或实体连锁超市是否有售进行评分：</w:t>
            </w:r>
            <w:r/>
          </w:p>
          <w:p>
            <w:pPr>
              <w:jc w:val="both"/>
              <w:spacing w:line="4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highlight w:val="none"/>
                <w:lang w:val="en-US" w:eastAsia="zh-CN" w:bidi="ar-SA"/>
              </w:rPr>
              <w:t xml:space="preserve">拟供同品牌货物在国内电商平台或实体连锁超市有售的，提供拟供该货物在国内不同电商平台或实体连锁超市有售的有效证明材料。</w:t>
            </w:r>
            <w:r>
              <w:rPr>
                <w:rFonts w:hint="eastAsia" w:ascii="宋体" w:hAnsi="宋体" w:eastAsia="宋体" w:cs="Times New Roman"/>
                <w:color w:val="000000"/>
                <w:sz w:val="24"/>
                <w:szCs w:val="24"/>
                <w:highlight w:val="none"/>
                <w:lang w:val="en-US" w:eastAsia="zh-CN" w:bidi="ar-SA"/>
              </w:rPr>
              <w:br/>
            </w:r>
            <w:r>
              <w:rPr>
                <w:rFonts w:hint="eastAsia" w:ascii="宋体" w:hAnsi="宋体" w:eastAsia="宋体" w:cs="Times New Roman"/>
                <w:color w:val="000000"/>
                <w:sz w:val="24"/>
                <w:szCs w:val="24"/>
                <w:highlight w:val="none"/>
                <w:lang w:val="en-US" w:eastAsia="zh-CN" w:bidi="ar-SA"/>
              </w:rPr>
              <w:t xml:space="preserve">如为电商平台，须提供：①电商平台情况介绍材料；②拟供同</w:t>
            </w:r>
            <w:r>
              <w:rPr>
                <w:rFonts w:hint="eastAsia" w:ascii="宋体" w:hAnsi="宋体" w:eastAsia="宋体" w:cs="Times New Roman"/>
                <w:color w:val="000000"/>
                <w:sz w:val="24"/>
                <w:szCs w:val="24"/>
                <w:lang w:val="en-US" w:eastAsia="zh-CN" w:bidi="ar-SA"/>
              </w:rPr>
              <w:t xml:space="preserve">品牌货物</w:t>
            </w:r>
            <w:r>
              <w:rPr>
                <w:rFonts w:hint="eastAsia" w:ascii="宋体" w:hAnsi="宋体" w:eastAsia="宋体" w:cs="Times New Roman"/>
                <w:color w:val="000000"/>
                <w:sz w:val="24"/>
                <w:szCs w:val="24"/>
                <w:highlight w:val="none"/>
                <w:lang w:val="en-US" w:eastAsia="zh-CN" w:bidi="ar-SA"/>
              </w:rPr>
              <w:t xml:space="preserve">在该平台上</w:t>
            </w:r>
            <w:r>
              <w:rPr>
                <w:rFonts w:hint="eastAsia" w:ascii="宋体" w:hAnsi="宋体" w:eastAsia="宋体" w:cs="Times New Roman"/>
                <w:color w:val="000000"/>
                <w:sz w:val="24"/>
                <w:szCs w:val="24"/>
                <w:lang w:val="en-US" w:eastAsia="zh-CN" w:bidi="ar-SA"/>
              </w:rPr>
              <w:t xml:space="preserve">的在售页面截图，截图需清晰显示商品名称、型号、在售状态、截图日期等；③拟供同品牌货物在该电商平台的成交订单截图页面（须显示商品名称、品牌、订单号、日期等信息）。如为实体连锁超市，须提供：</w:t>
            </w:r>
            <w:r>
              <w:rPr>
                <w:rFonts w:hint="eastAsia" w:ascii="宋体" w:hAnsi="宋体" w:eastAsia="宋体" w:cs="Times New Roman"/>
                <w:color w:val="000000"/>
                <w:sz w:val="24"/>
                <w:szCs w:val="24"/>
                <w:highlight w:val="none"/>
                <w:lang w:val="en-US" w:eastAsia="zh-CN" w:bidi="ar-SA"/>
              </w:rPr>
              <w:t xml:space="preserve">①实体连锁超市情况介绍材料，包含超市门店名称、位置的明细清单（实体连锁超市门店须不少于3家）；②拟供同品牌货物在该实体连锁超市的商</w:t>
            </w:r>
            <w:r>
              <w:rPr>
                <w:rFonts w:hint="eastAsia" w:ascii="宋体" w:hAnsi="宋体" w:eastAsia="宋体" w:cs="Times New Roman"/>
                <w:color w:val="000000"/>
                <w:sz w:val="24"/>
                <w:szCs w:val="24"/>
                <w:lang w:val="en-US" w:eastAsia="zh-CN" w:bidi="ar-SA"/>
              </w:rPr>
              <w:t xml:space="preserve">品陈列照片（须清晰显示商品名称、品牌等信息）</w:t>
            </w:r>
            <w:r>
              <w:rPr>
                <w:rFonts w:hint="eastAsia" w:ascii="宋体" w:hAnsi="宋体" w:eastAsia="宋体" w:cs="Times New Roman"/>
                <w:color w:val="000000"/>
                <w:sz w:val="24"/>
                <w:szCs w:val="24"/>
                <w:highlight w:val="none"/>
                <w:lang w:val="en-US" w:eastAsia="zh-CN" w:bidi="ar-SA"/>
              </w:rPr>
              <w:t xml:space="preserve">；③拟供同品牌货物在该实体连锁超市至少1家门店的售卖凭证，如正规购物小票等（若实体连锁超市售卖凭证上未显示商品品牌，可用该实体连锁超市供货合同、入场协议、超市开具的销售证明函（加盖公章）、显示商品品牌信息的供货发票等材料予以补充证明</w:t>
            </w:r>
            <w:r>
              <w:rPr>
                <w:rFonts w:hint="eastAsia" w:ascii="宋体" w:hAnsi="宋体" w:eastAsia="宋体" w:cs="仿宋"/>
                <w:color w:val="000000"/>
                <w:sz w:val="24"/>
                <w:szCs w:val="24"/>
                <w:highlight w:val="none"/>
                <w:lang w:val="en-US" w:eastAsia="zh-CN" w:bidi="ar"/>
              </w:rPr>
              <w:t xml:space="preserve">，</w:t>
            </w:r>
            <w:r>
              <w:rPr>
                <w:rFonts w:hint="eastAsia" w:ascii="宋体" w:hAnsi="宋体" w:eastAsia="宋体" w:cs="Times New Roman"/>
                <w:color w:val="000000"/>
                <w:sz w:val="24"/>
                <w:szCs w:val="24"/>
                <w:highlight w:val="none"/>
                <w:lang w:val="en-US" w:eastAsia="zh-CN" w:bidi="ar-SA"/>
              </w:rPr>
              <w:t xml:space="preserve">补充证明材料具备其中一项即可）</w:t>
            </w:r>
            <w:r>
              <w:rPr>
                <w:rFonts w:hint="eastAsia" w:ascii="宋体" w:hAnsi="宋体" w:eastAsia="宋体" w:cs="Times New Roman"/>
                <w:color w:val="000000"/>
                <w:sz w:val="24"/>
                <w:szCs w:val="24"/>
                <w:lang w:val="en-US" w:eastAsia="zh-CN" w:bidi="ar-SA"/>
              </w:rPr>
              <w:t xml:space="preserve">。</w:t>
            </w:r>
            <w:r/>
          </w:p>
          <w:p>
            <w:pPr>
              <w:jc w:val="both"/>
              <w:spacing w:line="440" w:lineRule="exact"/>
              <w:widowControl w:val="off"/>
              <w:rPr>
                <w:rFonts w:hint="eastAsia" w:ascii="宋体" w:hAnsi="宋体" w:eastAsia="宋体" w:cs="仿宋"/>
                <w:color w:val="000000"/>
                <w:sz w:val="24"/>
                <w:szCs w:val="24"/>
                <w:highlight w:val="yellow"/>
                <w:lang w:val="en-US" w:eastAsia="zh-CN" w:bidi="ar-SA"/>
              </w:rPr>
            </w:pPr>
            <w:r>
              <w:rPr>
                <w:rFonts w:hint="eastAsia" w:ascii="宋体" w:hAnsi="宋体" w:eastAsia="宋体" w:cs="Times New Roman"/>
                <w:color w:val="000000"/>
                <w:sz w:val="24"/>
                <w:szCs w:val="24"/>
                <w:lang w:val="en-US" w:eastAsia="zh-CN" w:bidi="ar-SA"/>
              </w:rPr>
              <w:t xml:space="preserve">以上证明材料形成时间</w:t>
            </w:r>
            <w:r>
              <w:rPr>
                <w:rFonts w:hint="eastAsia" w:ascii="宋体" w:hAnsi="宋体" w:eastAsia="宋体" w:cs="Times New Roman"/>
                <w:color w:val="000000"/>
                <w:sz w:val="24"/>
                <w:szCs w:val="24"/>
                <w:highlight w:val="none"/>
                <w:lang w:val="en-US" w:eastAsia="zh-CN" w:bidi="ar-SA"/>
              </w:rPr>
              <w:t xml:space="preserve">须在2025年6月1日之后。每提供1份（同一电商平台或同一实体连锁超市只算1份）得1</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分，未提供的或无法证明的不得分。此项最高得</w:t>
            </w:r>
            <w:r>
              <w:rPr>
                <w:rFonts w:hint="eastAsia" w:ascii="宋体" w:hAnsi="宋体" w:cs="Times New Roman"/>
                <w:color w:val="000000"/>
                <w:sz w:val="24"/>
                <w:szCs w:val="24"/>
                <w:highlight w:val="none"/>
                <w:lang w:val="en-US" w:eastAsia="zh-CN" w:bidi="ar-SA"/>
              </w:rPr>
              <w:t xml:space="preserve">9</w:t>
            </w:r>
            <w:r>
              <w:rPr>
                <w:rFonts w:hint="eastAsia" w:ascii="宋体" w:hAnsi="宋体" w:eastAsia="宋体" w:cs="Times New Roman"/>
                <w:color w:val="000000"/>
                <w:sz w:val="24"/>
                <w:szCs w:val="24"/>
                <w:highlight w:val="none"/>
                <w:lang w:val="en-US" w:eastAsia="zh-CN" w:bidi="ar-SA"/>
              </w:rPr>
              <w:t xml:space="preserve">分）</w:t>
            </w:r>
            <w:r/>
          </w:p>
        </w:tc>
      </w:tr>
      <w:tr>
        <w:trPr>
          <w:trHeight w:val="90"/>
        </w:trPr>
        <w:tc>
          <w:tcPr>
            <w:shd w:val="clear" w:color="auto" w:fill="auto"/>
            <w:tcW w:w="851"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276" w:type="dxa"/>
            <w:vAlign w:val="center"/>
            <w:vMerge w:val="continue"/>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shd w:val="clear" w:color="auto" w:fill="auto"/>
            <w:tcW w:w="1701" w:type="dxa"/>
            <w:vAlign w:val="center"/>
            <w:textDirection w:val="lrTb"/>
            <w:noWrap w:val="false"/>
          </w:tcPr>
          <w:p>
            <w:pPr>
              <w:jc w:val="both"/>
              <w:spacing w:line="440" w:lineRule="exact"/>
              <w:widowControl w:val="off"/>
              <w:rPr>
                <w:rFonts w:ascii="Times New Roman" w:hAnsi="宋体" w:eastAsia="宋体" w:cs="Times New Roman"/>
                <w:color w:val="000000"/>
                <w:sz w:val="24"/>
                <w:szCs w:val="22"/>
                <w:lang w:val="en-US" w:eastAsia="zh-CN" w:bidi="ar-SA"/>
              </w:rPr>
            </w:pPr>
            <w:r>
              <w:rPr>
                <w:rFonts w:hint="eastAsia" w:ascii="Times New Roman" w:hAnsi="宋体" w:eastAsia="宋体" w:cs="Times New Roman"/>
                <w:color w:val="000000"/>
                <w:sz w:val="24"/>
                <w:szCs w:val="22"/>
                <w:lang w:val="en-US" w:eastAsia="zh-CN" w:bidi="ar-SA"/>
              </w:rPr>
              <w:t xml:space="preserve">质量安全保障方案</w:t>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（3分）</w:t>
            </w:r>
            <w:r/>
          </w:p>
        </w:tc>
        <w:tc>
          <w:tcPr>
            <w:shd w:val="clear" w:color="auto" w:fill="auto"/>
            <w:tcW w:w="5742" w:type="dxa"/>
            <w:vAlign w:val="center"/>
            <w:textDirection w:val="lrTb"/>
            <w:noWrap w:val="false"/>
          </w:tcPr>
          <w:p>
            <w:pPr>
              <w:jc w:val="both"/>
              <w:spacing w:line="440" w:lineRule="exact"/>
              <w:widowControl w:val="off"/>
              <w:rPr>
                <w:rFonts w:hint="eastAsia" w:ascii="Times New Roman" w:hAnsi="宋体" w:eastAsia="宋体" w:cs="Times New Roman"/>
                <w:color w:val="000000"/>
                <w:sz w:val="24"/>
                <w:szCs w:val="22"/>
                <w:lang w:val="en-US" w:eastAsia="zh-CN" w:bidi="ar-SA"/>
              </w:rPr>
            </w:pPr>
            <w:r>
              <w:rPr>
                <w:rFonts w:hint="eastAsia" w:ascii="宋体" w:hAnsi="宋体" w:cs="仿宋"/>
                <w:b w:val="0"/>
                <w:bCs w:val="0"/>
                <w:color w:val="000000"/>
                <w:sz w:val="24"/>
                <w:szCs w:val="24"/>
                <w:highlight w:val="none"/>
                <w:lang w:val="en-US" w:eastAsia="zh-CN" w:bidi="ar"/>
              </w:rPr>
              <w:t xml:space="preserve">3</w:t>
            </w:r>
            <w:r>
              <w:rPr>
                <w:rFonts w:hint="eastAsia" w:ascii="宋体" w:hAnsi="宋体" w:eastAsia="宋体" w:cs="仿宋"/>
                <w:b w:val="0"/>
                <w:bCs w:val="0"/>
                <w:color w:val="000000"/>
                <w:sz w:val="24"/>
                <w:szCs w:val="24"/>
                <w:highlight w:val="none"/>
                <w:lang w:val="en-US" w:eastAsia="zh-CN" w:bidi="ar"/>
              </w:rPr>
              <w:t xml:space="preserve">.6 </w:t>
            </w:r>
            <w:r>
              <w:rPr>
                <w:rFonts w:hint="eastAsia" w:ascii="Times New Roman" w:hAnsi="宋体" w:eastAsia="宋体" w:cs="Times New Roman"/>
                <w:color w:val="000000"/>
                <w:sz w:val="24"/>
                <w:szCs w:val="22"/>
                <w:lang w:val="en-US" w:eastAsia="zh-CN" w:bidi="ar-SA"/>
              </w:rPr>
              <w:t xml:space="preserve">评委根据投标文件对第四章“采购需求”中“质量安全保障方案”响应情况进行评审。</w:t>
            </w:r>
            <w:r/>
          </w:p>
          <w:p>
            <w:pPr>
              <w:jc w:val="both"/>
              <w:spacing w:line="440" w:lineRule="exact"/>
              <w:widowControl w:val="off"/>
              <w:rPr>
                <w:rFonts w:hint="eastAsia" w:ascii="Times New Roman" w:hAnsi="宋体" w:eastAsia="宋体" w:cs="Times New Roman"/>
                <w:color w:val="000000"/>
                <w:sz w:val="24"/>
                <w:szCs w:val="22"/>
                <w:lang w:val="en-US" w:eastAsia="zh-CN" w:bidi="ar-SA"/>
              </w:rPr>
            </w:pPr>
            <w:r>
              <w:rPr>
                <w:rFonts w:hint="eastAsia" w:ascii="Times New Roman" w:hAnsi="宋体" w:eastAsia="宋体" w:cs="Times New Roman"/>
                <w:color w:val="000000"/>
                <w:sz w:val="24"/>
                <w:szCs w:val="22"/>
                <w:lang w:val="en-US" w:eastAsia="zh-CN" w:bidi="ar-SA"/>
              </w:rPr>
              <w:t xml:space="preserve">（1）投标文件未提供“质量安全保障方案”或未符合“质量安全保障方案”中全部条款要求的，视为不符合招标文件，本项不得分。</w:t>
            </w:r>
            <w:r/>
          </w:p>
          <w:p>
            <w:pPr>
              <w:pStyle w:val="736"/>
              <w:ind w:firstLine="0"/>
              <w:jc w:val="both"/>
              <w:widowControl w:val="off"/>
              <w:rPr>
                <w:rFonts w:hint="default" w:ascii="Times New Roman" w:hAnsi="宋体" w:eastAsia="宋体" w:cs="Times New Roman"/>
                <w:color w:val="000000"/>
                <w:sz w:val="24"/>
                <w:szCs w:val="22"/>
                <w:lang w:val="en-US" w:eastAsia="zh-CN" w:bidi="ar-SA"/>
              </w:rPr>
            </w:pPr>
            <w:r>
              <w:rPr>
                <w:rFonts w:hint="eastAsia" w:ascii="Times New Roman" w:hAnsi="宋体" w:eastAsia="宋体" w:cs="Times New Roman"/>
                <w:color w:val="000000"/>
                <w:sz w:val="24"/>
                <w:szCs w:val="22"/>
                <w:lang w:val="en-US" w:eastAsia="zh-CN" w:bidi="ar-SA"/>
              </w:rPr>
              <w:t xml:space="preserve">（2）投标文件符合“质量安全保障方案”中全部条款要求的，视为符合招标文件，得2分。</w:t>
            </w:r>
            <w:r/>
          </w:p>
          <w:p>
            <w:pPr>
              <w:jc w:val="both"/>
              <w:spacing w:line="440" w:lineRule="exact"/>
              <w:widowControl w:val="off"/>
              <w:rPr>
                <w:rFonts w:hint="eastAsia" w:ascii="Times New Roman" w:hAnsi="宋体" w:eastAsia="宋体" w:cs="Times New Roman"/>
                <w:color w:val="000000"/>
                <w:sz w:val="24"/>
                <w:szCs w:val="24"/>
                <w:lang w:val="en-US" w:eastAsia="zh-CN" w:bidi="ar-SA"/>
              </w:rPr>
            </w:pPr>
            <w:r>
              <w:rPr>
                <w:rFonts w:hint="eastAsia" w:ascii="Times New Roman" w:hAnsi="宋体" w:eastAsia="宋体" w:cs="Times New Roman"/>
                <w:color w:val="000000"/>
                <w:sz w:val="24"/>
                <w:szCs w:val="22"/>
                <w:lang w:val="en-US" w:eastAsia="zh-CN" w:bidi="ar-SA"/>
              </w:rPr>
              <w:t xml:space="preserve">（3）经评委认定，投标文件对“质量安全保障方案”中“质量管理制度”、“食品安全追溯体系制度”、“进货查验制度”三项要求的响应内容全部优于招标文件要求的（投标文件对“质量管理制度”、“食品安全追溯体系制度”、“进货查验制度”外其他要求响应内容符合招标文件要求）得3分。</w:t>
            </w:r>
            <w:r/>
          </w:p>
        </w:tc>
      </w:tr>
      <w:tr>
        <w:trPr>
          <w:trHeight w:val="527"/>
        </w:trPr>
        <w:tc>
          <w:tcPr>
            <w:shd w:val="clear" w:color="auto" w:fill="auto"/>
            <w:tcW w:w="851" w:type="dxa"/>
            <w:vAlign w:val="center"/>
            <w:vMerge w:val="restart"/>
            <w:textDirection w:val="lrTb"/>
            <w:noWrap w:val="false"/>
          </w:tcPr>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四</w:t>
            </w:r>
            <w:r/>
          </w:p>
        </w:tc>
        <w:tc>
          <w:tcPr>
            <w:shd w:val="clear" w:color="auto" w:fill="auto"/>
            <w:tcW w:w="1276" w:type="dxa"/>
            <w:vAlign w:val="center"/>
            <w:vMerge w:val="restart"/>
            <w:textDirection w:val="lrTb"/>
            <w:noWrap w:val="false"/>
          </w:tcPr>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保障能力</w:t>
            </w:r>
            <w:r>
              <w:rPr>
                <w:rFonts w:hint="eastAsia" w:ascii="宋体" w:hAnsi="宋体" w:eastAsia="宋体" w:cs="Times New Roman"/>
                <w:color w:val="000000"/>
                <w:sz w:val="24"/>
                <w:szCs w:val="24"/>
                <w:lang w:val="en-US" w:eastAsia="zh-CN" w:bidi="ar-SA"/>
              </w:rPr>
              <w:t xml:space="preserve">（16分）</w:t>
            </w:r>
            <w:r/>
          </w:p>
        </w:tc>
        <w:tc>
          <w:tcPr>
            <w:shd w:val="clear" w:color="auto" w:fill="auto"/>
            <w:tcW w:w="1701" w:type="dxa"/>
            <w:vAlign w:val="center"/>
            <w:textDirection w:val="lrTb"/>
            <w:noWrap w:val="false"/>
          </w:tcPr>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冷库储存能力</w:t>
            </w:r>
            <w:r/>
          </w:p>
          <w:p>
            <w:pPr>
              <w:ind w:firstLine="0"/>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（5分）</w:t>
            </w:r>
            <w:r/>
          </w:p>
        </w:tc>
        <w:tc>
          <w:tcPr>
            <w:shd w:val="clear" w:color="auto" w:fill="auto"/>
            <w:tcW w:w="5742" w:type="dxa"/>
            <w:vAlign w:val="center"/>
            <w:textDirection w:val="lrTb"/>
            <w:noWrap w:val="false"/>
          </w:tcPr>
          <w:p>
            <w:pPr>
              <w:jc w:val="both"/>
              <w:spacing w:line="440" w:lineRule="exact"/>
              <w:widowControl w:val="off"/>
              <w:rPr>
                <w:rFonts w:hint="eastAsia" w:ascii="宋体" w:hAnsi="宋体" w:eastAsia="宋体" w:cs="Times New Roman"/>
                <w:color w:val="000000"/>
                <w:sz w:val="24"/>
                <w:szCs w:val="24"/>
                <w:lang w:val="en-US" w:eastAsia="zh-CN" w:bidi="ar-SA"/>
              </w:rPr>
            </w:pPr>
            <w:r>
              <w:rPr>
                <w:rFonts w:hint="eastAsia" w:ascii="宋体" w:hAnsi="宋体" w:cs="仿宋"/>
                <w:color w:val="000000"/>
                <w:sz w:val="24"/>
                <w:szCs w:val="24"/>
                <w:lang w:val="en-US" w:eastAsia="zh-CN" w:bidi="ar-SA"/>
              </w:rPr>
              <w:t xml:space="preserve">4</w:t>
            </w:r>
            <w:r>
              <w:rPr>
                <w:rFonts w:hint="eastAsia" w:ascii="宋体" w:hAnsi="宋体" w:eastAsia="宋体" w:cs="仿宋"/>
                <w:color w:val="000000"/>
                <w:sz w:val="24"/>
                <w:szCs w:val="24"/>
                <w:lang w:val="en-US" w:eastAsia="zh-CN" w:bidi="ar-SA"/>
              </w:rPr>
              <w:t xml:space="preserve">.1投标供应商具有固定、已投入使用的面积＞1000㎡的低温仓储场所（冷库）得5分；500㎡</w:t>
            </w:r>
            <w:r>
              <w:rPr>
                <w:rFonts w:hint="eastAsia" w:ascii="宋体" w:hAnsi="宋体" w:eastAsia="宋体" w:cs="宋体"/>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冷库≤1000</w:t>
            </w:r>
            <w:r>
              <w:rPr>
                <w:rFonts w:hint="eastAsia" w:ascii="宋体" w:hAnsi="宋体" w:eastAsia="宋体" w:cs="宋体"/>
                <w:color w:val="000000"/>
                <w:sz w:val="24"/>
                <w:szCs w:val="24"/>
                <w:lang w:val="en-US" w:eastAsia="zh-CN" w:bidi="ar-SA"/>
              </w:rPr>
              <w:t xml:space="preserve">㎡得3分；200㎡＜冷库</w:t>
            </w:r>
            <w:r>
              <w:rPr>
                <w:rFonts w:hint="eastAsia" w:ascii="宋体" w:hAnsi="宋体" w:eastAsia="宋体" w:cs="仿宋"/>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500㎡得1分。本项最高得5分。【①自有冷库需提供产权证明复印件及清晰可辨的现场照片加盖公章；②非自有冷库需提供在开标日前签订的承包合同或租赁合同复印件、付款凭证复印件及清晰可辨的现场照片加盖公章；③冷库属于和投标供应商为母子公司关系或同一母公司下兄弟关系的法人企业所有或租赁的，须再提供：</w:t>
            </w:r>
            <w:r>
              <w:rPr>
                <w:rFonts w:hint="eastAsia" w:ascii="宋体" w:hAnsi="宋体" w:eastAsia="宋体" w:cs="Times New Roman"/>
                <w:color w:val="000000"/>
                <w:sz w:val="24"/>
                <w:szCs w:val="24"/>
                <w:lang w:val="en-US" w:eastAsia="zh-CN" w:bidi="ar-SA"/>
              </w:rPr>
              <w:t xml:space="preserve">（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未提供或提供的低温仓储场所（冷库）资料未体现相关信息的均不得分。】</w:t>
            </w:r>
            <w:r/>
          </w:p>
        </w:tc>
      </w:tr>
      <w:tr>
        <w:trPr>
          <w:trHeight w:val="527"/>
        </w:trPr>
        <w:tc>
          <w:tcPr>
            <w:shd w:val="clear" w:color="auto" w:fill="auto"/>
            <w:tcW w:w="851" w:type="dxa"/>
            <w:vAlign w:val="center"/>
            <w:vMerge w:val="continue"/>
            <w:textDirection w:val="lrTb"/>
            <w:noWrap w:val="false"/>
          </w:tcPr>
          <w:p>
            <w:pPr>
              <w:jc w:val="both"/>
              <w:spacing w:line="440" w:lineRule="exact"/>
              <w:widowControl w:val="off"/>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tc>
        <w:tc>
          <w:tcPr>
            <w:shd w:val="clear" w:color="auto" w:fill="auto"/>
            <w:tcW w:w="1276" w:type="dxa"/>
            <w:vAlign w:val="center"/>
            <w:vMerge w:val="continue"/>
            <w:textDirection w:val="lrTb"/>
            <w:noWrap w:val="false"/>
          </w:tcPr>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tc>
        <w:tc>
          <w:tcPr>
            <w:shd w:val="clear" w:color="auto" w:fill="auto"/>
            <w:tcW w:w="1701" w:type="dxa"/>
            <w:vAlign w:val="center"/>
            <w:textDirection w:val="lrTb"/>
            <w:noWrap w:val="false"/>
          </w:tcPr>
          <w:p>
            <w:pPr>
              <w:jc w:val="both"/>
              <w:spacing w:line="440" w:lineRule="exact"/>
              <w:widowControl w:val="off"/>
              <w:rPr>
                <w:rFonts w:hint="eastAsia" w:ascii="宋体" w:hAnsi="宋体" w:eastAsia="宋体" w:cs="仿宋"/>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运输保障（5分）</w:t>
            </w:r>
            <w:r/>
          </w:p>
        </w:tc>
        <w:tc>
          <w:tcPr>
            <w:shd w:val="clear" w:color="auto" w:fill="auto"/>
            <w:tcW w:w="5742" w:type="dxa"/>
            <w:vAlign w:val="center"/>
            <w:textDirection w:val="lrTb"/>
            <w:noWrap w:val="false"/>
          </w:tcPr>
          <w:p>
            <w:pPr>
              <w:jc w:val="both"/>
              <w:spacing w:line="440" w:lineRule="exact"/>
              <w:widowControl/>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lang w:val="en-US" w:eastAsia="zh-CN" w:bidi="ar-SA"/>
              </w:rPr>
              <w:t xml:space="preserve">4</w:t>
            </w:r>
            <w:r>
              <w:rPr>
                <w:rFonts w:hint="eastAsia" w:ascii="宋体" w:hAnsi="宋体" w:eastAsia="宋体" w:cs="仿宋"/>
                <w:color w:val="000000"/>
                <w:sz w:val="24"/>
                <w:szCs w:val="24"/>
                <w:highlight w:val="none"/>
                <w:lang w:val="en-US" w:eastAsia="zh-CN" w:bidi="ar-SA"/>
              </w:rPr>
              <w:t xml:space="preserve">.2根据投标供应商提供的专用配送车辆明细或者购买、租赁运输车辆的承诺书进行评分。每提供或承诺一辆得1分，最高得</w:t>
            </w:r>
            <w:r>
              <w:rPr>
                <w:rFonts w:hint="eastAsia" w:ascii="宋体" w:hAnsi="宋体" w:eastAsia="宋体" w:cs="宋体"/>
                <w:color w:val="000000"/>
                <w:sz w:val="24"/>
                <w:szCs w:val="24"/>
                <w:highlight w:val="none"/>
                <w:lang w:val="en-US" w:eastAsia="zh-CN" w:bidi="ar-SA"/>
              </w:rPr>
              <w:t xml:space="preserve">5分。【①现有自有车辆的，需提供车辆所有人为投标供应商的行驶证；②现有租赁车辆的，需提供租赁证明（租赁证明应包括在有效期内的租赁合同、付款凭证、车辆行驶证）；③专</w:t>
            </w:r>
            <w:r>
              <w:rPr>
                <w:rFonts w:hint="eastAsia" w:ascii="宋体" w:hAnsi="宋体" w:eastAsia="宋体" w:cs="宋体"/>
                <w:color w:val="000000"/>
                <w:sz w:val="24"/>
                <w:szCs w:val="24"/>
                <w:highlight w:val="none"/>
                <w:lang w:val="en-US" w:eastAsia="zh-CN" w:bidi="ar-SA"/>
              </w:rPr>
              <w:t xml:space="preserve">用配送车辆属于和投标供应商为母子公司关系或同一母公司下兄弟关系的法人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w:t>
            </w:r>
            <w:r>
              <w:rPr>
                <w:rFonts w:hint="eastAsia" w:ascii="宋体" w:hAnsi="宋体" w:eastAsia="宋体" w:cs="仿宋"/>
                <w:color w:val="000000"/>
                <w:sz w:val="24"/>
                <w:szCs w:val="24"/>
                <w:highlight w:val="none"/>
                <w:lang w:val="en-US" w:eastAsia="zh-CN" w:bidi="ar-SA"/>
              </w:rPr>
              <w:t xml:space="preserve">否则不得分。承诺购买、租赁车辆的，提供承诺书并加盖投标供应商公章。】</w:t>
            </w:r>
            <w:r/>
          </w:p>
        </w:tc>
      </w:tr>
      <w:tr>
        <w:trPr>
          <w:trHeight w:val="527"/>
        </w:trPr>
        <w:tc>
          <w:tcPr>
            <w:shd w:val="clear" w:color="auto" w:fill="auto"/>
            <w:tcW w:w="851" w:type="dxa"/>
            <w:vAlign w:val="center"/>
            <w:vMerge w:val="continue"/>
            <w:textDirection w:val="lrTb"/>
            <w:noWrap w:val="false"/>
          </w:tcPr>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tc>
        <w:tc>
          <w:tcPr>
            <w:shd w:val="clear" w:color="auto" w:fill="auto"/>
            <w:tcW w:w="1276" w:type="dxa"/>
            <w:vAlign w:val="center"/>
            <w:vMerge w:val="continue"/>
            <w:textDirection w:val="lrTb"/>
            <w:noWrap w:val="false"/>
          </w:tcPr>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tc>
        <w:tc>
          <w:tcPr>
            <w:shd w:val="clear" w:color="auto" w:fill="auto"/>
            <w:tcW w:w="1701" w:type="dxa"/>
            <w:vAlign w:val="center"/>
            <w:textDirection w:val="lrTb"/>
            <w:noWrap w:val="false"/>
          </w:tcPr>
          <w:p>
            <w:pPr>
              <w:jc w:val="both"/>
              <w:widowControl w:val="off"/>
              <w:rPr>
                <w:rFonts w:ascii="Times New Roman" w:hAnsi="Times New Roman" w:eastAsia="宋体" w:cs="Times New Roman"/>
                <w:sz w:val="21"/>
                <w:szCs w:val="22"/>
                <w:lang w:val="en-US" w:eastAsia="zh-CN" w:bidi="ar-SA"/>
              </w:rPr>
            </w:pPr>
            <w:r>
              <w:rPr>
                <w:rFonts w:hint="eastAsia" w:ascii="宋体" w:hAnsi="宋体" w:eastAsia="宋体" w:cs="仿宋"/>
                <w:color w:val="000000"/>
                <w:sz w:val="24"/>
                <w:szCs w:val="24"/>
                <w:lang w:val="en-US" w:eastAsia="zh-CN" w:bidi="ar-SA"/>
              </w:rPr>
              <w:t xml:space="preserve">服务</w:t>
            </w:r>
            <w:r>
              <w:rPr>
                <w:rFonts w:ascii="宋体" w:hAnsi="宋体" w:eastAsia="宋体" w:cs="仿宋"/>
                <w:color w:val="000000"/>
                <w:sz w:val="24"/>
                <w:szCs w:val="24"/>
                <w:lang w:val="en-US" w:eastAsia="zh-CN" w:bidi="ar-SA"/>
              </w:rPr>
              <w:t xml:space="preserve">人</w:t>
            </w:r>
            <w:r>
              <w:rPr>
                <w:rFonts w:hint="eastAsia" w:ascii="宋体" w:hAnsi="宋体" w:eastAsia="宋体" w:cs="仿宋"/>
                <w:color w:val="000000"/>
                <w:sz w:val="24"/>
                <w:szCs w:val="24"/>
                <w:lang w:val="en-US" w:eastAsia="zh-CN" w:bidi="ar-SA"/>
              </w:rPr>
              <w:t xml:space="preserve">员配置（6分）</w:t>
            </w:r>
            <w:r/>
          </w:p>
          <w:p>
            <w:pPr>
              <w:ind w:firstLine="0"/>
              <w:jc w:val="left"/>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tc>
        <w:tc>
          <w:tcPr>
            <w:shd w:val="clear" w:color="auto" w:fill="auto"/>
            <w:tcW w:w="5742" w:type="dxa"/>
            <w:vAlign w:val="center"/>
            <w:textDirection w:val="lrTb"/>
            <w:noWrap w:val="false"/>
          </w:tcPr>
          <w:p>
            <w:pPr>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4</w:t>
            </w:r>
            <w:r>
              <w:rPr>
                <w:rFonts w:hint="eastAsia" w:ascii="宋体" w:hAnsi="宋体" w:eastAsia="宋体" w:cs="仿宋"/>
                <w:color w:val="000000"/>
                <w:sz w:val="24"/>
                <w:szCs w:val="24"/>
                <w:lang w:val="en-US" w:eastAsia="zh-CN" w:bidi="ar-SA"/>
              </w:rPr>
              <w:t xml:space="preserve">.3根据投标供应商的服务保障小组人员配置进行评分。</w:t>
            </w:r>
            <w:r>
              <w:rPr>
                <w:rFonts w:hint="eastAsia" w:ascii="宋体" w:hAnsi="宋体" w:eastAsia="宋体" w:cs="仿宋"/>
                <w:color w:val="000000"/>
                <w:spacing w:val="0"/>
                <w:sz w:val="24"/>
                <w:szCs w:val="24"/>
                <w:lang w:val="en-US" w:eastAsia="zh-CN" w:bidi="ar-SA"/>
              </w:rPr>
              <w:t xml:space="preserve">投标供应商为本项目配备专职项目负责人1人（提供负责人信息，须</w:t>
            </w:r>
            <w:r>
              <w:rPr>
                <w:rFonts w:hint="eastAsia" w:ascii="宋体" w:hAnsi="宋体" w:eastAsia="宋体" w:cs="仿宋"/>
                <w:color w:val="000000"/>
                <w:sz w:val="24"/>
                <w:szCs w:val="24"/>
                <w:lang w:val="en-US" w:eastAsia="zh-CN" w:bidi="ar-SA"/>
              </w:rPr>
              <w:t xml:space="preserve">从事本行业三年及以上，提供证明材料</w:t>
            </w:r>
            <w:r>
              <w:rPr>
                <w:rFonts w:hint="eastAsia" w:ascii="宋体" w:hAnsi="宋体" w:eastAsia="宋体" w:cs="仿宋"/>
                <w:color w:val="000000"/>
                <w:spacing w:val="0"/>
                <w:sz w:val="24"/>
                <w:szCs w:val="24"/>
                <w:lang w:val="en-US" w:eastAsia="zh-CN" w:bidi="ar-SA"/>
              </w:rPr>
              <w:t xml:space="preserve">）和团队人员4人（不含项目负责人）的，得2分。</w:t>
            </w:r>
            <w:r>
              <w:rPr>
                <w:rFonts w:hint="eastAsia" w:ascii="宋体" w:hAnsi="宋体" w:eastAsia="宋体" w:cs="仿宋"/>
                <w:color w:val="000000"/>
                <w:sz w:val="24"/>
                <w:szCs w:val="24"/>
                <w:lang w:val="en-US" w:eastAsia="zh-CN" w:bidi="ar-SA"/>
              </w:rPr>
              <w:t xml:space="preserve">【须提供小组人员名单及社保机构出具近三个月内任意1个月投标供应商为其缴纳的养老保险金缴费证明材料（证明材料应包括个人姓名、缴费单位、缴费月份，且加盖社保中心章或社保中心参保缴费证明电子专用章）未提供人员信息或者人员信息提供不全的不得分。】</w:t>
            </w:r>
            <w:r/>
          </w:p>
          <w:p>
            <w:pPr>
              <w:ind w:firstLine="0"/>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highlight w:val="none"/>
                <w:lang w:val="en-US" w:eastAsia="zh-CN" w:bidi="ar-SA"/>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人员中有食品安全管理、检验等相关职业技能证书的，</w:t>
            </w:r>
            <w:r>
              <w:rPr>
                <w:rFonts w:hint="eastAsia" w:ascii="宋体" w:hAnsi="宋体" w:eastAsia="宋体" w:cs="仿宋"/>
                <w:color w:val="000000"/>
                <w:spacing w:val="0"/>
                <w:sz w:val="24"/>
                <w:szCs w:val="24"/>
                <w:lang w:val="en-US" w:eastAsia="zh-CN" w:bidi="ar-SA"/>
              </w:rPr>
              <w:t xml:space="preserve">每提供一个证书得1分，最高4分。（提供证书复印件并加盖公章）。</w:t>
            </w:r>
            <w:r/>
          </w:p>
          <w:p>
            <w:pPr>
              <w:ind w:firstLine="0"/>
              <w:jc w:val="both"/>
              <w:spacing w:line="440" w:lineRule="exact"/>
              <w:widowControl/>
              <w:rPr>
                <w:rFonts w:hint="default"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本项最高得6分。</w:t>
            </w:r>
            <w:r/>
          </w:p>
        </w:tc>
      </w:tr>
      <w:tr>
        <w:trPr>
          <w:trHeight w:val="1646"/>
        </w:trPr>
        <w:tc>
          <w:tcPr>
            <w:tcW w:w="851" w:type="dxa"/>
            <w:vAlign w:val="center"/>
            <w:vMerge w:val="restart"/>
            <w:textDirection w:val="lrTb"/>
            <w:noWrap w:val="false"/>
          </w:tcPr>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五</w:t>
            </w:r>
            <w:r/>
          </w:p>
        </w:tc>
        <w:tc>
          <w:tcPr>
            <w:tcW w:w="1276" w:type="dxa"/>
            <w:vAlign w:val="center"/>
            <w:vMerge w:val="restart"/>
            <w:textDirection w:val="lrTb"/>
            <w:noWrap w:val="false"/>
          </w:tcPr>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jc w:val="both"/>
              <w:spacing w:line="44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售后服 务能力</w:t>
            </w:r>
            <w:r/>
          </w:p>
          <w:p>
            <w:pPr>
              <w:jc w:val="both"/>
              <w:spacing w:line="44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（6分）</w:t>
            </w:r>
            <w:r/>
          </w:p>
          <w:p>
            <w:pPr>
              <w:ind w:firstLine="600"/>
              <w:jc w:val="center"/>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tcW w:w="1701" w:type="dxa"/>
            <w:vAlign w:val="center"/>
            <w:textDirection w:val="lrTb"/>
            <w:noWrap w:val="false"/>
          </w:tcPr>
          <w:p>
            <w:pPr>
              <w:jc w:val="both"/>
              <w:spacing w:line="440" w:lineRule="exact"/>
              <w:widowControl/>
              <w:rPr>
                <w:rFonts w:ascii="宋体" w:hAnsi="宋体" w:eastAsia="宋体" w:cs="Times New Roman"/>
                <w:color w:val="000000"/>
                <w:sz w:val="21"/>
                <w:szCs w:val="22"/>
                <w:lang w:val="en-US" w:eastAsia="zh-CN" w:bidi="ar-SA"/>
              </w:rPr>
            </w:pPr>
            <w:r>
              <w:rPr>
                <w:rFonts w:ascii="宋体" w:hAnsi="宋体" w:eastAsia="宋体" w:cs="仿宋"/>
                <w:color w:val="000000"/>
                <w:sz w:val="24"/>
                <w:szCs w:val="24"/>
                <w:lang w:val="en-US" w:eastAsia="zh-CN" w:bidi="ar-SA"/>
              </w:rPr>
              <w:t xml:space="preserve">服</w:t>
            </w:r>
            <w:r>
              <w:rPr>
                <w:rFonts w:hint="eastAsia" w:ascii="宋体" w:hAnsi="宋体" w:eastAsia="宋体" w:cs="仿宋"/>
                <w:color w:val="000000"/>
                <w:sz w:val="24"/>
                <w:szCs w:val="24"/>
                <w:lang w:val="en-US" w:eastAsia="zh-CN" w:bidi="ar-SA"/>
              </w:rPr>
              <w:t xml:space="preserve">务保障方案</w:t>
            </w:r>
            <w:r/>
          </w:p>
          <w:p>
            <w:pPr>
              <w:ind w:firstLine="0"/>
              <w:jc w:val="both"/>
              <w:spacing w:line="440" w:lineRule="exact"/>
              <w:widowControl/>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（3分）</w:t>
            </w:r>
            <w:r/>
          </w:p>
        </w:tc>
        <w:tc>
          <w:tcPr>
            <w:tcW w:w="5742" w:type="dxa"/>
            <w:vAlign w:val="center"/>
            <w:textDirection w:val="lrTb"/>
            <w:noWrap w:val="false"/>
          </w:tcPr>
          <w:p>
            <w:pPr>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5</w:t>
            </w:r>
            <w:r>
              <w:rPr>
                <w:rFonts w:hint="eastAsia" w:ascii="宋体" w:hAnsi="宋体" w:eastAsia="宋体" w:cs="仿宋"/>
                <w:color w:val="000000"/>
                <w:sz w:val="24"/>
                <w:szCs w:val="24"/>
                <w:lang w:val="en-US" w:eastAsia="zh-CN" w:bidi="ar-SA"/>
              </w:rPr>
              <w:t xml:space="preserve">.1评委根据投标文件对第四章“采购需求”中“服务保障方案”响应情况进行评审。</w:t>
            </w:r>
            <w:r/>
          </w:p>
          <w:p>
            <w:pPr>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（1）投标文件未提供“服务保障方案”或未符合“服务障方案”中全部条款要求的，视为不符合招标文件，本项不得分。</w:t>
            </w:r>
            <w:r/>
          </w:p>
          <w:p>
            <w:pPr>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（2）投标文件符合“服务保障方案”中全部条款要求的，视为符合招标文件，得2分。</w:t>
            </w:r>
            <w:r/>
          </w:p>
          <w:p>
            <w:pPr>
              <w:jc w:val="both"/>
              <w:spacing w:line="440" w:lineRule="exact"/>
              <w:widowControl/>
              <w:rPr>
                <w:rFonts w:ascii="Times New Roman" w:hAnsi="Times New Roman" w:eastAsia="宋体" w:cs="Times New Roman"/>
                <w:sz w:val="21"/>
                <w:szCs w:val="22"/>
                <w:lang w:val="en-US" w:eastAsia="zh-CN" w:bidi="ar-SA"/>
              </w:rPr>
            </w:pPr>
            <w:r>
              <w:rPr>
                <w:rFonts w:hint="eastAsia" w:ascii="宋体" w:hAnsi="宋体" w:eastAsia="宋体" w:cs="仿宋"/>
                <w:color w:val="000000"/>
                <w:sz w:val="24"/>
                <w:szCs w:val="24"/>
                <w:lang w:val="en-US" w:eastAsia="zh-CN" w:bidi="ar-SA"/>
              </w:rPr>
              <w:t xml:space="preserve">（3）经评委认定，投标文件对“服务保障方案”中“货源组织及储备计划”、“专门的组织架构和服务体系”、“订单响应”三项要求的响应内容全部优于招标文件要求的（投标文件对“货源组织及储备计划”、“专门的组织架构和服务体系”、“订单响应等”外其他要求响应内容符合招标文件要求）得3分。</w:t>
            </w:r>
            <w:r/>
          </w:p>
        </w:tc>
      </w:tr>
      <w:tr>
        <w:trPr>
          <w:trHeight w:val="505"/>
        </w:trPr>
        <w:tc>
          <w:tcPr>
            <w:tcW w:w="851" w:type="dxa"/>
            <w:vAlign w:val="center"/>
            <w:vMerge w:val="continue"/>
            <w:textDirection w:val="lrTb"/>
            <w:noWrap w:val="false"/>
          </w:tcPr>
          <w:p>
            <w:pPr>
              <w:ind w:firstLine="600"/>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tcW w:w="1276" w:type="dxa"/>
            <w:vAlign w:val="center"/>
            <w:vMerge w:val="continue"/>
            <w:textDirection w:val="lrTb"/>
            <w:noWrap w:val="false"/>
          </w:tcPr>
          <w:p>
            <w:pPr>
              <w:ind w:firstLine="600"/>
              <w:jc w:val="both"/>
              <w:spacing w:line="440" w:lineRule="exact"/>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tc>
        <w:tc>
          <w:tcPr>
            <w:tcW w:w="1701" w:type="dxa"/>
            <w:vAlign w:val="center"/>
            <w:textDirection w:val="lrTb"/>
            <w:noWrap w:val="false"/>
          </w:tcPr>
          <w:p>
            <w:pPr>
              <w:jc w:val="both"/>
              <w:spacing w:line="440" w:lineRule="exact"/>
              <w:widowControl/>
              <w:rPr>
                <w:rFonts w:hint="eastAsia"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t xml:space="preserve">应急保</w:t>
            </w:r>
            <w:r>
              <w:rPr>
                <w:rFonts w:hint="eastAsia" w:ascii="宋体" w:hAnsi="宋体" w:eastAsia="宋体" w:cs="仿宋"/>
                <w:color w:val="000000"/>
                <w:sz w:val="24"/>
                <w:szCs w:val="24"/>
                <w:lang w:val="en-US" w:eastAsia="zh-CN" w:bidi="ar-SA"/>
              </w:rPr>
              <w:t xml:space="preserve">障方案</w:t>
            </w:r>
            <w:r/>
          </w:p>
          <w:p>
            <w:pPr>
              <w:ind w:firstLine="0"/>
              <w:jc w:val="both"/>
              <w:spacing w:line="440" w:lineRule="exact"/>
              <w:widowControl/>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（3分）</w:t>
            </w:r>
            <w:r/>
          </w:p>
        </w:tc>
        <w:tc>
          <w:tcPr>
            <w:tcW w:w="5742" w:type="dxa"/>
            <w:vAlign w:val="center"/>
            <w:textDirection w:val="lrTb"/>
            <w:noWrap w:val="false"/>
          </w:tcPr>
          <w:p>
            <w:pPr>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5</w:t>
            </w:r>
            <w:r>
              <w:rPr>
                <w:rFonts w:hint="eastAsia" w:ascii="宋体" w:hAnsi="宋体" w:eastAsia="宋体" w:cs="仿宋"/>
                <w:color w:val="000000"/>
                <w:sz w:val="24"/>
                <w:szCs w:val="24"/>
                <w:lang w:val="en-US" w:eastAsia="zh-CN" w:bidi="ar-SA"/>
              </w:rPr>
              <w:t xml:space="preserve">.2评委根据投标文件对第四章“采购需求”中“应急保障方案”响应情况进行评审。</w:t>
            </w:r>
            <w:r/>
          </w:p>
          <w:p>
            <w:pPr>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（1）投标文件未提供“应急保障方案”或未符合“应急障方案”中全部条款要求的，视为不符合招标文件，本项不得分。</w:t>
            </w:r>
            <w:r/>
          </w:p>
          <w:p>
            <w:pPr>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（2）投标文件符合“应急保障方案”中全部条款要求的，视为符合招标文件，得2分。</w:t>
            </w:r>
            <w:r/>
          </w:p>
          <w:p>
            <w:pPr>
              <w:jc w:val="both"/>
              <w:spacing w:line="440" w:lineRule="exact"/>
              <w:widowControl/>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3）经评委认定，投标文件对“应急保障方案”中“应急响应时间”、“应急人员配置”、“应急货物配送及时性保障措施”三项要求的响应内容全部优于招标文件要求的（投标文件对“应急保障方案”中“应急响应时间”、“应急人员配置”、“应急货物配送及时性保障措施等”外其他要求响应内容符合招标文件要求）得3分。</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rPr>
          <w:rFonts w:hint="eastAsia"/>
        </w:rPr>
      </w:pPr>
      <w:r>
        <w:rPr>
          <w:rFonts w:hint="eastAsia"/>
        </w:rPr>
      </w:r>
      <w:r/>
    </w:p>
    <w:p>
      <w:pPr>
        <w:pStyle w:val="759"/>
        <w:rPr>
          <w:rFonts w:hint="eastAsia"/>
        </w:rPr>
      </w:pPr>
      <w:r>
        <w:rPr>
          <w:rFonts w:hint="eastAsia"/>
        </w:rPr>
      </w:r>
      <w:r/>
    </w:p>
    <w:p>
      <w:pPr>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r/>
    </w:p>
    <w:p>
      <w:pPr>
        <w:pStyle w:val="909"/>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第六章  投标</w:t>
      </w:r>
      <w:bookmarkEnd w:id="191"/>
      <w:r/>
      <w:bookmarkEnd w:id="192"/>
      <w:r/>
      <w:bookmarkEnd w:id="196"/>
      <w:r>
        <w:rPr>
          <w:rFonts w:hint="eastAsia" w:ascii="黑体" w:hAnsi="黑体" w:eastAsia="黑体" w:cs="Arial"/>
          <w:b w:val="0"/>
          <w:bCs w:val="0"/>
          <w:sz w:val="28"/>
          <w:szCs w:val="28"/>
        </w:rPr>
        <w:t xml:space="preserve">文件格式</w:t>
      </w:r>
      <w:r/>
    </w:p>
    <w:p>
      <w:pPr>
        <w:jc w:val="center"/>
        <w:pageBreakBefore w:val="0"/>
        <w:spacing w:line="400" w:lineRule="exact"/>
        <w:widowControl w:val="off"/>
        <w:rPr>
          <w:rFonts w:hint="eastAsia" w:ascii="宋体" w:hAnsi="宋体"/>
          <w:b/>
          <w:color w:val="000000"/>
          <w:sz w:val="28"/>
          <w:szCs w:val="28"/>
        </w:rPr>
      </w:pPr>
      <w:r/>
      <w:bookmarkStart w:id="197" w:name="_Hlt26671244"/>
      <w:r/>
      <w:bookmarkEnd w:id="197"/>
      <w:r/>
      <w:bookmarkStart w:id="198" w:name="_Hlt26955039"/>
      <w:r/>
      <w:bookmarkEnd w:id="198"/>
      <w:r/>
      <w:bookmarkStart w:id="199" w:name="_Toc49090576"/>
      <w:r/>
      <w:bookmarkStart w:id="200" w:name="_Toc26554094"/>
      <w:r/>
      <w:bookmarkStart w:id="201" w:name="_Toc120614282"/>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p>
    <w:p>
      <w:pPr>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p>
    <w:p>
      <w:pPr>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p>
    <w:p>
      <w:pPr>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五、有关承诺书格式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1.保密承诺书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2.食品安全承诺书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3.食品安全责任保险承诺书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4.运输保障能力承诺书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5.供应服务质量承诺书</w:t>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59"/>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keepLines w:val="0"/>
        <w:keepNext w:val="0"/>
        <w:pageBreakBefore w:val="0"/>
        <w:spacing w:line="400" w:lineRule="exact"/>
        <w:rPr>
          <w:rFonts w:ascii="宋体" w:hAnsi="宋体"/>
          <w:b/>
          <w:sz w:val="28"/>
          <w:szCs w:val="28"/>
        </w:rPr>
      </w:pPr>
      <w:r>
        <w:rPr>
          <w:rFonts w:ascii="宋体" w:hAnsi="宋体"/>
          <w:b/>
          <w:sz w:val="28"/>
          <w:szCs w:val="28"/>
        </w:rPr>
      </w:r>
      <w:r/>
    </w:p>
    <w:p>
      <w:pPr>
        <w:pStyle w:val="759"/>
      </w:pPr>
      <w:r/>
      <w:r/>
    </w:p>
    <w:p>
      <w:pPr>
        <w:jc w:val="left"/>
        <w:keepLines w:val="0"/>
        <w:keepNext w:val="0"/>
        <w:pageBreakBefore w:val="0"/>
        <w:spacing w:line="240" w:lineRule="auto"/>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br w:type="page" w:clear="all"/>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p>
    <w:tbl>
      <w:tblPr>
        <w:tblStyle w:val="7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spacing w:line="440" w:lineRule="exact"/>
              <w:rPr>
                <w:rFonts w:ascii="宋体" w:hAnsi="宋体"/>
                <w:color w:val="000000"/>
                <w:sz w:val="24"/>
                <w:szCs w:val="24"/>
              </w:rPr>
            </w:pPr>
            <w:r>
              <w:rPr>
                <w:rFonts w:hint="eastAsia" w:ascii="宋体" w:hAnsi="宋体" w:cs="宋体"/>
                <w:color w:val="000000"/>
                <w:sz w:val="24"/>
                <w:szCs w:val="24"/>
              </w:rPr>
              <w:t xml:space="preserve">                    </w:t>
            </w:r>
            <w:bookmarkStart w:id="202" w:name="OLE_LINK7"/>
            <w:r>
              <w:rPr>
                <w:rFonts w:hint="eastAsia" w:ascii="宋体" w:hAnsi="宋体" w:cs="宋体"/>
                <w:color w:val="000000"/>
                <w:sz w:val="24"/>
                <w:szCs w:val="24"/>
              </w:rPr>
              <w:t xml:space="preserve">  </w:t>
            </w:r>
            <w:r>
              <w:rPr>
                <w:rFonts w:hint="eastAsia" w:ascii="宋体" w:hAnsi="宋体"/>
                <w:color w:val="000000"/>
                <w:sz w:val="24"/>
                <w:szCs w:val="24"/>
              </w:rPr>
              <w:t xml:space="preserve">投标价格浮动比例</w:t>
            </w:r>
            <w:bookmarkEnd w:id="202"/>
            <w:r/>
            <w:r/>
          </w:p>
        </w:tc>
      </w:tr>
      <w:tr>
        <w:trPr>
          <w:cantSplit/>
          <w:trHeight w:val="612"/>
        </w:trPr>
        <w:tc>
          <w:tcPr>
            <w:tcW w:w="8886" w:type="dxa"/>
            <w:vAlign w:val="center"/>
            <w:textDirection w:val="lrTb"/>
            <w:noWrap w:val="false"/>
          </w:tcPr>
          <w:p>
            <w:pPr>
              <w:jc w:val="left"/>
              <w:spacing w:line="440" w:lineRule="exact"/>
              <w:rPr>
                <w:rFonts w:ascii="宋体" w:hAnsi="宋体"/>
                <w:color w:val="000000"/>
                <w:sz w:val="24"/>
                <w:szCs w:val="21"/>
              </w:rPr>
            </w:pPr>
            <w:r>
              <w:rPr>
                <w:rFonts w:hint="eastAsia" w:ascii="宋体" w:hAnsi="宋体" w:cs="宋体"/>
                <w:color w:val="000000"/>
                <w:sz w:val="24"/>
                <w:szCs w:val="24"/>
              </w:rPr>
              <w:t xml:space="preserve">小写：                      （%）</w:t>
            </w:r>
            <w:r/>
          </w:p>
        </w:tc>
      </w:tr>
    </w:tbl>
    <w:p>
      <w:pPr>
        <w:spacing w:line="360" w:lineRule="auto"/>
        <w:rPr>
          <w:rFonts w:ascii="宋体" w:hAnsi="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b/>
          <w:color w:val="000000"/>
          <w:sz w:val="24"/>
          <w:szCs w:val="24"/>
        </w:rPr>
      </w:r>
      <w:r/>
    </w:p>
    <w:p>
      <w:pPr>
        <w:pStyle w:val="759"/>
        <w:rPr>
          <w:rFonts w:hint="eastAsia" w:ascii="宋体" w:hAnsi="宋体"/>
          <w:b/>
          <w:color w:val="000000"/>
          <w:sz w:val="24"/>
          <w:szCs w:val="24"/>
        </w:rPr>
      </w:pPr>
      <w:r>
        <w:rPr>
          <w:rFonts w:hint="eastAsia" w:ascii="宋体" w:hAnsi="宋体"/>
          <w:b/>
          <w:color w:val="000000"/>
          <w:sz w:val="24"/>
          <w:szCs w:val="24"/>
        </w:rPr>
        <w:t xml:space="preserve">注：填写</w:t>
      </w:r>
      <w:r>
        <w:rPr>
          <w:rFonts w:hint="eastAsia" w:ascii="宋体" w:hAnsi="宋体"/>
          <w:b/>
          <w:color w:val="000000"/>
          <w:sz w:val="24"/>
          <w:szCs w:val="24"/>
          <w:lang w:val="en-US" w:eastAsia="zh-CN"/>
        </w:rPr>
        <w:t xml:space="preserve">投标</w:t>
      </w:r>
      <w:r>
        <w:rPr>
          <w:rFonts w:hint="eastAsia" w:ascii="宋体" w:hAnsi="宋体"/>
          <w:b/>
          <w:color w:val="000000"/>
          <w:sz w:val="24"/>
          <w:szCs w:val="24"/>
        </w:rPr>
        <w:t xml:space="preserve">价格浮动比例（</w:t>
      </w:r>
      <w:r>
        <w:rPr>
          <w:b/>
          <w:bCs/>
          <w:sz w:val="24"/>
          <w:szCs w:val="24"/>
        </w:rPr>
        <w:t xml:space="preserve">价格浮动比例报价方式详见</w:t>
      </w:r>
      <w:r>
        <w:rPr>
          <w:rFonts w:hint="eastAsia"/>
          <w:b/>
          <w:bCs/>
          <w:sz w:val="24"/>
          <w:szCs w:val="24"/>
          <w:lang w:val="en-US" w:eastAsia="zh-CN"/>
        </w:rPr>
        <w:t xml:space="preserve">第四章</w:t>
      </w:r>
      <w:r>
        <w:rPr>
          <w:b/>
          <w:bCs/>
          <w:sz w:val="24"/>
          <w:szCs w:val="24"/>
        </w:rPr>
        <w:t xml:space="preserve">采购需求</w:t>
      </w:r>
      <w:r>
        <w:rPr>
          <w:rFonts w:hint="eastAsia" w:ascii="宋体" w:hAnsi="宋体"/>
          <w:b/>
          <w:color w:val="000000"/>
          <w:sz w:val="24"/>
          <w:szCs w:val="24"/>
        </w:rPr>
        <w:t xml:space="preserve">）</w:t>
      </w:r>
      <w:r>
        <w:rPr>
          <w:rFonts w:hint="eastAsia" w:ascii="宋体" w:hAnsi="宋体" w:eastAsia="宋体" w:cs="Times New Roman"/>
          <w:b/>
          <w:color w:val="000000"/>
          <w:sz w:val="24"/>
          <w:szCs w:val="24"/>
        </w:rPr>
        <w:t xml:space="preserve">。</w:t>
      </w:r>
      <w:r>
        <w:rPr>
          <w:rFonts w:hint="eastAsia" w:ascii="宋体" w:hAnsi="宋体"/>
          <w:b/>
          <w:color w:val="000000"/>
          <w:sz w:val="24"/>
          <w:szCs w:val="24"/>
        </w:rPr>
        <w:t xml:space="preserve">在苏采云系统投标时请忽略开标一览表中的“总价”字眼，填写浮动比例数字即可，如浮动比例为100%，则填写100，如浮动比例为85%，则填写85。</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9"/>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tbl>
      <w:tblPr>
        <w:tblStyle w:val="734"/>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
        <w:gridCol w:w="441"/>
        <w:gridCol w:w="1121"/>
        <w:gridCol w:w="1005"/>
        <w:gridCol w:w="1140"/>
        <w:gridCol w:w="1305"/>
        <w:gridCol w:w="1155"/>
        <w:gridCol w:w="1380"/>
        <w:gridCol w:w="1335"/>
        <w:gridCol w:w="59"/>
      </w:tblGrid>
      <w:tr>
        <w:trPr>
          <w:cantSplit/>
          <w:gridAfter w:val="1"/>
          <w:jc w:val="center"/>
          <w:trHeight w:val="544"/>
        </w:trPr>
        <w:tc>
          <w:tcPr>
            <w:gridSpan w:val="2"/>
            <w:tcW w:w="500" w:type="dxa"/>
            <w:vAlign w:val="top"/>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tcW w:w="1121"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tcW w:w="10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tcW w:w="114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p>
        </w:tc>
        <w:tc>
          <w:tcPr>
            <w:tcW w:w="13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p>
        </w:tc>
        <w:tc>
          <w:tcPr>
            <w:tcW w:w="115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w:t>
            </w:r>
            <w:r/>
          </w:p>
        </w:tc>
        <w:tc>
          <w:tcPr>
            <w:tcW w:w="138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w:t>
            </w:r>
            <w:r/>
          </w:p>
        </w:tc>
        <w:tc>
          <w:tcPr>
            <w:tcW w:w="133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w:t>
            </w:r>
            <w:r/>
          </w:p>
        </w:tc>
      </w:tr>
      <w:tr>
        <w:trPr>
          <w:cantSplit/>
          <w:gridAfter w:val="1"/>
          <w:jc w:val="center"/>
          <w:trHeight w:val="294"/>
        </w:trPr>
        <w:tc>
          <w:tcPr>
            <w:gridSpan w:val="2"/>
            <w:tcW w:w="50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tcW w:w="1121"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产品</w:t>
            </w:r>
            <w:r/>
          </w:p>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名称</w:t>
            </w:r>
            <w:r/>
          </w:p>
        </w:tc>
        <w:tc>
          <w:tcPr>
            <w:tcW w:w="10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w:t>
            </w:r>
            <w:r/>
          </w:p>
        </w:tc>
        <w:tc>
          <w:tcPr>
            <w:tcW w:w="114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规格</w:t>
            </w:r>
            <w:r/>
          </w:p>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型号</w:t>
            </w:r>
            <w:r/>
          </w:p>
        </w:tc>
        <w:tc>
          <w:tcPr>
            <w:tcW w:w="13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制造商名称</w:t>
            </w:r>
            <w:r/>
          </w:p>
        </w:tc>
        <w:tc>
          <w:tcPr>
            <w:tcW w:w="115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p>
        </w:tc>
        <w:tc>
          <w:tcPr>
            <w:tcW w:w="138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交付期</w:t>
            </w:r>
            <w:r/>
          </w:p>
        </w:tc>
        <w:tc>
          <w:tcPr>
            <w:tcW w:w="133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价格浮动比例</w:t>
            </w:r>
            <w:r/>
          </w:p>
        </w:tc>
      </w:tr>
      <w:tr>
        <w:trPr>
          <w:cantSplit/>
          <w:gridAfter w:val="1"/>
          <w:jc w:val="center"/>
          <w:trHeight w:val="696"/>
        </w:trPr>
        <w:tc>
          <w:tcPr>
            <w:gridSpan w:val="2"/>
            <w:tcW w:w="50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tcW w:w="1121"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0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4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05" w:type="dxa"/>
            <w:vAlign w:val="center"/>
            <w:textDirection w:val="lrTb"/>
            <w:noWrap w:val="false"/>
          </w:tcPr>
          <w:p>
            <w:pPr>
              <w:jc w:val="center"/>
              <w:spacing w:line="440" w:lineRule="exact"/>
              <w:widowControl w:val="off"/>
              <w:rPr>
                <w:rFonts w:ascii="宋体" w:hAnsi="宋体" w:eastAsia="宋体" w:cs="Times New Roman"/>
                <w:color w:val="000000"/>
                <w:sz w:val="24"/>
                <w:szCs w:val="24"/>
                <w:highlight w:val="cyan"/>
                <w:lang w:val="en-US" w:eastAsia="zh-CN" w:bidi="ar-SA"/>
              </w:rPr>
            </w:pPr>
            <w:r>
              <w:rPr>
                <w:rFonts w:ascii="宋体" w:hAnsi="宋体" w:eastAsia="宋体" w:cs="Times New Roman"/>
                <w:color w:val="000000"/>
                <w:sz w:val="24"/>
                <w:szCs w:val="24"/>
                <w:highlight w:val="cyan"/>
                <w:lang w:val="en-US" w:eastAsia="zh-CN" w:bidi="ar-SA"/>
              </w:rPr>
            </w:r>
            <w:r/>
          </w:p>
        </w:tc>
        <w:tc>
          <w:tcPr>
            <w:tcW w:w="1155" w:type="dxa"/>
            <w:vAlign w:val="top"/>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80" w:type="dxa"/>
            <w:vAlign w:val="center"/>
            <w:textDirection w:val="lrTb"/>
            <w:noWrap w:val="false"/>
          </w:tcPr>
          <w:p>
            <w:pPr>
              <w:jc w:val="center"/>
              <w:spacing w:line="440" w:lineRule="exact"/>
              <w:widowControl w:val="off"/>
              <w:rPr>
                <w:rFonts w:ascii="宋体" w:hAnsi="宋体" w:eastAsia="宋体" w:cs="Times New Roman"/>
                <w:color w:val="000000"/>
                <w:sz w:val="24"/>
                <w:szCs w:val="24"/>
                <w:u w:val="single"/>
                <w:lang w:val="en-US" w:eastAsia="zh-CN" w:bidi="ar-SA"/>
              </w:rPr>
            </w:pPr>
            <w:r>
              <w:rPr>
                <w:rFonts w:hint="eastAsia" w:ascii="宋体" w:hAnsi="宋体" w:eastAsia="宋体" w:cs="Times New Roman"/>
                <w:color w:val="000000"/>
                <w:sz w:val="24"/>
                <w:szCs w:val="24"/>
                <w:lang w:val="en-US" w:eastAsia="zh-CN" w:bidi="ar-SA"/>
              </w:rPr>
              <w:t xml:space="preserve">合同签订后</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日</w:t>
            </w:r>
            <w:r/>
          </w:p>
        </w:tc>
        <w:tc>
          <w:tcPr>
            <w:tcW w:w="133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cantSplit/>
          <w:gridAfter w:val="1"/>
          <w:jc w:val="center"/>
          <w:trHeight w:val="724"/>
        </w:trPr>
        <w:tc>
          <w:tcPr>
            <w:gridSpan w:val="2"/>
            <w:tcW w:w="50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p>
        </w:tc>
        <w:tc>
          <w:tcPr>
            <w:tcW w:w="1121"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0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4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55" w:type="dxa"/>
            <w:vAlign w:val="top"/>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8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3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cantSplit/>
          <w:gridAfter w:val="1"/>
          <w:jc w:val="center"/>
          <w:trHeight w:val="640"/>
        </w:trPr>
        <w:tc>
          <w:tcPr>
            <w:gridSpan w:val="2"/>
            <w:tcW w:w="50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p>
        </w:tc>
        <w:tc>
          <w:tcPr>
            <w:tcW w:w="1121"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0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4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55" w:type="dxa"/>
            <w:vAlign w:val="top"/>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8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3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cantSplit/>
          <w:gridAfter w:val="1"/>
          <w:jc w:val="center"/>
          <w:trHeight w:val="580"/>
        </w:trPr>
        <w:tc>
          <w:tcPr>
            <w:gridSpan w:val="2"/>
            <w:tcW w:w="50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w:t>
            </w:r>
            <w:r/>
          </w:p>
        </w:tc>
        <w:tc>
          <w:tcPr>
            <w:tcW w:w="1121"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w:t>
            </w:r>
            <w:r/>
          </w:p>
        </w:tc>
        <w:tc>
          <w:tcPr>
            <w:tcW w:w="10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4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0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55" w:type="dxa"/>
            <w:vAlign w:val="top"/>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80"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35" w:type="dxa"/>
            <w:vAlign w:val="center"/>
            <w:textDirection w:val="lrTb"/>
            <w:noWrap w:val="false"/>
          </w:tcPr>
          <w:p>
            <w:pPr>
              <w:jc w:val="center"/>
              <w:spacing w:line="4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cantSplit/>
          <w:gridBefore w:val="1"/>
          <w:jc w:val="center"/>
          <w:trHeight w:val="767"/>
        </w:trPr>
        <w:tc>
          <w:tcPr>
            <w:gridSpan w:val="9"/>
            <w:tcW w:w="8941" w:type="dxa"/>
            <w:vAlign w:val="top"/>
            <w:textDirection w:val="lrTb"/>
            <w:noWrap w:val="false"/>
          </w:tcPr>
          <w:p>
            <w:pPr>
              <w:pStyle w:val="753"/>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highlight w:val="none"/>
                <w:lang w:eastAsia="zh-CN"/>
              </w:rPr>
              <w:t xml:space="preserve">本</w:t>
            </w:r>
            <w:r>
              <w:rPr>
                <w:rFonts w:hint="eastAsia" w:ascii="方正仿宋_GBK" w:hAnsi="方正仿宋_GBK" w:eastAsia="方正仿宋_GBK" w:cs="方正仿宋_GBK"/>
                <w:i w:val="0"/>
                <w:iCs w:val="0"/>
                <w:caps w:val="0"/>
                <w:color w:val="auto"/>
                <w:spacing w:val="0"/>
                <w:sz w:val="28"/>
                <w:szCs w:val="28"/>
                <w:highlight w:val="none"/>
              </w:rPr>
              <w:t xml:space="preserve">采购包</w:t>
            </w:r>
            <w:r>
              <w:rPr>
                <w:rFonts w:hint="eastAsia" w:ascii="方正仿宋_GBK" w:hAnsi="方正仿宋_GBK" w:eastAsia="方正仿宋_GBK" w:cs="方正仿宋_GBK"/>
                <w:i w:val="0"/>
                <w:iCs w:val="0"/>
                <w:caps w:val="0"/>
                <w:color w:val="auto"/>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auto"/>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auto"/>
                <w:spacing w:val="0"/>
                <w:sz w:val="28"/>
                <w:szCs w:val="28"/>
                <w:highlight w:val="none"/>
                <w:lang w:eastAsia="zh-CN"/>
              </w:rPr>
              <w:t xml:space="preserve">为</w:t>
            </w:r>
            <w:r>
              <w:rPr>
                <w:rFonts w:hint="eastAsia" w:ascii="方正仿宋_GBK" w:hAnsi="方正仿宋_GBK" w:eastAsia="方正仿宋_GBK" w:cs="方正仿宋_GBK"/>
                <w:i w:val="0"/>
                <w:iCs w:val="0"/>
                <w:caps w:val="0"/>
                <w:color w:val="auto"/>
                <w:spacing w:val="0"/>
                <w:sz w:val="28"/>
                <w:szCs w:val="28"/>
                <w:highlight w:val="none"/>
                <w:u w:val="single"/>
                <w:lang w:val="en-US" w:eastAsia="zh-CN"/>
              </w:rPr>
              <w:t xml:space="preserve">    </w:t>
            </w:r>
            <w:r>
              <w:rPr>
                <w:rFonts w:hint="eastAsia" w:ascii="方正仿宋_GBK" w:hAnsi="方正仿宋_GBK" w:eastAsia="方正仿宋_GBK" w:cs="方正仿宋_GBK"/>
                <w:i w:val="0"/>
                <w:iCs w:val="0"/>
                <w:caps w:val="0"/>
                <w:color w:val="auto"/>
                <w:spacing w:val="0"/>
                <w:sz w:val="28"/>
                <w:szCs w:val="28"/>
                <w:highlight w:val="none"/>
                <w:u w:val="none"/>
              </w:rPr>
              <w:t xml:space="preserve">%</w:t>
            </w:r>
            <w:r>
              <w:rPr>
                <w:rFonts w:hint="eastAsia" w:ascii="方正仿宋_GBK" w:hAnsi="方正仿宋_GBK" w:eastAsia="方正仿宋_GBK" w:cs="方正仿宋_GBK"/>
                <w:i w:val="0"/>
                <w:iCs w:val="0"/>
                <w:caps w:val="0"/>
                <w:color w:val="auto"/>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报价表说明：</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黑体_GBK" w:hAnsi="宋体" w:eastAsia="方正黑体_GBK" w:cs="Times New Roman"/>
          <w:b/>
          <w:color w:val="000000"/>
          <w:sz w:val="32"/>
          <w:szCs w:val="32"/>
          <w:lang w:val="en-US" w:eastAsia="zh-CN"/>
        </w:rPr>
        <w:t xml:space="preserve">2</w:t>
      </w:r>
      <w:r>
        <w:rPr>
          <w:rFonts w:hint="eastAsia" w:ascii="方正黑体_GBK" w:hAnsi="宋体" w:eastAsia="方正黑体_GBK" w:cs="Times New Roman"/>
          <w:b/>
          <w:color w:val="000000"/>
          <w:sz w:val="32"/>
          <w:szCs w:val="32"/>
        </w:rPr>
        <w:t xml:space="preserve">.</w:t>
      </w:r>
      <w:r>
        <w:rPr>
          <w:rFonts w:hint="eastAsia" w:ascii="方正黑体_GBK" w:hAnsi="宋体" w:eastAsia="方正黑体_GBK"/>
          <w:b/>
          <w:color w:val="000000"/>
          <w:sz w:val="32"/>
          <w:szCs w:val="32"/>
        </w:rPr>
        <w:t xml:space="preserve">投标人需认真填写本报价表，尤其注意规格型号的准确填写。</w:t>
      </w:r>
      <w:r/>
    </w:p>
    <w:p>
      <w:pPr>
        <w:spacing w:line="440" w:lineRule="exact"/>
        <w:rPr>
          <w:rFonts w:hint="eastAsia" w:ascii="方正黑体_GBK" w:hAnsi="宋体" w:eastAsia="方正黑体_GBK"/>
          <w:b/>
          <w:color w:val="000000"/>
          <w:sz w:val="32"/>
          <w:szCs w:val="32"/>
        </w:rPr>
      </w:pPr>
      <w:r>
        <w:rPr>
          <w:rFonts w:hint="eastAsia" w:ascii="方正黑体_GBK" w:hAnsi="宋体" w:eastAsia="方正黑体_GBK"/>
          <w:b/>
          <w:color w:val="000000"/>
          <w:sz w:val="32"/>
          <w:szCs w:val="32"/>
        </w:rPr>
      </w:r>
      <w:r/>
    </w:p>
    <w:p>
      <w:pPr>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br w:type="page" w:clear="all"/>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left="0" w:firstLine="560"/>
        <w:keepLines w:val="0"/>
        <w:keepNext w:val="0"/>
        <w:pageBreakBefore w:val="0"/>
        <w:spacing w:line="400" w:lineRule="exact"/>
        <w:rPr>
          <w:rFonts w:hint="eastAsia" w:ascii="宋体" w:hAnsi="宋体"/>
          <w:b/>
          <w:color w:val="000000"/>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99"/>
      <w:r/>
      <w:bookmarkEnd w:id="200"/>
      <w:r/>
      <w:bookmarkEnd w:id="201"/>
      <w:r/>
      <w:bookmarkStart w:id="203" w:name="_Toc120614284"/>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204" w:name="_Hlt26671380"/>
      <w:r/>
      <w:bookmarkEnd w:id="204"/>
      <w:r/>
      <w:bookmarkStart w:id="205" w:name="_格式3__银行出具的资信证明"/>
      <w:r/>
      <w:bookmarkEnd w:id="205"/>
      <w:r/>
      <w:bookmarkStart w:id="206" w:name="_Hlt26955070"/>
      <w:r/>
      <w:bookmarkEnd w:id="206"/>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jc w:val="both"/>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p>
    <w:p>
      <w:pPr>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lang w:val="en-US" w:eastAsia="zh-CN"/>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重要提醒：投标供应商须严格按照《政府采购促进中小企业发展管理办法》第二条规定提供中小微企业声明函，确保所投货物生产企业及其控股企业均为中小微企业，否则不认定为中小微企业。</w:t>
      </w:r>
      <w:r/>
    </w:p>
    <w:p>
      <w:pPr>
        <w:ind w:firstLine="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p>
    <w:p>
      <w:pPr>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ind w:firstLine="0"/>
        <w:jc w:val="left"/>
        <w:keepLines w:val="0"/>
        <w:keepNext w:val="0"/>
        <w:pageBreakBefore w:val="0"/>
        <w:spacing w:line="240" w:lineRule="auto"/>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br w:type="page" w:clear="all"/>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keepLines w:val="0"/>
        <w:keepNext w:val="0"/>
        <w:pageBreakBefore w:val="0"/>
        <w:spacing w:line="400" w:lineRule="exact"/>
        <w:rPr>
          <w:rFonts w:ascii="宋体" w:hAnsi="宋体"/>
          <w:sz w:val="28"/>
          <w:szCs w:val="28"/>
        </w:rPr>
      </w:pPr>
      <w:r>
        <w:rPr>
          <w:rFonts w:ascii="宋体" w:hAnsi="宋体"/>
          <w:sz w:val="28"/>
          <w:szCs w:val="28"/>
        </w:rPr>
      </w:r>
      <w:r/>
    </w:p>
    <w:p>
      <w:pPr>
        <w:ind w:firstLine="645"/>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ind w:firstLine="0"/>
        <w:jc w:val="left"/>
        <w:keepLines w:val="0"/>
        <w:keepNext w:val="0"/>
        <w:pageBreakBefore w:val="0"/>
        <w:spacing w:line="240" w:lineRule="auto"/>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br w:type="page" w:clear="all"/>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0"/>
        <w:jc w:val="left"/>
        <w:keepLines w:val="0"/>
        <w:keepNext w:val="0"/>
        <w:pageBreakBefore w:val="0"/>
        <w:spacing w:line="240" w:lineRule="auto"/>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br w:type="page" w:clear="all"/>
      </w:r>
      <w:r/>
    </w:p>
    <w:p>
      <w:pPr>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pStyle w:val="968"/>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8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8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6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6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p>
    <w:p>
      <w:pPr>
        <w:pStyle w:val="96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p>
    <w:p>
      <w:pPr>
        <w:pStyle w:val="968"/>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968"/>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p>
    <w:p>
      <w:pPr>
        <w:pStyle w:val="968"/>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p>
    <w:p>
      <w:pPr>
        <w:pStyle w:val="96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p>
    <w:p>
      <w:pPr>
        <w:pStyle w:val="96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p>
    <w:p>
      <w:pPr>
        <w:pStyle w:val="96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p>
    <w:p>
      <w:pPr>
        <w:pStyle w:val="96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p>
    <w:p>
      <w:pPr>
        <w:pStyle w:val="96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p>
    <w:p>
      <w:pPr>
        <w:pStyle w:val="96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bookmarkEnd w:id="178"/>
      <w:bookmarkEnd w:id="179"/>
      <w:bookmarkEnd w:id="203"/>
      <w:r/>
    </w:p>
    <w:p>
      <w:pPr>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ascii="宋体" w:hAnsi="宋体"/>
          <w:color w:val="000000"/>
          <w:sz w:val="28"/>
          <w:szCs w:val="28"/>
        </w:rPr>
      </w:pPr>
      <w:r>
        <w:rPr>
          <w:rFonts w:ascii="宋体" w:hAnsi="宋体"/>
          <w:color w:val="000000"/>
          <w:sz w:val="28"/>
          <w:szCs w:val="28"/>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37"/>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1021"/>
        <w:ind w:firstLine="422"/>
        <w:jc w:val="center"/>
        <w:rPr>
          <w:i/>
          <w:iCs/>
          <w:sz w:val="28"/>
          <w:szCs w:val="28"/>
          <w:u w:val="single"/>
        </w:rPr>
      </w:pPr>
      <w:r>
        <w:rPr>
          <w:rFonts w:hint="eastAsia"/>
          <w:i/>
          <w:iCs/>
          <w:sz w:val="28"/>
          <w:szCs w:val="28"/>
          <w:u w:val="single"/>
        </w:rPr>
        <w:t xml:space="preserve">有关承诺书格式</w:t>
      </w:r>
      <w:r/>
    </w:p>
    <w:p>
      <w:pPr>
        <w:pStyle w:val="1021"/>
        <w:ind w:firstLine="420"/>
        <w:rPr>
          <w:i/>
          <w:iCs/>
          <w:sz w:val="28"/>
          <w:szCs w:val="28"/>
          <w:u w:val="single"/>
        </w:rPr>
      </w:pPr>
      <w:r>
        <w:rPr>
          <w:rFonts w:hint="eastAsia"/>
          <w:b w:val="0"/>
          <w:bCs w:val="0"/>
          <w:i/>
          <w:iCs/>
          <w:sz w:val="28"/>
          <w:szCs w:val="28"/>
          <w:u w:val="single"/>
        </w:rPr>
        <w:t xml:space="preserve">1.保密承诺书 </w:t>
      </w:r>
      <w:r>
        <w:rPr>
          <w:rFonts w:hint="eastAsia"/>
          <w:i/>
          <w:iCs/>
          <w:sz w:val="28"/>
          <w:szCs w:val="28"/>
          <w:u w:val="single"/>
        </w:rPr>
        <w:t xml:space="preserve"> </w:t>
      </w:r>
      <w:r/>
    </w:p>
    <w:p>
      <w:pPr>
        <w:ind w:firstLine="640"/>
        <w:jc w:val="center"/>
        <w:rPr>
          <w:rFonts w:ascii="Arial" w:hAnsi="Arial" w:eastAsia="黑体"/>
          <w:bCs/>
          <w:sz w:val="32"/>
          <w:szCs w:val="32"/>
        </w:rPr>
      </w:pPr>
      <w:r>
        <w:rPr>
          <w:rFonts w:hint="eastAsia" w:ascii="Arial" w:hAnsi="Arial" w:eastAsia="黑体"/>
          <w:bCs/>
          <w:sz w:val="32"/>
          <w:szCs w:val="32"/>
        </w:rPr>
        <w:t xml:space="preserve">保密承诺书</w:t>
      </w:r>
      <w:r/>
    </w:p>
    <w:p>
      <w:pPr>
        <w:spacing w:line="360" w:lineRule="auto"/>
        <w:rPr>
          <w:rFonts w:hAnsi="宋体"/>
          <w:sz w:val="24"/>
          <w:u w:val="single"/>
        </w:rPr>
      </w:pPr>
      <w:r>
        <w:rPr>
          <w:rFonts w:hAnsi="宋体"/>
          <w:sz w:val="24"/>
          <w:u w:val="single"/>
        </w:rPr>
      </w:r>
      <w:r/>
    </w:p>
    <w:p>
      <w:pPr>
        <w:spacing w:line="360" w:lineRule="auto"/>
        <w:rPr>
          <w:rFonts w:hAnsi="宋体"/>
          <w:sz w:val="24"/>
          <w:u w:val="single"/>
        </w:rPr>
      </w:pPr>
      <w:r>
        <w:rPr>
          <w:rFonts w:hint="eastAsia" w:hAnsi="宋体"/>
          <w:sz w:val="24"/>
          <w:u w:val="single"/>
        </w:rPr>
        <w:t xml:space="preserve">江苏省监狱管理局：</w:t>
      </w:r>
      <w:r/>
    </w:p>
    <w:p>
      <w:pPr>
        <w:ind w:firstLine="560"/>
        <w:jc w:val="left"/>
        <w:spacing w:before="120" w:after="120" w:line="400" w:lineRule="exact"/>
        <w:rPr>
          <w:rFonts w:hAnsi="宋体"/>
          <w:sz w:val="24"/>
        </w:rPr>
      </w:pPr>
      <w:r>
        <w:rPr>
          <w:rFonts w:hint="eastAsia" w:hAnsi="宋体"/>
          <w:sz w:val="24"/>
        </w:rPr>
        <w:t xml:space="preserve">我单位</w:t>
      </w:r>
      <w:r>
        <w:rPr>
          <w:rFonts w:hint="eastAsia" w:hAnsi="宋体"/>
          <w:sz w:val="24"/>
          <w:u w:val="single"/>
        </w:rPr>
        <w:t xml:space="preserve">          （供应商名称）</w:t>
      </w:r>
      <w:r>
        <w:rPr>
          <w:rFonts w:hint="eastAsia" w:hAnsi="宋体"/>
          <w:sz w:val="24"/>
        </w:rPr>
        <w:t xml:space="preserve">作为参加</w:t>
      </w:r>
      <w:r>
        <w:rPr>
          <w:rFonts w:hint="eastAsia" w:hAnsi="宋体"/>
          <w:sz w:val="24"/>
          <w:u w:val="single"/>
        </w:rPr>
        <w:t xml:space="preserve">2026年全省监狱戒毒单位食堂物资采购及相关服务</w:t>
      </w:r>
      <w:r>
        <w:rPr>
          <w:rFonts w:hint="eastAsia" w:hAnsi="宋体"/>
          <w:sz w:val="24"/>
          <w:u w:val="single"/>
          <w:lang w:val="en-US" w:eastAsia="zh-CN"/>
        </w:rPr>
        <w:t xml:space="preserve">采购（猪肉）</w:t>
      </w:r>
      <w:r>
        <w:rPr>
          <w:rFonts w:hint="eastAsia" w:hAnsi="宋体"/>
          <w:sz w:val="24"/>
          <w:u w:val="single"/>
        </w:rPr>
        <w:t xml:space="preserve">项目</w:t>
      </w:r>
      <w:r>
        <w:rPr>
          <w:rFonts w:hint="eastAsia" w:hAnsi="宋体"/>
          <w:sz w:val="24"/>
        </w:rPr>
        <w:t xml:space="preserve">公开招标的投标供应商承诺：</w:t>
      </w:r>
      <w:r/>
    </w:p>
    <w:p>
      <w:pPr>
        <w:ind w:firstLine="480"/>
        <w:spacing w:line="360" w:lineRule="auto"/>
        <w:rPr>
          <w:rFonts w:hAnsi="宋体"/>
          <w:sz w:val="24"/>
        </w:rPr>
      </w:pPr>
      <w:r>
        <w:rPr>
          <w:rFonts w:hint="eastAsia" w:hAnsi="宋体"/>
          <w:sz w:val="24"/>
        </w:rPr>
        <w:t xml:space="preserve">在投标活动中以及被推荐为中标供应商，将严格遵守国家保密法律法规和相关规定，明确有关人员的保密责任，加强对有关人员的保密教育和管理，自觉履行保密义务。如未能履行保密义务或者有违反保密法律法规和相关规定的行为，造成失密、泄密，承担由此造成的一切责任。</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投标供应商法定代表人或委托代理人（签字）：</w:t>
      </w:r>
      <w:r/>
    </w:p>
    <w:p>
      <w:pPr>
        <w:ind w:firstLine="480"/>
        <w:spacing w:line="360" w:lineRule="auto"/>
        <w:rPr>
          <w:rFonts w:hAnsi="宋体"/>
          <w:sz w:val="24"/>
        </w:rPr>
      </w:pPr>
      <w:r>
        <w:rPr>
          <w:rFonts w:hint="eastAsia" w:hAnsi="宋体"/>
          <w:sz w:val="24"/>
        </w:rPr>
        <w:t xml:space="preserve">投标供应商名称（加盖单位公章）：</w:t>
      </w:r>
      <w:r/>
    </w:p>
    <w:p>
      <w:pPr>
        <w:ind w:firstLine="480"/>
        <w:spacing w:line="360" w:lineRule="auto"/>
        <w:rPr>
          <w:rFonts w:hAnsi="宋体"/>
          <w:sz w:val="24"/>
        </w:rPr>
      </w:pPr>
      <w:r>
        <w:rPr>
          <w:rFonts w:hint="eastAsia" w:hAnsi="宋体"/>
          <w:sz w:val="24"/>
        </w:rPr>
        <w:t xml:space="preserve">日期：</w:t>
      </w:r>
      <w:r/>
    </w:p>
    <w:p>
      <w:pPr>
        <w:pStyle w:val="1021"/>
        <w:ind w:firstLine="422"/>
        <w:rPr>
          <w:i/>
          <w:iCs/>
          <w:sz w:val="28"/>
          <w:szCs w:val="28"/>
          <w:u w:val="single"/>
        </w:rPr>
      </w:pPr>
      <w:r>
        <w:rPr>
          <w:i/>
          <w:iCs/>
          <w:sz w:val="28"/>
          <w:szCs w:val="28"/>
          <w:u w:val="single"/>
        </w:rPr>
      </w:r>
      <w:r/>
    </w:p>
    <w:p>
      <w:pPr>
        <w:pStyle w:val="1021"/>
        <w:ind w:firstLine="422"/>
        <w:rPr>
          <w:i/>
          <w:iCs/>
          <w:sz w:val="28"/>
          <w:szCs w:val="28"/>
          <w:u w:val="single"/>
        </w:rPr>
      </w:pPr>
      <w:r>
        <w:rPr>
          <w:i/>
          <w:iCs/>
          <w:sz w:val="28"/>
          <w:szCs w:val="28"/>
          <w:u w:val="single"/>
        </w:rPr>
      </w:r>
      <w:r/>
    </w:p>
    <w:p>
      <w:pPr>
        <w:pStyle w:val="1021"/>
        <w:ind w:firstLine="422"/>
        <w:rPr>
          <w:i/>
          <w:iCs/>
          <w:sz w:val="28"/>
          <w:szCs w:val="28"/>
          <w:u w:val="single"/>
        </w:rPr>
      </w:pPr>
      <w:r>
        <w:rPr>
          <w:i/>
          <w:iCs/>
          <w:sz w:val="28"/>
          <w:szCs w:val="28"/>
          <w:u w:val="single"/>
        </w:rPr>
      </w:r>
      <w:r/>
    </w:p>
    <w:p>
      <w:pPr>
        <w:rPr>
          <w:i/>
          <w:iCs/>
          <w:sz w:val="28"/>
          <w:szCs w:val="28"/>
          <w:u w:val="single"/>
        </w:rPr>
      </w:pPr>
      <w:r>
        <w:rPr>
          <w:rFonts w:hint="eastAsia"/>
          <w:i/>
          <w:iCs/>
          <w:sz w:val="28"/>
          <w:szCs w:val="28"/>
          <w:u w:val="single"/>
        </w:rPr>
        <w:br w:type="page" w:clear="all"/>
      </w:r>
      <w:r>
        <w:rPr>
          <w:rFonts w:hint="eastAsia"/>
          <w:i/>
          <w:iCs/>
          <w:sz w:val="28"/>
          <w:szCs w:val="28"/>
          <w:u w:val="single"/>
        </w:rPr>
        <w:t xml:space="preserve">2.食品安全承诺书  </w:t>
      </w:r>
      <w:r/>
    </w:p>
    <w:p>
      <w:pPr>
        <w:pStyle w:val="1020"/>
        <w:rPr>
          <w:lang w:val="en-US"/>
        </w:rPr>
      </w:pPr>
      <w:r>
        <w:rPr>
          <w:lang w:val="en-US"/>
        </w:rPr>
      </w:r>
      <w:r/>
    </w:p>
    <w:p>
      <w:pPr>
        <w:jc w:val="center"/>
        <w:spacing w:line="440" w:lineRule="exact"/>
        <w:rPr>
          <w:rFonts w:hAnsi="宋体" w:cs="宋体"/>
          <w:b/>
          <w:sz w:val="30"/>
          <w:szCs w:val="30"/>
        </w:rPr>
        <w:outlineLvl w:val="1"/>
      </w:pPr>
      <w:r>
        <w:rPr>
          <w:rFonts w:hint="eastAsia" w:hAnsi="宋体" w:cs="宋体"/>
          <w:b/>
          <w:sz w:val="30"/>
          <w:szCs w:val="30"/>
        </w:rPr>
        <w:t xml:space="preserve">食品安全承诺书</w:t>
      </w:r>
      <w:r/>
    </w:p>
    <w:p>
      <w:pPr>
        <w:pStyle w:val="1020"/>
        <w:rPr>
          <w:lang w:val="en-US"/>
        </w:rPr>
      </w:pPr>
      <w:r>
        <w:rPr>
          <w:lang w:val="en-US"/>
        </w:rPr>
      </w:r>
      <w:r/>
    </w:p>
    <w:p>
      <w:pPr>
        <w:ind w:firstLine="480"/>
        <w:spacing w:line="440" w:lineRule="exact"/>
        <w:rPr>
          <w:rFonts w:hAnsi="宋体" w:cs="宋体"/>
          <w:sz w:val="24"/>
          <w:szCs w:val="24"/>
        </w:rPr>
      </w:pPr>
      <w:r>
        <w:rPr>
          <w:rFonts w:hint="eastAsia" w:hAnsi="宋体" w:cs="宋体"/>
          <w:sz w:val="24"/>
          <w:szCs w:val="24"/>
        </w:rPr>
        <w:t xml:space="preserve">为保证食品安全，遵照《中华人民共和国食品安全法》《中华人民共和国食品安全法实施条例》及《国务院关于加强食品等物资安全监督管理的特别规定》的规定，我单位承诺：</w:t>
      </w:r>
      <w:r/>
    </w:p>
    <w:p>
      <w:pPr>
        <w:ind w:firstLine="480"/>
        <w:spacing w:line="440" w:lineRule="exact"/>
        <w:rPr>
          <w:rFonts w:hAnsi="宋体" w:cs="宋体"/>
          <w:sz w:val="24"/>
          <w:szCs w:val="24"/>
        </w:rPr>
        <w:outlineLvl w:val="1"/>
      </w:pPr>
      <w:r>
        <w:rPr>
          <w:rFonts w:hint="eastAsia" w:hAnsi="宋体" w:cs="宋体"/>
          <w:sz w:val="24"/>
          <w:szCs w:val="24"/>
        </w:rPr>
        <w:t xml:space="preserve">一、严格遵守《中华人民共和国食品安全法》第二十七条、第二十八条的规定。</w:t>
      </w:r>
      <w:r/>
    </w:p>
    <w:p>
      <w:pPr>
        <w:ind w:firstLine="480"/>
        <w:spacing w:line="440" w:lineRule="exact"/>
        <w:rPr>
          <w:rFonts w:hAnsi="宋体" w:cs="宋体"/>
          <w:sz w:val="24"/>
          <w:szCs w:val="24"/>
        </w:rPr>
      </w:pPr>
      <w:r>
        <w:rPr>
          <w:rFonts w:hint="eastAsia" w:hAnsi="宋体" w:cs="宋体"/>
          <w:sz w:val="24"/>
          <w:szCs w:val="24"/>
        </w:rPr>
        <w:t xml:space="preserve">二、建立健全本单位的食品安全管理制度，加强对职工食品安全知识的培训，配备专职或者兼职食品安全管理人员，做好对所经营食品的检验工作，依法从事食品经营活动。</w:t>
      </w:r>
      <w:r/>
    </w:p>
    <w:p>
      <w:pPr>
        <w:ind w:firstLine="480"/>
        <w:spacing w:line="440" w:lineRule="exact"/>
        <w:rPr>
          <w:rFonts w:hAnsi="宋体" w:cs="宋体"/>
          <w:sz w:val="24"/>
          <w:szCs w:val="24"/>
        </w:rPr>
      </w:pPr>
      <w:r>
        <w:rPr>
          <w:rFonts w:hint="eastAsia" w:hAnsi="宋体" w:cs="宋体"/>
          <w:sz w:val="24"/>
          <w:szCs w:val="24"/>
        </w:rPr>
        <w:t xml:space="preserve">三、建立并执行从业人员健康管理制度。患有痢疾、伤寒、病毒性肝炎等消化道传染病的人员，以及患有活动性肺结核、化脓性或者渗出性皮肤病等有碍食品安全的疾病的人员，不从事接触直接入口食品的工作。食品生产经营人员每年进行健康检查，取得健康证明后方可参加工作。</w:t>
      </w:r>
      <w:r/>
    </w:p>
    <w:p>
      <w:pPr>
        <w:ind w:firstLine="480"/>
        <w:spacing w:line="440" w:lineRule="exact"/>
        <w:rPr>
          <w:rFonts w:hAnsi="宋体" w:cs="宋体"/>
          <w:sz w:val="24"/>
          <w:szCs w:val="24"/>
        </w:rPr>
      </w:pPr>
      <w:r>
        <w:rPr>
          <w:rFonts w:hint="eastAsia" w:hAnsi="宋体" w:cs="宋体"/>
          <w:sz w:val="24"/>
          <w:szCs w:val="24"/>
        </w:rPr>
        <w:t xml:space="preserve">四、采购食品，严格查验供货者的许可证和食品合格的证明文件，建立食品进货查验记录制度，如实记录食品的名称、规格、数量、生产批号、保质期、供货者名称及联系方式、进货日期等内容。食品进货查验记录真实，保存期限不少于二年。经销食品，做到如实记录经销食品的名称、规格、数量、生产批号、保质期、购货者名称及联系方式、销售日期等内容，或者保留载有相关信息的销售票据。记录、票据的保存期限不少于2年。</w:t>
      </w:r>
      <w:r/>
    </w:p>
    <w:p>
      <w:pPr>
        <w:ind w:firstLine="480"/>
        <w:spacing w:line="440" w:lineRule="exact"/>
        <w:widowControl/>
        <w:rPr>
          <w:rFonts w:hAnsi="宋体" w:cs="宋体"/>
          <w:sz w:val="24"/>
          <w:szCs w:val="24"/>
        </w:rPr>
      </w:pPr>
      <w:r>
        <w:rPr>
          <w:rFonts w:hAnsi="宋体" w:cs="宋体"/>
          <w:sz w:val="24"/>
          <w:szCs w:val="24"/>
        </w:rPr>
      </w:r>
      <w:r/>
    </w:p>
    <w:p>
      <w:pPr>
        <w:ind w:firstLine="480"/>
        <w:spacing w:line="440" w:lineRule="exact"/>
        <w:widowControl/>
        <w:rPr>
          <w:rFonts w:hAnsi="宋体" w:cs="宋体"/>
          <w:sz w:val="24"/>
          <w:szCs w:val="24"/>
        </w:rPr>
      </w:pPr>
      <w:r>
        <w:rPr>
          <w:rFonts w:hAnsi="宋体" w:cs="宋体"/>
          <w:sz w:val="24"/>
          <w:szCs w:val="24"/>
        </w:rPr>
      </w:r>
      <w:r/>
    </w:p>
    <w:p>
      <w:pPr>
        <w:ind w:firstLine="4080"/>
        <w:spacing w:line="440" w:lineRule="exact"/>
        <w:widowControl/>
        <w:rPr>
          <w:rFonts w:hAnsi="宋体" w:cs="宋体"/>
          <w:sz w:val="24"/>
          <w:szCs w:val="24"/>
        </w:rPr>
      </w:pPr>
      <w:r>
        <w:rPr>
          <w:rFonts w:hint="eastAsia" w:hAnsi="宋体" w:cs="宋体"/>
          <w:sz w:val="24"/>
          <w:szCs w:val="24"/>
        </w:rPr>
        <w:t xml:space="preserve">乙方单位名称(公章)：</w:t>
      </w:r>
      <w:r/>
    </w:p>
    <w:p>
      <w:pPr>
        <w:ind w:firstLine="4080"/>
        <w:spacing w:line="440" w:lineRule="exact"/>
        <w:rPr>
          <w:rFonts w:hAnsi="宋体" w:cs="宋体"/>
          <w:sz w:val="24"/>
          <w:szCs w:val="24"/>
        </w:rPr>
      </w:pPr>
      <w:r>
        <w:rPr>
          <w:rFonts w:hint="eastAsia" w:hAnsi="宋体" w:cs="宋体"/>
          <w:sz w:val="24"/>
          <w:szCs w:val="24"/>
        </w:rPr>
        <w:t xml:space="preserve">法定代表人(或授权委托人)签字</w:t>
      </w:r>
      <w:r/>
    </w:p>
    <w:p>
      <w:pPr>
        <w:ind w:firstLine="4080"/>
        <w:spacing w:line="440" w:lineRule="exact"/>
        <w:widowControl/>
        <w:rPr>
          <w:rFonts w:hAnsi="宋体" w:cs="宋体"/>
          <w:sz w:val="24"/>
          <w:szCs w:val="24"/>
        </w:rPr>
      </w:pPr>
      <w:r>
        <w:rPr>
          <w:rFonts w:hint="eastAsia" w:hAnsi="宋体" w:cs="宋体"/>
          <w:sz w:val="24"/>
          <w:szCs w:val="24"/>
        </w:rPr>
        <w:t xml:space="preserve">日期：  年   月  日</w:t>
      </w:r>
      <w:r/>
    </w:p>
    <w:p>
      <w:pPr>
        <w:pStyle w:val="1020"/>
        <w:rPr>
          <w:lang w:val="en-US"/>
        </w:rPr>
      </w:pPr>
      <w:r>
        <w:rPr>
          <w:lang w:val="en-US"/>
        </w:rPr>
      </w:r>
      <w:r/>
    </w:p>
    <w:p>
      <w:pPr>
        <w:pStyle w:val="1020"/>
        <w:rPr>
          <w:lang w:val="en-US"/>
        </w:rPr>
      </w:pPr>
      <w:r>
        <w:rPr>
          <w:lang w:val="en-US"/>
        </w:rPr>
      </w:r>
      <w:r/>
    </w:p>
    <w:p>
      <w:pPr>
        <w:pStyle w:val="1020"/>
        <w:rPr>
          <w:lang w:val="en-US"/>
        </w:rPr>
      </w:pPr>
      <w:r>
        <w:rPr>
          <w:lang w:val="en-US"/>
        </w:rPr>
      </w:r>
      <w:r/>
    </w:p>
    <w:p>
      <w:pPr>
        <w:pStyle w:val="1021"/>
        <w:ind w:firstLine="420"/>
        <w:rPr>
          <w:b w:val="0"/>
          <w:bCs w:val="0"/>
          <w:i/>
          <w:iCs/>
          <w:sz w:val="28"/>
          <w:szCs w:val="28"/>
          <w:u w:val="single"/>
        </w:rPr>
      </w:pPr>
      <w:r>
        <w:rPr>
          <w:rFonts w:hint="eastAsia"/>
          <w:b w:val="0"/>
          <w:bCs w:val="0"/>
          <w:sz w:val="28"/>
          <w:szCs w:val="28"/>
        </w:rPr>
        <w:t xml:space="preserve">3.食品安全责任保险承诺书</w:t>
      </w:r>
      <w:r/>
    </w:p>
    <w:p>
      <w:pPr>
        <w:ind w:firstLine="640"/>
        <w:jc w:val="center"/>
        <w:rPr>
          <w:rFonts w:ascii="Arial" w:hAnsi="Arial" w:eastAsia="黑体"/>
          <w:bCs/>
          <w:sz w:val="32"/>
          <w:szCs w:val="32"/>
        </w:rPr>
      </w:pPr>
      <w:r>
        <w:rPr>
          <w:rFonts w:hint="eastAsia" w:ascii="Arial" w:hAnsi="Arial" w:eastAsia="黑体"/>
          <w:bCs/>
          <w:sz w:val="32"/>
          <w:szCs w:val="32"/>
        </w:rPr>
        <w:t xml:space="preserve">食品安全责任保险承诺书</w:t>
      </w:r>
      <w:r/>
    </w:p>
    <w:p>
      <w:pPr>
        <w:widowControl/>
        <w:rPr>
          <w:rFonts w:ascii="宋体" w:hAnsi="宋体"/>
          <w:b/>
          <w:bCs/>
          <w:sz w:val="24"/>
          <w:szCs w:val="24"/>
        </w:rPr>
      </w:pPr>
      <w:r>
        <w:rPr>
          <w:rFonts w:ascii="宋体" w:hAnsi="宋体"/>
          <w:b/>
          <w:bCs/>
          <w:sz w:val="24"/>
          <w:szCs w:val="24"/>
        </w:rPr>
      </w:r>
      <w:r/>
    </w:p>
    <w:p>
      <w:pPr>
        <w:spacing w:line="360" w:lineRule="auto"/>
        <w:rPr>
          <w:rFonts w:ascii="宋体" w:hAnsi="宋体"/>
          <w:sz w:val="24"/>
          <w:szCs w:val="24"/>
        </w:rPr>
      </w:pPr>
      <w:r>
        <w:rPr>
          <w:rFonts w:hint="eastAsia" w:ascii="宋体" w:hAnsi="宋体"/>
          <w:sz w:val="24"/>
          <w:szCs w:val="24"/>
        </w:rPr>
        <w:t xml:space="preserve">江苏省监狱管理局：</w:t>
      </w:r>
      <w:r/>
    </w:p>
    <w:p>
      <w:pPr>
        <w:pStyle w:val="1020"/>
        <w:rPr>
          <w:rFonts w:ascii="宋体" w:hAnsi="宋体" w:eastAsia="宋体"/>
          <w:szCs w:val="24"/>
          <w:lang w:val="en-US"/>
        </w:rPr>
      </w:pPr>
      <w:r>
        <w:rPr>
          <w:rFonts w:hint="eastAsia" w:ascii="宋体" w:hAnsi="宋体" w:eastAsia="宋体"/>
          <w:szCs w:val="24"/>
          <w:lang w:val="en-US"/>
        </w:rPr>
        <w:t xml:space="preserve">如我单位有幸中标，承诺：</w:t>
      </w:r>
      <w:r/>
    </w:p>
    <w:p>
      <w:pPr>
        <w:ind w:firstLine="480"/>
        <w:spacing w:line="360" w:lineRule="auto"/>
        <w:rPr>
          <w:rFonts w:ascii="宋体" w:hAnsi="宋体"/>
          <w:sz w:val="24"/>
          <w:szCs w:val="24"/>
        </w:rPr>
      </w:pPr>
      <w:r>
        <w:rPr>
          <w:rFonts w:hint="eastAsia" w:ascii="宋体" w:hAnsi="宋体"/>
          <w:sz w:val="24"/>
          <w:szCs w:val="24"/>
        </w:rPr>
        <w:t xml:space="preserve">于签订买卖合同前为所供货物购买食品安全责任商业保险（保险赔偿总金额：</w:t>
      </w:r>
      <w:r>
        <w:rPr>
          <w:rFonts w:hint="eastAsia" w:ascii="宋体" w:hAnsi="宋体"/>
          <w:sz w:val="24"/>
          <w:szCs w:val="24"/>
          <w:u w:val="single"/>
        </w:rPr>
        <w:t xml:space="preserve">   </w:t>
      </w:r>
      <w:r>
        <w:rPr>
          <w:rFonts w:hint="eastAsia" w:ascii="宋体" w:hAnsi="宋体"/>
          <w:sz w:val="24"/>
          <w:szCs w:val="24"/>
        </w:rPr>
        <w:t xml:space="preserve">万元），凭保单原件签订合同。如在签订合同前未提供保单，自动放弃中标资格。</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投标供应商法定代表人或委托代理人（签字）：</w:t>
      </w:r>
      <w:r/>
    </w:p>
    <w:p>
      <w:pPr>
        <w:ind w:firstLine="480"/>
        <w:spacing w:line="360" w:lineRule="auto"/>
        <w:rPr>
          <w:rFonts w:ascii="宋体" w:hAnsi="宋体"/>
          <w:sz w:val="24"/>
          <w:szCs w:val="24"/>
        </w:rPr>
      </w:pPr>
      <w:r>
        <w:rPr>
          <w:rFonts w:hint="eastAsia" w:ascii="宋体" w:hAnsi="宋体"/>
          <w:sz w:val="24"/>
          <w:szCs w:val="24"/>
        </w:rPr>
        <w:t xml:space="preserve">投标供应商名称（加盖单位公章）：</w:t>
      </w:r>
      <w:r/>
    </w:p>
    <w:p>
      <w:pPr>
        <w:ind w:firstLine="480"/>
        <w:spacing w:line="360" w:lineRule="auto"/>
        <w:rPr>
          <w:rFonts w:ascii="宋体" w:hAnsi="宋体"/>
          <w:sz w:val="24"/>
          <w:szCs w:val="24"/>
        </w:rPr>
      </w:pPr>
      <w:r>
        <w:rPr>
          <w:rFonts w:hint="eastAsia" w:ascii="宋体" w:hAnsi="宋体"/>
          <w:sz w:val="24"/>
          <w:szCs w:val="24"/>
        </w:rPr>
        <w:t xml:space="preserve">日期：</w:t>
      </w:r>
      <w:r/>
    </w:p>
    <w:p>
      <w:pPr>
        <w:spacing w:line="440" w:lineRule="exact"/>
        <w:rPr>
          <w:rFonts w:hAnsi="宋体" w:cs="宋体"/>
          <w:sz w:val="24"/>
          <w:szCs w:val="24"/>
        </w:rPr>
      </w:pPr>
      <w:r>
        <w:rPr>
          <w:rFonts w:hAnsi="宋体" w:cs="宋体"/>
          <w:sz w:val="24"/>
          <w:szCs w:val="24"/>
        </w:rPr>
      </w:r>
      <w:r/>
    </w:p>
    <w:p>
      <w:pPr>
        <w:rPr>
          <w:sz w:val="28"/>
          <w:szCs w:val="28"/>
        </w:rPr>
      </w:pPr>
      <w:r>
        <w:rPr>
          <w:rFonts w:hint="eastAsia"/>
          <w:sz w:val="28"/>
          <w:szCs w:val="28"/>
        </w:rPr>
        <w:br w:type="page" w:clear="all"/>
      </w:r>
      <w:r>
        <w:rPr>
          <w:rFonts w:hint="eastAsia"/>
          <w:sz w:val="28"/>
          <w:szCs w:val="28"/>
        </w:rPr>
        <w:t xml:space="preserve">4.运输保障能力承诺书</w:t>
      </w:r>
      <w:r/>
    </w:p>
    <w:p>
      <w:pPr>
        <w:ind w:firstLine="640"/>
        <w:jc w:val="center"/>
        <w:rPr>
          <w:rFonts w:ascii="Arial" w:hAnsi="Arial" w:eastAsia="黑体"/>
          <w:bCs/>
          <w:sz w:val="32"/>
          <w:szCs w:val="32"/>
        </w:rPr>
      </w:pPr>
      <w:r>
        <w:rPr>
          <w:rFonts w:hint="eastAsia" w:ascii="Arial" w:hAnsi="Arial" w:eastAsia="黑体"/>
          <w:bCs/>
          <w:sz w:val="32"/>
          <w:szCs w:val="32"/>
        </w:rPr>
        <w:t xml:space="preserve">运输保障能力承诺书</w:t>
      </w:r>
      <w:r/>
    </w:p>
    <w:p>
      <w:pPr>
        <w:widowControl/>
        <w:rPr>
          <w:rFonts w:ascii="宋体" w:hAnsi="宋体"/>
          <w:b/>
          <w:bCs/>
          <w:sz w:val="24"/>
          <w:szCs w:val="24"/>
        </w:rPr>
      </w:pPr>
      <w:r>
        <w:rPr>
          <w:rFonts w:ascii="宋体" w:hAnsi="宋体"/>
          <w:b/>
          <w:bCs/>
          <w:sz w:val="24"/>
          <w:szCs w:val="24"/>
        </w:rPr>
      </w:r>
      <w:r/>
    </w:p>
    <w:p>
      <w:pPr>
        <w:widowControl/>
        <w:rPr>
          <w:rFonts w:ascii="宋体" w:hAnsi="宋体"/>
          <w:sz w:val="24"/>
          <w:szCs w:val="24"/>
        </w:rPr>
      </w:pPr>
      <w:r>
        <w:rPr>
          <w:rFonts w:hint="eastAsia" w:ascii="宋体" w:hAnsi="宋体"/>
          <w:sz w:val="24"/>
          <w:szCs w:val="24"/>
        </w:rPr>
        <w:t xml:space="preserve">江苏省监狱管理局：</w:t>
      </w:r>
      <w:r/>
    </w:p>
    <w:p>
      <w:pPr>
        <w:widowControl/>
        <w:rPr>
          <w:rFonts w:ascii="宋体" w:hAnsi="宋体"/>
          <w:sz w:val="24"/>
          <w:szCs w:val="24"/>
        </w:rPr>
      </w:pPr>
      <w:r>
        <w:rPr>
          <w:rFonts w:ascii="宋体" w:hAnsi="宋体"/>
          <w:sz w:val="24"/>
          <w:szCs w:val="24"/>
        </w:rPr>
      </w:r>
      <w:r/>
    </w:p>
    <w:p>
      <w:pPr>
        <w:pStyle w:val="1020"/>
        <w:rPr>
          <w:rFonts w:ascii="宋体" w:hAnsi="宋体" w:eastAsia="宋体"/>
          <w:szCs w:val="24"/>
          <w:lang w:val="en-US"/>
        </w:rPr>
      </w:pPr>
      <w:r>
        <w:rPr>
          <w:rFonts w:hint="eastAsia" w:ascii="宋体" w:hAnsi="宋体" w:eastAsia="宋体"/>
          <w:szCs w:val="24"/>
          <w:lang w:val="en-US"/>
        </w:rPr>
        <w:t xml:space="preserve">如我单位有幸中标，承诺：</w:t>
      </w:r>
      <w:r/>
    </w:p>
    <w:p>
      <w:pPr>
        <w:ind w:firstLine="480"/>
        <w:spacing w:line="360" w:lineRule="auto"/>
        <w:rPr>
          <w:rFonts w:ascii="宋体" w:hAnsi="宋体"/>
          <w:sz w:val="24"/>
          <w:szCs w:val="24"/>
        </w:rPr>
      </w:pPr>
      <w:r>
        <w:rPr>
          <w:rFonts w:hint="eastAsia" w:ascii="宋体" w:hAnsi="宋体"/>
          <w:sz w:val="24"/>
          <w:szCs w:val="24"/>
        </w:rPr>
        <w:t xml:space="preserve">于签订买卖合同前为履行合同而购买</w:t>
      </w:r>
      <w:r>
        <w:rPr>
          <w:rFonts w:hint="eastAsia" w:hAnsi="宋体" w:cs="宋体"/>
          <w:sz w:val="24"/>
          <w:szCs w:val="24"/>
        </w:rPr>
        <w:t xml:space="preserve">/租赁运输车辆</w:t>
      </w:r>
      <w:r>
        <w:rPr>
          <w:rFonts w:hint="eastAsia" w:hAnsi="宋体" w:cs="宋体"/>
          <w:sz w:val="24"/>
          <w:szCs w:val="24"/>
          <w:u w:val="single"/>
        </w:rPr>
        <w:t xml:space="preserve">    </w:t>
      </w:r>
      <w:r>
        <w:rPr>
          <w:rFonts w:hint="eastAsia" w:hAnsi="宋体" w:cs="宋体"/>
          <w:sz w:val="24"/>
          <w:szCs w:val="24"/>
        </w:rPr>
        <w:t xml:space="preserve">辆</w:t>
      </w:r>
      <w:r>
        <w:rPr>
          <w:rFonts w:hint="eastAsia" w:ascii="宋体" w:hAnsi="宋体"/>
          <w:sz w:val="24"/>
          <w:szCs w:val="24"/>
        </w:rPr>
        <w:t xml:space="preserve">，凭购买发票或租赁协议原件签订合同。如在签订合同前未提供发票或租赁协议原件，自动放弃中标资格。</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投标供应商法定代表人或委托代理人（签字）：</w:t>
      </w:r>
      <w:r/>
    </w:p>
    <w:p>
      <w:pPr>
        <w:ind w:firstLine="480"/>
        <w:spacing w:line="360" w:lineRule="auto"/>
        <w:rPr>
          <w:rFonts w:ascii="宋体" w:hAnsi="宋体"/>
          <w:sz w:val="24"/>
          <w:szCs w:val="24"/>
        </w:rPr>
      </w:pPr>
      <w:r>
        <w:rPr>
          <w:rFonts w:hint="eastAsia" w:ascii="宋体" w:hAnsi="宋体"/>
          <w:sz w:val="24"/>
          <w:szCs w:val="24"/>
        </w:rPr>
        <w:t xml:space="preserve">投标供应商名称（加盖单位公章）：</w:t>
      </w:r>
      <w:r/>
    </w:p>
    <w:p>
      <w:pPr>
        <w:ind w:firstLine="480"/>
        <w:spacing w:line="360" w:lineRule="auto"/>
        <w:rPr>
          <w:rFonts w:ascii="宋体" w:hAnsi="宋体"/>
          <w:sz w:val="24"/>
          <w:szCs w:val="24"/>
        </w:rPr>
      </w:pPr>
      <w:r>
        <w:rPr>
          <w:rFonts w:hint="eastAsia" w:ascii="宋体" w:hAnsi="宋体"/>
          <w:sz w:val="24"/>
          <w:szCs w:val="24"/>
        </w:rPr>
        <w:t xml:space="preserve">日期：</w:t>
      </w:r>
      <w:r/>
    </w:p>
    <w:p>
      <w:pPr>
        <w:pStyle w:val="1021"/>
        <w:ind w:firstLine="422"/>
        <w:rPr>
          <w:i/>
          <w:iCs/>
          <w:sz w:val="28"/>
          <w:szCs w:val="28"/>
          <w:u w:val="single"/>
        </w:rPr>
      </w:pPr>
      <w:r>
        <w:rPr>
          <w:i/>
          <w:iCs/>
          <w:sz w:val="28"/>
          <w:szCs w:val="28"/>
          <w:u w:val="single"/>
        </w:rPr>
      </w:r>
      <w:r/>
    </w:p>
    <w:p>
      <w:pPr>
        <w:rPr>
          <w:i/>
          <w:iCs/>
          <w:sz w:val="28"/>
          <w:szCs w:val="28"/>
          <w:u w:val="single"/>
        </w:rPr>
      </w:pPr>
      <w:r>
        <w:rPr>
          <w:rFonts w:hint="eastAsia"/>
          <w:i/>
          <w:iCs/>
          <w:sz w:val="28"/>
          <w:szCs w:val="28"/>
          <w:u w:val="single"/>
        </w:rPr>
        <w:br w:type="page" w:clear="all"/>
      </w:r>
      <w:r>
        <w:rPr>
          <w:rFonts w:hint="eastAsia"/>
          <w:i/>
          <w:iCs/>
          <w:sz w:val="28"/>
          <w:szCs w:val="28"/>
          <w:u w:val="single"/>
        </w:rPr>
        <w:t xml:space="preserve">5.供应服务质量承诺书 </w:t>
      </w:r>
      <w:r>
        <w:rPr>
          <w:rFonts w:hint="eastAsia"/>
          <w:sz w:val="28"/>
          <w:szCs w:val="28"/>
        </w:rPr>
        <w:t xml:space="preserve"> </w:t>
      </w:r>
      <w:r/>
    </w:p>
    <w:p>
      <w:pPr>
        <w:ind w:firstLine="640"/>
        <w:jc w:val="center"/>
        <w:rPr>
          <w:rFonts w:ascii="仿宋" w:hAnsi="仿宋" w:cs="仿宋"/>
          <w:szCs w:val="24"/>
        </w:rPr>
      </w:pPr>
      <w:r>
        <w:rPr>
          <w:rFonts w:hint="eastAsia" w:ascii="Arial" w:hAnsi="Arial" w:eastAsia="黑体"/>
          <w:bCs/>
          <w:sz w:val="32"/>
          <w:szCs w:val="32"/>
        </w:rPr>
        <w:t xml:space="preserve">供应服务质量承诺书</w:t>
      </w:r>
      <w:r/>
    </w:p>
    <w:p>
      <w:pPr>
        <w:spacing w:line="360" w:lineRule="auto"/>
        <w:rPr>
          <w:rFonts w:hAnsi="宋体"/>
          <w:sz w:val="24"/>
        </w:rPr>
      </w:pPr>
      <w:r>
        <w:rPr>
          <w:rFonts w:hint="eastAsia" w:hAnsi="宋体"/>
          <w:sz w:val="24"/>
        </w:rPr>
        <w:t xml:space="preserve">江苏省监狱管理局：</w:t>
      </w:r>
      <w:r/>
    </w:p>
    <w:p>
      <w:pPr>
        <w:ind w:firstLine="480"/>
        <w:spacing w:line="360" w:lineRule="auto"/>
        <w:rPr>
          <w:rFonts w:hAnsi="宋体"/>
          <w:sz w:val="24"/>
        </w:rPr>
      </w:pPr>
      <w:r>
        <w:rPr>
          <w:rFonts w:hint="eastAsia" w:hAnsi="宋体"/>
          <w:sz w:val="24"/>
        </w:rPr>
        <w:t xml:space="preserve"> 如我单位有幸中标，就货物供应服务质量承诺如下：</w:t>
      </w:r>
      <w:r/>
    </w:p>
    <w:p>
      <w:pPr>
        <w:ind w:firstLine="480"/>
        <w:spacing w:line="360" w:lineRule="auto"/>
        <w:rPr>
          <w:rFonts w:hAnsi="宋体"/>
          <w:sz w:val="24"/>
        </w:rPr>
      </w:pPr>
      <w:r>
        <w:rPr>
          <w:rFonts w:hint="eastAsia" w:hAnsi="宋体"/>
          <w:sz w:val="24"/>
        </w:rPr>
        <w:t xml:space="preserve">1．严格履行合同义务，认真组织做好中标货物储备工作，按照计划满足各监所单位需求。</w:t>
      </w:r>
      <w:r/>
    </w:p>
    <w:p>
      <w:pPr>
        <w:ind w:firstLine="480"/>
        <w:spacing w:line="360" w:lineRule="auto"/>
        <w:rPr>
          <w:rFonts w:hAnsi="宋体"/>
          <w:sz w:val="24"/>
        </w:rPr>
      </w:pPr>
      <w:r>
        <w:rPr>
          <w:rFonts w:hint="eastAsia" w:hAnsi="宋体"/>
          <w:sz w:val="24"/>
        </w:rPr>
        <w:t xml:space="preserve">2．及时满足监所单位需求，积极做好紧急情况下的应急保供工作。</w:t>
      </w:r>
      <w:r/>
    </w:p>
    <w:p>
      <w:pPr>
        <w:ind w:firstLine="480"/>
        <w:spacing w:line="360" w:lineRule="auto"/>
        <w:rPr>
          <w:rFonts w:hAnsi="宋体"/>
          <w:sz w:val="24"/>
        </w:rPr>
      </w:pPr>
      <w:r>
        <w:rPr>
          <w:rFonts w:hint="eastAsia" w:hAnsi="宋体"/>
          <w:sz w:val="24"/>
        </w:rPr>
        <w:t xml:space="preserve">3．高度重视质量管控，强化溯源管理，确保配送物资安全。</w:t>
      </w:r>
      <w:r/>
    </w:p>
    <w:p>
      <w:pPr>
        <w:ind w:firstLine="480"/>
        <w:spacing w:line="360" w:lineRule="auto"/>
        <w:rPr>
          <w:rFonts w:hAnsi="宋体"/>
          <w:sz w:val="24"/>
        </w:rPr>
      </w:pPr>
      <w:r>
        <w:rPr>
          <w:rFonts w:hint="eastAsia" w:hAnsi="宋体"/>
          <w:sz w:val="24"/>
        </w:rPr>
        <w:t xml:space="preserve">4．严格审核服务团队人员，身份不符合规定人员不得参与物资保供工作。</w:t>
      </w:r>
      <w:r/>
    </w:p>
    <w:p>
      <w:pPr>
        <w:ind w:firstLine="480"/>
        <w:spacing w:line="360" w:lineRule="auto"/>
        <w:rPr>
          <w:rFonts w:hAnsi="宋体"/>
          <w:sz w:val="24"/>
        </w:rPr>
      </w:pPr>
      <w:r>
        <w:rPr>
          <w:rFonts w:hint="eastAsia" w:hAnsi="宋体"/>
          <w:sz w:val="24"/>
        </w:rPr>
        <w:t xml:space="preserve">5．严格遵守采购人、监所单位保密管理各项要求，未经贵局同意，我方不以任何形式在任何渠道、平台介绍监所有关业务等信息。</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投标供应商法定代表人或委托代理人（签字）：</w:t>
      </w:r>
      <w:r/>
    </w:p>
    <w:p>
      <w:pPr>
        <w:ind w:firstLine="480"/>
        <w:spacing w:line="360" w:lineRule="auto"/>
        <w:rPr>
          <w:rFonts w:hAnsi="宋体"/>
          <w:sz w:val="24"/>
        </w:rPr>
      </w:pPr>
      <w:r>
        <w:rPr>
          <w:rFonts w:hint="eastAsia" w:hAnsi="宋体"/>
          <w:sz w:val="24"/>
        </w:rPr>
        <w:t xml:space="preserve">投标供应商名称（加盖单位公章）：</w:t>
      </w:r>
      <w:r/>
    </w:p>
    <w:p>
      <w:pPr>
        <w:ind w:firstLine="480"/>
        <w:jc w:val="center"/>
        <w:spacing w:line="360" w:lineRule="auto"/>
        <w:rPr>
          <w:rFonts w:hAnsi="宋体"/>
          <w:sz w:val="24"/>
        </w:rPr>
      </w:pPr>
      <w:r>
        <w:rPr>
          <w:rFonts w:hint="eastAsia" w:hAnsi="宋体"/>
          <w:sz w:val="24"/>
        </w:rPr>
        <w:t xml:space="preserve">日期：</w:t>
      </w:r>
      <w:r/>
    </w:p>
    <w:p>
      <w:pPr>
        <w:ind w:firstLine="480"/>
        <w:jc w:val="center"/>
        <w:spacing w:line="360" w:lineRule="auto"/>
        <w:rPr>
          <w:rFonts w:hAnsi="宋体"/>
          <w:sz w:val="24"/>
        </w:rPr>
      </w:pPr>
      <w:r>
        <w:rPr>
          <w:rFonts w:hAnsi="宋体"/>
          <w:sz w:val="24"/>
        </w:rPr>
      </w:r>
      <w:r/>
    </w:p>
    <w:p>
      <w:pPr>
        <w:ind w:firstLine="480"/>
        <w:jc w:val="center"/>
        <w:spacing w:line="360" w:lineRule="auto"/>
        <w:rPr>
          <w:rFonts w:hAnsi="宋体"/>
          <w:sz w:val="24"/>
        </w:rPr>
      </w:pPr>
      <w:r>
        <w:rPr>
          <w:rFonts w:hAnsi="宋体"/>
          <w:sz w:val="24"/>
        </w:rPr>
      </w:r>
      <w:r/>
    </w:p>
    <w:sectPr>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FangSong">
    <w:panose1 w:val="0201060906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3"/>
      <w:isLgl w:val="false"/>
      <w:suff w:val="nothing"/>
      <w:lvlText w:val=""/>
      <w:lvlJc w:val="left"/>
      <w:pPr>
        <w:ind w:left="0" w:firstLine="0"/>
      </w:pPr>
      <w:rPr>
        <w:rFonts w:hint="eastAsia"/>
      </w:rPr>
    </w:lvl>
    <w:lvl w:ilvl="6">
      <w:start w:val="1"/>
      <w:numFmt w:val="decimal"/>
      <w:pStyle w:val="914"/>
      <w:isLgl w:val="false"/>
      <w:suff w:val="nothing"/>
      <w:lvlText w:val=""/>
      <w:lvlJc w:val="left"/>
      <w:pPr>
        <w:ind w:left="0" w:firstLine="0"/>
      </w:pPr>
      <w:rPr>
        <w:rFonts w:hint="eastAsia"/>
      </w:rPr>
    </w:lvl>
    <w:lvl w:ilvl="7">
      <w:start w:val="1"/>
      <w:numFmt w:val="decimal"/>
      <w:pStyle w:val="915"/>
      <w:isLgl w:val="false"/>
      <w:suff w:val="nothing"/>
      <w:lvlText w:val=""/>
      <w:lvlJc w:val="left"/>
      <w:pPr>
        <w:ind w:left="0" w:firstLine="0"/>
      </w:pPr>
      <w:rPr>
        <w:rFonts w:hint="eastAsia"/>
      </w:rPr>
    </w:lvl>
    <w:lvl w:ilvl="8">
      <w:start w:val="1"/>
      <w:numFmt w:val="decimal"/>
      <w:pStyle w:val="916"/>
      <w:isLgl w:val="false"/>
      <w:suff w:val="nothing"/>
      <w:lvlText w:val=""/>
      <w:lvlJc w:val="left"/>
      <w:pPr>
        <w:ind w:left="0" w:firstLine="0"/>
      </w:pPr>
      <w:rPr>
        <w:rFonts w:hint="eastAsia"/>
      </w:rPr>
    </w:lvl>
  </w:abstractNum>
  <w:abstractNum w:abstractNumId="3">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link w:val="98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4">
    <w:name w:val="Heading 1"/>
    <w:basedOn w:val="723"/>
    <w:next w:val="723"/>
    <w:link w:val="760"/>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761"/>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link w:val="762"/>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763"/>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764"/>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765"/>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67"/>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68"/>
    <w:uiPriority w:val="9"/>
    <w:unhideWhenUsed/>
    <w:qFormat/>
    <w:pPr>
      <w:keepLines/>
      <w:keepNext/>
      <w:spacing w:before="320" w:after="200"/>
      <w:outlineLvl w:val="8"/>
    </w:pPr>
    <w:rPr>
      <w:rFonts w:ascii="Arial" w:hAnsi="Arial" w:eastAsia="Arial" w:cs="Arial"/>
      <w:i/>
      <w:iCs/>
      <w:sz w:val="21"/>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unhideWhenUsed/>
    <w:qFormat/>
    <w:pPr>
      <w:ind w:left="1701" w:right="0" w:firstLine="0"/>
      <w:spacing w:after="57"/>
    </w:pPr>
  </w:style>
  <w:style w:type="paragraph" w:styleId="736">
    <w:name w:val="Normal Indent"/>
    <w:basedOn w:val="723"/>
    <w:next w:val="723"/>
    <w:uiPriority w:val="99"/>
    <w:semiHidden/>
    <w:unhideWhenUsed/>
    <w:qFormat/>
    <w:pPr>
      <w:ind w:firstLine="420"/>
    </w:pPr>
  </w:style>
  <w:style w:type="paragraph" w:styleId="737">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annotation text"/>
    <w:basedOn w:val="723"/>
    <w:uiPriority w:val="99"/>
    <w:semiHidden/>
    <w:unhideWhenUsed/>
    <w:qFormat/>
    <w:pPr>
      <w:jc w:val="left"/>
    </w:pPr>
  </w:style>
  <w:style w:type="paragraph" w:styleId="739">
    <w:name w:val="toc 5"/>
    <w:basedOn w:val="723"/>
    <w:next w:val="723"/>
    <w:uiPriority w:val="39"/>
    <w:unhideWhenUsed/>
    <w:qFormat/>
    <w:pPr>
      <w:ind w:left="1134" w:right="0" w:firstLine="0"/>
      <w:spacing w:after="57"/>
    </w:pPr>
  </w:style>
  <w:style w:type="paragraph" w:styleId="740">
    <w:name w:val="toc 3"/>
    <w:basedOn w:val="723"/>
    <w:next w:val="723"/>
    <w:uiPriority w:val="39"/>
    <w:unhideWhenUsed/>
    <w:qFormat/>
    <w:pPr>
      <w:ind w:left="567" w:right="0" w:firstLine="0"/>
      <w:spacing w:after="57"/>
    </w:pPr>
  </w:style>
  <w:style w:type="paragraph" w:styleId="741">
    <w:name w:val="toc 8"/>
    <w:basedOn w:val="723"/>
    <w:next w:val="723"/>
    <w:uiPriority w:val="39"/>
    <w:unhideWhenUsed/>
    <w:qFormat/>
    <w:pPr>
      <w:ind w:left="1984" w:right="0" w:firstLine="0"/>
      <w:spacing w:after="57"/>
    </w:pPr>
  </w:style>
  <w:style w:type="paragraph" w:styleId="742">
    <w:name w:val="endnote text"/>
    <w:basedOn w:val="723"/>
    <w:link w:val="906"/>
    <w:uiPriority w:val="99"/>
    <w:semiHidden/>
    <w:unhideWhenUsed/>
    <w:qFormat/>
    <w:pPr>
      <w:spacing w:after="0" w:line="240" w:lineRule="auto"/>
    </w:pPr>
    <w:rPr>
      <w:sz w:val="20"/>
    </w:rPr>
  </w:style>
  <w:style w:type="paragraph" w:styleId="743">
    <w:name w:val="Footer"/>
    <w:basedOn w:val="723"/>
    <w:link w:val="779"/>
    <w:uiPriority w:val="99"/>
    <w:unhideWhenUsed/>
    <w:qFormat/>
    <w:pPr>
      <w:spacing w:after="0" w:line="240" w:lineRule="auto"/>
      <w:tabs>
        <w:tab w:val="center" w:pos="7143" w:leader="none"/>
        <w:tab w:val="right" w:pos="14287" w:leader="none"/>
      </w:tabs>
    </w:pPr>
  </w:style>
  <w:style w:type="paragraph" w:styleId="744">
    <w:name w:val="Header"/>
    <w:basedOn w:val="723"/>
    <w:link w:val="777"/>
    <w:uiPriority w:val="99"/>
    <w:unhideWhenUsed/>
    <w:qFormat/>
    <w:pPr>
      <w:spacing w:after="0" w:line="240" w:lineRule="auto"/>
      <w:tabs>
        <w:tab w:val="center" w:pos="7143" w:leader="none"/>
        <w:tab w:val="right" w:pos="14287" w:leader="none"/>
      </w:tabs>
    </w:pPr>
  </w:style>
  <w:style w:type="paragraph" w:styleId="745">
    <w:name w:val="toc 1"/>
    <w:basedOn w:val="723"/>
    <w:next w:val="723"/>
    <w:uiPriority w:val="39"/>
    <w:unhideWhenUsed/>
    <w:qFormat/>
    <w:pPr>
      <w:ind w:left="0" w:right="0" w:firstLine="0"/>
      <w:spacing w:after="57"/>
    </w:pPr>
  </w:style>
  <w:style w:type="paragraph" w:styleId="746">
    <w:name w:val="toc 4"/>
    <w:basedOn w:val="723"/>
    <w:next w:val="723"/>
    <w:uiPriority w:val="39"/>
    <w:unhideWhenUsed/>
    <w:qFormat/>
    <w:pPr>
      <w:ind w:left="850" w:right="0" w:firstLine="0"/>
      <w:spacing w:after="57"/>
    </w:pPr>
  </w:style>
  <w:style w:type="paragraph" w:styleId="747">
    <w:name w:val="Subtitle"/>
    <w:basedOn w:val="723"/>
    <w:next w:val="723"/>
    <w:link w:val="772"/>
    <w:uiPriority w:val="11"/>
    <w:qFormat/>
    <w:pPr>
      <w:spacing w:before="200" w:after="200"/>
    </w:pPr>
    <w:rPr>
      <w:sz w:val="24"/>
      <w:szCs w:val="24"/>
    </w:rPr>
  </w:style>
  <w:style w:type="paragraph" w:styleId="748">
    <w:name w:val="footnote text"/>
    <w:basedOn w:val="723"/>
    <w:link w:val="905"/>
    <w:uiPriority w:val="99"/>
    <w:semiHidden/>
    <w:unhideWhenUsed/>
    <w:qFormat/>
    <w:pPr>
      <w:spacing w:after="40" w:line="240" w:lineRule="auto"/>
    </w:pPr>
    <w:rPr>
      <w:sz w:val="18"/>
    </w:rPr>
  </w:style>
  <w:style w:type="paragraph" w:styleId="749">
    <w:name w:val="toc 6"/>
    <w:basedOn w:val="723"/>
    <w:next w:val="723"/>
    <w:uiPriority w:val="39"/>
    <w:unhideWhenUsed/>
    <w:qFormat/>
    <w:pPr>
      <w:ind w:left="1417" w:right="0" w:firstLine="0"/>
      <w:spacing w:after="57"/>
    </w:pPr>
  </w:style>
  <w:style w:type="paragraph" w:styleId="750">
    <w:name w:val="table of figures"/>
    <w:basedOn w:val="723"/>
    <w:next w:val="723"/>
    <w:uiPriority w:val="99"/>
    <w:unhideWhenUsed/>
    <w:qFormat/>
    <w:pPr>
      <w:spacing w:after="0" w:afterAutospacing="0"/>
    </w:pPr>
  </w:style>
  <w:style w:type="paragraph" w:styleId="751">
    <w:name w:val="toc 2"/>
    <w:basedOn w:val="723"/>
    <w:next w:val="723"/>
    <w:uiPriority w:val="39"/>
    <w:unhideWhenUsed/>
    <w:qFormat/>
    <w:pPr>
      <w:ind w:left="283" w:right="0" w:firstLine="0"/>
      <w:spacing w:after="57"/>
    </w:pPr>
  </w:style>
  <w:style w:type="paragraph" w:styleId="752">
    <w:name w:val="toc 9"/>
    <w:basedOn w:val="723"/>
    <w:next w:val="723"/>
    <w:uiPriority w:val="39"/>
    <w:unhideWhenUsed/>
    <w:qFormat/>
    <w:pPr>
      <w:ind w:left="2268" w:right="0" w:firstLine="0"/>
      <w:spacing w:after="57"/>
    </w:pPr>
  </w:style>
  <w:style w:type="paragraph" w:styleId="753">
    <w:name w:val="Normal (Web)"/>
    <w:basedOn w:val="723"/>
    <w:uiPriority w:val="99"/>
    <w:qFormat/>
    <w:pPr>
      <w:jc w:val="left"/>
      <w:spacing w:before="100" w:beforeAutospacing="1" w:after="100" w:afterAutospacing="1"/>
      <w:widowControl/>
    </w:pPr>
    <w:rPr>
      <w:rFonts w:ascii="宋体" w:hAnsi="宋体" w:eastAsia="宋体" w:cs="宋体"/>
      <w:sz w:val="24"/>
      <w:szCs w:val="24"/>
    </w:rPr>
  </w:style>
  <w:style w:type="paragraph" w:styleId="754">
    <w:name w:val="Title"/>
    <w:basedOn w:val="723"/>
    <w:next w:val="723"/>
    <w:link w:val="771"/>
    <w:uiPriority w:val="10"/>
    <w:qFormat/>
    <w:pPr>
      <w:contextualSpacing/>
      <w:spacing w:before="300" w:after="200"/>
    </w:pPr>
    <w:rPr>
      <w:sz w:val="48"/>
      <w:szCs w:val="48"/>
    </w:rPr>
  </w:style>
  <w:style w:type="table" w:styleId="7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正文缩进1"/>
    <w:basedOn w:val="723"/>
    <w:next w:val="723"/>
    <w:link w:val="919"/>
    <w:uiPriority w:val="0"/>
    <w:qFormat/>
    <w:pPr>
      <w:ind w:firstLine="420"/>
    </w:pPr>
    <w:rPr>
      <w:szCs w:val="21"/>
    </w:rPr>
  </w:style>
  <w:style w:type="character" w:styleId="760" w:customStyle="1">
    <w:name w:val="Heading 1 Char"/>
    <w:link w:val="724"/>
    <w:uiPriority w:val="9"/>
    <w:qFormat/>
    <w:rPr>
      <w:rFonts w:ascii="Arial" w:hAnsi="Arial" w:eastAsia="Arial" w:cs="Arial"/>
      <w:sz w:val="40"/>
      <w:szCs w:val="40"/>
    </w:rPr>
  </w:style>
  <w:style w:type="character" w:styleId="761" w:customStyle="1">
    <w:name w:val="Heading 2 Char"/>
    <w:link w:val="725"/>
    <w:uiPriority w:val="9"/>
    <w:qFormat/>
    <w:rPr>
      <w:rFonts w:ascii="Arial" w:hAnsi="Arial" w:eastAsia="Arial" w:cs="Arial"/>
      <w:sz w:val="34"/>
    </w:rPr>
  </w:style>
  <w:style w:type="character" w:styleId="762" w:customStyle="1">
    <w:name w:val="Heading 3 Char"/>
    <w:link w:val="726"/>
    <w:uiPriority w:val="9"/>
    <w:qFormat/>
    <w:rPr>
      <w:rFonts w:ascii="Arial" w:hAnsi="Arial" w:eastAsia="Arial" w:cs="Arial"/>
      <w:sz w:val="30"/>
      <w:szCs w:val="30"/>
    </w:rPr>
  </w:style>
  <w:style w:type="character" w:styleId="763" w:customStyle="1">
    <w:name w:val="Heading 4 Char"/>
    <w:link w:val="727"/>
    <w:uiPriority w:val="9"/>
    <w:qFormat/>
    <w:rPr>
      <w:rFonts w:ascii="Arial" w:hAnsi="Arial" w:eastAsia="Arial" w:cs="Arial"/>
      <w:b/>
      <w:bCs/>
      <w:sz w:val="26"/>
      <w:szCs w:val="26"/>
    </w:rPr>
  </w:style>
  <w:style w:type="character" w:styleId="764" w:customStyle="1">
    <w:name w:val="Heading 5 Char"/>
    <w:link w:val="728"/>
    <w:uiPriority w:val="9"/>
    <w:qFormat/>
    <w:rPr>
      <w:rFonts w:ascii="Arial" w:hAnsi="Arial" w:eastAsia="Arial" w:cs="Arial"/>
      <w:b/>
      <w:bCs/>
      <w:sz w:val="24"/>
      <w:szCs w:val="24"/>
    </w:rPr>
  </w:style>
  <w:style w:type="character" w:styleId="765" w:customStyle="1">
    <w:name w:val="Heading 6 Char"/>
    <w:link w:val="729"/>
    <w:uiPriority w:val="9"/>
    <w:qFormat/>
    <w:rPr>
      <w:rFonts w:ascii="Arial" w:hAnsi="Arial" w:eastAsia="Arial" w:cs="Arial"/>
      <w:b/>
      <w:bCs/>
      <w:sz w:val="22"/>
      <w:szCs w:val="22"/>
    </w:rPr>
  </w:style>
  <w:style w:type="character" w:styleId="766" w:customStyle="1">
    <w:name w:val="Heading 7 Char"/>
    <w:link w:val="730"/>
    <w:uiPriority w:val="9"/>
    <w:qFormat/>
    <w:rPr>
      <w:rFonts w:ascii="Arial" w:hAnsi="Arial" w:eastAsia="Arial" w:cs="Arial"/>
      <w:b/>
      <w:bCs/>
      <w:i/>
      <w:iCs/>
      <w:sz w:val="22"/>
      <w:szCs w:val="22"/>
    </w:rPr>
  </w:style>
  <w:style w:type="character" w:styleId="767" w:customStyle="1">
    <w:name w:val="Heading 8 Char"/>
    <w:link w:val="731"/>
    <w:uiPriority w:val="9"/>
    <w:qFormat/>
    <w:rPr>
      <w:rFonts w:ascii="Arial" w:hAnsi="Arial" w:eastAsia="Arial" w:cs="Arial"/>
      <w:i/>
      <w:iCs/>
      <w:sz w:val="22"/>
      <w:szCs w:val="22"/>
    </w:rPr>
  </w:style>
  <w:style w:type="character" w:styleId="768" w:customStyle="1">
    <w:name w:val="Heading 9 Char"/>
    <w:link w:val="732"/>
    <w:uiPriority w:val="9"/>
    <w:qFormat/>
    <w:rPr>
      <w:rFonts w:ascii="Arial" w:hAnsi="Arial" w:eastAsia="Arial" w:cs="Arial"/>
      <w:i/>
      <w:iCs/>
      <w:sz w:val="21"/>
      <w:szCs w:val="21"/>
    </w:rPr>
  </w:style>
  <w:style w:type="paragraph" w:styleId="769">
    <w:name w:val="List Paragraph"/>
    <w:basedOn w:val="723"/>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4"/>
    <w:uiPriority w:val="10"/>
    <w:qFormat/>
    <w:rPr>
      <w:sz w:val="48"/>
      <w:szCs w:val="48"/>
    </w:rPr>
  </w:style>
  <w:style w:type="character" w:styleId="772" w:customStyle="1">
    <w:name w:val="Subtitle Char"/>
    <w:link w:val="747"/>
    <w:uiPriority w:val="11"/>
    <w:qFormat/>
    <w:rPr>
      <w:sz w:val="24"/>
      <w:szCs w:val="24"/>
    </w:rPr>
  </w:style>
  <w:style w:type="paragraph" w:styleId="773">
    <w:name w:val="Quote"/>
    <w:basedOn w:val="723"/>
    <w:next w:val="723"/>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3"/>
    <w:next w:val="723"/>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4"/>
    <w:uiPriority w:val="99"/>
    <w:qFormat/>
  </w:style>
  <w:style w:type="character" w:styleId="778" w:customStyle="1">
    <w:name w:val="Footer Char"/>
    <w:link w:val="743"/>
    <w:uiPriority w:val="99"/>
    <w:qFormat/>
  </w:style>
  <w:style w:type="character" w:styleId="779" w:customStyle="1">
    <w:name w:val="Caption Char"/>
    <w:link w:val="743"/>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8"/>
    <w:uiPriority w:val="99"/>
    <w:qFormat/>
    <w:rPr>
      <w:sz w:val="18"/>
    </w:rPr>
  </w:style>
  <w:style w:type="character" w:styleId="906" w:customStyle="1">
    <w:name w:val="Endnote Text Char"/>
    <w:link w:val="742"/>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23"/>
    <w:next w:val="723"/>
    <w:link w:val="920"/>
    <w:uiPriority w:val="0"/>
    <w:qFormat/>
    <w:pPr>
      <w:jc w:val="center"/>
      <w:keepNext/>
      <w:outlineLvl w:val="0"/>
    </w:pPr>
    <w:rPr>
      <w:rFonts w:ascii="楷体_GB2312" w:hAnsi="Times New Roman" w:eastAsia="楷体_GB2312" w:cs="Times New Roman"/>
      <w:sz w:val="28"/>
      <w:szCs w:val="28"/>
    </w:rPr>
  </w:style>
  <w:style w:type="paragraph" w:styleId="909" w:customStyle="1">
    <w:name w:val="标题 211"/>
    <w:basedOn w:val="723"/>
    <w:next w:val="759"/>
    <w:link w:val="9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0" w:customStyle="1">
    <w:name w:val="标题 311"/>
    <w:basedOn w:val="723"/>
    <w:next w:val="759"/>
    <w:link w:val="92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1" w:customStyle="1">
    <w:name w:val="标题 41"/>
    <w:basedOn w:val="723"/>
    <w:next w:val="759"/>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912" w:customStyle="1">
    <w:name w:val="标题 51"/>
    <w:basedOn w:val="723"/>
    <w:next w:val="759"/>
    <w:link w:val="924"/>
    <w:uiPriority w:val="0"/>
    <w:qFormat/>
    <w:pPr>
      <w:keepNext/>
      <w:outlineLvl w:val="4"/>
    </w:pPr>
    <w:rPr>
      <w:rFonts w:ascii="宋体" w:hAnsi="Times New Roman" w:eastAsia="宋体" w:cs="Times New Roman"/>
      <w:color w:val="000000"/>
      <w:sz w:val="28"/>
      <w:szCs w:val="28"/>
    </w:rPr>
  </w:style>
  <w:style w:type="paragraph" w:styleId="913" w:customStyle="1">
    <w:name w:val="标题 61"/>
    <w:basedOn w:val="723"/>
    <w:next w:val="723"/>
    <w:link w:val="92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4" w:customStyle="1">
    <w:name w:val="标题 71"/>
    <w:basedOn w:val="723"/>
    <w:next w:val="723"/>
    <w:link w:val="92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5" w:customStyle="1">
    <w:name w:val="标题 81"/>
    <w:basedOn w:val="723"/>
    <w:next w:val="723"/>
    <w:link w:val="92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6" w:customStyle="1">
    <w:name w:val="标题 91"/>
    <w:basedOn w:val="723"/>
    <w:next w:val="723"/>
    <w:link w:val="92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7" w:customStyle="1">
    <w:name w:val="默认段落字体1"/>
    <w:link w:val="723"/>
    <w:uiPriority w:val="1"/>
    <w:unhideWhenUsed/>
    <w:qFormat/>
  </w:style>
  <w:style w:type="table" w:styleId="918" w:customStyle="1">
    <w:name w:val="普通表格1"/>
    <w:uiPriority w:val="99"/>
    <w:unhideWhenUsed/>
    <w:qFormat/>
    <w:tblPr/>
  </w:style>
  <w:style w:type="character" w:styleId="919" w:customStyle="1">
    <w:name w:val="正文缩进 Char"/>
    <w:link w:val="759"/>
    <w:uiPriority w:val="0"/>
    <w:qFormat/>
    <w:rPr>
      <w:szCs w:val="21"/>
    </w:rPr>
  </w:style>
  <w:style w:type="character" w:styleId="920" w:customStyle="1">
    <w:name w:val="标题 1 Char"/>
    <w:link w:val="908"/>
    <w:uiPriority w:val="0"/>
    <w:qFormat/>
    <w:rPr>
      <w:rFonts w:ascii="楷体_GB2312" w:hAnsi="Times New Roman" w:eastAsia="楷体_GB2312" w:cs="Times New Roman"/>
      <w:sz w:val="28"/>
      <w:szCs w:val="28"/>
    </w:rPr>
  </w:style>
  <w:style w:type="character" w:styleId="921" w:customStyle="1">
    <w:name w:val="标题 2 Char"/>
    <w:link w:val="909"/>
    <w:uiPriority w:val="0"/>
    <w:qFormat/>
    <w:rPr>
      <w:rFonts w:ascii="Arial" w:hAnsi="Arial" w:eastAsia="幼圆" w:cs="Arial"/>
      <w:b/>
      <w:bCs/>
      <w:sz w:val="44"/>
      <w:szCs w:val="44"/>
    </w:rPr>
  </w:style>
  <w:style w:type="character" w:styleId="922" w:customStyle="1">
    <w:name w:val="标题 3 Char"/>
    <w:link w:val="910"/>
    <w:uiPriority w:val="0"/>
    <w:qFormat/>
    <w:rPr>
      <w:rFonts w:ascii="Times New Roman" w:hAnsi="Times New Roman" w:eastAsia="宋体" w:cs="Times New Roman"/>
      <w:b/>
      <w:bCs/>
      <w:sz w:val="32"/>
      <w:szCs w:val="32"/>
    </w:rPr>
  </w:style>
  <w:style w:type="character" w:styleId="923" w:customStyle="1">
    <w:name w:val="标题 4 Char"/>
    <w:link w:val="911"/>
    <w:uiPriority w:val="0"/>
    <w:qFormat/>
    <w:rPr>
      <w:rFonts w:ascii="Arial" w:hAnsi="Arial" w:eastAsia="黑体" w:cs="Arial"/>
      <w:b/>
      <w:bCs/>
      <w:sz w:val="28"/>
      <w:szCs w:val="28"/>
    </w:rPr>
  </w:style>
  <w:style w:type="character" w:styleId="924" w:customStyle="1">
    <w:name w:val="标题 5 Char"/>
    <w:link w:val="912"/>
    <w:uiPriority w:val="0"/>
    <w:qFormat/>
    <w:rPr>
      <w:rFonts w:ascii="宋体" w:hAnsi="Times New Roman" w:eastAsia="宋体" w:cs="Times New Roman"/>
      <w:color w:val="000000"/>
      <w:sz w:val="28"/>
      <w:szCs w:val="28"/>
    </w:rPr>
  </w:style>
  <w:style w:type="character" w:styleId="925" w:customStyle="1">
    <w:name w:val="标题 6 Char"/>
    <w:link w:val="913"/>
    <w:uiPriority w:val="0"/>
    <w:qFormat/>
    <w:rPr>
      <w:rFonts w:ascii="Arial" w:hAnsi="Arial" w:eastAsia="黑体" w:cs="Times New Roman"/>
      <w:b/>
      <w:bCs/>
      <w:sz w:val="24"/>
      <w:szCs w:val="24"/>
    </w:rPr>
  </w:style>
  <w:style w:type="character" w:styleId="926" w:customStyle="1">
    <w:name w:val="标题 7 Char"/>
    <w:link w:val="914"/>
    <w:uiPriority w:val="0"/>
    <w:qFormat/>
    <w:rPr>
      <w:rFonts w:ascii="Times New Roman" w:hAnsi="Times New Roman" w:eastAsia="宋体" w:cs="Times New Roman"/>
      <w:b/>
      <w:bCs/>
      <w:sz w:val="24"/>
      <w:szCs w:val="24"/>
    </w:rPr>
  </w:style>
  <w:style w:type="character" w:styleId="927" w:customStyle="1">
    <w:name w:val="标题 8 Char"/>
    <w:link w:val="915"/>
    <w:uiPriority w:val="0"/>
    <w:qFormat/>
    <w:rPr>
      <w:rFonts w:ascii="Arial" w:hAnsi="Arial" w:eastAsia="黑体" w:cs="Times New Roman"/>
      <w:sz w:val="24"/>
      <w:szCs w:val="24"/>
    </w:rPr>
  </w:style>
  <w:style w:type="character" w:styleId="928" w:customStyle="1">
    <w:name w:val="标题 9 Char"/>
    <w:link w:val="916"/>
    <w:uiPriority w:val="0"/>
    <w:qFormat/>
    <w:rPr>
      <w:rFonts w:ascii="Arial" w:hAnsi="Arial" w:eastAsia="黑体" w:cs="Times New Roman"/>
      <w:szCs w:val="21"/>
    </w:rPr>
  </w:style>
  <w:style w:type="paragraph" w:styleId="929" w:customStyle="1">
    <w:name w:val="列表 31"/>
    <w:basedOn w:val="723"/>
    <w:uiPriority w:val="0"/>
    <w:qFormat/>
    <w:pPr>
      <w:ind w:left="100" w:hanging="200"/>
    </w:pPr>
    <w:rPr>
      <w:rFonts w:ascii="Times New Roman" w:hAnsi="Times New Roman" w:eastAsia="宋体" w:cs="Times New Roman"/>
      <w:szCs w:val="21"/>
    </w:rPr>
  </w:style>
  <w:style w:type="paragraph" w:styleId="930" w:customStyle="1">
    <w:name w:val="目录 71"/>
    <w:basedOn w:val="723"/>
    <w:next w:val="723"/>
    <w:uiPriority w:val="0"/>
    <w:semiHidden/>
    <w:qFormat/>
    <w:pPr>
      <w:ind w:left="1260"/>
      <w:jc w:val="left"/>
    </w:pPr>
    <w:rPr>
      <w:rFonts w:ascii="Times New Roman" w:hAnsi="Times New Roman" w:eastAsia="宋体" w:cs="Times New Roman"/>
      <w:szCs w:val="21"/>
    </w:rPr>
  </w:style>
  <w:style w:type="paragraph" w:styleId="931" w:customStyle="1">
    <w:name w:val="文档结构图1"/>
    <w:basedOn w:val="723"/>
    <w:link w:val="932"/>
    <w:uiPriority w:val="0"/>
    <w:semiHidden/>
    <w:qFormat/>
    <w:pPr>
      <w:shd w:val="clear" w:color="auto" w:fill="000080"/>
    </w:pPr>
    <w:rPr>
      <w:rFonts w:ascii="Times New Roman" w:hAnsi="Times New Roman" w:eastAsia="宋体" w:cs="Times New Roman"/>
      <w:szCs w:val="21"/>
    </w:rPr>
  </w:style>
  <w:style w:type="character" w:styleId="932" w:customStyle="1">
    <w:name w:val="文档结构图 Char"/>
    <w:link w:val="931"/>
    <w:uiPriority w:val="0"/>
    <w:semiHidden/>
    <w:qFormat/>
    <w:rPr>
      <w:rFonts w:ascii="Times New Roman" w:hAnsi="Times New Roman" w:eastAsia="宋体" w:cs="Times New Roman"/>
      <w:szCs w:val="21"/>
      <w:shd w:val="clear" w:color="auto" w:fill="000080"/>
    </w:rPr>
  </w:style>
  <w:style w:type="paragraph" w:styleId="933" w:customStyle="1">
    <w:name w:val="批注文字1"/>
    <w:basedOn w:val="723"/>
    <w:link w:val="934"/>
    <w:uiPriority w:val="0"/>
    <w:unhideWhenUsed/>
    <w:qFormat/>
    <w:pPr>
      <w:jc w:val="left"/>
    </w:pPr>
  </w:style>
  <w:style w:type="character" w:styleId="934" w:customStyle="1">
    <w:name w:val="批注文字 Char"/>
    <w:link w:val="933"/>
    <w:uiPriority w:val="99"/>
    <w:semiHidden/>
    <w:qFormat/>
  </w:style>
  <w:style w:type="paragraph" w:styleId="935" w:customStyle="1">
    <w:name w:val="正文文本 31"/>
    <w:basedOn w:val="723"/>
    <w:link w:val="936"/>
    <w:uiPriority w:val="0"/>
    <w:qFormat/>
    <w:rPr>
      <w:rFonts w:ascii="仿宋_GB2312" w:hAnsi="Arial" w:eastAsia="仿宋_GB2312" w:cs="Times New Roman"/>
      <w:sz w:val="32"/>
      <w:szCs w:val="32"/>
    </w:rPr>
  </w:style>
  <w:style w:type="character" w:styleId="936" w:customStyle="1">
    <w:name w:val="正文文本 3 Char"/>
    <w:link w:val="935"/>
    <w:uiPriority w:val="0"/>
    <w:qFormat/>
    <w:rPr>
      <w:rFonts w:ascii="仿宋_GB2312" w:hAnsi="Arial" w:eastAsia="仿宋_GB2312" w:cs="Times New Roman"/>
      <w:sz w:val="32"/>
      <w:szCs w:val="32"/>
    </w:rPr>
  </w:style>
  <w:style w:type="paragraph" w:styleId="937" w:customStyle="1">
    <w:name w:val="正文文本1"/>
    <w:basedOn w:val="723"/>
    <w:link w:val="938"/>
    <w:uiPriority w:val="0"/>
    <w:qFormat/>
    <w:rPr>
      <w:rFonts w:ascii="楷体_GB2312" w:hAnsi="Arial" w:eastAsia="楷体_GB2312" w:cs="Times New Roman"/>
      <w:sz w:val="28"/>
      <w:szCs w:val="28"/>
    </w:rPr>
  </w:style>
  <w:style w:type="character" w:styleId="938" w:customStyle="1">
    <w:name w:val="正文文本 Char"/>
    <w:link w:val="937"/>
    <w:uiPriority w:val="0"/>
    <w:qFormat/>
    <w:rPr>
      <w:rFonts w:ascii="楷体_GB2312" w:hAnsi="Arial" w:eastAsia="楷体_GB2312" w:cs="Times New Roman"/>
      <w:sz w:val="28"/>
      <w:szCs w:val="28"/>
    </w:rPr>
  </w:style>
  <w:style w:type="paragraph" w:styleId="939" w:customStyle="1">
    <w:name w:val="正文文本缩进1"/>
    <w:basedOn w:val="723"/>
    <w:link w:val="940"/>
    <w:uiPriority w:val="0"/>
    <w:unhideWhenUsed/>
    <w:qFormat/>
    <w:pPr>
      <w:ind w:left="420"/>
      <w:spacing w:after="120"/>
    </w:pPr>
  </w:style>
  <w:style w:type="character" w:styleId="940" w:customStyle="1">
    <w:name w:val="正文文本缩进 Char"/>
    <w:link w:val="939"/>
    <w:uiPriority w:val="99"/>
    <w:semiHidden/>
    <w:qFormat/>
  </w:style>
  <w:style w:type="paragraph" w:styleId="941" w:customStyle="1">
    <w:name w:val="列表 21"/>
    <w:basedOn w:val="723"/>
    <w:uiPriority w:val="0"/>
    <w:qFormat/>
    <w:pPr>
      <w:ind w:left="100" w:hanging="200"/>
    </w:pPr>
    <w:rPr>
      <w:rFonts w:ascii="Times New Roman" w:hAnsi="Times New Roman" w:eastAsia="宋体" w:cs="Times New Roman"/>
      <w:szCs w:val="21"/>
    </w:rPr>
  </w:style>
  <w:style w:type="paragraph" w:styleId="942" w:customStyle="1">
    <w:name w:val="目录 51"/>
    <w:basedOn w:val="723"/>
    <w:next w:val="723"/>
    <w:uiPriority w:val="0"/>
    <w:semiHidden/>
    <w:qFormat/>
    <w:pPr>
      <w:ind w:left="840"/>
      <w:jc w:val="left"/>
    </w:pPr>
    <w:rPr>
      <w:rFonts w:ascii="Times New Roman" w:hAnsi="Times New Roman" w:eastAsia="宋体" w:cs="Times New Roman"/>
      <w:szCs w:val="21"/>
    </w:rPr>
  </w:style>
  <w:style w:type="paragraph" w:styleId="943" w:customStyle="1">
    <w:name w:val="目录 31"/>
    <w:basedOn w:val="723"/>
    <w:next w:val="723"/>
    <w:uiPriority w:val="0"/>
    <w:semiHidden/>
    <w:qFormat/>
    <w:pPr>
      <w:ind w:left="420"/>
      <w:jc w:val="left"/>
    </w:pPr>
    <w:rPr>
      <w:rFonts w:ascii="Times New Roman" w:hAnsi="Times New Roman" w:eastAsia="宋体" w:cs="Times New Roman"/>
      <w:i/>
      <w:iCs/>
      <w:szCs w:val="24"/>
    </w:rPr>
  </w:style>
  <w:style w:type="paragraph" w:styleId="944" w:customStyle="1">
    <w:name w:val="纯文本1"/>
    <w:basedOn w:val="723"/>
    <w:link w:val="945"/>
    <w:uiPriority w:val="0"/>
    <w:qFormat/>
    <w:rPr>
      <w:rFonts w:ascii="宋体" w:hAnsi="Courier New" w:eastAsia="宋体" w:cs="Courier New"/>
      <w:szCs w:val="21"/>
    </w:rPr>
  </w:style>
  <w:style w:type="character" w:styleId="945" w:customStyle="1">
    <w:name w:val="纯文本 Char"/>
    <w:link w:val="944"/>
    <w:uiPriority w:val="0"/>
    <w:qFormat/>
    <w:rPr>
      <w:rFonts w:ascii="宋体" w:hAnsi="Courier New" w:eastAsia="宋体" w:cs="Courier New"/>
      <w:szCs w:val="21"/>
    </w:rPr>
  </w:style>
  <w:style w:type="paragraph" w:styleId="946" w:customStyle="1">
    <w:name w:val="目录 81"/>
    <w:basedOn w:val="723"/>
    <w:next w:val="723"/>
    <w:uiPriority w:val="0"/>
    <w:semiHidden/>
    <w:qFormat/>
    <w:pPr>
      <w:ind w:left="1470"/>
      <w:jc w:val="left"/>
    </w:pPr>
    <w:rPr>
      <w:rFonts w:ascii="Times New Roman" w:hAnsi="Times New Roman" w:eastAsia="宋体" w:cs="Times New Roman"/>
      <w:szCs w:val="21"/>
    </w:rPr>
  </w:style>
  <w:style w:type="paragraph" w:styleId="947" w:customStyle="1">
    <w:name w:val="日期1"/>
    <w:basedOn w:val="723"/>
    <w:next w:val="723"/>
    <w:link w:val="948"/>
    <w:uiPriority w:val="0"/>
    <w:qFormat/>
    <w:rPr>
      <w:rFonts w:ascii="Times New Roman" w:hAnsi="Times New Roman" w:eastAsia="宋体" w:cs="Times New Roman"/>
      <w:sz w:val="24"/>
      <w:szCs w:val="24"/>
    </w:rPr>
  </w:style>
  <w:style w:type="character" w:styleId="948" w:customStyle="1">
    <w:name w:val="日期 Char"/>
    <w:link w:val="947"/>
    <w:uiPriority w:val="0"/>
    <w:qFormat/>
    <w:rPr>
      <w:rFonts w:ascii="Times New Roman" w:hAnsi="Times New Roman" w:eastAsia="宋体" w:cs="Times New Roman"/>
      <w:sz w:val="24"/>
      <w:szCs w:val="24"/>
    </w:rPr>
  </w:style>
  <w:style w:type="paragraph" w:styleId="949" w:customStyle="1">
    <w:name w:val="正文文本缩进 21"/>
    <w:basedOn w:val="723"/>
    <w:link w:val="950"/>
    <w:uiPriority w:val="0"/>
    <w:qFormat/>
    <w:pPr>
      <w:ind w:left="630" w:firstLine="645"/>
    </w:pPr>
    <w:rPr>
      <w:rFonts w:ascii="Arial" w:hAnsi="Arial" w:eastAsia="仿宋_GB2312" w:cs="Arial"/>
      <w:sz w:val="32"/>
      <w:szCs w:val="32"/>
    </w:rPr>
  </w:style>
  <w:style w:type="character" w:styleId="950" w:customStyle="1">
    <w:name w:val="正文文本缩进 2 Char"/>
    <w:link w:val="949"/>
    <w:uiPriority w:val="0"/>
    <w:qFormat/>
    <w:rPr>
      <w:rFonts w:ascii="Arial" w:hAnsi="Arial" w:eastAsia="仿宋_GB2312" w:cs="Arial"/>
      <w:sz w:val="32"/>
      <w:szCs w:val="32"/>
    </w:rPr>
  </w:style>
  <w:style w:type="paragraph" w:styleId="951" w:customStyle="1">
    <w:name w:val="批注框文本1"/>
    <w:basedOn w:val="723"/>
    <w:link w:val="952"/>
    <w:uiPriority w:val="0"/>
    <w:semiHidden/>
    <w:qFormat/>
    <w:rPr>
      <w:rFonts w:ascii="Times New Roman" w:hAnsi="Times New Roman" w:eastAsia="宋体" w:cs="Times New Roman"/>
      <w:sz w:val="18"/>
      <w:szCs w:val="18"/>
    </w:rPr>
  </w:style>
  <w:style w:type="character" w:styleId="952" w:customStyle="1">
    <w:name w:val="批注框文本 Char"/>
    <w:link w:val="951"/>
    <w:uiPriority w:val="0"/>
    <w:semiHidden/>
    <w:qFormat/>
    <w:rPr>
      <w:rFonts w:ascii="Times New Roman" w:hAnsi="Times New Roman" w:eastAsia="宋体" w:cs="Times New Roman"/>
      <w:sz w:val="18"/>
      <w:szCs w:val="18"/>
    </w:rPr>
  </w:style>
  <w:style w:type="paragraph" w:styleId="953" w:customStyle="1">
    <w:name w:val="页脚1"/>
    <w:basedOn w:val="723"/>
    <w:link w:val="954"/>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54" w:customStyle="1">
    <w:name w:val="页脚 Char"/>
    <w:link w:val="953"/>
    <w:uiPriority w:val="99"/>
    <w:qFormat/>
    <w:rPr>
      <w:rFonts w:ascii="Times New Roman" w:hAnsi="Times New Roman" w:eastAsia="宋体" w:cs="Times New Roman"/>
      <w:sz w:val="18"/>
      <w:szCs w:val="18"/>
    </w:rPr>
  </w:style>
  <w:style w:type="paragraph" w:styleId="955" w:customStyle="1">
    <w:name w:val="页眉1"/>
    <w:basedOn w:val="723"/>
    <w:link w:val="95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6" w:customStyle="1">
    <w:name w:val="页眉 Char"/>
    <w:link w:val="955"/>
    <w:uiPriority w:val="0"/>
    <w:qFormat/>
    <w:rPr>
      <w:rFonts w:ascii="Times New Roman" w:hAnsi="Times New Roman" w:eastAsia="宋体" w:cs="Times New Roman"/>
      <w:sz w:val="18"/>
      <w:szCs w:val="18"/>
    </w:rPr>
  </w:style>
  <w:style w:type="paragraph" w:styleId="957" w:customStyle="1">
    <w:name w:val="目录 11"/>
    <w:basedOn w:val="723"/>
    <w:next w:val="72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8" w:customStyle="1">
    <w:name w:val="目录 41"/>
    <w:basedOn w:val="723"/>
    <w:next w:val="723"/>
    <w:uiPriority w:val="0"/>
    <w:semiHidden/>
    <w:qFormat/>
    <w:pPr>
      <w:ind w:left="630"/>
      <w:jc w:val="left"/>
    </w:pPr>
    <w:rPr>
      <w:rFonts w:ascii="Times New Roman" w:hAnsi="Times New Roman" w:eastAsia="宋体" w:cs="Times New Roman"/>
      <w:szCs w:val="21"/>
    </w:rPr>
  </w:style>
  <w:style w:type="paragraph" w:styleId="959" w:customStyle="1">
    <w:name w:val="列表1"/>
    <w:basedOn w:val="723"/>
    <w:uiPriority w:val="0"/>
    <w:qFormat/>
    <w:pPr>
      <w:ind w:left="200" w:hanging="200"/>
    </w:pPr>
    <w:rPr>
      <w:rFonts w:ascii="Times New Roman" w:hAnsi="Times New Roman" w:eastAsia="宋体" w:cs="Times New Roman"/>
      <w:szCs w:val="21"/>
    </w:rPr>
  </w:style>
  <w:style w:type="paragraph" w:styleId="960" w:customStyle="1">
    <w:name w:val="目录 61"/>
    <w:basedOn w:val="723"/>
    <w:next w:val="723"/>
    <w:uiPriority w:val="0"/>
    <w:semiHidden/>
    <w:qFormat/>
    <w:pPr>
      <w:ind w:left="1050"/>
      <w:jc w:val="left"/>
    </w:pPr>
    <w:rPr>
      <w:rFonts w:ascii="Times New Roman" w:hAnsi="Times New Roman" w:eastAsia="宋体" w:cs="Times New Roman"/>
      <w:szCs w:val="21"/>
    </w:rPr>
  </w:style>
  <w:style w:type="paragraph" w:styleId="961" w:customStyle="1">
    <w:name w:val="正文文本缩进 31"/>
    <w:basedOn w:val="723"/>
    <w:link w:val="962"/>
    <w:uiPriority w:val="0"/>
    <w:qFormat/>
    <w:pPr>
      <w:ind w:left="645" w:firstLine="645"/>
    </w:pPr>
    <w:rPr>
      <w:rFonts w:ascii="Arial" w:hAnsi="Arial" w:eastAsia="仿宋_GB2312" w:cs="Arial"/>
      <w:color w:val="ffff00"/>
      <w:sz w:val="32"/>
      <w:szCs w:val="32"/>
    </w:rPr>
  </w:style>
  <w:style w:type="character" w:styleId="962" w:customStyle="1">
    <w:name w:val="正文文本缩进 3 Char"/>
    <w:link w:val="961"/>
    <w:uiPriority w:val="0"/>
    <w:qFormat/>
    <w:rPr>
      <w:rFonts w:ascii="Arial" w:hAnsi="Arial" w:eastAsia="仿宋_GB2312" w:cs="Arial"/>
      <w:color w:val="ffff00"/>
      <w:sz w:val="32"/>
      <w:szCs w:val="32"/>
    </w:rPr>
  </w:style>
  <w:style w:type="paragraph" w:styleId="963" w:customStyle="1">
    <w:name w:val="图表目录1"/>
    <w:basedOn w:val="723"/>
    <w:next w:val="723"/>
    <w:uiPriority w:val="0"/>
    <w:semiHidden/>
    <w:qFormat/>
    <w:pPr>
      <w:ind w:left="840" w:hanging="420"/>
    </w:pPr>
    <w:rPr>
      <w:rFonts w:ascii="Times New Roman" w:hAnsi="Times New Roman" w:eastAsia="宋体" w:cs="Times New Roman"/>
      <w:szCs w:val="21"/>
    </w:rPr>
  </w:style>
  <w:style w:type="paragraph" w:styleId="964" w:customStyle="1">
    <w:name w:val="目录 21"/>
    <w:basedOn w:val="723"/>
    <w:next w:val="723"/>
    <w:uiPriority w:val="0"/>
    <w:semiHidden/>
    <w:qFormat/>
    <w:pPr>
      <w:ind w:left="210"/>
      <w:jc w:val="left"/>
    </w:pPr>
    <w:rPr>
      <w:rFonts w:ascii="Times New Roman" w:hAnsi="Times New Roman" w:eastAsia="宋体" w:cs="Times New Roman"/>
      <w:smallCaps/>
      <w:szCs w:val="24"/>
    </w:rPr>
  </w:style>
  <w:style w:type="paragraph" w:styleId="965" w:customStyle="1">
    <w:name w:val="目录 91"/>
    <w:basedOn w:val="723"/>
    <w:next w:val="723"/>
    <w:uiPriority w:val="0"/>
    <w:semiHidden/>
    <w:qFormat/>
    <w:pPr>
      <w:ind w:left="1680"/>
      <w:jc w:val="left"/>
    </w:pPr>
    <w:rPr>
      <w:rFonts w:ascii="Times New Roman" w:hAnsi="Times New Roman" w:eastAsia="宋体" w:cs="Times New Roman"/>
      <w:szCs w:val="21"/>
    </w:rPr>
  </w:style>
  <w:style w:type="paragraph" w:styleId="966" w:customStyle="1">
    <w:name w:val="正文文本 21"/>
    <w:basedOn w:val="723"/>
    <w:link w:val="967"/>
    <w:uiPriority w:val="0"/>
    <w:qFormat/>
    <w:pPr>
      <w:jc w:val="center"/>
      <w:widowControl/>
    </w:pPr>
    <w:rPr>
      <w:rFonts w:ascii="楷体_GB2312" w:hAnsi="Times New Roman" w:eastAsia="楷体_GB2312" w:cs="Times New Roman"/>
      <w:sz w:val="28"/>
      <w:szCs w:val="28"/>
    </w:rPr>
  </w:style>
  <w:style w:type="character" w:styleId="967" w:customStyle="1">
    <w:name w:val="正文文本 2 Char"/>
    <w:link w:val="966"/>
    <w:uiPriority w:val="0"/>
    <w:qFormat/>
    <w:rPr>
      <w:rFonts w:ascii="楷体_GB2312" w:hAnsi="Times New Roman" w:eastAsia="楷体_GB2312" w:cs="Times New Roman"/>
      <w:sz w:val="28"/>
      <w:szCs w:val="28"/>
    </w:rPr>
  </w:style>
  <w:style w:type="paragraph" w:styleId="968" w:customStyle="1">
    <w:name w:val="普通(网站)1"/>
    <w:basedOn w:val="723"/>
    <w:uiPriority w:val="99"/>
    <w:qFormat/>
    <w:pPr>
      <w:jc w:val="left"/>
      <w:spacing w:before="100" w:beforeAutospacing="1" w:after="100" w:afterAutospacing="1"/>
      <w:widowControl/>
    </w:pPr>
    <w:rPr>
      <w:rFonts w:ascii="宋体" w:hAnsi="宋体" w:eastAsia="宋体" w:cs="宋体"/>
      <w:sz w:val="24"/>
      <w:szCs w:val="24"/>
    </w:rPr>
  </w:style>
  <w:style w:type="paragraph" w:styleId="969" w:customStyle="1">
    <w:name w:val="索引 11"/>
    <w:basedOn w:val="723"/>
    <w:next w:val="723"/>
    <w:uiPriority w:val="0"/>
    <w:semiHidden/>
    <w:qFormat/>
    <w:pPr>
      <w:spacing w:line="240" w:lineRule="atLeast"/>
    </w:pPr>
    <w:rPr>
      <w:rFonts w:ascii="Times New Roman" w:hAnsi="Times New Roman" w:eastAsia="宋体" w:cs="Times New Roman"/>
      <w:b/>
      <w:bCs/>
      <w:szCs w:val="21"/>
    </w:rPr>
  </w:style>
  <w:style w:type="paragraph" w:styleId="970" w:customStyle="1">
    <w:name w:val="批注主题1"/>
    <w:basedOn w:val="933"/>
    <w:next w:val="933"/>
    <w:link w:val="971"/>
    <w:uiPriority w:val="0"/>
    <w:semiHidden/>
    <w:qFormat/>
    <w:rPr>
      <w:rFonts w:ascii="Times New Roman" w:hAnsi="Times New Roman" w:eastAsia="宋体" w:cs="Times New Roman"/>
      <w:b/>
      <w:bCs/>
      <w:szCs w:val="21"/>
    </w:rPr>
  </w:style>
  <w:style w:type="character" w:styleId="971" w:customStyle="1">
    <w:name w:val="批注主题 Char"/>
    <w:link w:val="970"/>
    <w:uiPriority w:val="0"/>
    <w:semiHidden/>
    <w:qFormat/>
    <w:rPr>
      <w:rFonts w:ascii="Times New Roman" w:hAnsi="Times New Roman" w:eastAsia="宋体" w:cs="Times New Roman"/>
      <w:b/>
      <w:bCs/>
      <w:szCs w:val="21"/>
    </w:rPr>
  </w:style>
  <w:style w:type="paragraph" w:styleId="972" w:customStyle="1">
    <w:name w:val="正文首行缩进1"/>
    <w:basedOn w:val="723"/>
    <w:link w:val="973"/>
    <w:uiPriority w:val="0"/>
    <w:qFormat/>
    <w:pPr>
      <w:ind w:firstLine="200"/>
      <w:spacing w:line="360" w:lineRule="auto"/>
    </w:pPr>
    <w:rPr>
      <w:rFonts w:ascii="仿宋_GB2312" w:hAnsi="Times New Roman" w:eastAsia="仿宋_GB2312" w:cs="Times New Roman"/>
      <w:sz w:val="30"/>
      <w:szCs w:val="30"/>
    </w:rPr>
  </w:style>
  <w:style w:type="character" w:styleId="973" w:customStyle="1">
    <w:name w:val="正文首行缩进 Char"/>
    <w:link w:val="972"/>
    <w:uiPriority w:val="0"/>
    <w:qFormat/>
    <w:rPr>
      <w:rFonts w:ascii="仿宋_GB2312" w:hAnsi="Times New Roman" w:eastAsia="仿宋_GB2312" w:cs="Times New Roman"/>
      <w:sz w:val="30"/>
      <w:szCs w:val="30"/>
    </w:rPr>
  </w:style>
  <w:style w:type="paragraph" w:styleId="974" w:customStyle="1">
    <w:name w:val="正文首行缩进 21"/>
    <w:basedOn w:val="939"/>
    <w:link w:val="975"/>
    <w:uiPriority w:val="0"/>
    <w:qFormat/>
    <w:pPr>
      <w:ind w:left="0" w:firstLine="420"/>
      <w:spacing w:after="0" w:line="360" w:lineRule="auto"/>
    </w:pPr>
    <w:rPr>
      <w:rFonts w:ascii="宋体" w:hAnsi="宋体" w:eastAsia="宋体" w:cs="Times New Roman"/>
      <w:szCs w:val="20"/>
    </w:rPr>
  </w:style>
  <w:style w:type="character" w:styleId="975" w:customStyle="1">
    <w:name w:val="正文首行缩进 2 Char"/>
    <w:link w:val="974"/>
    <w:uiPriority w:val="0"/>
    <w:qFormat/>
    <w:rPr>
      <w:rFonts w:ascii="宋体" w:hAnsi="宋体" w:eastAsia="宋体" w:cs="Times New Roman"/>
      <w:szCs w:val="20"/>
    </w:rPr>
  </w:style>
  <w:style w:type="table" w:styleId="976" w:customStyle="1">
    <w:name w:val="网格型1"/>
    <w:basedOn w:val="918"/>
    <w:uiPriority w:val="0"/>
    <w:qFormat/>
    <w:pPr>
      <w:jc w:val="both"/>
      <w:widowControl w:val="off"/>
    </w:pPr>
    <w:rPr>
      <w:rFonts w:ascii="Times New Roman" w:hAnsi="Times New Roman" w:eastAsia="宋体" w:cs="Times New Roman"/>
      <w:sz w:val="20"/>
      <w:szCs w:val="20"/>
    </w:rPr>
    <w:tblPr/>
  </w:style>
  <w:style w:type="character" w:styleId="977" w:customStyle="1">
    <w:name w:val="要点1"/>
    <w:basedOn w:val="917"/>
    <w:link w:val="723"/>
    <w:uiPriority w:val="0"/>
    <w:qFormat/>
    <w:rPr>
      <w:b/>
      <w:bCs/>
    </w:rPr>
  </w:style>
  <w:style w:type="character" w:styleId="978" w:customStyle="1">
    <w:name w:val="页码1"/>
    <w:link w:val="723"/>
    <w:uiPriority w:val="0"/>
    <w:qFormat/>
  </w:style>
  <w:style w:type="character" w:styleId="979" w:customStyle="1">
    <w:name w:val="已访问的超链接1"/>
    <w:link w:val="723"/>
    <w:uiPriority w:val="0"/>
    <w:qFormat/>
    <w:rPr>
      <w:color w:val="800080"/>
      <w:u w:val="single"/>
    </w:rPr>
  </w:style>
  <w:style w:type="character" w:styleId="980" w:customStyle="1">
    <w:name w:val="强调1"/>
    <w:basedOn w:val="917"/>
    <w:link w:val="723"/>
    <w:uiPriority w:val="0"/>
    <w:qFormat/>
    <w:rPr>
      <w:i/>
    </w:rPr>
  </w:style>
  <w:style w:type="character" w:styleId="981" w:customStyle="1">
    <w:name w:val="超链接1"/>
    <w:link w:val="723"/>
    <w:uiPriority w:val="0"/>
    <w:qFormat/>
    <w:rPr>
      <w:color w:val="0000ff"/>
      <w:u w:val="single"/>
    </w:rPr>
  </w:style>
  <w:style w:type="character" w:styleId="982" w:customStyle="1">
    <w:name w:val="批注引用1"/>
    <w:basedOn w:val="917"/>
    <w:link w:val="723"/>
    <w:uiPriority w:val="0"/>
    <w:semiHidden/>
    <w:qFormat/>
    <w:rPr>
      <w:sz w:val="21"/>
      <w:szCs w:val="21"/>
    </w:rPr>
  </w:style>
  <w:style w:type="character" w:styleId="983" w:customStyle="1">
    <w:name w:val="font5 Char"/>
    <w:link w:val="723"/>
    <w:uiPriority w:val="0"/>
    <w:qFormat/>
    <w:rPr>
      <w:rFonts w:ascii="宋体" w:hAnsi="宋体" w:eastAsia="宋体"/>
      <w:sz w:val="28"/>
      <w:szCs w:val="28"/>
      <w:lang w:val="en-US" w:eastAsia="zh-CN" w:bidi="ar-SA"/>
    </w:rPr>
  </w:style>
  <w:style w:type="character" w:styleId="984" w:customStyle="1">
    <w:name w:val="二级目录 Char"/>
    <w:link w:val="985"/>
    <w:uiPriority w:val="0"/>
    <w:qFormat/>
    <w:rPr>
      <w:b/>
      <w:sz w:val="30"/>
      <w:szCs w:val="28"/>
    </w:rPr>
  </w:style>
  <w:style w:type="paragraph" w:styleId="985" w:customStyle="1">
    <w:name w:val="二级目录"/>
    <w:next w:val="723"/>
    <w:link w:val="98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6" w:customStyle="1">
    <w:name w:val="列出段落 Char"/>
    <w:link w:val="987"/>
    <w:uiPriority w:val="0"/>
    <w:qFormat/>
    <w:rPr>
      <w:rFonts w:ascii="Calibri" w:hAnsi="Calibri"/>
      <w:sz w:val="24"/>
      <w:szCs w:val="24"/>
      <w:lang w:eastAsia="en-US" w:bidi="en-US"/>
    </w:rPr>
  </w:style>
  <w:style w:type="paragraph" w:styleId="987" w:customStyle="1">
    <w:name w:val="列出段落1"/>
    <w:basedOn w:val="723"/>
    <w:link w:val="986"/>
    <w:uiPriority w:val="0"/>
    <w:qFormat/>
    <w:pPr>
      <w:contextualSpacing/>
      <w:ind w:left="720"/>
      <w:jc w:val="left"/>
      <w:widowControl/>
    </w:pPr>
    <w:rPr>
      <w:rFonts w:ascii="Calibri" w:hAnsi="Calibri"/>
      <w:sz w:val="24"/>
      <w:szCs w:val="24"/>
      <w:lang w:eastAsia="en-US" w:bidi="en-US"/>
    </w:rPr>
  </w:style>
  <w:style w:type="paragraph" w:styleId="988" w:customStyle="1">
    <w:name w:val="Body Text(ch)"/>
    <w:basedOn w:val="723"/>
    <w:next w:val="937"/>
    <w:uiPriority w:val="0"/>
    <w:qFormat/>
    <w:pPr>
      <w:spacing w:after="120"/>
    </w:pPr>
    <w:rPr>
      <w:rFonts w:ascii="宋体" w:hAnsi="Arial" w:eastAsia="宋体" w:cs="Times New Roman"/>
      <w:bCs/>
      <w:iCs/>
      <w:szCs w:val="24"/>
    </w:rPr>
  </w:style>
  <w:style w:type="paragraph" w:styleId="989" w:customStyle="1">
    <w:name w:val="xl27"/>
    <w:basedOn w:val="7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customStyle="1">
    <w:name w:val="xl26"/>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customStyle="1">
    <w:name w:val="Char"/>
    <w:basedOn w:val="723"/>
    <w:uiPriority w:val="0"/>
    <w:qFormat/>
    <w:pPr>
      <w:ind w:firstLine="200"/>
      <w:tabs>
        <w:tab w:val="left" w:pos="360" w:leader="none"/>
      </w:tabs>
    </w:pPr>
    <w:rPr>
      <w:rFonts w:ascii="Times New Roman" w:hAnsi="Times New Roman" w:eastAsia="宋体" w:cs="Times New Roman"/>
      <w:sz w:val="28"/>
      <w:szCs w:val="30"/>
    </w:rPr>
  </w:style>
  <w:style w:type="paragraph" w:styleId="992" w:customStyle="1">
    <w:name w:val=" Char"/>
    <w:basedOn w:val="931"/>
    <w:uiPriority w:val="0"/>
    <w:qFormat/>
    <w:rPr>
      <w:rFonts w:ascii="Tahoma" w:hAnsi="Tahoma"/>
      <w:sz w:val="24"/>
      <w:szCs w:val="24"/>
    </w:rPr>
  </w:style>
  <w:style w:type="paragraph" w:styleId="993" w:customStyle="1">
    <w:name w:val="普通正文"/>
    <w:basedOn w:val="723"/>
    <w:uiPriority w:val="0"/>
    <w:qFormat/>
    <w:pPr>
      <w:ind w:firstLine="480"/>
      <w:jc w:val="left"/>
      <w:spacing w:before="120" w:after="120" w:line="360" w:lineRule="auto"/>
    </w:pPr>
    <w:rPr>
      <w:rFonts w:ascii="Arial" w:hAnsi="Arial" w:eastAsia="宋体" w:cs="Times New Roman"/>
      <w:sz w:val="24"/>
      <w:szCs w:val="24"/>
    </w:rPr>
  </w:style>
  <w:style w:type="paragraph" w:styleId="994" w:customStyle="1">
    <w:name w:val="table_lines"/>
    <w:basedOn w:val="723"/>
    <w:uiPriority w:val="0"/>
    <w:qFormat/>
    <w:pPr>
      <w:jc w:val="left"/>
      <w:widowControl/>
    </w:pPr>
    <w:rPr>
      <w:rFonts w:ascii="Times New Roman" w:hAnsi="Times New Roman" w:eastAsia="宋体" w:cs="Times New Roman"/>
      <w:sz w:val="20"/>
      <w:szCs w:val="20"/>
      <w:lang w:val="de-DE" w:eastAsia="de-DE"/>
    </w:rPr>
  </w:style>
  <w:style w:type="paragraph" w:styleId="99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6" w:customStyle="1">
    <w:name w:val="font7"/>
    <w:basedOn w:val="72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7" w:customStyle="1">
    <w:name w:val=" Char Char Char Char"/>
    <w:basedOn w:val="931"/>
    <w:uiPriority w:val="0"/>
    <w:qFormat/>
    <w:pPr>
      <w:spacing w:line="360" w:lineRule="auto"/>
    </w:pPr>
    <w:rPr>
      <w:rFonts w:ascii="Tahoma" w:hAnsi="Tahoma"/>
      <w:sz w:val="24"/>
      <w:szCs w:val="24"/>
    </w:rPr>
  </w:style>
  <w:style w:type="paragraph" w:styleId="998" w:customStyle="1">
    <w:name w:val="列出段落"/>
    <w:basedOn w:val="723"/>
    <w:uiPriority w:val="0"/>
    <w:qFormat/>
    <w:pPr>
      <w:contextualSpacing/>
      <w:ind w:left="720"/>
      <w:jc w:val="left"/>
      <w:widowControl/>
    </w:pPr>
    <w:rPr>
      <w:rFonts w:ascii="Calibri" w:hAnsi="Calibri" w:eastAsia="宋体" w:cs="Times New Roman"/>
      <w:sz w:val="24"/>
      <w:szCs w:val="24"/>
      <w:lang w:eastAsia="en-US" w:bidi="en-US"/>
    </w:rPr>
  </w:style>
  <w:style w:type="paragraph" w:styleId="999" w:customStyle="1">
    <w:name w:val="4"/>
    <w:basedOn w:val="723"/>
    <w:next w:val="961"/>
    <w:uiPriority w:val="0"/>
    <w:qFormat/>
    <w:pPr>
      <w:ind w:firstLine="420"/>
      <w:spacing w:line="360" w:lineRule="auto"/>
    </w:pPr>
    <w:rPr>
      <w:rFonts w:ascii="Times New Roman" w:hAnsi="Times New Roman" w:eastAsia="宋体" w:cs="Times New Roman"/>
      <w:color w:val="ff0000"/>
      <w:sz w:val="24"/>
      <w:szCs w:val="24"/>
    </w:rPr>
  </w:style>
  <w:style w:type="paragraph" w:styleId="1000" w:customStyle="1">
    <w:name w:val="普通 (Web)"/>
    <w:basedOn w:val="723"/>
    <w:uiPriority w:val="0"/>
    <w:qFormat/>
    <w:pPr>
      <w:jc w:val="left"/>
      <w:spacing w:before="100" w:beforeAutospacing="1" w:after="100" w:afterAutospacing="1"/>
      <w:widowControl/>
    </w:pPr>
    <w:rPr>
      <w:rFonts w:ascii="宋体" w:hAnsi="宋体" w:eastAsia="宋体" w:cs="Times New Roman"/>
      <w:sz w:val="24"/>
      <w:szCs w:val="24"/>
    </w:rPr>
  </w:style>
  <w:style w:type="paragraph" w:styleId="1001" w:customStyle="1">
    <w:name w:val=" Char Char Char Char Char Char Char Char Char Char"/>
    <w:basedOn w:val="723"/>
    <w:uiPriority w:val="0"/>
    <w:qFormat/>
    <w:pPr>
      <w:spacing w:line="360" w:lineRule="auto"/>
    </w:pPr>
    <w:rPr>
      <w:rFonts w:ascii="Times New Roman" w:hAnsi="Times New Roman" w:eastAsia="宋体" w:cs="Times New Roman"/>
      <w:sz w:val="24"/>
      <w:szCs w:val="20"/>
    </w:rPr>
  </w:style>
  <w:style w:type="paragraph" w:styleId="1002" w:customStyle="1">
    <w:name w:val="样式1"/>
    <w:basedOn w:val="723"/>
    <w:uiPriority w:val="0"/>
    <w:qFormat/>
    <w:pPr>
      <w:numPr>
        <w:ilvl w:val="0"/>
        <w:numId w:val="3"/>
      </w:numPr>
    </w:pPr>
    <w:rPr>
      <w:rFonts w:ascii="宋体" w:hAnsi="宋体" w:eastAsia="宋体" w:cs="Times New Roman"/>
      <w:szCs w:val="21"/>
    </w:rPr>
  </w:style>
  <w:style w:type="paragraph" w:styleId="1003" w:customStyle="1">
    <w:name w:val="font6"/>
    <w:basedOn w:val="72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4" w:customStyle="1">
    <w:name w:val="xl25"/>
    <w:basedOn w:val="72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图标"/>
    <w:basedOn w:val="723"/>
    <w:next w:val="72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6" w:customStyle="1">
    <w:name w:val="标题3"/>
    <w:basedOn w:val="723"/>
    <w:next w:val="723"/>
    <w:uiPriority w:val="0"/>
    <w:qFormat/>
    <w:pPr>
      <w:ind w:firstLine="624"/>
      <w:spacing w:line="590" w:lineRule="atLeast"/>
    </w:pPr>
    <w:rPr>
      <w:rFonts w:ascii="方正黑体_GBK" w:hAnsi="Times New Roman" w:eastAsia="方正黑体_GBK" w:cs="Times New Roman"/>
      <w:sz w:val="32"/>
      <w:szCs w:val="32"/>
    </w:rPr>
  </w:style>
  <w:style w:type="paragraph" w:styleId="1007" w:customStyle="1">
    <w:name w:val="xl24"/>
    <w:basedOn w:val="7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customStyle="1">
    <w:name w:val="xl29"/>
    <w:basedOn w:val="72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9" w:customStyle="1">
    <w:name w:val="Char Char Char Char Char Char Char Char"/>
    <w:basedOn w:val="723"/>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xl28"/>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customStyle="1">
    <w:name w:val=" Char Char Char Char Char Char Char Char"/>
    <w:basedOn w:val="723"/>
    <w:uiPriority w:val="0"/>
    <w:qFormat/>
    <w:pPr>
      <w:jc w:val="left"/>
      <w:spacing w:after="160" w:line="240" w:lineRule="exact"/>
      <w:widowControl/>
    </w:pPr>
    <w:rPr>
      <w:rFonts w:ascii="Verdana" w:hAnsi="Verdana" w:eastAsia="宋体" w:cs="Times New Roman"/>
      <w:sz w:val="20"/>
      <w:szCs w:val="20"/>
      <w:lang w:eastAsia="en-US"/>
    </w:rPr>
  </w:style>
  <w:style w:type="paragraph" w:styleId="1012" w:customStyle="1">
    <w:name w:val="xl30"/>
    <w:basedOn w:val="72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3" w:customStyle="1">
    <w:name w:val="Char Char Char Char"/>
    <w:basedOn w:val="931"/>
    <w:uiPriority w:val="0"/>
    <w:qFormat/>
    <w:pPr>
      <w:spacing w:line="360" w:lineRule="auto"/>
    </w:pPr>
    <w:rPr>
      <w:rFonts w:ascii="Tahoma" w:hAnsi="Tahoma"/>
      <w:sz w:val="24"/>
      <w:szCs w:val="24"/>
    </w:rPr>
  </w:style>
  <w:style w:type="paragraph" w:styleId="1014" w:customStyle="1">
    <w:name w:val="table_1stline"/>
    <w:basedOn w:val="723"/>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5" w:customStyle="1">
    <w:name w:val="font5"/>
    <w:basedOn w:val="72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6" w:customStyle="1">
    <w:name w:val="标题1"/>
    <w:basedOn w:val="723"/>
    <w:next w:val="72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0" w:customStyle="1">
    <w:name w:val="首行缩进"/>
    <w:basedOn w:val="723"/>
    <w:uiPriority w:val="99"/>
    <w:qFormat/>
    <w:pPr>
      <w:ind w:firstLine="480"/>
      <w:spacing w:line="360" w:lineRule="auto"/>
    </w:pPr>
    <w:rPr>
      <w:rFonts w:ascii="Calibri" w:hAnsi="Calibri" w:eastAsia="微软雅黑"/>
      <w:sz w:val="24"/>
      <w:lang w:val="zh-CN"/>
    </w:rPr>
  </w:style>
  <w:style w:type="paragraph" w:styleId="1021" w:customStyle="1">
    <w:name w:val="标题 31"/>
    <w:basedOn w:val="723"/>
    <w:next w:val="723"/>
    <w:uiPriority w:val="0"/>
    <w:qFormat/>
    <w:pPr>
      <w:keepLines/>
      <w:keepNext/>
      <w:spacing w:before="260" w:after="260" w:line="416" w:lineRule="auto"/>
      <w:outlineLvl w:val="2"/>
    </w:pPr>
    <w:rPr>
      <w:b/>
      <w:bCs/>
      <w:sz w:val="32"/>
      <w:szCs w:val="32"/>
    </w:rPr>
  </w:style>
  <w:style w:type="paragraph" w:styleId="1022" w:customStyle="1">
    <w:name w:val="标题 21"/>
    <w:basedOn w:val="723"/>
    <w:next w:val="7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3" w:customStyle="1">
    <w:name w:val="Heading 4"/>
    <w:basedOn w:val="723"/>
    <w:next w:val="723"/>
    <w:uiPriority w:val="9"/>
    <w:unhideWhenUsed/>
    <w:qFormat/>
    <w:pPr>
      <w:keepLines/>
      <w:keepNext/>
      <w:spacing w:before="320" w:after="200"/>
      <w:outlineLvl w:val="3"/>
    </w:pPr>
    <w:rPr>
      <w:rFonts w:ascii="Arial" w:hAnsi="Arial" w:eastAsia="Arial" w:cs="Arial"/>
      <w:b/>
      <w:bCs/>
      <w:sz w:val="26"/>
      <w:szCs w:val="26"/>
    </w:rPr>
  </w:style>
  <w:style w:type="numbering" w:styleId="10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2023-03-16T02:13:00Z</dcterms:created>
  <dcterms:modified xsi:type="dcterms:W3CDTF">2026-07-07T03:03:23Z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24DCF503E8DC4886BD74F7DE6774EB2F_13</vt:lpwstr>
  </property>
  <property fmtid="{D5CDD505-2E9C-101B-9397-08002B2CF9AE}" pid="4" name="KSOTemplateDocerSaveRecord">
    <vt:lpwstr>eyJoZGlkIjoiOGVmMTA1MjNlOTllNzE0NjI5OTFmMTAzMjJlOWU3N2QiLCJ1c2VySWQiOiI0Njk1NTcwNzAifQ==</vt:lpwstr>
  </property>
</Properties>
</file>