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10" w:right="-210"/>
        <w:jc w:val="left"/>
        <w:spacing w:line="360" w:lineRule="auto"/>
        <w:tabs>
          <w:tab w:val="left" w:pos="7380" w:leader="none"/>
        </w:tabs>
        <w:rPr>
          <w:rFonts w:hint="eastAsia" w:ascii="宋体" w:hAnsi="宋体" w:cs="宋体"/>
          <w:color w:val="auto"/>
          <w:sz w:val="24"/>
          <w:highlight w:val="none"/>
        </w:rPr>
      </w:pPr>
      <w:r>
        <w:rPr>
          <w:rFonts w:hint="eastAsia" w:ascii="宋体" w:hAnsi="宋体" w:cs="宋体"/>
          <w:color w:val="auto"/>
          <w:sz w:val="24"/>
          <w:highlight w:val="none"/>
        </w:rPr>
        <w:tab/>
      </w:r>
      <w:r/>
    </w:p>
    <w:p>
      <w:pPr>
        <w:ind w:left="-210" w:right="-21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left="-210" w:right="-210"/>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left="-210" w:right="-210"/>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left="-210" w:right="-210"/>
        <w:jc w:val="center"/>
        <w:spacing w:line="360" w:lineRule="auto"/>
        <w:rPr>
          <w:rFonts w:hint="eastAsia" w:ascii="宋体" w:hAnsi="宋体" w:cs="宋体"/>
          <w:color w:val="auto"/>
          <w:highlight w:val="none"/>
        </w:rPr>
      </w:pPr>
      <w:r>
        <w:rPr>
          <w:rFonts w:hint="eastAsia" w:ascii="宋体" w:hAnsi="宋体" w:cs="宋体"/>
          <w:color w:val="auto"/>
          <w:highlight w:val="none"/>
        </w:rPr>
      </w:r>
      <w:r/>
    </w:p>
    <w:p>
      <w:pPr>
        <w:pStyle w:val="673"/>
        <w:rPr>
          <w:rFonts w:hint="eastAsia" w:ascii="宋体" w:hAnsi="宋体" w:eastAsia="宋体" w:cs="宋体"/>
          <w:color w:val="auto"/>
          <w:highlight w:val="none"/>
        </w:rPr>
      </w:pPr>
      <w:r>
        <w:rPr>
          <w:rFonts w:hint="eastAsia" w:ascii="宋体" w:hAnsi="宋体" w:eastAsia="宋体" w:cs="宋体"/>
          <w:color w:val="auto"/>
          <w:highlight w:val="none"/>
        </w:rPr>
      </w:r>
      <w:r/>
    </w:p>
    <w:p>
      <w:pPr>
        <w:ind w:right="-21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left="-210" w:right="-21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80" w:lineRule="auto"/>
        <w:rPr>
          <w:rFonts w:hint="eastAsia" w:ascii="宋体" w:hAnsi="宋体" w:cs="宋体"/>
          <w:bCs/>
          <w:color w:val="auto"/>
          <w:sz w:val="52"/>
          <w:szCs w:val="52"/>
          <w:highlight w:val="none"/>
        </w:rPr>
      </w:pPr>
      <w:r>
        <w:rPr>
          <w:rFonts w:hint="eastAsia" w:ascii="宋体" w:hAnsi="宋体" w:cs="宋体"/>
          <w:bCs/>
          <w:color w:val="auto"/>
          <w:sz w:val="52"/>
          <w:szCs w:val="52"/>
          <w:highlight w:val="none"/>
        </w:rPr>
      </w:r>
      <w:r/>
    </w:p>
    <w:p>
      <w:pPr>
        <w:jc w:val="center"/>
        <w:spacing w:line="480" w:lineRule="auto"/>
        <w:rPr>
          <w:rFonts w:hint="eastAsia" w:ascii="宋体" w:hAnsi="宋体" w:cs="宋体"/>
          <w:bCs/>
          <w:color w:val="auto"/>
          <w:sz w:val="52"/>
          <w:szCs w:val="52"/>
          <w:highlight w:val="none"/>
        </w:rPr>
      </w:pPr>
      <w:r>
        <w:rPr>
          <w:rFonts w:hint="eastAsia" w:ascii="宋体" w:hAnsi="宋体" w:cs="宋体"/>
          <w:bCs/>
          <w:color w:val="auto"/>
          <w:sz w:val="52"/>
          <w:szCs w:val="52"/>
          <w:highlight w:val="none"/>
        </w:rPr>
        <w:t xml:space="preserve">昆 山 市 政 府 采 购</w:t>
      </w:r>
      <w:r/>
    </w:p>
    <w:p>
      <w:pPr>
        <w:jc w:val="center"/>
        <w:spacing w:line="480" w:lineRule="auto"/>
        <w:rPr>
          <w:rFonts w:hint="eastAsia" w:ascii="宋体" w:hAnsi="宋体" w:cs="宋体"/>
          <w:bCs/>
          <w:color w:val="auto"/>
          <w:sz w:val="52"/>
          <w:szCs w:val="52"/>
          <w:highlight w:val="none"/>
        </w:rPr>
      </w:pPr>
      <w:r>
        <w:rPr>
          <w:rFonts w:hint="eastAsia" w:ascii="宋体" w:hAnsi="宋体" w:cs="宋体"/>
          <w:bCs/>
          <w:color w:val="auto"/>
          <w:sz w:val="52"/>
          <w:szCs w:val="52"/>
          <w:highlight w:val="none"/>
        </w:rPr>
        <w:t xml:space="preserve">公 开 招 标 文 件</w:t>
      </w:r>
      <w:r/>
    </w:p>
    <w:p>
      <w:pPr>
        <w:ind w:left="-210" w:right="-210"/>
        <w:jc w:val="center"/>
        <w:spacing w:line="360" w:lineRule="auto"/>
        <w:rPr>
          <w:rFonts w:hint="eastAsia" w:ascii="宋体" w:hAnsi="宋体" w:cs="宋体"/>
          <w:color w:val="auto"/>
          <w:highlight w:val="none"/>
        </w:rPr>
      </w:pPr>
      <w:r>
        <w:rPr>
          <w:rFonts w:hint="eastAsia" w:ascii="宋体" w:hAnsi="宋体" w:cs="宋体"/>
          <w:color w:val="auto"/>
          <w:highlight w:val="none"/>
        </w:rPr>
      </w:r>
      <w:r/>
    </w:p>
    <w:p>
      <w:pPr>
        <w:ind w:left="-210" w:right="-210"/>
        <w:jc w:val="center"/>
        <w:spacing w:line="360" w:lineRule="auto"/>
        <w:rPr>
          <w:rFonts w:hint="eastAsia" w:ascii="宋体" w:hAnsi="宋体" w:cs="宋体"/>
          <w:color w:val="auto"/>
          <w:highlight w:val="none"/>
        </w:rPr>
      </w:pPr>
      <w:r>
        <w:rPr>
          <w:rFonts w:hint="eastAsia" w:ascii="宋体" w:hAnsi="宋体" w:cs="宋体"/>
          <w:color w:val="auto"/>
          <w:highlight w:val="none"/>
        </w:rPr>
      </w:r>
      <w:r/>
    </w:p>
    <w:p>
      <w:pPr>
        <w:ind w:left="-210" w:right="-210"/>
        <w:jc w:val="center"/>
        <w:spacing w:line="360" w:lineRule="auto"/>
        <w:rPr>
          <w:rFonts w:hint="eastAsia" w:ascii="宋体" w:hAnsi="宋体" w:cs="宋体"/>
          <w:color w:val="auto"/>
          <w:highlight w:val="none"/>
        </w:rPr>
      </w:pPr>
      <w:r>
        <w:rPr>
          <w:rFonts w:hint="eastAsia" w:ascii="宋体" w:hAnsi="宋体" w:cs="宋体"/>
          <w:color w:val="auto"/>
          <w:highlight w:val="none"/>
        </w:rPr>
      </w:r>
      <w:r/>
    </w:p>
    <w:tbl>
      <w:tblPr>
        <w:tblStyle w:val="672"/>
        <w:tblW w:w="8467" w:type="dxa"/>
        <w:jc w:val="center"/>
        <w:tblLayout w:type="autofit"/>
        <w:tblCellMar>
          <w:left w:w="10" w:type="dxa"/>
          <w:top w:w="0" w:type="dxa"/>
          <w:right w:w="10" w:type="dxa"/>
          <w:bottom w:w="0" w:type="dxa"/>
        </w:tblCellMar>
        <w:tblLook w:val="04A0" w:firstRow="1" w:lastRow="0" w:firstColumn="1" w:lastColumn="0" w:noHBand="0" w:noVBand="1"/>
      </w:tblPr>
      <w:tblGrid>
        <w:gridCol w:w="1817"/>
        <w:gridCol w:w="6650"/>
      </w:tblGrid>
      <w:tr>
        <w:trPr>
          <w:jc w:val="center"/>
        </w:trPr>
        <w:tc>
          <w:tcPr>
            <w:tcMar>
              <w:left w:w="108" w:type="dxa"/>
              <w:top w:w="0" w:type="dxa"/>
              <w:right w:w="108" w:type="dxa"/>
              <w:bottom w:w="0" w:type="dxa"/>
            </w:tcMar>
            <w:tcW w:w="1817" w:type="dxa"/>
            <w:textDirection w:val="lrTb"/>
            <w:noWrap w:val="false"/>
          </w:tcPr>
          <w:p>
            <w:pPr>
              <w:jc w:val="center"/>
              <w:spacing w:line="600" w:lineRule="exact"/>
              <w:rPr>
                <w:rFonts w:hint="eastAsia" w:ascii="宋体" w:hAnsi="宋体" w:cs="宋体"/>
                <w:color w:val="auto"/>
                <w:highlight w:val="none"/>
              </w:rPr>
            </w:pPr>
            <w:r>
              <w:rPr>
                <w:rFonts w:hint="eastAsia" w:ascii="宋体" w:hAnsi="宋体" w:cs="宋体"/>
                <w:color w:val="auto"/>
                <w:sz w:val="32"/>
                <w:highlight w:val="none"/>
              </w:rPr>
              <w:t xml:space="preserve">项目编号：</w:t>
            </w:r>
            <w:r/>
          </w:p>
        </w:tc>
        <w:tc>
          <w:tcPr>
            <w:tcBorders>
              <w:bottom w:val="single" w:color="000000" w:sz="8" w:space="0"/>
            </w:tcBorders>
            <w:tcMar>
              <w:left w:w="108" w:type="dxa"/>
              <w:top w:w="0" w:type="dxa"/>
              <w:right w:w="108" w:type="dxa"/>
              <w:bottom w:w="0" w:type="dxa"/>
            </w:tcMar>
            <w:tcW w:w="6650" w:type="dxa"/>
            <w:textDirection w:val="lrTb"/>
            <w:noWrap w:val="false"/>
          </w:tcPr>
          <w:p>
            <w:pPr>
              <w:spacing w:line="360" w:lineRule="auto"/>
              <w:rPr>
                <w:rFonts w:hint="eastAsia" w:ascii="宋体" w:hAnsi="宋体" w:eastAsia="宋体" w:cs="宋体"/>
                <w:color w:val="auto"/>
                <w:highlight w:val="none"/>
                <w:lang w:eastAsia="zh-CN"/>
              </w:rPr>
            </w:pPr>
            <w:r>
              <w:rPr>
                <w:rFonts w:hint="eastAsia" w:ascii="宋体" w:hAnsi="宋体" w:eastAsia="宋体" w:cs="Times New Roman"/>
                <w:color w:val="auto"/>
                <w:sz w:val="28"/>
                <w:szCs w:val="28"/>
                <w:highlight w:val="none"/>
                <w:lang w:eastAsia="zh-CN"/>
              </w:rPr>
              <w:t xml:space="preserve">JSZC-320583-SZYE-G2026-0023</w:t>
            </w:r>
            <w:r/>
          </w:p>
        </w:tc>
      </w:tr>
      <w:tr>
        <w:trPr>
          <w:jc w:val="center"/>
        </w:trPr>
        <w:tc>
          <w:tcPr>
            <w:tcMar>
              <w:left w:w="108" w:type="dxa"/>
              <w:top w:w="0" w:type="dxa"/>
              <w:right w:w="108" w:type="dxa"/>
              <w:bottom w:w="0" w:type="dxa"/>
            </w:tcMar>
            <w:tcW w:w="1817" w:type="dxa"/>
            <w:textDirection w:val="lrTb"/>
            <w:noWrap w:val="false"/>
          </w:tcPr>
          <w:p>
            <w:pPr>
              <w:jc w:val="center"/>
              <w:spacing w:line="600" w:lineRule="exact"/>
              <w:rPr>
                <w:rFonts w:hint="eastAsia" w:ascii="宋体" w:hAnsi="宋体" w:cs="宋体"/>
                <w:color w:val="auto"/>
                <w:highlight w:val="none"/>
              </w:rPr>
            </w:pPr>
            <w:r>
              <w:rPr>
                <w:rFonts w:hint="eastAsia" w:ascii="宋体" w:hAnsi="宋体" w:cs="宋体"/>
                <w:color w:val="auto"/>
                <w:sz w:val="32"/>
                <w:highlight w:val="none"/>
              </w:rPr>
              <w:t xml:space="preserve">采 购 人：</w:t>
            </w:r>
            <w:r/>
          </w:p>
        </w:tc>
        <w:tc>
          <w:tcPr>
            <w:tcBorders>
              <w:top w:val="single" w:color="000000" w:sz="8" w:space="0"/>
              <w:bottom w:val="single" w:color="000000" w:sz="8" w:space="0"/>
            </w:tcBorders>
            <w:tcMar>
              <w:left w:w="108" w:type="dxa"/>
              <w:top w:w="0" w:type="dxa"/>
              <w:right w:w="108" w:type="dxa"/>
              <w:bottom w:w="0" w:type="dxa"/>
            </w:tcMar>
            <w:tcW w:w="6650" w:type="dxa"/>
            <w:textDirection w:val="lrTb"/>
            <w:noWrap w:val="false"/>
          </w:tcPr>
          <w:p>
            <w:pPr>
              <w:jc w:val="both"/>
              <w:keepLines w:val="0"/>
              <w:keepNext w:val="0"/>
              <w:pageBreakBefore w:val="0"/>
              <w:spacing w:line="400" w:lineRule="exact"/>
              <w:widowControl w:val="off"/>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昆山市巴城镇人民政府</w:t>
            </w:r>
            <w:r/>
          </w:p>
          <w:p>
            <w:pPr>
              <w:jc w:val="both"/>
              <w:keepLines w:val="0"/>
              <w:keepNext w:val="0"/>
              <w:pageBreakBefore w:val="0"/>
              <w:spacing w:line="400" w:lineRule="exact"/>
              <w:widowControl w:val="off"/>
              <w:rPr>
                <w:rFonts w:hint="default" w:ascii="宋体" w:hAnsi="宋体" w:eastAsia="宋体" w:cs="宋体"/>
                <w:color w:val="auto"/>
                <w:sz w:val="32"/>
                <w:highlight w:val="none"/>
                <w:lang w:val="en-US" w:eastAsia="zh-CN"/>
              </w:rPr>
            </w:pPr>
            <w:r>
              <w:rPr>
                <w:rFonts w:hint="eastAsia" w:ascii="宋体" w:hAnsi="宋体" w:eastAsia="宋体" w:cs="Times New Roman"/>
                <w:color w:val="auto"/>
                <w:sz w:val="28"/>
                <w:szCs w:val="28"/>
                <w:highlight w:val="none"/>
              </w:rPr>
              <w:t xml:space="preserve">（</w:t>
            </w:r>
            <w:r>
              <w:rPr>
                <w:rFonts w:hint="eastAsia" w:ascii="宋体" w:hAnsi="宋体" w:cs="Times New Roman"/>
                <w:color w:val="auto"/>
                <w:sz w:val="28"/>
                <w:szCs w:val="28"/>
                <w:highlight w:val="none"/>
                <w:lang w:eastAsia="zh-CN"/>
              </w:rPr>
              <w:t xml:space="preserve">昆山市巴城镇社会事业办公室</w:t>
            </w:r>
            <w:r>
              <w:rPr>
                <w:rFonts w:hint="eastAsia" w:ascii="宋体" w:hAnsi="宋体" w:eastAsia="宋体" w:cs="Times New Roman"/>
                <w:color w:val="auto"/>
                <w:sz w:val="28"/>
                <w:szCs w:val="28"/>
                <w:highlight w:val="none"/>
              </w:rPr>
              <w:t xml:space="preserve">）</w:t>
            </w:r>
            <w:r/>
          </w:p>
        </w:tc>
      </w:tr>
      <w:tr>
        <w:trPr>
          <w:jc w:val="center"/>
        </w:trPr>
        <w:tc>
          <w:tcPr>
            <w:tcMar>
              <w:left w:w="108" w:type="dxa"/>
              <w:top w:w="0" w:type="dxa"/>
              <w:right w:w="108" w:type="dxa"/>
              <w:bottom w:w="0" w:type="dxa"/>
            </w:tcMar>
            <w:tcW w:w="1817" w:type="dxa"/>
            <w:textDirection w:val="lrTb"/>
            <w:noWrap w:val="false"/>
          </w:tcPr>
          <w:p>
            <w:pPr>
              <w:jc w:val="center"/>
              <w:spacing w:line="600" w:lineRule="exact"/>
              <w:rPr>
                <w:rFonts w:hint="eastAsia" w:ascii="宋体" w:hAnsi="宋体" w:cs="宋体"/>
                <w:color w:val="auto"/>
                <w:highlight w:val="none"/>
              </w:rPr>
            </w:pPr>
            <w:r>
              <w:rPr>
                <w:rFonts w:hint="eastAsia" w:ascii="宋体" w:hAnsi="宋体" w:cs="宋体"/>
                <w:color w:val="auto"/>
                <w:sz w:val="32"/>
                <w:highlight w:val="none"/>
              </w:rPr>
              <w:t xml:space="preserve">项目名称：</w:t>
            </w:r>
            <w:r/>
          </w:p>
        </w:tc>
        <w:tc>
          <w:tcPr>
            <w:tcBorders>
              <w:top w:val="single" w:color="000000" w:sz="8" w:space="0"/>
              <w:bottom w:val="single" w:color="000000" w:sz="8" w:space="0"/>
            </w:tcBorders>
            <w:tcMar>
              <w:left w:w="108" w:type="dxa"/>
              <w:top w:w="0" w:type="dxa"/>
              <w:right w:w="108" w:type="dxa"/>
              <w:bottom w:w="0" w:type="dxa"/>
            </w:tcMar>
            <w:tcW w:w="6650" w:type="dxa"/>
            <w:textDirection w:val="lrTb"/>
            <w:noWrap w:val="false"/>
          </w:tcPr>
          <w:p>
            <w:pPr>
              <w:spacing w:line="360" w:lineRule="auto"/>
              <w:rPr>
                <w:rFonts w:hint="default" w:ascii="宋体" w:hAnsi="宋体" w:eastAsia="宋体" w:cs="宋体"/>
                <w:color w:val="auto"/>
                <w:sz w:val="30"/>
                <w:szCs w:val="30"/>
                <w:highlight w:val="none"/>
                <w:lang w:val="en-US" w:eastAsia="zh-CN"/>
              </w:rPr>
            </w:pPr>
            <w:r>
              <w:rPr>
                <w:rFonts w:hint="eastAsia" w:ascii="宋体" w:hAnsi="宋体" w:eastAsia="宋体" w:cs="Times New Roman"/>
                <w:color w:val="auto"/>
                <w:sz w:val="28"/>
                <w:szCs w:val="28"/>
                <w:highlight w:val="none"/>
              </w:rPr>
              <w:t xml:space="preserve">巴城</w:t>
            </w:r>
            <w:r>
              <w:rPr>
                <w:rFonts w:hint="eastAsia" w:ascii="宋体" w:hAnsi="宋体" w:eastAsia="宋体" w:cs="Times New Roman"/>
                <w:color w:val="auto"/>
                <w:sz w:val="28"/>
                <w:szCs w:val="28"/>
                <w:highlight w:val="none"/>
                <w:lang w:val="en-US" w:eastAsia="zh-CN"/>
              </w:rPr>
              <w:t xml:space="preserve">镇</w:t>
            </w:r>
            <w:r>
              <w:rPr>
                <w:rFonts w:hint="eastAsia" w:ascii="宋体" w:hAnsi="宋体" w:eastAsia="宋体" w:cs="Times New Roman"/>
                <w:color w:val="auto"/>
                <w:sz w:val="28"/>
                <w:szCs w:val="28"/>
                <w:highlight w:val="none"/>
              </w:rPr>
              <w:t xml:space="preserve">公办学校安保服务（2年）</w:t>
            </w:r>
            <w:r/>
          </w:p>
        </w:tc>
      </w:tr>
    </w:tbl>
    <w:p>
      <w:pPr>
        <w:spacing w:line="600" w:lineRule="exact"/>
        <w:rPr>
          <w:rFonts w:hint="eastAsia" w:ascii="宋体" w:hAnsi="宋体" w:cs="宋体"/>
          <w:color w:val="auto"/>
          <w:highlight w:val="none"/>
        </w:rPr>
      </w:pPr>
      <w:r>
        <w:rPr>
          <w:rFonts w:hint="eastAsia" w:ascii="宋体" w:hAnsi="宋体" w:cs="宋体"/>
          <w:color w:val="auto"/>
          <w:sz w:val="24"/>
          <w:highlight w:val="none"/>
        </w:rPr>
        <w:t xml:space="preserve"> </w:t>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t xml:space="preserve"> </w:t>
      </w:r>
      <w:r/>
    </w:p>
    <w:p>
      <w:pPr>
        <w:jc w:val="center"/>
        <w:spacing w:line="360" w:lineRule="auto"/>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lang w:val="en-US" w:eastAsia="zh-CN"/>
        </w:rPr>
        <w:t xml:space="preserve">苏州宇恩项目咨询</w:t>
      </w:r>
      <w:r>
        <w:rPr>
          <w:rFonts w:hint="eastAsia" w:ascii="宋体" w:hAnsi="宋体" w:cs="宋体"/>
          <w:color w:val="auto"/>
          <w:sz w:val="32"/>
          <w:szCs w:val="32"/>
          <w:highlight w:val="none"/>
          <w:lang w:eastAsia="zh-CN"/>
        </w:rPr>
        <w:t xml:space="preserve">有限公司</w:t>
      </w:r>
      <w:r/>
    </w:p>
    <w:p>
      <w:pPr>
        <w:jc w:val="center"/>
        <w:spacing w:line="360" w:lineRule="auto"/>
        <w:rPr>
          <w:rFonts w:hint="eastAsia" w:ascii="宋体" w:hAnsi="宋体" w:cs="宋体"/>
          <w:color w:val="auto"/>
          <w:sz w:val="48"/>
          <w:szCs w:val="48"/>
          <w:highlight w:val="none"/>
        </w:rPr>
      </w:pPr>
      <w:r>
        <w:rPr>
          <w:rFonts w:hint="eastAsia" w:ascii="宋体" w:hAnsi="宋体" w:cs="宋体"/>
          <w:color w:val="auto"/>
          <w:sz w:val="32"/>
          <w:szCs w:val="32"/>
          <w:highlight w:val="none"/>
        </w:rPr>
        <w:t xml:space="preserve">二〇二六年</w:t>
      </w:r>
      <w:r>
        <w:rPr>
          <w:rFonts w:hint="eastAsia" w:ascii="宋体" w:hAnsi="宋体" w:cs="宋体"/>
          <w:color w:val="auto"/>
          <w:sz w:val="32"/>
          <w:szCs w:val="32"/>
          <w:highlight w:val="none"/>
        </w:rPr>
        <w:br w:type="page" w:clear="all"/>
      </w:r>
      <w:r>
        <w:rPr>
          <w:rFonts w:hint="eastAsia" w:ascii="宋体" w:hAnsi="宋体" w:cs="宋体"/>
          <w:color w:val="auto"/>
          <w:sz w:val="48"/>
          <w:szCs w:val="48"/>
          <w:highlight w:val="none"/>
        </w:rPr>
        <w:t xml:space="preserve">目录</w:t>
      </w:r>
      <w:r/>
    </w:p>
    <w:p>
      <w:pPr>
        <w:pStyle w:val="695"/>
        <w:tabs>
          <w:tab w:val="clear" w:pos="8296" w:leader="none"/>
          <w:tab w:val="right" w:pos="9071" w:leader="dot"/>
        </w:tabs>
        <w:rPr>
          <w:color w:val="auto"/>
          <w:highlight w:val="none"/>
        </w:rPr>
      </w:pPr>
      <w:r>
        <w:rPr>
          <w:rFonts w:hint="eastAsia" w:cs="宋体"/>
          <w:b w:val="0"/>
          <w:color w:val="auto"/>
          <w:sz w:val="28"/>
          <w:szCs w:val="28"/>
          <w:highlight w:val="none"/>
        </w:rPr>
        <w:fldChar w:fldCharType="begin"/>
      </w:r>
      <w:r>
        <w:rPr>
          <w:rFonts w:hint="eastAsia" w:cs="宋体"/>
          <w:b w:val="0"/>
          <w:color w:val="auto"/>
          <w:sz w:val="28"/>
          <w:szCs w:val="28"/>
          <w:highlight w:val="none"/>
        </w:rPr>
        <w:instrText xml:space="preserve"> TOC \o "1-3" \h \z \u </w:instrText>
      </w:r>
      <w:r>
        <w:rPr>
          <w:rFonts w:hint="eastAsia" w:cs="宋体"/>
          <w:b w:val="0"/>
          <w:color w:val="auto"/>
          <w:sz w:val="28"/>
          <w:szCs w:val="28"/>
          <w:highlight w:val="none"/>
        </w:rPr>
        <w:fldChar w:fldCharType="separate"/>
      </w:r>
      <w:r>
        <w:rPr>
          <w:rFonts w:hint="eastAsia" w:cs="宋体"/>
          <w:color w:val="auto"/>
          <w:szCs w:val="28"/>
          <w:highlight w:val="none"/>
        </w:rPr>
        <w:fldChar w:fldCharType="begin"/>
      </w:r>
      <w:r>
        <w:rPr>
          <w:rFonts w:hint="eastAsia" w:cs="宋体"/>
          <w:color w:val="auto"/>
          <w:szCs w:val="28"/>
          <w:highlight w:val="none"/>
        </w:rPr>
        <w:instrText xml:space="preserve"> HYPERLINK \l _Toc28491 </w:instrText>
      </w:r>
      <w:r>
        <w:rPr>
          <w:rFonts w:hint="eastAsia" w:cs="宋体"/>
          <w:color w:val="auto"/>
          <w:szCs w:val="28"/>
          <w:highlight w:val="none"/>
        </w:rPr>
        <w:fldChar w:fldCharType="separate"/>
      </w:r>
      <w:r>
        <w:rPr>
          <w:rFonts w:hint="eastAsia" w:cs="宋体"/>
          <w:color w:val="auto"/>
          <w:highlight w:val="none"/>
        </w:rPr>
        <w:t xml:space="preserve">第一章  投标邀请</w:t>
      </w:r>
      <w:r>
        <w:rPr>
          <w:color w:val="auto"/>
          <w:highlight w:val="none"/>
        </w:rPr>
        <w:tab/>
      </w:r>
      <w:r>
        <w:rPr>
          <w:color w:val="auto"/>
          <w:highlight w:val="none"/>
        </w:rPr>
        <w:fldChar w:fldCharType="begin"/>
      </w:r>
      <w:r>
        <w:rPr>
          <w:color w:val="auto"/>
          <w:highlight w:val="none"/>
        </w:rPr>
        <w:instrText xml:space="preserve"> PAGEREF _Toc28491 \h </w:instrText>
      </w:r>
      <w:r>
        <w:rPr>
          <w:color w:val="auto"/>
          <w:highlight w:val="none"/>
        </w:rPr>
        <w:fldChar w:fldCharType="separate"/>
      </w:r>
      <w:r>
        <w:rPr>
          <w:color w:val="auto"/>
          <w:highlight w:val="none"/>
        </w:rPr>
        <w:t xml:space="preserve">3</w:t>
      </w:r>
      <w:r>
        <w:rPr>
          <w:color w:val="auto"/>
          <w:highlight w:val="none"/>
        </w:rPr>
        <w:fldChar w:fldCharType="end"/>
      </w:r>
      <w:r>
        <w:rPr>
          <w:rFonts w:hint="eastAsia" w:cs="宋体"/>
          <w:color w:val="auto"/>
          <w:szCs w:val="28"/>
          <w:highlight w:val="none"/>
        </w:rPr>
        <w:fldChar w:fldCharType="end"/>
      </w:r>
      <w:r/>
    </w:p>
    <w:p>
      <w:pPr>
        <w:pStyle w:val="695"/>
        <w:tabs>
          <w:tab w:val="clear" w:pos="8296" w:leader="none"/>
          <w:tab w:val="right" w:pos="9071" w:leader="dot"/>
        </w:tabs>
        <w:rPr>
          <w:color w:val="auto"/>
          <w:highlight w:val="none"/>
        </w:rPr>
      </w:pPr>
      <w:r>
        <w:rPr>
          <w:rFonts w:hint="eastAsia" w:cs="宋体"/>
          <w:bCs w:val="0"/>
          <w:color w:val="auto"/>
          <w:szCs w:val="28"/>
          <w:highlight w:val="none"/>
          <w:lang w:val="zh-CN"/>
        </w:rPr>
        <w:fldChar w:fldCharType="begin"/>
      </w:r>
      <w:r>
        <w:rPr>
          <w:rFonts w:hint="eastAsia" w:cs="宋体"/>
          <w:bCs w:val="0"/>
          <w:color w:val="auto"/>
          <w:szCs w:val="28"/>
          <w:highlight w:val="none"/>
          <w:lang w:val="zh-CN"/>
        </w:rPr>
        <w:instrText xml:space="preserve"> HYPERLINK \l _Toc17321 </w:instrText>
      </w:r>
      <w:r>
        <w:rPr>
          <w:rFonts w:hint="eastAsia" w:cs="宋体"/>
          <w:bCs w:val="0"/>
          <w:color w:val="auto"/>
          <w:szCs w:val="28"/>
          <w:highlight w:val="none"/>
          <w:lang w:val="zh-CN"/>
        </w:rPr>
        <w:fldChar w:fldCharType="separate"/>
      </w:r>
      <w:r>
        <w:rPr>
          <w:rFonts w:hint="eastAsia" w:cs="宋体"/>
          <w:color w:val="auto"/>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_Toc17321 \h </w:instrText>
      </w:r>
      <w:r>
        <w:rPr>
          <w:color w:val="auto"/>
          <w:highlight w:val="none"/>
        </w:rPr>
        <w:fldChar w:fldCharType="separate"/>
      </w:r>
      <w:r>
        <w:rPr>
          <w:color w:val="auto"/>
          <w:highlight w:val="none"/>
        </w:rPr>
        <w:t xml:space="preserve">6</w:t>
      </w:r>
      <w:r>
        <w:rPr>
          <w:color w:val="auto"/>
          <w:highlight w:val="none"/>
        </w:rPr>
        <w:fldChar w:fldCharType="end"/>
      </w:r>
      <w:r>
        <w:rPr>
          <w:rFonts w:hint="eastAsia" w:cs="宋体"/>
          <w:bCs w:val="0"/>
          <w:color w:val="auto"/>
          <w:szCs w:val="28"/>
          <w:highlight w:val="none"/>
          <w:lang w:val="zh-CN"/>
        </w:rPr>
        <w:fldChar w:fldCharType="end"/>
      </w:r>
      <w:r/>
    </w:p>
    <w:p>
      <w:pPr>
        <w:pStyle w:val="695"/>
        <w:tabs>
          <w:tab w:val="clear" w:pos="8296" w:leader="none"/>
          <w:tab w:val="right" w:pos="9071" w:leader="dot"/>
        </w:tabs>
        <w:rPr>
          <w:color w:val="auto"/>
          <w:highlight w:val="none"/>
        </w:rPr>
      </w:pPr>
      <w:r>
        <w:rPr>
          <w:rFonts w:hint="eastAsia" w:cs="宋体"/>
          <w:bCs w:val="0"/>
          <w:color w:val="auto"/>
          <w:szCs w:val="28"/>
          <w:highlight w:val="none"/>
          <w:lang w:val="zh-CN"/>
        </w:rPr>
        <w:fldChar w:fldCharType="begin"/>
      </w:r>
      <w:r>
        <w:rPr>
          <w:rFonts w:hint="eastAsia" w:cs="宋体"/>
          <w:bCs w:val="0"/>
          <w:color w:val="auto"/>
          <w:szCs w:val="28"/>
          <w:highlight w:val="none"/>
          <w:lang w:val="zh-CN"/>
        </w:rPr>
        <w:instrText xml:space="preserve"> HYPERLINK \l _Toc11501 </w:instrText>
      </w:r>
      <w:r>
        <w:rPr>
          <w:rFonts w:hint="eastAsia" w:cs="宋体"/>
          <w:bCs w:val="0"/>
          <w:color w:val="auto"/>
          <w:szCs w:val="28"/>
          <w:highlight w:val="none"/>
          <w:lang w:val="zh-CN"/>
        </w:rPr>
        <w:fldChar w:fldCharType="separate"/>
      </w:r>
      <w:r>
        <w:rPr>
          <w:rFonts w:hint="eastAsia" w:cs="宋体"/>
          <w:color w:val="auto"/>
          <w:highlight w:val="none"/>
        </w:rPr>
        <w:t xml:space="preserve">第三章  投标文件格式</w:t>
      </w:r>
      <w:r>
        <w:rPr>
          <w:color w:val="auto"/>
          <w:highlight w:val="none"/>
        </w:rPr>
        <w:tab/>
      </w:r>
      <w:r>
        <w:rPr>
          <w:color w:val="auto"/>
          <w:highlight w:val="none"/>
        </w:rPr>
        <w:fldChar w:fldCharType="begin"/>
      </w:r>
      <w:r>
        <w:rPr>
          <w:color w:val="auto"/>
          <w:highlight w:val="none"/>
        </w:rPr>
        <w:instrText xml:space="preserve"> PAGEREF _Toc11501 \h </w:instrText>
      </w:r>
      <w:r>
        <w:rPr>
          <w:color w:val="auto"/>
          <w:highlight w:val="none"/>
        </w:rPr>
        <w:fldChar w:fldCharType="separate"/>
      </w:r>
      <w:r>
        <w:rPr>
          <w:color w:val="auto"/>
          <w:highlight w:val="none"/>
        </w:rPr>
        <w:t xml:space="preserve">17</w:t>
      </w:r>
      <w:r>
        <w:rPr>
          <w:color w:val="auto"/>
          <w:highlight w:val="none"/>
        </w:rPr>
        <w:fldChar w:fldCharType="end"/>
      </w:r>
      <w:r>
        <w:rPr>
          <w:rFonts w:hint="eastAsia" w:cs="宋体"/>
          <w:bCs w:val="0"/>
          <w:color w:val="auto"/>
          <w:szCs w:val="28"/>
          <w:highlight w:val="none"/>
          <w:lang w:val="zh-CN"/>
        </w:rPr>
        <w:fldChar w:fldCharType="end"/>
      </w:r>
      <w:r/>
    </w:p>
    <w:p>
      <w:pPr>
        <w:pStyle w:val="702"/>
        <w:tabs>
          <w:tab w:val="right" w:pos="9071" w:leader="dot"/>
        </w:tabs>
        <w:rPr>
          <w:color w:val="auto"/>
          <w:highlight w:val="none"/>
        </w:rPr>
      </w:pPr>
      <w:r>
        <w:rPr>
          <w:rFonts w:hint="eastAsia" w:cs="宋体"/>
          <w:bCs w:val="0"/>
          <w:color w:val="auto"/>
          <w:szCs w:val="28"/>
          <w:highlight w:val="none"/>
          <w:lang w:val="zh-CN"/>
        </w:rPr>
        <w:fldChar w:fldCharType="begin"/>
      </w:r>
      <w:r>
        <w:rPr>
          <w:rFonts w:hint="eastAsia" w:cs="宋体"/>
          <w:bCs w:val="0"/>
          <w:color w:val="auto"/>
          <w:szCs w:val="28"/>
          <w:highlight w:val="none"/>
          <w:lang w:val="zh-CN"/>
        </w:rPr>
        <w:instrText xml:space="preserve"> HYPERLINK \l _Toc29237 </w:instrText>
      </w:r>
      <w:r>
        <w:rPr>
          <w:rFonts w:hint="eastAsia" w:cs="宋体"/>
          <w:bCs w:val="0"/>
          <w:color w:val="auto"/>
          <w:szCs w:val="28"/>
          <w:highlight w:val="none"/>
          <w:lang w:val="zh-CN"/>
        </w:rPr>
        <w:fldChar w:fldCharType="separate"/>
      </w:r>
      <w:r>
        <w:rPr>
          <w:rFonts w:hint="eastAsia" w:ascii="宋体" w:hAnsi="宋体" w:eastAsia="宋体" w:cs="宋体"/>
          <w:color w:val="auto"/>
          <w:highlight w:val="none"/>
        </w:rPr>
        <w:t xml:space="preserve">1.投标文件的声明函</w:t>
      </w:r>
      <w:r>
        <w:rPr>
          <w:color w:val="auto"/>
          <w:highlight w:val="none"/>
        </w:rPr>
        <w:tab/>
      </w:r>
      <w:r>
        <w:rPr>
          <w:color w:val="auto"/>
          <w:highlight w:val="none"/>
        </w:rPr>
        <w:fldChar w:fldCharType="begin"/>
      </w:r>
      <w:r>
        <w:rPr>
          <w:color w:val="auto"/>
          <w:highlight w:val="none"/>
        </w:rPr>
        <w:instrText xml:space="preserve"> PAGEREF _Toc29237 \h </w:instrText>
      </w:r>
      <w:r>
        <w:rPr>
          <w:color w:val="auto"/>
          <w:highlight w:val="none"/>
        </w:rPr>
        <w:fldChar w:fldCharType="separate"/>
      </w:r>
      <w:r>
        <w:rPr>
          <w:color w:val="auto"/>
          <w:highlight w:val="none"/>
        </w:rPr>
        <w:t xml:space="preserve">18</w:t>
      </w:r>
      <w:r>
        <w:rPr>
          <w:color w:val="auto"/>
          <w:highlight w:val="none"/>
        </w:rPr>
        <w:fldChar w:fldCharType="end"/>
      </w:r>
      <w:r>
        <w:rPr>
          <w:rFonts w:hint="eastAsia" w:cs="宋体"/>
          <w:bCs w:val="0"/>
          <w:color w:val="auto"/>
          <w:szCs w:val="28"/>
          <w:highlight w:val="none"/>
          <w:lang w:val="zh-CN"/>
        </w:rPr>
        <w:fldChar w:fldCharType="end"/>
      </w:r>
      <w:r/>
    </w:p>
    <w:p>
      <w:pPr>
        <w:pStyle w:val="702"/>
        <w:tabs>
          <w:tab w:val="right" w:pos="9071" w:leader="dot"/>
        </w:tabs>
        <w:rPr>
          <w:color w:val="auto"/>
          <w:highlight w:val="none"/>
        </w:rPr>
      </w:pPr>
      <w:r>
        <w:rPr>
          <w:rFonts w:hint="eastAsia" w:cs="宋体"/>
          <w:bCs w:val="0"/>
          <w:color w:val="auto"/>
          <w:szCs w:val="28"/>
          <w:highlight w:val="none"/>
          <w:lang w:val="zh-CN"/>
        </w:rPr>
        <w:fldChar w:fldCharType="begin"/>
      </w:r>
      <w:r>
        <w:rPr>
          <w:rFonts w:hint="eastAsia" w:cs="宋体"/>
          <w:bCs w:val="0"/>
          <w:color w:val="auto"/>
          <w:szCs w:val="28"/>
          <w:highlight w:val="none"/>
          <w:lang w:val="zh-CN"/>
        </w:rPr>
        <w:instrText xml:space="preserve"> HYPERLINK \l _Toc17048 </w:instrText>
      </w:r>
      <w:r>
        <w:rPr>
          <w:rFonts w:hint="eastAsia" w:cs="宋体"/>
          <w:bCs w:val="0"/>
          <w:color w:val="auto"/>
          <w:szCs w:val="28"/>
          <w:highlight w:val="none"/>
          <w:lang w:val="zh-CN"/>
        </w:rPr>
        <w:fldChar w:fldCharType="separate"/>
      </w:r>
      <w:r>
        <w:rPr>
          <w:rFonts w:hint="eastAsia" w:ascii="宋体" w:hAnsi="宋体" w:eastAsia="宋体" w:cs="宋体"/>
          <w:color w:val="auto"/>
          <w:highlight w:val="none"/>
        </w:rPr>
        <w:t xml:space="preserve">2.投标承诺函</w:t>
      </w:r>
      <w:r>
        <w:rPr>
          <w:color w:val="auto"/>
          <w:highlight w:val="none"/>
        </w:rPr>
        <w:tab/>
      </w:r>
      <w:r>
        <w:rPr>
          <w:color w:val="auto"/>
          <w:highlight w:val="none"/>
        </w:rPr>
        <w:fldChar w:fldCharType="begin"/>
      </w:r>
      <w:r>
        <w:rPr>
          <w:color w:val="auto"/>
          <w:highlight w:val="none"/>
        </w:rPr>
        <w:instrText xml:space="preserve"> PAGEREF _Toc17048 \h </w:instrText>
      </w:r>
      <w:r>
        <w:rPr>
          <w:color w:val="auto"/>
          <w:highlight w:val="none"/>
        </w:rPr>
        <w:fldChar w:fldCharType="separate"/>
      </w:r>
      <w:r>
        <w:rPr>
          <w:color w:val="auto"/>
          <w:highlight w:val="none"/>
        </w:rPr>
        <w:t xml:space="preserve">19</w:t>
      </w:r>
      <w:r>
        <w:rPr>
          <w:color w:val="auto"/>
          <w:highlight w:val="none"/>
        </w:rPr>
        <w:fldChar w:fldCharType="end"/>
      </w:r>
      <w:r>
        <w:rPr>
          <w:rFonts w:hint="eastAsia" w:cs="宋体"/>
          <w:bCs w:val="0"/>
          <w:color w:val="auto"/>
          <w:szCs w:val="28"/>
          <w:highlight w:val="none"/>
          <w:lang w:val="zh-CN"/>
        </w:rPr>
        <w:fldChar w:fldCharType="end"/>
      </w:r>
      <w:r/>
    </w:p>
    <w:p>
      <w:pPr>
        <w:pStyle w:val="702"/>
        <w:tabs>
          <w:tab w:val="right" w:pos="9071" w:leader="dot"/>
        </w:tabs>
        <w:rPr>
          <w:color w:val="auto"/>
          <w:highlight w:val="none"/>
        </w:rPr>
      </w:pPr>
      <w:r>
        <w:rPr>
          <w:rFonts w:hint="eastAsia" w:cs="宋体"/>
          <w:bCs w:val="0"/>
          <w:color w:val="auto"/>
          <w:szCs w:val="28"/>
          <w:highlight w:val="none"/>
          <w:lang w:val="zh-CN"/>
        </w:rPr>
        <w:fldChar w:fldCharType="begin"/>
      </w:r>
      <w:r>
        <w:rPr>
          <w:rFonts w:hint="eastAsia" w:cs="宋体"/>
          <w:bCs w:val="0"/>
          <w:color w:val="auto"/>
          <w:szCs w:val="28"/>
          <w:highlight w:val="none"/>
          <w:lang w:val="zh-CN"/>
        </w:rPr>
        <w:instrText xml:space="preserve"> HYPERLINK \l _Toc18033 </w:instrText>
      </w:r>
      <w:r>
        <w:rPr>
          <w:rFonts w:hint="eastAsia" w:cs="宋体"/>
          <w:bCs w:val="0"/>
          <w:color w:val="auto"/>
          <w:szCs w:val="28"/>
          <w:highlight w:val="none"/>
          <w:lang w:val="zh-CN"/>
        </w:rPr>
        <w:fldChar w:fldCharType="separate"/>
      </w:r>
      <w:r>
        <w:rPr>
          <w:rFonts w:hint="eastAsia" w:ascii="宋体" w:hAnsi="宋体" w:eastAsia="宋体" w:cs="宋体"/>
          <w:color w:val="auto"/>
          <w:highlight w:val="none"/>
        </w:rPr>
        <w:t xml:space="preserve">3.无重大违法记录声明</w:t>
      </w:r>
      <w:r>
        <w:rPr>
          <w:color w:val="auto"/>
          <w:highlight w:val="none"/>
        </w:rPr>
        <w:tab/>
      </w:r>
      <w:r>
        <w:rPr>
          <w:color w:val="auto"/>
          <w:highlight w:val="none"/>
        </w:rPr>
        <w:fldChar w:fldCharType="begin"/>
      </w:r>
      <w:r>
        <w:rPr>
          <w:color w:val="auto"/>
          <w:highlight w:val="none"/>
        </w:rPr>
        <w:instrText xml:space="preserve"> PAGEREF _Toc18033 \h </w:instrText>
      </w:r>
      <w:r>
        <w:rPr>
          <w:color w:val="auto"/>
          <w:highlight w:val="none"/>
        </w:rPr>
        <w:fldChar w:fldCharType="separate"/>
      </w:r>
      <w:r>
        <w:rPr>
          <w:color w:val="auto"/>
          <w:highlight w:val="none"/>
        </w:rPr>
        <w:t xml:space="preserve">21</w:t>
      </w:r>
      <w:r>
        <w:rPr>
          <w:color w:val="auto"/>
          <w:highlight w:val="none"/>
        </w:rPr>
        <w:fldChar w:fldCharType="end"/>
      </w:r>
      <w:r>
        <w:rPr>
          <w:rFonts w:hint="eastAsia" w:cs="宋体"/>
          <w:bCs w:val="0"/>
          <w:color w:val="auto"/>
          <w:szCs w:val="28"/>
          <w:highlight w:val="none"/>
          <w:lang w:val="zh-CN"/>
        </w:rPr>
        <w:fldChar w:fldCharType="end"/>
      </w:r>
      <w:r/>
    </w:p>
    <w:p>
      <w:pPr>
        <w:pStyle w:val="702"/>
        <w:tabs>
          <w:tab w:val="right" w:pos="9071" w:leader="dot"/>
        </w:tabs>
        <w:rPr>
          <w:color w:val="auto"/>
          <w:highlight w:val="none"/>
        </w:rPr>
      </w:pPr>
      <w:r>
        <w:rPr>
          <w:rFonts w:hint="eastAsia" w:cs="宋体"/>
          <w:bCs w:val="0"/>
          <w:color w:val="auto"/>
          <w:szCs w:val="28"/>
          <w:highlight w:val="none"/>
          <w:lang w:val="zh-CN"/>
        </w:rPr>
        <w:fldChar w:fldCharType="begin"/>
      </w:r>
      <w:r>
        <w:rPr>
          <w:rFonts w:hint="eastAsia" w:cs="宋体"/>
          <w:bCs w:val="0"/>
          <w:color w:val="auto"/>
          <w:szCs w:val="28"/>
          <w:highlight w:val="none"/>
          <w:lang w:val="zh-CN"/>
        </w:rPr>
        <w:instrText xml:space="preserve"> HYPERLINK \l _Toc6859 </w:instrText>
      </w:r>
      <w:r>
        <w:rPr>
          <w:rFonts w:hint="eastAsia" w:cs="宋体"/>
          <w:bCs w:val="0"/>
          <w:color w:val="auto"/>
          <w:szCs w:val="28"/>
          <w:highlight w:val="none"/>
          <w:lang w:val="zh-CN"/>
        </w:rPr>
        <w:fldChar w:fldCharType="separate"/>
      </w:r>
      <w:r>
        <w:rPr>
          <w:rFonts w:hint="eastAsia" w:ascii="宋体" w:hAnsi="宋体" w:eastAsia="宋体" w:cs="宋体"/>
          <w:color w:val="auto"/>
          <w:highlight w:val="none"/>
        </w:rPr>
        <w:t xml:space="preserve">4.（投标人）法定代表人授权委托书</w:t>
      </w:r>
      <w:r>
        <w:rPr>
          <w:color w:val="auto"/>
          <w:highlight w:val="none"/>
        </w:rPr>
        <w:tab/>
      </w:r>
      <w:r>
        <w:rPr>
          <w:color w:val="auto"/>
          <w:highlight w:val="none"/>
        </w:rPr>
        <w:fldChar w:fldCharType="begin"/>
      </w:r>
      <w:r>
        <w:rPr>
          <w:color w:val="auto"/>
          <w:highlight w:val="none"/>
        </w:rPr>
        <w:instrText xml:space="preserve"> PAGEREF _Toc6859 \h </w:instrText>
      </w:r>
      <w:r>
        <w:rPr>
          <w:color w:val="auto"/>
          <w:highlight w:val="none"/>
        </w:rPr>
        <w:fldChar w:fldCharType="separate"/>
      </w:r>
      <w:r>
        <w:rPr>
          <w:color w:val="auto"/>
          <w:highlight w:val="none"/>
        </w:rPr>
        <w:t xml:space="preserve">22</w:t>
      </w:r>
      <w:r>
        <w:rPr>
          <w:color w:val="auto"/>
          <w:highlight w:val="none"/>
        </w:rPr>
        <w:fldChar w:fldCharType="end"/>
      </w:r>
      <w:r>
        <w:rPr>
          <w:rFonts w:hint="eastAsia" w:cs="宋体"/>
          <w:bCs w:val="0"/>
          <w:color w:val="auto"/>
          <w:szCs w:val="28"/>
          <w:highlight w:val="none"/>
          <w:lang w:val="zh-CN"/>
        </w:rPr>
        <w:fldChar w:fldCharType="end"/>
      </w:r>
      <w:r/>
    </w:p>
    <w:p>
      <w:pPr>
        <w:pStyle w:val="702"/>
        <w:tabs>
          <w:tab w:val="right" w:pos="9071" w:leader="dot"/>
        </w:tabs>
        <w:rPr>
          <w:color w:val="auto"/>
          <w:highlight w:val="none"/>
        </w:rPr>
      </w:pPr>
      <w:r>
        <w:rPr>
          <w:rFonts w:hint="eastAsia" w:cs="宋体"/>
          <w:bCs w:val="0"/>
          <w:color w:val="auto"/>
          <w:szCs w:val="28"/>
          <w:highlight w:val="none"/>
          <w:lang w:val="zh-CN"/>
        </w:rPr>
        <w:fldChar w:fldCharType="begin"/>
      </w:r>
      <w:r>
        <w:rPr>
          <w:rFonts w:hint="eastAsia" w:cs="宋体"/>
          <w:bCs w:val="0"/>
          <w:color w:val="auto"/>
          <w:szCs w:val="28"/>
          <w:highlight w:val="none"/>
          <w:lang w:val="zh-CN"/>
        </w:rPr>
        <w:instrText xml:space="preserve"> HYPERLINK \l _Toc313 </w:instrText>
      </w:r>
      <w:r>
        <w:rPr>
          <w:rFonts w:hint="eastAsia" w:cs="宋体"/>
          <w:bCs w:val="0"/>
          <w:color w:val="auto"/>
          <w:szCs w:val="28"/>
          <w:highlight w:val="none"/>
          <w:lang w:val="zh-CN"/>
        </w:rPr>
        <w:fldChar w:fldCharType="separate"/>
      </w:r>
      <w:r>
        <w:rPr>
          <w:rFonts w:hint="eastAsia" w:ascii="宋体" w:hAnsi="宋体" w:eastAsia="宋体" w:cs="宋体"/>
          <w:color w:val="auto"/>
          <w:highlight w:val="none"/>
        </w:rPr>
        <w:t xml:space="preserve">5.投标函</w:t>
      </w:r>
      <w:r>
        <w:rPr>
          <w:color w:val="auto"/>
          <w:highlight w:val="none"/>
        </w:rPr>
        <w:tab/>
      </w:r>
      <w:r>
        <w:rPr>
          <w:color w:val="auto"/>
          <w:highlight w:val="none"/>
        </w:rPr>
        <w:fldChar w:fldCharType="begin"/>
      </w:r>
      <w:r>
        <w:rPr>
          <w:color w:val="auto"/>
          <w:highlight w:val="none"/>
        </w:rPr>
        <w:instrText xml:space="preserve"> PAGEREF _Toc313 \h </w:instrText>
      </w:r>
      <w:r>
        <w:rPr>
          <w:color w:val="auto"/>
          <w:highlight w:val="none"/>
        </w:rPr>
        <w:fldChar w:fldCharType="separate"/>
      </w:r>
      <w:r>
        <w:rPr>
          <w:color w:val="auto"/>
          <w:highlight w:val="none"/>
        </w:rPr>
        <w:t xml:space="preserve">23</w:t>
      </w:r>
      <w:r>
        <w:rPr>
          <w:color w:val="auto"/>
          <w:highlight w:val="none"/>
        </w:rPr>
        <w:fldChar w:fldCharType="end"/>
      </w:r>
      <w:r>
        <w:rPr>
          <w:rFonts w:hint="eastAsia" w:cs="宋体"/>
          <w:bCs w:val="0"/>
          <w:color w:val="auto"/>
          <w:szCs w:val="28"/>
          <w:highlight w:val="none"/>
          <w:lang w:val="zh-CN"/>
        </w:rPr>
        <w:fldChar w:fldCharType="end"/>
      </w:r>
      <w:r/>
    </w:p>
    <w:p>
      <w:pPr>
        <w:pStyle w:val="702"/>
        <w:tabs>
          <w:tab w:val="right" w:pos="9071" w:leader="dot"/>
        </w:tabs>
        <w:rPr>
          <w:color w:val="auto"/>
          <w:highlight w:val="none"/>
        </w:rPr>
      </w:pPr>
      <w:r>
        <w:rPr>
          <w:rFonts w:hint="eastAsia" w:cs="宋体"/>
          <w:bCs w:val="0"/>
          <w:color w:val="auto"/>
          <w:szCs w:val="28"/>
          <w:highlight w:val="none"/>
          <w:lang w:val="zh-CN"/>
        </w:rPr>
        <w:fldChar w:fldCharType="begin"/>
      </w:r>
      <w:r>
        <w:rPr>
          <w:rFonts w:hint="eastAsia" w:cs="宋体"/>
          <w:bCs w:val="0"/>
          <w:color w:val="auto"/>
          <w:szCs w:val="28"/>
          <w:highlight w:val="none"/>
          <w:lang w:val="zh-CN"/>
        </w:rPr>
        <w:instrText xml:space="preserve"> HYPERLINK \l _Toc23022 </w:instrText>
      </w:r>
      <w:r>
        <w:rPr>
          <w:rFonts w:hint="eastAsia" w:cs="宋体"/>
          <w:bCs w:val="0"/>
          <w:color w:val="auto"/>
          <w:szCs w:val="28"/>
          <w:highlight w:val="none"/>
          <w:lang w:val="zh-CN"/>
        </w:rPr>
        <w:fldChar w:fldCharType="separate"/>
      </w:r>
      <w:r>
        <w:rPr>
          <w:rFonts w:hint="eastAsia" w:ascii="宋体" w:hAnsi="宋体" w:eastAsia="宋体" w:cs="宋体"/>
          <w:color w:val="auto"/>
          <w:highlight w:val="none"/>
        </w:rPr>
        <w:t xml:space="preserve">6.开标一览表</w:t>
      </w:r>
      <w:r>
        <w:rPr>
          <w:color w:val="auto"/>
          <w:highlight w:val="none"/>
        </w:rPr>
        <w:tab/>
      </w:r>
      <w:r>
        <w:rPr>
          <w:color w:val="auto"/>
          <w:highlight w:val="none"/>
        </w:rPr>
        <w:fldChar w:fldCharType="begin"/>
      </w:r>
      <w:r>
        <w:rPr>
          <w:color w:val="auto"/>
          <w:highlight w:val="none"/>
        </w:rPr>
        <w:instrText xml:space="preserve"> PAGEREF _Toc23022 \h </w:instrText>
      </w:r>
      <w:r>
        <w:rPr>
          <w:color w:val="auto"/>
          <w:highlight w:val="none"/>
        </w:rPr>
        <w:fldChar w:fldCharType="separate"/>
      </w:r>
      <w:r>
        <w:rPr>
          <w:color w:val="auto"/>
          <w:highlight w:val="none"/>
        </w:rPr>
        <w:t xml:space="preserve">24</w:t>
      </w:r>
      <w:r>
        <w:rPr>
          <w:color w:val="auto"/>
          <w:highlight w:val="none"/>
        </w:rPr>
        <w:fldChar w:fldCharType="end"/>
      </w:r>
      <w:r>
        <w:rPr>
          <w:rFonts w:hint="eastAsia" w:cs="宋体"/>
          <w:bCs w:val="0"/>
          <w:color w:val="auto"/>
          <w:szCs w:val="28"/>
          <w:highlight w:val="none"/>
          <w:lang w:val="zh-CN"/>
        </w:rPr>
        <w:fldChar w:fldCharType="end"/>
      </w:r>
      <w:r/>
    </w:p>
    <w:p>
      <w:pPr>
        <w:pStyle w:val="702"/>
        <w:tabs>
          <w:tab w:val="right" w:pos="9071" w:leader="dot"/>
        </w:tabs>
        <w:rPr>
          <w:color w:val="auto"/>
          <w:highlight w:val="none"/>
        </w:rPr>
      </w:pPr>
      <w:r>
        <w:rPr>
          <w:rFonts w:hint="eastAsia" w:cs="宋体"/>
          <w:bCs w:val="0"/>
          <w:color w:val="auto"/>
          <w:szCs w:val="28"/>
          <w:highlight w:val="none"/>
          <w:lang w:val="zh-CN"/>
        </w:rPr>
        <w:fldChar w:fldCharType="begin"/>
      </w:r>
      <w:r>
        <w:rPr>
          <w:rFonts w:hint="eastAsia" w:cs="宋体"/>
          <w:bCs w:val="0"/>
          <w:color w:val="auto"/>
          <w:szCs w:val="28"/>
          <w:highlight w:val="none"/>
          <w:lang w:val="zh-CN"/>
        </w:rPr>
        <w:instrText xml:space="preserve"> HYPERLINK \l _Toc18562 </w:instrText>
      </w:r>
      <w:r>
        <w:rPr>
          <w:rFonts w:hint="eastAsia" w:cs="宋体"/>
          <w:bCs w:val="0"/>
          <w:color w:val="auto"/>
          <w:szCs w:val="28"/>
          <w:highlight w:val="none"/>
          <w:lang w:val="zh-CN"/>
        </w:rPr>
        <w:fldChar w:fldCharType="separate"/>
      </w:r>
      <w:r>
        <w:rPr>
          <w:rFonts w:hint="eastAsia" w:ascii="宋体" w:hAnsi="宋体" w:eastAsia="宋体" w:cs="宋体"/>
          <w:color w:val="auto"/>
          <w:szCs w:val="28"/>
          <w:highlight w:val="none"/>
          <w:lang w:val="zh-CN"/>
        </w:rPr>
        <w:t xml:space="preserve">7.报价明细表</w:t>
      </w:r>
      <w:r>
        <w:rPr>
          <w:color w:val="auto"/>
          <w:highlight w:val="none"/>
        </w:rPr>
        <w:tab/>
      </w:r>
      <w:r>
        <w:rPr>
          <w:color w:val="auto"/>
          <w:highlight w:val="none"/>
        </w:rPr>
        <w:fldChar w:fldCharType="begin"/>
      </w:r>
      <w:r>
        <w:rPr>
          <w:color w:val="auto"/>
          <w:highlight w:val="none"/>
        </w:rPr>
        <w:instrText xml:space="preserve"> PAGEREF _Toc18562 \h </w:instrText>
      </w:r>
      <w:r>
        <w:rPr>
          <w:color w:val="auto"/>
          <w:highlight w:val="none"/>
        </w:rPr>
        <w:fldChar w:fldCharType="separate"/>
      </w:r>
      <w:r>
        <w:rPr>
          <w:color w:val="auto"/>
          <w:highlight w:val="none"/>
        </w:rPr>
        <w:t xml:space="preserve">25</w:t>
      </w:r>
      <w:r>
        <w:rPr>
          <w:color w:val="auto"/>
          <w:highlight w:val="none"/>
        </w:rPr>
        <w:fldChar w:fldCharType="end"/>
      </w:r>
      <w:r>
        <w:rPr>
          <w:rFonts w:hint="eastAsia" w:cs="宋体"/>
          <w:bCs w:val="0"/>
          <w:color w:val="auto"/>
          <w:szCs w:val="28"/>
          <w:highlight w:val="none"/>
          <w:lang w:val="zh-CN"/>
        </w:rPr>
        <w:fldChar w:fldCharType="end"/>
      </w:r>
      <w:r/>
    </w:p>
    <w:p>
      <w:pPr>
        <w:pStyle w:val="702"/>
        <w:tabs>
          <w:tab w:val="right" w:pos="9071" w:leader="dot"/>
        </w:tabs>
        <w:rPr>
          <w:color w:val="auto"/>
          <w:highlight w:val="none"/>
        </w:rPr>
      </w:pPr>
      <w:r>
        <w:rPr>
          <w:rFonts w:hint="eastAsia" w:cs="宋体"/>
          <w:bCs w:val="0"/>
          <w:color w:val="auto"/>
          <w:szCs w:val="28"/>
          <w:highlight w:val="none"/>
          <w:lang w:val="zh-CN"/>
        </w:rPr>
        <w:fldChar w:fldCharType="begin"/>
      </w:r>
      <w:r>
        <w:rPr>
          <w:rFonts w:hint="eastAsia" w:cs="宋体"/>
          <w:bCs w:val="0"/>
          <w:color w:val="auto"/>
          <w:szCs w:val="28"/>
          <w:highlight w:val="none"/>
          <w:lang w:val="zh-CN"/>
        </w:rPr>
        <w:instrText xml:space="preserve"> HYPERLINK \l _Toc31905 </w:instrText>
      </w:r>
      <w:r>
        <w:rPr>
          <w:rFonts w:hint="eastAsia" w:cs="宋体"/>
          <w:bCs w:val="0"/>
          <w:color w:val="auto"/>
          <w:szCs w:val="28"/>
          <w:highlight w:val="none"/>
          <w:lang w:val="zh-CN"/>
        </w:rPr>
        <w:fldChar w:fldCharType="separate"/>
      </w:r>
      <w:r>
        <w:rPr>
          <w:rFonts w:hint="eastAsia" w:ascii="宋体" w:hAnsi="宋体" w:eastAsia="宋体" w:cs="宋体"/>
          <w:color w:val="auto"/>
          <w:highlight w:val="none"/>
        </w:rPr>
        <w:t xml:space="preserve">8.中小企业声明函</w:t>
      </w:r>
      <w:r>
        <w:rPr>
          <w:color w:val="auto"/>
          <w:highlight w:val="none"/>
        </w:rPr>
        <w:tab/>
      </w:r>
      <w:r>
        <w:rPr>
          <w:color w:val="auto"/>
          <w:highlight w:val="none"/>
        </w:rPr>
        <w:fldChar w:fldCharType="begin"/>
      </w:r>
      <w:r>
        <w:rPr>
          <w:color w:val="auto"/>
          <w:highlight w:val="none"/>
        </w:rPr>
        <w:instrText xml:space="preserve"> PAGEREF _Toc31905 \h </w:instrText>
      </w:r>
      <w:r>
        <w:rPr>
          <w:color w:val="auto"/>
          <w:highlight w:val="none"/>
        </w:rPr>
        <w:fldChar w:fldCharType="separate"/>
      </w:r>
      <w:r>
        <w:rPr>
          <w:color w:val="auto"/>
          <w:highlight w:val="none"/>
        </w:rPr>
        <w:t xml:space="preserve">27</w:t>
      </w:r>
      <w:r>
        <w:rPr>
          <w:color w:val="auto"/>
          <w:highlight w:val="none"/>
        </w:rPr>
        <w:fldChar w:fldCharType="end"/>
      </w:r>
      <w:r>
        <w:rPr>
          <w:rFonts w:hint="eastAsia" w:cs="宋体"/>
          <w:bCs w:val="0"/>
          <w:color w:val="auto"/>
          <w:szCs w:val="28"/>
          <w:highlight w:val="none"/>
          <w:lang w:val="zh-CN"/>
        </w:rPr>
        <w:fldChar w:fldCharType="end"/>
      </w:r>
      <w:r/>
    </w:p>
    <w:p>
      <w:pPr>
        <w:pStyle w:val="702"/>
        <w:tabs>
          <w:tab w:val="right" w:pos="9071" w:leader="dot"/>
        </w:tabs>
        <w:rPr>
          <w:color w:val="auto"/>
          <w:highlight w:val="none"/>
        </w:rPr>
      </w:pPr>
      <w:r>
        <w:rPr>
          <w:rFonts w:hint="eastAsia" w:cs="宋体"/>
          <w:bCs w:val="0"/>
          <w:color w:val="auto"/>
          <w:szCs w:val="28"/>
          <w:highlight w:val="none"/>
          <w:lang w:val="zh-CN"/>
        </w:rPr>
        <w:fldChar w:fldCharType="begin"/>
      </w:r>
      <w:r>
        <w:rPr>
          <w:rFonts w:hint="eastAsia" w:cs="宋体"/>
          <w:bCs w:val="0"/>
          <w:color w:val="auto"/>
          <w:szCs w:val="28"/>
          <w:highlight w:val="none"/>
          <w:lang w:val="zh-CN"/>
        </w:rPr>
        <w:instrText xml:space="preserve"> HYPERLINK \l _Toc25314 </w:instrText>
      </w:r>
      <w:r>
        <w:rPr>
          <w:rFonts w:hint="eastAsia" w:cs="宋体"/>
          <w:bCs w:val="0"/>
          <w:color w:val="auto"/>
          <w:szCs w:val="28"/>
          <w:highlight w:val="none"/>
          <w:lang w:val="zh-CN"/>
        </w:rPr>
        <w:fldChar w:fldCharType="separate"/>
      </w:r>
      <w:r>
        <w:rPr>
          <w:rFonts w:hint="eastAsia" w:ascii="宋体" w:hAnsi="宋体" w:eastAsia="宋体" w:cs="宋体"/>
          <w:color w:val="auto"/>
          <w:highlight w:val="none"/>
        </w:rPr>
        <w:t xml:space="preserve">9.残疾人福利性单位声明函</w:t>
      </w:r>
      <w:r>
        <w:rPr>
          <w:color w:val="auto"/>
          <w:highlight w:val="none"/>
        </w:rPr>
        <w:tab/>
      </w:r>
      <w:r>
        <w:rPr>
          <w:color w:val="auto"/>
          <w:highlight w:val="none"/>
        </w:rPr>
        <w:fldChar w:fldCharType="begin"/>
      </w:r>
      <w:r>
        <w:rPr>
          <w:color w:val="auto"/>
          <w:highlight w:val="none"/>
        </w:rPr>
        <w:instrText xml:space="preserve"> PAGEREF _Toc25314 \h </w:instrText>
      </w:r>
      <w:r>
        <w:rPr>
          <w:color w:val="auto"/>
          <w:highlight w:val="none"/>
        </w:rPr>
        <w:fldChar w:fldCharType="separate"/>
      </w:r>
      <w:r>
        <w:rPr>
          <w:color w:val="auto"/>
          <w:highlight w:val="none"/>
        </w:rPr>
        <w:t xml:space="preserve">31</w:t>
      </w:r>
      <w:r>
        <w:rPr>
          <w:color w:val="auto"/>
          <w:highlight w:val="none"/>
        </w:rPr>
        <w:fldChar w:fldCharType="end"/>
      </w:r>
      <w:r>
        <w:rPr>
          <w:rFonts w:hint="eastAsia" w:cs="宋体"/>
          <w:bCs w:val="0"/>
          <w:color w:val="auto"/>
          <w:szCs w:val="28"/>
          <w:highlight w:val="none"/>
          <w:lang w:val="zh-CN"/>
        </w:rPr>
        <w:fldChar w:fldCharType="end"/>
      </w:r>
      <w:r/>
    </w:p>
    <w:p>
      <w:pPr>
        <w:pStyle w:val="702"/>
        <w:tabs>
          <w:tab w:val="right" w:pos="9071" w:leader="dot"/>
        </w:tabs>
        <w:rPr>
          <w:color w:val="auto"/>
          <w:highlight w:val="none"/>
        </w:rPr>
      </w:pPr>
      <w:r>
        <w:rPr>
          <w:rFonts w:hint="eastAsia" w:cs="宋体"/>
          <w:bCs w:val="0"/>
          <w:color w:val="auto"/>
          <w:szCs w:val="28"/>
          <w:highlight w:val="none"/>
          <w:lang w:val="zh-CN"/>
        </w:rPr>
        <w:fldChar w:fldCharType="begin"/>
      </w:r>
      <w:r>
        <w:rPr>
          <w:rFonts w:hint="eastAsia" w:cs="宋体"/>
          <w:bCs w:val="0"/>
          <w:color w:val="auto"/>
          <w:szCs w:val="28"/>
          <w:highlight w:val="none"/>
          <w:lang w:val="zh-CN"/>
        </w:rPr>
        <w:instrText xml:space="preserve"> HYPERLINK \l _Toc25008 </w:instrText>
      </w:r>
      <w:r>
        <w:rPr>
          <w:rFonts w:hint="eastAsia" w:cs="宋体"/>
          <w:bCs w:val="0"/>
          <w:color w:val="auto"/>
          <w:szCs w:val="28"/>
          <w:highlight w:val="none"/>
          <w:lang w:val="zh-CN"/>
        </w:rPr>
        <w:fldChar w:fldCharType="separate"/>
      </w:r>
      <w:r>
        <w:rPr>
          <w:rFonts w:hint="eastAsia" w:ascii="宋体" w:hAnsi="宋体" w:eastAsia="宋体" w:cs="宋体"/>
          <w:color w:val="auto"/>
          <w:highlight w:val="none"/>
        </w:rPr>
        <w:t xml:space="preserve">10.关于符合本国产品标准的声明函</w:t>
      </w:r>
      <w:r>
        <w:rPr>
          <w:color w:val="auto"/>
          <w:highlight w:val="none"/>
        </w:rPr>
        <w:tab/>
      </w:r>
      <w:r>
        <w:rPr>
          <w:color w:val="auto"/>
          <w:highlight w:val="none"/>
        </w:rPr>
        <w:fldChar w:fldCharType="begin"/>
      </w:r>
      <w:r>
        <w:rPr>
          <w:color w:val="auto"/>
          <w:highlight w:val="none"/>
        </w:rPr>
        <w:instrText xml:space="preserve"> PAGEREF _Toc25008 \h </w:instrText>
      </w:r>
      <w:r>
        <w:rPr>
          <w:color w:val="auto"/>
          <w:highlight w:val="none"/>
        </w:rPr>
        <w:fldChar w:fldCharType="separate"/>
      </w:r>
      <w:r>
        <w:rPr>
          <w:color w:val="auto"/>
          <w:highlight w:val="none"/>
        </w:rPr>
        <w:t xml:space="preserve">32</w:t>
      </w:r>
      <w:r>
        <w:rPr>
          <w:color w:val="auto"/>
          <w:highlight w:val="none"/>
        </w:rPr>
        <w:fldChar w:fldCharType="end"/>
      </w:r>
      <w:r>
        <w:rPr>
          <w:rFonts w:hint="eastAsia" w:cs="宋体"/>
          <w:bCs w:val="0"/>
          <w:color w:val="auto"/>
          <w:szCs w:val="28"/>
          <w:highlight w:val="none"/>
          <w:lang w:val="zh-CN"/>
        </w:rPr>
        <w:fldChar w:fldCharType="end"/>
      </w:r>
      <w:r/>
    </w:p>
    <w:p>
      <w:pPr>
        <w:pStyle w:val="702"/>
        <w:tabs>
          <w:tab w:val="right" w:pos="9071" w:leader="dot"/>
        </w:tabs>
        <w:rPr>
          <w:color w:val="auto"/>
          <w:highlight w:val="none"/>
        </w:rPr>
      </w:pPr>
      <w:r>
        <w:rPr>
          <w:rFonts w:hint="eastAsia" w:cs="宋体"/>
          <w:bCs w:val="0"/>
          <w:color w:val="auto"/>
          <w:szCs w:val="28"/>
          <w:highlight w:val="none"/>
          <w:lang w:val="zh-CN"/>
        </w:rPr>
        <w:fldChar w:fldCharType="begin"/>
      </w:r>
      <w:r>
        <w:rPr>
          <w:rFonts w:hint="eastAsia" w:cs="宋体"/>
          <w:bCs w:val="0"/>
          <w:color w:val="auto"/>
          <w:szCs w:val="28"/>
          <w:highlight w:val="none"/>
          <w:lang w:val="zh-CN"/>
        </w:rPr>
        <w:instrText xml:space="preserve"> HYPERLINK \l _Toc25666 </w:instrText>
      </w:r>
      <w:r>
        <w:rPr>
          <w:rFonts w:hint="eastAsia" w:cs="宋体"/>
          <w:bCs w:val="0"/>
          <w:color w:val="auto"/>
          <w:szCs w:val="28"/>
          <w:highlight w:val="none"/>
          <w:lang w:val="zh-CN"/>
        </w:rPr>
        <w:fldChar w:fldCharType="separate"/>
      </w:r>
      <w:r>
        <w:rPr>
          <w:rFonts w:hint="eastAsia" w:ascii="宋体" w:hAnsi="宋体" w:eastAsia="宋体" w:cs="宋体"/>
          <w:color w:val="auto"/>
          <w:highlight w:val="none"/>
        </w:rPr>
        <w:t xml:space="preserve">11.偏离表（商务）：</w:t>
      </w:r>
      <w:r>
        <w:rPr>
          <w:color w:val="auto"/>
          <w:highlight w:val="none"/>
        </w:rPr>
        <w:tab/>
      </w:r>
      <w:r>
        <w:rPr>
          <w:color w:val="auto"/>
          <w:highlight w:val="none"/>
        </w:rPr>
        <w:fldChar w:fldCharType="begin"/>
      </w:r>
      <w:r>
        <w:rPr>
          <w:color w:val="auto"/>
          <w:highlight w:val="none"/>
        </w:rPr>
        <w:instrText xml:space="preserve"> PAGEREF _Toc25666 \h </w:instrText>
      </w:r>
      <w:r>
        <w:rPr>
          <w:color w:val="auto"/>
          <w:highlight w:val="none"/>
        </w:rPr>
        <w:fldChar w:fldCharType="separate"/>
      </w:r>
      <w:r>
        <w:rPr>
          <w:color w:val="auto"/>
          <w:highlight w:val="none"/>
        </w:rPr>
        <w:t xml:space="preserve">35</w:t>
      </w:r>
      <w:r>
        <w:rPr>
          <w:color w:val="auto"/>
          <w:highlight w:val="none"/>
        </w:rPr>
        <w:fldChar w:fldCharType="end"/>
      </w:r>
      <w:r>
        <w:rPr>
          <w:rFonts w:hint="eastAsia" w:cs="宋体"/>
          <w:bCs w:val="0"/>
          <w:color w:val="auto"/>
          <w:szCs w:val="28"/>
          <w:highlight w:val="none"/>
          <w:lang w:val="zh-CN"/>
        </w:rPr>
        <w:fldChar w:fldCharType="end"/>
      </w:r>
      <w:r/>
    </w:p>
    <w:p>
      <w:pPr>
        <w:pStyle w:val="702"/>
        <w:tabs>
          <w:tab w:val="right" w:pos="9071" w:leader="dot"/>
        </w:tabs>
        <w:rPr>
          <w:color w:val="auto"/>
          <w:highlight w:val="none"/>
        </w:rPr>
      </w:pPr>
      <w:r>
        <w:rPr>
          <w:rFonts w:hint="eastAsia" w:cs="宋体"/>
          <w:bCs w:val="0"/>
          <w:color w:val="auto"/>
          <w:szCs w:val="28"/>
          <w:highlight w:val="none"/>
          <w:lang w:val="zh-CN"/>
        </w:rPr>
        <w:fldChar w:fldCharType="begin"/>
      </w:r>
      <w:r>
        <w:rPr>
          <w:rFonts w:hint="eastAsia" w:cs="宋体"/>
          <w:bCs w:val="0"/>
          <w:color w:val="auto"/>
          <w:szCs w:val="28"/>
          <w:highlight w:val="none"/>
          <w:lang w:val="zh-CN"/>
        </w:rPr>
        <w:instrText xml:space="preserve"> HYPERLINK \l _Toc25735 </w:instrText>
      </w:r>
      <w:r>
        <w:rPr>
          <w:rFonts w:hint="eastAsia" w:cs="宋体"/>
          <w:bCs w:val="0"/>
          <w:color w:val="auto"/>
          <w:szCs w:val="28"/>
          <w:highlight w:val="none"/>
          <w:lang w:val="zh-CN"/>
        </w:rPr>
        <w:fldChar w:fldCharType="separate"/>
      </w:r>
      <w:r>
        <w:rPr>
          <w:rFonts w:hint="eastAsia" w:ascii="宋体" w:hAnsi="宋体" w:eastAsia="宋体" w:cs="宋体"/>
          <w:color w:val="auto"/>
          <w:highlight w:val="none"/>
        </w:rPr>
        <w:t xml:space="preserve">12.偏离表（技术）：</w:t>
      </w:r>
      <w:r>
        <w:rPr>
          <w:color w:val="auto"/>
          <w:highlight w:val="none"/>
        </w:rPr>
        <w:tab/>
      </w:r>
      <w:r>
        <w:rPr>
          <w:color w:val="auto"/>
          <w:highlight w:val="none"/>
        </w:rPr>
        <w:fldChar w:fldCharType="begin"/>
      </w:r>
      <w:r>
        <w:rPr>
          <w:color w:val="auto"/>
          <w:highlight w:val="none"/>
        </w:rPr>
        <w:instrText xml:space="preserve"> PAGEREF _Toc25735 \h </w:instrText>
      </w:r>
      <w:r>
        <w:rPr>
          <w:color w:val="auto"/>
          <w:highlight w:val="none"/>
        </w:rPr>
        <w:fldChar w:fldCharType="separate"/>
      </w:r>
      <w:r>
        <w:rPr>
          <w:color w:val="auto"/>
          <w:highlight w:val="none"/>
        </w:rPr>
        <w:t xml:space="preserve">35</w:t>
      </w:r>
      <w:r>
        <w:rPr>
          <w:color w:val="auto"/>
          <w:highlight w:val="none"/>
        </w:rPr>
        <w:fldChar w:fldCharType="end"/>
      </w:r>
      <w:r>
        <w:rPr>
          <w:rFonts w:hint="eastAsia" w:cs="宋体"/>
          <w:bCs w:val="0"/>
          <w:color w:val="auto"/>
          <w:szCs w:val="28"/>
          <w:highlight w:val="none"/>
          <w:lang w:val="zh-CN"/>
        </w:rPr>
        <w:fldChar w:fldCharType="end"/>
      </w:r>
      <w:r/>
    </w:p>
    <w:p>
      <w:pPr>
        <w:pStyle w:val="702"/>
        <w:tabs>
          <w:tab w:val="right" w:pos="9071" w:leader="dot"/>
        </w:tabs>
        <w:rPr>
          <w:color w:val="auto"/>
          <w:highlight w:val="none"/>
        </w:rPr>
      </w:pPr>
      <w:r>
        <w:rPr>
          <w:rFonts w:hint="eastAsia" w:cs="宋体"/>
          <w:bCs w:val="0"/>
          <w:color w:val="auto"/>
          <w:szCs w:val="28"/>
          <w:highlight w:val="none"/>
          <w:lang w:val="zh-CN"/>
        </w:rPr>
        <w:fldChar w:fldCharType="begin"/>
      </w:r>
      <w:r>
        <w:rPr>
          <w:rFonts w:hint="eastAsia" w:cs="宋体"/>
          <w:bCs w:val="0"/>
          <w:color w:val="auto"/>
          <w:szCs w:val="28"/>
          <w:highlight w:val="none"/>
          <w:lang w:val="zh-CN"/>
        </w:rPr>
        <w:instrText xml:space="preserve"> HYPERLINK \l _Toc31992 </w:instrText>
      </w:r>
      <w:r>
        <w:rPr>
          <w:rFonts w:hint="eastAsia" w:cs="宋体"/>
          <w:bCs w:val="0"/>
          <w:color w:val="auto"/>
          <w:szCs w:val="28"/>
          <w:highlight w:val="none"/>
          <w:lang w:val="zh-CN"/>
        </w:rPr>
        <w:fldChar w:fldCharType="separate"/>
      </w:r>
      <w:r>
        <w:rPr>
          <w:rFonts w:hint="eastAsia" w:ascii="宋体" w:hAnsi="宋体" w:eastAsia="宋体" w:cs="宋体"/>
          <w:color w:val="auto"/>
          <w:highlight w:val="none"/>
        </w:rPr>
        <w:t xml:space="preserve">13.资格证明文件</w:t>
      </w:r>
      <w:r>
        <w:rPr>
          <w:color w:val="auto"/>
          <w:highlight w:val="none"/>
        </w:rPr>
        <w:tab/>
      </w:r>
      <w:r>
        <w:rPr>
          <w:color w:val="auto"/>
          <w:highlight w:val="none"/>
        </w:rPr>
        <w:fldChar w:fldCharType="begin"/>
      </w:r>
      <w:r>
        <w:rPr>
          <w:color w:val="auto"/>
          <w:highlight w:val="none"/>
        </w:rPr>
        <w:instrText xml:space="preserve"> PAGEREF _Toc31992 \h </w:instrText>
      </w:r>
      <w:r>
        <w:rPr>
          <w:color w:val="auto"/>
          <w:highlight w:val="none"/>
        </w:rPr>
        <w:fldChar w:fldCharType="separate"/>
      </w:r>
      <w:r>
        <w:rPr>
          <w:color w:val="auto"/>
          <w:highlight w:val="none"/>
        </w:rPr>
        <w:t xml:space="preserve">36</w:t>
      </w:r>
      <w:r>
        <w:rPr>
          <w:color w:val="auto"/>
          <w:highlight w:val="none"/>
        </w:rPr>
        <w:fldChar w:fldCharType="end"/>
      </w:r>
      <w:r>
        <w:rPr>
          <w:rFonts w:hint="eastAsia" w:cs="宋体"/>
          <w:bCs w:val="0"/>
          <w:color w:val="auto"/>
          <w:szCs w:val="28"/>
          <w:highlight w:val="none"/>
          <w:lang w:val="zh-CN"/>
        </w:rPr>
        <w:fldChar w:fldCharType="end"/>
      </w:r>
      <w:r/>
    </w:p>
    <w:p>
      <w:pPr>
        <w:pStyle w:val="702"/>
        <w:tabs>
          <w:tab w:val="right" w:pos="9071" w:leader="dot"/>
        </w:tabs>
        <w:rPr>
          <w:color w:val="auto"/>
          <w:highlight w:val="none"/>
        </w:rPr>
      </w:pPr>
      <w:r>
        <w:rPr>
          <w:rFonts w:hint="eastAsia" w:cs="宋体"/>
          <w:bCs w:val="0"/>
          <w:color w:val="auto"/>
          <w:szCs w:val="28"/>
          <w:highlight w:val="none"/>
          <w:lang w:val="zh-CN"/>
        </w:rPr>
        <w:fldChar w:fldCharType="begin"/>
      </w:r>
      <w:r>
        <w:rPr>
          <w:rFonts w:hint="eastAsia" w:cs="宋体"/>
          <w:bCs w:val="0"/>
          <w:color w:val="auto"/>
          <w:szCs w:val="28"/>
          <w:highlight w:val="none"/>
          <w:lang w:val="zh-CN"/>
        </w:rPr>
        <w:instrText xml:space="preserve"> HYPERLINK \l _Toc5205 </w:instrText>
      </w:r>
      <w:r>
        <w:rPr>
          <w:rFonts w:hint="eastAsia" w:cs="宋体"/>
          <w:bCs w:val="0"/>
          <w:color w:val="auto"/>
          <w:szCs w:val="28"/>
          <w:highlight w:val="none"/>
          <w:lang w:val="zh-CN"/>
        </w:rPr>
        <w:fldChar w:fldCharType="separate"/>
      </w:r>
      <w:r>
        <w:rPr>
          <w:rFonts w:hint="eastAsia" w:ascii="宋体" w:hAnsi="宋体" w:eastAsia="宋体" w:cs="宋体"/>
          <w:color w:val="auto"/>
          <w:highlight w:val="none"/>
        </w:rPr>
        <w:t xml:space="preserve">14.远程参与开标会议诚信承诺书</w:t>
      </w:r>
      <w:r>
        <w:rPr>
          <w:color w:val="auto"/>
          <w:highlight w:val="none"/>
        </w:rPr>
        <w:tab/>
      </w:r>
      <w:r>
        <w:rPr>
          <w:color w:val="auto"/>
          <w:highlight w:val="none"/>
        </w:rPr>
        <w:fldChar w:fldCharType="begin"/>
      </w:r>
      <w:r>
        <w:rPr>
          <w:color w:val="auto"/>
          <w:highlight w:val="none"/>
        </w:rPr>
        <w:instrText xml:space="preserve"> PAGEREF _Toc5205 \h </w:instrText>
      </w:r>
      <w:r>
        <w:rPr>
          <w:color w:val="auto"/>
          <w:highlight w:val="none"/>
        </w:rPr>
        <w:fldChar w:fldCharType="separate"/>
      </w:r>
      <w:r>
        <w:rPr>
          <w:color w:val="auto"/>
          <w:highlight w:val="none"/>
        </w:rPr>
        <w:t xml:space="preserve">37</w:t>
      </w:r>
      <w:r>
        <w:rPr>
          <w:color w:val="auto"/>
          <w:highlight w:val="none"/>
        </w:rPr>
        <w:fldChar w:fldCharType="end"/>
      </w:r>
      <w:r>
        <w:rPr>
          <w:rFonts w:hint="eastAsia" w:cs="宋体"/>
          <w:bCs w:val="0"/>
          <w:color w:val="auto"/>
          <w:szCs w:val="28"/>
          <w:highlight w:val="none"/>
          <w:lang w:val="zh-CN"/>
        </w:rPr>
        <w:fldChar w:fldCharType="end"/>
      </w:r>
      <w:r/>
    </w:p>
    <w:p>
      <w:pPr>
        <w:pStyle w:val="695"/>
        <w:tabs>
          <w:tab w:val="clear" w:pos="8296" w:leader="none"/>
          <w:tab w:val="right" w:pos="9071" w:leader="dot"/>
        </w:tabs>
        <w:rPr>
          <w:color w:val="auto"/>
          <w:highlight w:val="none"/>
        </w:rPr>
      </w:pPr>
      <w:r>
        <w:rPr>
          <w:rFonts w:hint="eastAsia" w:cs="宋体"/>
          <w:bCs w:val="0"/>
          <w:color w:val="auto"/>
          <w:szCs w:val="28"/>
          <w:highlight w:val="none"/>
          <w:lang w:val="zh-CN"/>
        </w:rPr>
        <w:fldChar w:fldCharType="begin"/>
      </w:r>
      <w:r>
        <w:rPr>
          <w:rFonts w:hint="eastAsia" w:cs="宋体"/>
          <w:bCs w:val="0"/>
          <w:color w:val="auto"/>
          <w:szCs w:val="28"/>
          <w:highlight w:val="none"/>
          <w:lang w:val="zh-CN"/>
        </w:rPr>
        <w:instrText xml:space="preserve"> HYPERLINK \l _Toc26337 </w:instrText>
      </w:r>
      <w:r>
        <w:rPr>
          <w:rFonts w:hint="eastAsia" w:cs="宋体"/>
          <w:bCs w:val="0"/>
          <w:color w:val="auto"/>
          <w:szCs w:val="28"/>
          <w:highlight w:val="none"/>
          <w:lang w:val="zh-CN"/>
        </w:rPr>
        <w:fldChar w:fldCharType="separate"/>
      </w:r>
      <w:r>
        <w:rPr>
          <w:rFonts w:hint="eastAsia" w:cs="宋体"/>
          <w:color w:val="auto"/>
          <w:highlight w:val="none"/>
        </w:rPr>
        <w:t xml:space="preserve">第四章  招标书</w:t>
      </w:r>
      <w:r>
        <w:rPr>
          <w:color w:val="auto"/>
          <w:highlight w:val="none"/>
        </w:rPr>
        <w:tab/>
      </w:r>
      <w:r>
        <w:rPr>
          <w:color w:val="auto"/>
          <w:highlight w:val="none"/>
        </w:rPr>
        <w:fldChar w:fldCharType="begin"/>
      </w:r>
      <w:r>
        <w:rPr>
          <w:color w:val="auto"/>
          <w:highlight w:val="none"/>
        </w:rPr>
        <w:instrText xml:space="preserve"> PAGEREF _Toc26337 \h </w:instrText>
      </w:r>
      <w:r>
        <w:rPr>
          <w:color w:val="auto"/>
          <w:highlight w:val="none"/>
        </w:rPr>
        <w:fldChar w:fldCharType="separate"/>
      </w:r>
      <w:r>
        <w:rPr>
          <w:color w:val="auto"/>
          <w:highlight w:val="none"/>
        </w:rPr>
        <w:t xml:space="preserve">38</w:t>
      </w:r>
      <w:r>
        <w:rPr>
          <w:color w:val="auto"/>
          <w:highlight w:val="none"/>
        </w:rPr>
        <w:fldChar w:fldCharType="end"/>
      </w:r>
      <w:r>
        <w:rPr>
          <w:rFonts w:hint="eastAsia" w:cs="宋体"/>
          <w:bCs w:val="0"/>
          <w:color w:val="auto"/>
          <w:szCs w:val="28"/>
          <w:highlight w:val="none"/>
          <w:lang w:val="zh-CN"/>
        </w:rPr>
        <w:fldChar w:fldCharType="end"/>
      </w:r>
      <w:r/>
    </w:p>
    <w:p>
      <w:pPr>
        <w:pStyle w:val="695"/>
        <w:tabs>
          <w:tab w:val="clear" w:pos="8296" w:leader="none"/>
          <w:tab w:val="right" w:pos="9071" w:leader="dot"/>
        </w:tabs>
        <w:rPr>
          <w:rFonts w:hint="eastAsia" w:eastAsia="宋体"/>
          <w:color w:val="auto"/>
          <w:highlight w:val="none"/>
          <w:lang w:val="en-US" w:eastAsia="zh-CN"/>
        </w:rPr>
      </w:pPr>
      <w:r>
        <w:rPr>
          <w:rFonts w:hint="eastAsia" w:cs="宋体"/>
          <w:bCs w:val="0"/>
          <w:color w:val="auto"/>
          <w:szCs w:val="28"/>
          <w:highlight w:val="none"/>
          <w:lang w:val="zh-CN"/>
        </w:rPr>
        <w:fldChar w:fldCharType="begin"/>
      </w:r>
      <w:r>
        <w:rPr>
          <w:rFonts w:hint="eastAsia" w:cs="宋体"/>
          <w:bCs w:val="0"/>
          <w:color w:val="auto"/>
          <w:szCs w:val="28"/>
          <w:highlight w:val="none"/>
          <w:lang w:val="zh-CN"/>
        </w:rPr>
        <w:instrText xml:space="preserve"> HYPERLINK \l _Toc13635 </w:instrText>
      </w:r>
      <w:r>
        <w:rPr>
          <w:rFonts w:hint="eastAsia" w:cs="宋体"/>
          <w:bCs w:val="0"/>
          <w:color w:val="auto"/>
          <w:szCs w:val="28"/>
          <w:highlight w:val="none"/>
          <w:lang w:val="zh-CN"/>
        </w:rPr>
        <w:fldChar w:fldCharType="separate"/>
      </w:r>
      <w:r>
        <w:rPr>
          <w:rFonts w:hint="eastAsia" w:cs="宋体"/>
          <w:color w:val="auto"/>
          <w:highlight w:val="none"/>
        </w:rPr>
        <w:t xml:space="preserve">第五章  合同主要内容</w:t>
      </w:r>
      <w:r>
        <w:rPr>
          <w:color w:val="auto"/>
          <w:highlight w:val="none"/>
        </w:rPr>
        <w:tab/>
      </w:r>
      <w:r>
        <w:rPr>
          <w:rFonts w:hint="eastAsia"/>
          <w:color w:val="auto"/>
          <w:highlight w:val="none"/>
          <w:lang w:val="en-US" w:eastAsia="zh-CN"/>
        </w:rPr>
        <w:t xml:space="preserve">5</w:t>
      </w:r>
      <w:r>
        <w:rPr>
          <w:rFonts w:hint="eastAsia" w:cs="宋体"/>
          <w:bCs w:val="0"/>
          <w:color w:val="auto"/>
          <w:szCs w:val="28"/>
          <w:highlight w:val="none"/>
          <w:lang w:val="zh-CN"/>
        </w:rPr>
        <w:fldChar w:fldCharType="end"/>
      </w:r>
      <w:r>
        <w:rPr>
          <w:rFonts w:hint="eastAsia" w:cs="宋体"/>
          <w:bCs w:val="0"/>
          <w:color w:val="auto"/>
          <w:szCs w:val="28"/>
          <w:highlight w:val="none"/>
          <w:lang w:val="en-US" w:eastAsia="zh-CN"/>
        </w:rPr>
        <w:t xml:space="preserve">3</w:t>
      </w:r>
      <w:r/>
    </w:p>
    <w:p>
      <w:pPr>
        <w:pStyle w:val="695"/>
        <w:tabs>
          <w:tab w:val="clear" w:pos="8296" w:leader="none"/>
          <w:tab w:val="right" w:pos="9071" w:leader="dot"/>
        </w:tabs>
        <w:rPr>
          <w:color w:val="auto"/>
          <w:highlight w:val="none"/>
        </w:rPr>
      </w:pPr>
      <w:r>
        <w:rPr>
          <w:rFonts w:hint="eastAsia" w:cs="宋体"/>
          <w:bCs w:val="0"/>
          <w:color w:val="auto"/>
          <w:szCs w:val="28"/>
          <w:highlight w:val="none"/>
          <w:lang w:val="zh-CN"/>
        </w:rPr>
        <w:fldChar w:fldCharType="begin"/>
      </w:r>
      <w:r>
        <w:rPr>
          <w:rFonts w:hint="eastAsia" w:cs="宋体"/>
          <w:bCs w:val="0"/>
          <w:color w:val="auto"/>
          <w:szCs w:val="28"/>
          <w:highlight w:val="none"/>
          <w:lang w:val="zh-CN"/>
        </w:rPr>
        <w:instrText xml:space="preserve"> HYPERLINK \l _Toc2108 </w:instrText>
      </w:r>
      <w:r>
        <w:rPr>
          <w:rFonts w:hint="eastAsia" w:cs="宋体"/>
          <w:bCs w:val="0"/>
          <w:color w:val="auto"/>
          <w:szCs w:val="28"/>
          <w:highlight w:val="none"/>
          <w:lang w:val="zh-CN"/>
        </w:rPr>
        <w:fldChar w:fldCharType="separate"/>
      </w:r>
      <w:r>
        <w:rPr>
          <w:rFonts w:hint="eastAsia" w:cs="宋体"/>
          <w:color w:val="auto"/>
          <w:highlight w:val="none"/>
        </w:rPr>
        <w:t xml:space="preserve">第六章  评标方法、采购政策、评分标准</w:t>
      </w:r>
      <w:r>
        <w:rPr>
          <w:color w:val="auto"/>
          <w:highlight w:val="none"/>
        </w:rPr>
        <w:tab/>
      </w:r>
      <w:r>
        <w:rPr>
          <w:color w:val="auto"/>
          <w:highlight w:val="none"/>
        </w:rPr>
        <w:fldChar w:fldCharType="begin"/>
      </w:r>
      <w:r>
        <w:rPr>
          <w:color w:val="auto"/>
          <w:highlight w:val="none"/>
        </w:rPr>
        <w:instrText xml:space="preserve"> PAGEREF _Toc2108 \h </w:instrText>
      </w:r>
      <w:r>
        <w:rPr>
          <w:color w:val="auto"/>
          <w:highlight w:val="none"/>
        </w:rPr>
        <w:fldChar w:fldCharType="separate"/>
      </w:r>
      <w:r>
        <w:rPr>
          <w:color w:val="auto"/>
          <w:highlight w:val="none"/>
        </w:rPr>
        <w:t xml:space="preserve">58</w:t>
      </w:r>
      <w:r>
        <w:rPr>
          <w:color w:val="auto"/>
          <w:highlight w:val="none"/>
        </w:rPr>
        <w:fldChar w:fldCharType="end"/>
      </w:r>
      <w:r>
        <w:rPr>
          <w:rFonts w:hint="eastAsia" w:cs="宋体"/>
          <w:bCs w:val="0"/>
          <w:color w:val="auto"/>
          <w:szCs w:val="28"/>
          <w:highlight w:val="none"/>
          <w:lang w:val="zh-CN"/>
        </w:rPr>
        <w:fldChar w:fldCharType="end"/>
      </w:r>
      <w:r/>
    </w:p>
    <w:p>
      <w:pPr>
        <w:pStyle w:val="707"/>
        <w:rPr>
          <w:rFonts w:hint="eastAsia" w:cs="宋体"/>
          <w:b w:val="0"/>
          <w:color w:val="auto"/>
          <w:highlight w:val="none"/>
        </w:rPr>
      </w:pPr>
      <w:r>
        <w:rPr>
          <w:rFonts w:hint="eastAsia" w:cs="宋体"/>
          <w:bCs w:val="0"/>
          <w:color w:val="auto"/>
          <w:szCs w:val="28"/>
          <w:highlight w:val="none"/>
          <w:lang w:val="zh-CN"/>
        </w:rPr>
        <w:fldChar w:fldCharType="end"/>
      </w:r>
      <w:bookmarkStart w:id="0" w:name="_Toc28491"/>
      <w:r>
        <w:rPr>
          <w:rFonts w:hint="eastAsia" w:cs="宋体"/>
          <w:b w:val="0"/>
          <w:bCs w:val="0"/>
          <w:color w:val="auto"/>
          <w:sz w:val="28"/>
          <w:szCs w:val="28"/>
          <w:highlight w:val="none"/>
          <w:lang w:val="zh-CN"/>
        </w:rPr>
        <w:br w:type="page" w:clear="all"/>
      </w:r>
      <w:bookmarkStart w:id="1" w:name="_Toc359921166"/>
      <w:r>
        <w:rPr>
          <w:rFonts w:hint="eastAsia" w:cs="宋体"/>
          <w:b w:val="0"/>
          <w:color w:val="auto"/>
          <w:highlight w:val="none"/>
        </w:rPr>
        <w:t xml:space="preserve">第一章  投标邀请</w:t>
      </w:r>
      <w:bookmarkEnd w:id="0"/>
      <w:r/>
      <w:bookmarkEnd w:id="1"/>
      <w:r/>
      <w:r/>
    </w:p>
    <w:tbl>
      <w:tblPr>
        <w:tblStyle w:val="67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7"/>
      </w:tblGrid>
      <w:tr>
        <w:trPr/>
        <w:tc>
          <w:tcPr>
            <w:tcW w:w="5000" w:type="pct"/>
            <w:textDirection w:val="lrTb"/>
            <w:noWrap w:val="false"/>
          </w:tcPr>
          <w:p>
            <w:pPr>
              <w:ind w:firstLine="480"/>
              <w:spacing w:line="360" w:lineRule="auto"/>
              <w:rPr>
                <w:rFonts w:hint="eastAsia" w:ascii="宋体" w:hAnsi="宋体" w:cs="宋体"/>
                <w:color w:val="auto"/>
                <w:sz w:val="24"/>
                <w:highlight w:val="none"/>
              </w:rPr>
            </w:pPr>
            <w:r/>
            <w:bookmarkStart w:id="2" w:name="_Toc35393621"/>
            <w:r/>
            <w:bookmarkEnd w:id="2"/>
            <w:r/>
            <w:bookmarkStart w:id="3" w:name="_Toc28359002"/>
            <w:r/>
            <w:bookmarkStart w:id="4" w:name="_Hlk108615177"/>
            <w:r>
              <w:rPr>
                <w:rFonts w:hint="eastAsia" w:ascii="宋体" w:hAnsi="宋体" w:cs="宋体"/>
                <w:color w:val="auto"/>
                <w:sz w:val="24"/>
                <w:highlight w:val="none"/>
              </w:rPr>
              <w:t xml:space="preserve">项目概况</w:t>
            </w:r>
            <w:r/>
          </w:p>
          <w:p>
            <w:pPr>
              <w:ind w:firstLine="480"/>
              <w:spacing w:line="360" w:lineRule="auto"/>
              <w:rPr>
                <w:rFonts w:hint="eastAsia" w:ascii="宋体" w:hAnsi="宋体"/>
                <w:color w:val="auto"/>
                <w:szCs w:val="21"/>
                <w:highlight w:val="none"/>
              </w:rPr>
            </w:pPr>
            <w:r>
              <w:rPr>
                <w:rFonts w:hint="eastAsia" w:ascii="宋体" w:hAnsi="宋体" w:cs="宋体"/>
                <w:color w:val="auto"/>
                <w:sz w:val="24"/>
                <w:highlight w:val="none"/>
              </w:rPr>
              <w:t xml:space="preserve">巴城</w:t>
            </w:r>
            <w:r>
              <w:rPr>
                <w:rFonts w:hint="eastAsia" w:ascii="宋体" w:hAnsi="宋体" w:cs="宋体"/>
                <w:color w:val="auto"/>
                <w:sz w:val="24"/>
                <w:highlight w:val="none"/>
                <w:lang w:val="en-US" w:eastAsia="zh-CN"/>
              </w:rPr>
              <w:t xml:space="preserve">镇</w:t>
            </w:r>
            <w:r>
              <w:rPr>
                <w:rFonts w:hint="eastAsia" w:ascii="宋体" w:hAnsi="宋体" w:cs="宋体"/>
                <w:color w:val="auto"/>
                <w:sz w:val="24"/>
                <w:highlight w:val="none"/>
              </w:rPr>
              <w:t xml:space="preserve">公办学校安保服务（2年）的潜在投标人应在苏采云系统获取招标文件，并于2026年</w:t>
            </w:r>
            <w:r>
              <w:rPr>
                <w:rFonts w:hint="eastAsia" w:ascii="宋体" w:hAnsi="宋体" w:cs="宋体"/>
                <w:color w:val="auto"/>
                <w:sz w:val="24"/>
                <w:highlight w:val="none"/>
                <w:lang w:val="en-US" w:eastAsia="zh-CN"/>
              </w:rPr>
              <w:t xml:space="preserve">07</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日</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：30（北京时间）前递交投标文件。</w:t>
            </w:r>
            <w:r/>
          </w:p>
        </w:tc>
      </w:tr>
    </w:tbl>
    <w:p>
      <w:pPr>
        <w:numPr>
          <w:ilvl w:val="0"/>
          <w:numId w:val="1"/>
        </w:num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项目基本情况</w:t>
      </w:r>
      <w:r/>
    </w:p>
    <w:p>
      <w:pPr>
        <w:numPr>
          <w:ilvl w:val="0"/>
          <w:numId w:val="2"/>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JSZC-320583-SZYE-G2026-0023</w:t>
      </w:r>
      <w:r>
        <w:rPr>
          <w:rFonts w:hint="eastAsia" w:ascii="宋体" w:hAnsi="宋体" w:cs="宋体"/>
          <w:color w:val="auto"/>
          <w:sz w:val="24"/>
          <w:highlight w:val="none"/>
        </w:rPr>
        <w:t xml:space="preserve">号；</w:t>
      </w:r>
      <w:r/>
    </w:p>
    <w:p>
      <w:pPr>
        <w:numPr>
          <w:ilvl w:val="0"/>
          <w:numId w:val="2"/>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项目名称：巴城</w:t>
      </w:r>
      <w:r>
        <w:rPr>
          <w:rFonts w:hint="eastAsia" w:ascii="宋体" w:hAnsi="宋体" w:cs="宋体"/>
          <w:color w:val="auto"/>
          <w:sz w:val="24"/>
          <w:highlight w:val="none"/>
          <w:lang w:val="en-US" w:eastAsia="zh-CN"/>
        </w:rPr>
        <w:t xml:space="preserve">镇</w:t>
      </w:r>
      <w:r>
        <w:rPr>
          <w:rFonts w:hint="eastAsia" w:ascii="宋体" w:hAnsi="宋体" w:cs="宋体"/>
          <w:color w:val="auto"/>
          <w:sz w:val="24"/>
          <w:highlight w:val="none"/>
        </w:rPr>
        <w:t xml:space="preserve">公办学校安保服务（2年）；</w:t>
      </w:r>
      <w:r/>
    </w:p>
    <w:p>
      <w:pPr>
        <w:numPr>
          <w:ilvl w:val="0"/>
          <w:numId w:val="2"/>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预算金额：人民币</w:t>
      </w:r>
      <w:r>
        <w:rPr>
          <w:rFonts w:hint="eastAsia" w:ascii="宋体" w:hAnsi="宋体" w:cs="宋体"/>
          <w:color w:val="auto"/>
          <w:sz w:val="24"/>
          <w:highlight w:val="none"/>
          <w:lang w:val="en-US" w:eastAsia="zh-CN"/>
        </w:rPr>
        <w:t xml:space="preserve">壹仟贰佰叁拾捌万肆仟元整</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12384000.00元</w:t>
      </w:r>
      <w:r>
        <w:rPr>
          <w:rFonts w:hint="eastAsia" w:ascii="宋体" w:hAnsi="宋体" w:cs="宋体"/>
          <w:color w:val="auto"/>
          <w:sz w:val="24"/>
          <w:highlight w:val="none"/>
        </w:rPr>
        <w:t xml:space="preserve">）；</w:t>
      </w:r>
      <w:r/>
    </w:p>
    <w:p>
      <w:pPr>
        <w:numPr>
          <w:ilvl w:val="0"/>
          <w:numId w:val="2"/>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最高限价：</w:t>
      </w:r>
      <w:r>
        <w:rPr>
          <w:rFonts w:hint="eastAsia" w:ascii="宋体" w:hAnsi="宋体" w:cs="宋体"/>
          <w:color w:val="auto"/>
          <w:sz w:val="24"/>
          <w:highlight w:val="none"/>
          <w:lang w:val="en-US" w:eastAsia="zh-CN"/>
        </w:rPr>
        <w:t xml:space="preserve">同预算</w:t>
      </w:r>
      <w:r>
        <w:rPr>
          <w:rFonts w:hint="eastAsia" w:ascii="宋体" w:hAnsi="宋体" w:cs="宋体"/>
          <w:color w:val="auto"/>
          <w:sz w:val="24"/>
          <w:highlight w:val="none"/>
        </w:rPr>
        <w:t xml:space="preserve">；</w:t>
      </w:r>
      <w:r/>
    </w:p>
    <w:p>
      <w:pPr>
        <w:numPr>
          <w:ilvl w:val="0"/>
          <w:numId w:val="2"/>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采购需求：详见第四章；</w:t>
      </w:r>
      <w:r/>
    </w:p>
    <w:p>
      <w:pPr>
        <w:numPr>
          <w:ilvl w:val="0"/>
          <w:numId w:val="2"/>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合同履行期限：</w:t>
      </w:r>
      <w:r>
        <w:rPr>
          <w:rFonts w:hint="eastAsia" w:ascii="宋体" w:hAnsi="宋体" w:cs="宋体"/>
          <w:color w:val="auto"/>
          <w:sz w:val="24"/>
          <w:highlight w:val="none"/>
          <w:lang w:val="en-US" w:eastAsia="zh-CN"/>
        </w:rPr>
        <w:t xml:space="preserve">2年</w:t>
      </w:r>
      <w:r>
        <w:rPr>
          <w:rFonts w:hint="eastAsia" w:ascii="宋体" w:hAnsi="宋体" w:cs="宋体"/>
          <w:color w:val="auto"/>
          <w:sz w:val="24"/>
          <w:highlight w:val="none"/>
        </w:rPr>
        <w:t xml:space="preserve">；</w:t>
      </w:r>
      <w:r/>
    </w:p>
    <w:p>
      <w:pPr>
        <w:numPr>
          <w:ilvl w:val="0"/>
          <w:numId w:val="2"/>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本项目（是/否）接受联合体投标：</w:t>
      </w:r>
      <w:r>
        <w:rPr>
          <w:rFonts w:hint="eastAsia" w:ascii="宋体" w:hAnsi="宋体" w:cs="宋体"/>
          <w:color w:val="auto"/>
          <w:sz w:val="24"/>
          <w:highlight w:val="none"/>
          <w:lang w:val="en-US" w:eastAsia="zh-CN"/>
        </w:rPr>
        <w:t xml:space="preserve">否</w:t>
      </w:r>
      <w:r>
        <w:rPr>
          <w:rFonts w:hint="eastAsia" w:ascii="宋体" w:hAnsi="宋体" w:cs="宋体"/>
          <w:color w:val="auto"/>
          <w:sz w:val="24"/>
          <w:highlight w:val="none"/>
        </w:rPr>
        <w:t xml:space="preserve">。</w:t>
      </w:r>
      <w:bookmarkEnd w:id="3"/>
      <w:r/>
    </w:p>
    <w:p>
      <w:pPr>
        <w:numPr>
          <w:ilvl w:val="0"/>
          <w:numId w:val="1"/>
        </w:numPr>
        <w:ind w:firstLine="480"/>
        <w:spacing w:line="360" w:lineRule="auto"/>
        <w:rPr>
          <w:rFonts w:hint="eastAsia" w:ascii="宋体" w:hAnsi="宋体" w:cs="宋体"/>
          <w:b/>
          <w:bCs/>
          <w:color w:val="auto"/>
          <w:sz w:val="24"/>
          <w:highlight w:val="none"/>
        </w:rPr>
      </w:pPr>
      <w:r/>
      <w:bookmarkStart w:id="5" w:name="_Toc28359080"/>
      <w:r>
        <w:rPr>
          <w:rFonts w:hint="eastAsia" w:ascii="宋体" w:hAnsi="宋体" w:cs="宋体"/>
          <w:b/>
          <w:bCs/>
          <w:color w:val="auto"/>
          <w:sz w:val="24"/>
          <w:highlight w:val="none"/>
        </w:rPr>
        <w:t xml:space="preserve">申请人的资格要求：</w:t>
      </w:r>
      <w:r/>
    </w:p>
    <w:p>
      <w:pPr>
        <w:numPr>
          <w:ilvl w:val="0"/>
          <w:numId w:val="3"/>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满足《中华人民共和国政府采购法》第二十二条规定；</w:t>
      </w:r>
      <w:bookmarkEnd w:id="5"/>
      <w:r/>
    </w:p>
    <w:p>
      <w:pPr>
        <w:numPr>
          <w:ilvl w:val="0"/>
          <w:numId w:val="3"/>
        </w:numPr>
        <w:ind w:firstLine="454"/>
        <w:spacing w:line="360" w:lineRule="auto"/>
        <w:rPr>
          <w:rFonts w:hint="eastAsia" w:ascii="宋体" w:hAnsi="宋体" w:cs="宋体"/>
          <w:color w:val="auto"/>
          <w:sz w:val="24"/>
          <w:highlight w:val="none"/>
        </w:rPr>
      </w:pPr>
      <w:r/>
      <w:bookmarkStart w:id="6" w:name="_Toc28359004"/>
      <w:r>
        <w:rPr>
          <w:rFonts w:hint="eastAsia" w:ascii="宋体" w:hAnsi="宋体" w:cs="宋体"/>
          <w:color w:val="auto"/>
          <w:sz w:val="24"/>
          <w:highlight w:val="none"/>
        </w:rPr>
        <w:t xml:space="preserve">落实政府采购政策需满足的资格要求：</w:t>
      </w:r>
      <w:bookmarkStart w:id="7" w:name="_Hlk134890382"/>
      <w:r>
        <w:rPr>
          <w:rFonts w:ascii="宋体" w:hAnsi="宋体"/>
          <w:color w:val="auto"/>
          <w:sz w:val="24"/>
          <w:highlight w:val="none"/>
        </w:rPr>
        <w:t xml:space="preserve">本项目专门面向中小企业采购，投标人必须提供《中小企业声明函》或《残疾人福利性单位声明函》或由省级以上监狱管理局、戒毒管理局（含新疆生产建设兵团）出具的属于监狱企业的证明文件</w:t>
      </w:r>
      <w:bookmarkEnd w:id="7"/>
      <w:r>
        <w:rPr>
          <w:rFonts w:hint="eastAsia" w:ascii="宋体" w:hAnsi="宋体" w:cs="宋体"/>
          <w:color w:val="auto"/>
          <w:sz w:val="24"/>
          <w:highlight w:val="none"/>
        </w:rPr>
        <w:t xml:space="preserve">；</w:t>
      </w:r>
      <w:r/>
    </w:p>
    <w:p>
      <w:pPr>
        <w:numPr>
          <w:ilvl w:val="0"/>
          <w:numId w:val="3"/>
        </w:numPr>
        <w:ind w:firstLine="45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本项目的特定资格要求：</w:t>
      </w:r>
      <w:bookmarkEnd w:id="6"/>
      <w:r/>
      <w:bookmarkStart w:id="8" w:name="_Toc35393792"/>
      <w:r>
        <w:rPr>
          <w:rFonts w:hint="eastAsia" w:ascii="宋体" w:hAnsi="宋体" w:eastAsia="宋体" w:cs="宋体"/>
          <w:b/>
          <w:bCs/>
          <w:color w:val="auto"/>
          <w:sz w:val="24"/>
          <w:highlight w:val="none"/>
          <w:lang w:val="en-US" w:eastAsia="zh-CN"/>
        </w:rPr>
        <w:t xml:space="preserve">投标人具有经公安部门批准的《保安服务许可证》</w:t>
      </w:r>
      <w:r>
        <w:rPr>
          <w:rFonts w:hint="eastAsia" w:ascii="宋体" w:hAnsi="宋体" w:eastAsia="宋体" w:cs="宋体"/>
          <w:b/>
          <w:bCs/>
          <w:color w:val="auto"/>
          <w:sz w:val="24"/>
          <w:highlight w:val="none"/>
        </w:rPr>
        <w:t xml:space="preserve">；</w:t>
      </w:r>
      <w:r/>
    </w:p>
    <w:p>
      <w:pPr>
        <w:numPr>
          <w:ilvl w:val="0"/>
          <w:numId w:val="3"/>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未被“信用中国”网站（www.creditchina.gov.cn）列入失信被执行人、重大税收违法案件当事人名单、政府采购严重失信行为记录名单。</w:t>
      </w:r>
      <w:r/>
    </w:p>
    <w:p>
      <w:pPr>
        <w:numPr>
          <w:ilvl w:val="0"/>
          <w:numId w:val="1"/>
        </w:num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获取采购文件</w:t>
      </w:r>
      <w:bookmarkEnd w:id="8"/>
      <w:r/>
    </w:p>
    <w:p>
      <w:pPr>
        <w:numPr>
          <w:ilvl w:val="0"/>
          <w:numId w:val="4"/>
        </w:numPr>
        <w:ind w:firstLine="454"/>
        <w:spacing w:line="360" w:lineRule="auto"/>
        <w:rPr>
          <w:rFonts w:hint="eastAsia" w:ascii="宋体" w:hAnsi="宋体" w:cs="宋体"/>
          <w:color w:val="auto"/>
          <w:sz w:val="24"/>
          <w:highlight w:val="none"/>
        </w:rPr>
      </w:pPr>
      <w:r/>
      <w:bookmarkStart w:id="9" w:name="_Toc28359005"/>
      <w:r>
        <w:rPr>
          <w:rFonts w:hint="eastAsia" w:ascii="宋体" w:hAnsi="宋体" w:cs="宋体"/>
          <w:color w:val="auto"/>
          <w:sz w:val="24"/>
          <w:highlight w:val="none"/>
        </w:rPr>
        <w:t xml:space="preserve">获取招标文件时间：自招标文件公告发布之日起5个工作日；</w:t>
      </w:r>
      <w:r/>
    </w:p>
    <w:p>
      <w:pPr>
        <w:numPr>
          <w:ilvl w:val="0"/>
          <w:numId w:val="4"/>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获取招标文件方式：供应商报名后从苏采云系统中下载</w:t>
      </w:r>
      <w:r/>
    </w:p>
    <w:p>
      <w:pPr>
        <w:numPr>
          <w:ilvl w:val="0"/>
          <w:numId w:val="4"/>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招标文件售价：0元。</w:t>
      </w:r>
      <w:r/>
    </w:p>
    <w:p>
      <w:pPr>
        <w:numPr>
          <w:ilvl w:val="0"/>
          <w:numId w:val="1"/>
        </w:num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提交投标文件截止时间、开标时间和地点</w:t>
      </w:r>
      <w:bookmarkEnd w:id="9"/>
      <w:r/>
    </w:p>
    <w:p>
      <w:pPr>
        <w:ind w:firstLine="480"/>
        <w:spacing w:line="360" w:lineRule="auto"/>
        <w:rPr>
          <w:rFonts w:hint="eastAsia" w:ascii="宋体" w:hAnsi="宋体" w:cs="宋体"/>
          <w:color w:val="auto"/>
          <w:sz w:val="24"/>
          <w:highlight w:val="none"/>
        </w:rPr>
      </w:pPr>
      <w:r/>
      <w:bookmarkStart w:id="10" w:name="_Toc35393794"/>
      <w:r/>
      <w:bookmarkEnd w:id="10"/>
      <w:r/>
      <w:bookmarkStart w:id="11" w:name="_Toc35393625"/>
      <w:r>
        <w:rPr>
          <w:rFonts w:hint="eastAsia" w:ascii="宋体" w:hAnsi="宋体" w:cs="宋体"/>
          <w:color w:val="auto"/>
          <w:sz w:val="24"/>
          <w:highlight w:val="none"/>
        </w:rPr>
        <w:t xml:space="preserve">本项目采用电子化招投标模式，供应商须线上提交投标文件，并可通过远程开标方式完成开标。</w:t>
      </w:r>
      <w:r/>
    </w:p>
    <w:p>
      <w:pPr>
        <w:numPr>
          <w:ilvl w:val="0"/>
          <w:numId w:val="5"/>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提交投标文件截止时间：2026年</w:t>
      </w:r>
      <w:r>
        <w:rPr>
          <w:rFonts w:hint="eastAsia" w:ascii="宋体" w:hAnsi="宋体" w:cs="宋体"/>
          <w:color w:val="auto"/>
          <w:sz w:val="24"/>
          <w:highlight w:val="none"/>
          <w:lang w:val="en-US" w:eastAsia="zh-CN"/>
        </w:rPr>
        <w:t xml:space="preserve">07</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日</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：30（北京时间）；</w:t>
      </w:r>
      <w:r/>
    </w:p>
    <w:p>
      <w:pPr>
        <w:numPr>
          <w:ilvl w:val="0"/>
          <w:numId w:val="5"/>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远程开标时间：2026年</w:t>
      </w:r>
      <w:r>
        <w:rPr>
          <w:rFonts w:hint="eastAsia" w:ascii="宋体" w:hAnsi="宋体" w:cs="宋体"/>
          <w:color w:val="auto"/>
          <w:sz w:val="24"/>
          <w:highlight w:val="none"/>
          <w:lang w:val="en-US" w:eastAsia="zh-CN"/>
        </w:rPr>
        <w:t xml:space="preserve">07</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日</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：30（北京时间）；</w:t>
      </w:r>
      <w:r/>
    </w:p>
    <w:p>
      <w:pPr>
        <w:numPr>
          <w:ilvl w:val="0"/>
          <w:numId w:val="5"/>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远程CA解密时间：以开标时“苏采云”系统为准；</w:t>
      </w:r>
      <w:bookmarkEnd w:id="4"/>
      <w:bookmarkEnd w:id="11"/>
      <w:r/>
    </w:p>
    <w:p>
      <w:pPr>
        <w:numPr>
          <w:ilvl w:val="0"/>
          <w:numId w:val="5"/>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开标地点：“苏采云”系统（网址：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p>
    <w:p>
      <w:pPr>
        <w:numPr>
          <w:ilvl w:val="0"/>
          <w:numId w:val="1"/>
        </w:num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公告期限</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自本公告发布之日起5个工作日。</w:t>
      </w:r>
      <w:r/>
    </w:p>
    <w:p>
      <w:pPr>
        <w:numPr>
          <w:ilvl w:val="0"/>
          <w:numId w:val="1"/>
        </w:num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其他补充事宜</w:t>
      </w:r>
      <w:r/>
    </w:p>
    <w:p>
      <w:pPr>
        <w:numPr>
          <w:ilvl w:val="0"/>
          <w:numId w:val="6"/>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CA证书办理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numPr>
          <w:ilvl w:val="0"/>
          <w:numId w:val="6"/>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参与采购活动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numPr>
          <w:ilvl w:val="0"/>
          <w:numId w:val="6"/>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电子投标准备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在系统操作过程中如有疑问，请按以下方式联系：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注册咨询：18261002950；</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CA技术咨询电话：400-608-6099；</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签章使用问题：025-83633811、025-83633812、15380932027、15371015030；</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系统使用指导与咨询：联系电话：18261002950；QQ：3048755361、1315179389、895706745。</w:t>
      </w:r>
      <w:r/>
    </w:p>
    <w:p>
      <w:pPr>
        <w:numPr>
          <w:ilvl w:val="0"/>
          <w:numId w:val="6"/>
        </w:numPr>
        <w:ind w:firstLine="454"/>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远程开标支持计算机端，投标人可根据“《苏采云系统供应商操作手册》（网址链接https://czju.suzhou.gov.cn/zfcg/html/content/20231220161910031.shtml</w:t>
      </w:r>
      <w:r>
        <w:rPr>
          <w:rFonts w:hint="eastAsia" w:ascii="宋体" w:hAnsi="宋体" w:cs="宋体"/>
          <w:color w:val="auto"/>
          <w:sz w:val="24"/>
          <w:szCs w:val="24"/>
          <w:highlight w:val="none"/>
        </w:rPr>
      </w:r>
    </w:p>
    <w:p>
      <w:pPr>
        <w:ind w:left="0" w:firstLine="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rPr>
      </w:r>
      <w:r/>
      <w:r>
        <w:rPr>
          <w:rFonts w:hint="eastAsia" w:ascii="宋体" w:hAnsi="宋体" w:cs="宋体"/>
          <w:color w:val="auto"/>
          <w:sz w:val="24"/>
          <w:highlight w:val="none"/>
        </w:rPr>
        <w:t xml:space="preserve">进行操作。</w:t>
      </w:r>
      <w:r/>
      <w:r/>
      <w:r>
        <w:rPr>
          <w:rFonts w:hint="eastAsia" w:ascii="宋体" w:hAnsi="宋体" w:cs="宋体"/>
          <w:color w:val="auto"/>
          <w:sz w:val="24"/>
          <w:szCs w:val="24"/>
          <w:highlight w:val="none"/>
        </w:rPr>
      </w:r>
    </w:p>
    <w:p>
      <w:pPr>
        <w:numPr>
          <w:ilvl w:val="0"/>
          <w:numId w:val="6"/>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numPr>
          <w:ilvl w:val="0"/>
          <w:numId w:val="6"/>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本项目以电子投标文件的内容为准，不再收取纸质投标文件及相关原件等纸质材料。</w:t>
      </w:r>
      <w:r/>
    </w:p>
    <w:p>
      <w:pPr>
        <w:numPr>
          <w:ilvl w:val="0"/>
          <w:numId w:val="6"/>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昆山市财政局监督电话：0512-57310854。</w:t>
      </w:r>
      <w:r/>
    </w:p>
    <w:p>
      <w:pPr>
        <w:numPr>
          <w:ilvl w:val="0"/>
          <w:numId w:val="6"/>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投标人在参加政府采购活动时须遵守《昆山市政府采购供应商诚信管理办法》的相关规定。</w:t>
      </w:r>
      <w:r/>
    </w:p>
    <w:p>
      <w:pPr>
        <w:numPr>
          <w:ilvl w:val="0"/>
          <w:numId w:val="1"/>
        </w:num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对本次招标提出询问，请按以下方式联系。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（一）采购人信息</w:t>
      </w:r>
      <w:r/>
    </w:p>
    <w:p>
      <w:pPr>
        <w:ind w:right="-315"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rPr>
        <w:t xml:space="preserve">昆山市巴城镇人民政府（</w:t>
      </w:r>
      <w:r>
        <w:rPr>
          <w:rFonts w:hint="eastAsia" w:ascii="宋体" w:hAnsi="宋体" w:cs="宋体"/>
          <w:color w:val="auto"/>
          <w:sz w:val="24"/>
          <w:szCs w:val="24"/>
          <w:highlight w:val="none"/>
          <w:lang w:eastAsia="zh-CN"/>
        </w:rPr>
        <w:t xml:space="preserve">昆山市巴城镇社会事业办公室</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numPr>
          <w:ilvl w:val="0"/>
          <w:numId w:val="7"/>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地址：巴城镇湖滨路88号</w:t>
      </w:r>
      <w:r>
        <w:rPr>
          <w:rFonts w:hint="eastAsia" w:ascii="宋体" w:hAnsi="宋体" w:cs="宋体"/>
          <w:color w:val="auto"/>
          <w:sz w:val="24"/>
          <w:highlight w:val="none"/>
          <w:lang w:eastAsia="zh-CN"/>
        </w:rPr>
        <w:t xml:space="preserve">；</w:t>
      </w:r>
      <w:r/>
    </w:p>
    <w:p>
      <w:pPr>
        <w:numPr>
          <w:ilvl w:val="0"/>
          <w:numId w:val="7"/>
        </w:numPr>
        <w:ind w:firstLine="454"/>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联系人：吴苏苏；</w:t>
      </w:r>
      <w:r/>
    </w:p>
    <w:p>
      <w:pPr>
        <w:numPr>
          <w:ilvl w:val="0"/>
          <w:numId w:val="7"/>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联系方式：0512-</w:t>
      </w:r>
      <w:r>
        <w:rPr>
          <w:rFonts w:hint="default" w:ascii="宋体" w:hAnsi="宋体" w:cs="宋体"/>
          <w:color w:val="auto"/>
          <w:sz w:val="24"/>
          <w:highlight w:val="none"/>
        </w:rPr>
        <w:t xml:space="preserve">57653398</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（二）采购代理机构信息</w:t>
      </w:r>
      <w:r/>
    </w:p>
    <w:p>
      <w:pPr>
        <w:numPr>
          <w:ilvl w:val="0"/>
          <w:numId w:val="7"/>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名称：</w:t>
      </w:r>
      <w:r>
        <w:rPr>
          <w:rFonts w:hint="eastAsia" w:ascii="宋体" w:hAnsi="宋体" w:cs="宋体"/>
          <w:color w:val="auto"/>
          <w:sz w:val="24"/>
          <w:highlight w:val="none"/>
          <w:lang w:val="en-US" w:eastAsia="zh-CN"/>
        </w:rPr>
        <w:t xml:space="preserve">苏州宇恩项目咨询</w:t>
      </w:r>
      <w:r>
        <w:rPr>
          <w:rFonts w:hint="eastAsia" w:ascii="宋体" w:hAnsi="宋体" w:cs="宋体"/>
          <w:color w:val="auto"/>
          <w:sz w:val="24"/>
          <w:highlight w:val="none"/>
          <w:lang w:eastAsia="zh-CN"/>
        </w:rPr>
        <w:t xml:space="preserve">有限公司</w:t>
      </w:r>
      <w:r>
        <w:rPr>
          <w:rFonts w:hint="eastAsia" w:ascii="宋体" w:hAnsi="宋体" w:cs="宋体"/>
          <w:color w:val="auto"/>
          <w:sz w:val="24"/>
          <w:highlight w:val="none"/>
        </w:rPr>
        <w:t xml:space="preserve">；</w:t>
      </w:r>
      <w:r/>
    </w:p>
    <w:p>
      <w:pPr>
        <w:numPr>
          <w:ilvl w:val="0"/>
          <w:numId w:val="7"/>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昆山市玉山镇萧林路1999号5号楼A区11楼</w:t>
      </w:r>
      <w:r>
        <w:rPr>
          <w:rFonts w:hint="eastAsia" w:ascii="宋体" w:hAnsi="宋体" w:cs="宋体"/>
          <w:color w:val="auto"/>
          <w:sz w:val="24"/>
          <w:highlight w:val="none"/>
        </w:rPr>
        <w:t xml:space="preserve">；</w:t>
      </w:r>
      <w:r/>
    </w:p>
    <w:p>
      <w:pPr>
        <w:numPr>
          <w:ilvl w:val="0"/>
          <w:numId w:val="7"/>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联系人：</w:t>
      </w:r>
      <w:r>
        <w:rPr>
          <w:rFonts w:hint="eastAsia" w:ascii="宋体" w:hAnsi="宋体"/>
          <w:color w:val="auto"/>
          <w:sz w:val="24"/>
          <w:highlight w:val="none"/>
          <w:lang w:val="en-US" w:eastAsia="zh-CN"/>
        </w:rPr>
        <w:t xml:space="preserve">薛媛媛、姜晓明</w:t>
      </w:r>
      <w:r>
        <w:rPr>
          <w:rFonts w:hint="eastAsia" w:ascii="宋体" w:hAnsi="宋体" w:cs="宋体"/>
          <w:color w:val="auto"/>
          <w:sz w:val="24"/>
          <w:highlight w:val="none"/>
        </w:rPr>
        <w:t xml:space="preserve">；</w:t>
      </w:r>
      <w:r/>
    </w:p>
    <w:p>
      <w:pPr>
        <w:numPr>
          <w:ilvl w:val="0"/>
          <w:numId w:val="7"/>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联系方式：</w:t>
      </w:r>
      <w:r>
        <w:rPr>
          <w:rFonts w:hint="eastAsia" w:ascii="宋体" w:hAnsi="宋体"/>
          <w:color w:val="auto"/>
          <w:sz w:val="24"/>
          <w:highlight w:val="none"/>
        </w:rPr>
        <w:t xml:space="preserve">0512</w:t>
      </w:r>
      <w:r>
        <w:rPr>
          <w:rFonts w:hint="eastAsia" w:ascii="宋体" w:hAnsi="宋体"/>
          <w:color w:val="auto"/>
          <w:sz w:val="24"/>
          <w:highlight w:val="none"/>
          <w:lang w:val="en-US" w:eastAsia="zh-CN"/>
        </w:rPr>
        <w:t xml:space="preserve">-57383089</w:t>
      </w:r>
      <w:r>
        <w:rPr>
          <w:rFonts w:hint="eastAsia" w:ascii="宋体" w:hAnsi="宋体" w:cs="宋体"/>
          <w:color w:val="auto"/>
          <w:sz w:val="24"/>
          <w:highlight w:val="none"/>
        </w:rPr>
        <w:t xml:space="preserve">。</w:t>
      </w:r>
      <w:r/>
    </w:p>
    <w:p>
      <w:pPr>
        <w:pStyle w:val="1075"/>
        <w:rPr>
          <w:rFonts w:hint="eastAsia" w:cs="宋体"/>
          <w:b w:val="0"/>
          <w:color w:val="auto"/>
          <w:highlight w:val="none"/>
        </w:rPr>
      </w:pPr>
      <w:r>
        <w:rPr>
          <w:rFonts w:hint="eastAsia" w:cs="宋体"/>
          <w:color w:val="auto"/>
          <w:sz w:val="24"/>
          <w:highlight w:val="none"/>
        </w:rPr>
        <w:br w:type="page" w:clear="all"/>
      </w:r>
      <w:bookmarkStart w:id="12" w:name="_Toc17321"/>
      <w:r/>
      <w:bookmarkStart w:id="13" w:name="_Toc134091566"/>
      <w:r/>
      <w:bookmarkStart w:id="14" w:name="_Toc167209044"/>
      <w:r>
        <w:rPr>
          <w:rFonts w:hint="eastAsia" w:cs="宋体"/>
          <w:b w:val="0"/>
          <w:color w:val="auto"/>
          <w:highlight w:val="none"/>
        </w:rPr>
        <w:t xml:space="preserve">第二章  投标人须知</w:t>
      </w:r>
      <w:bookmarkEnd w:id="12"/>
      <w:r/>
      <w:bookmarkEnd w:id="13"/>
      <w:r/>
      <w:bookmarkEnd w:id="14"/>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bookmarkStart w:id="15" w:name="_Toc233272228"/>
      <w:r>
        <w:rPr>
          <w:rFonts w:hint="eastAsia" w:ascii="宋体" w:hAnsi="宋体" w:eastAsia="宋体" w:cs="宋体"/>
          <w:b/>
          <w:color w:val="auto"/>
          <w:sz w:val="24"/>
          <w:szCs w:val="24"/>
          <w:highlight w:val="none"/>
        </w:rPr>
        <w:t xml:space="preserve">一、说明和释义</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1、说明</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1.1、本招标文件仅适用于苏州宇恩项目咨询有限公司组织的招标活动。</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1.2、本次招标活动及因本次招标产生的合同受中国法律制约和保护。</w:t>
      </w:r>
      <w:r/>
    </w:p>
    <w:p>
      <w:pPr>
        <w:pStyle w:val="1078"/>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1.3、本招标文件的解释权属于苏州宇恩项目咨询有限公司。 </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 词语释义</w:t>
      </w:r>
      <w:r/>
    </w:p>
    <w:p>
      <w:pPr>
        <w:pStyle w:val="1078"/>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2.1、招标人：具体组织实施招标活动的法人。</w:t>
      </w:r>
      <w:r/>
    </w:p>
    <w:p>
      <w:pPr>
        <w:pStyle w:val="1078"/>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2.2、投标人：经认定有资格响应招标，参加投标竞争的法人或其他组织和自然人。</w:t>
      </w:r>
      <w:r/>
    </w:p>
    <w:p>
      <w:pPr>
        <w:pStyle w:val="1078"/>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2.3、响应：投标人根据招标人或招标人发布的招标文件，编制投标文件并按规定投标的行为。</w:t>
      </w:r>
      <w:r/>
    </w:p>
    <w:p>
      <w:pPr>
        <w:pStyle w:val="1078"/>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2.4、合同：采供双方根据招标文件和中标的投标文件及中标通知书规定的内容签署的以书面形式所达成的协议，包括所有的附件、附录和构成协议的所有文件。</w:t>
      </w:r>
      <w:r/>
    </w:p>
    <w:p>
      <w:pPr>
        <w:pStyle w:val="1078"/>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2.5、甲方（采购方）：合同中明确规定的实际购买货物和服务的法人或其他组织和自然人 。</w:t>
      </w:r>
      <w:r/>
    </w:p>
    <w:p>
      <w:pPr>
        <w:pStyle w:val="1078"/>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2.6、乙方（供应商）：合同中规定的向采购方提供货物和服务的法人或其他组织和自然人。</w:t>
      </w:r>
      <w:r/>
    </w:p>
    <w:p>
      <w:pPr>
        <w:pStyle w:val="1078"/>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2.7、伴随服务：根据合同规定乙方应承担的与提供货物和服务有关的辅助服务，比如运输、保险、安装、调试、提供技术援助、培训、配合措施、维修响应及合同中规定乙方应承担的其它义务。</w:t>
      </w:r>
      <w:r/>
    </w:p>
    <w:p>
      <w:pPr>
        <w:pStyle w:val="1078"/>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2.8、知识产权：指专利权、商标权、著作权等无形资产专有权的统称。</w:t>
      </w:r>
      <w:r/>
    </w:p>
    <w:p>
      <w:pPr>
        <w:pStyle w:val="1078"/>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2.9、天：日历数。</w:t>
      </w:r>
      <w:r/>
    </w:p>
    <w:p>
      <w:pPr>
        <w:pStyle w:val="1078"/>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2.10、交货地点：合同中明确约定的乙方提交的货物和服务最终到达地点。</w:t>
      </w:r>
      <w:r/>
    </w:p>
    <w:p>
      <w:pPr>
        <w:pStyle w:val="1078"/>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2.11、合同价款：根据合同规定，乙方在正确地履行合同义务后甲方应支付给乙方的价款。</w:t>
      </w:r>
      <w:r/>
    </w:p>
    <w:p>
      <w:pPr>
        <w:pStyle w:val="1078"/>
        <w:ind w:left="0" w:right="0" w:firstLine="48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2.12、产地：货物开采、生长、生产、最终制造、加工或提供服务的来源地。</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2.13、不可抗力：不能预见、不能避免并且不能克服的客观情况。</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 投标人</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1．合格投标人的范围</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详见“第一章投标邀请函”中投标人要求。</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2、投标委托</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如投标人代表不是法人，须持有《法人授权委托书》（格式见附件）。</w:t>
      </w:r>
      <w:r>
        <w:rPr>
          <w:rFonts w:hint="eastAsia" w:ascii="宋体" w:hAnsi="宋体" w:eastAsia="宋体" w:cs="宋体"/>
          <w:b/>
          <w:color w:val="auto"/>
          <w:sz w:val="24"/>
          <w:szCs w:val="24"/>
          <w:highlight w:val="none"/>
        </w:rPr>
        <w:t xml:space="preserve">授权投标人（质疑、投诉）必须为投标单位正式员工（提供社保证明）。</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3、投标费用 </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无论投标过程中的做法和结果如何，投标人</w:t>
      </w:r>
      <w:r>
        <w:rPr>
          <w:rFonts w:hint="eastAsia" w:ascii="宋体" w:hAnsi="宋体" w:eastAsia="宋体" w:cs="宋体"/>
          <w:b/>
          <w:color w:val="auto"/>
          <w:sz w:val="24"/>
          <w:szCs w:val="24"/>
          <w:highlight w:val="none"/>
        </w:rPr>
        <w:t xml:space="preserve">自行承担</w:t>
      </w:r>
      <w:r>
        <w:rPr>
          <w:rFonts w:hint="eastAsia" w:ascii="宋体" w:hAnsi="宋体" w:eastAsia="宋体" w:cs="宋体"/>
          <w:color w:val="auto"/>
          <w:sz w:val="24"/>
          <w:szCs w:val="24"/>
          <w:highlight w:val="none"/>
        </w:rPr>
        <w:t xml:space="preserve">所有与参加投标有关的全部费用。</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4、为保证项目质量，本项目不接受联合体投标。</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三、招标文件的说明</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1、招标文件</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招标文件由招标文件总目录所列内容组成，投标人应详细阅读招标文件的全部内容，不按招标文件的要求提供的投标文件和资料，可能导致投标被拒绝。</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2、招标文件的澄清和修改</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2.1、供应商在获取招标文件后，若有疑问，应于提交投标文件截止时间前，向采购代理机构提出询问，采购代理机构将按规定</w:t>
      </w:r>
      <w:r>
        <w:rPr>
          <w:rFonts w:hint="eastAsia" w:ascii="宋体" w:hAnsi="宋体" w:eastAsia="宋体" w:cs="宋体"/>
          <w:color w:val="auto"/>
          <w:sz w:val="24"/>
          <w:szCs w:val="24"/>
          <w:highlight w:val="none"/>
          <w:lang w:val="en-US" w:eastAsia="zh-CN"/>
        </w:rPr>
        <w:t xml:space="preserve">时间内</w:t>
      </w:r>
      <w:r>
        <w:rPr>
          <w:rFonts w:hint="eastAsia" w:ascii="宋体" w:hAnsi="宋体" w:eastAsia="宋体" w:cs="宋体"/>
          <w:color w:val="auto"/>
          <w:sz w:val="24"/>
          <w:szCs w:val="24"/>
          <w:highlight w:val="none"/>
        </w:rPr>
        <w:t xml:space="preserve">予以答复。</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2.2、在提交投标文件截止时间前，采购人或者采购代理机构可以对已发出的招标文件进行必要的澄清或者修改，澄清或者修改的内容作为招标文件的组成部分。</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2.3、采购代理机构对招标文件的澄清或者修改，将按规定在提交投标文件截止时间前以补充公告形式在法定的政府采购信息发布媒体上发布。</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2.4、供应商应在提交投标文件截止时间前关注原采购信息发布媒体上有无本项目的补充公告。</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3、质疑</w:t>
      </w:r>
      <w:r/>
    </w:p>
    <w:p>
      <w:pPr>
        <w:pStyle w:val="1078"/>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p>
    <w:p>
      <w:pPr>
        <w:pStyle w:val="1078"/>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3.2、质疑文件应包括以下主要内容，并按照“谁主张、谁举证”的原则，附上相关证明材料。</w:t>
      </w:r>
      <w:r/>
    </w:p>
    <w:p>
      <w:pPr>
        <w:pStyle w:val="1078"/>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3.2.1、质疑项目名称、项目编号、招标公告发布时间、开标时间。</w:t>
      </w:r>
      <w:r/>
    </w:p>
    <w:p>
      <w:pPr>
        <w:pStyle w:val="1078"/>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3.2.2、提供网上获取采购文件时间截图并加盖单位公章、提起质疑的日期、具体的质疑事项及事实根据（具体条款）。</w:t>
      </w:r>
      <w:r/>
    </w:p>
    <w:p>
      <w:pPr>
        <w:pStyle w:val="1078"/>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pStyle w:val="1078"/>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3.2.4、质疑供应商名称、地址、邮编、联系人、联系电话（包括座机、手机、传真号码等）。</w:t>
      </w:r>
      <w:r/>
    </w:p>
    <w:p>
      <w:pPr>
        <w:pStyle w:val="1078"/>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3.2.5、质疑文件应当署名，质疑人为自然人的，应当由本人签字并附有效身份证明；质疑人为法人或其他组织的，应当由法定代表人签字并加盖单位公章。</w:t>
      </w:r>
      <w:r/>
    </w:p>
    <w:p>
      <w:pPr>
        <w:pStyle w:val="1078"/>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3.2.6、供应商委托代理质疑的，被授权质疑人必须为投标单位正式员工（提供社保证明），应当向被质疑人提交授权委托书，并载明委托代理的具体权限和事项。</w:t>
      </w:r>
      <w:r/>
    </w:p>
    <w:p>
      <w:pPr>
        <w:pStyle w:val="1078"/>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3.3、采购代理机构如对被质疑文件进行必要的澄清或者修改的，将在“苏州市政府采购网”、“苏州市公共资源交易平台”上以公告方式通知，与质疑事项有关的供应商可通过 “苏州市政府采购网”采购公告栏、“苏州市公共资源交易平台” 更正公告栏自行查看、下载相关采购项目的补充通知。</w:t>
      </w:r>
      <w:r/>
    </w:p>
    <w:p>
      <w:pPr>
        <w:pStyle w:val="1078"/>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供应商不得虚假质疑和恶意质疑，并对质疑内容的真实性承担责任。供应商或者其他利害关系人通过捏造事实、伪造证明材料等方式提出异议或投诉，阻碍招投标活动正常进行的，属于严重不良行为，我公司将提请财政部门将其列入不良行为记录名单，并依法予以处罚。</w:t>
      </w:r>
      <w:r/>
    </w:p>
    <w:p>
      <w:pPr>
        <w:pStyle w:val="1078"/>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3.5、投标供应商应在法定质疑期内一次性提出针对同一采购程序环节的质疑，否则将不予接受。</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四、投标文件说明</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1、投标文件计量单位和使用文字</w:t>
      </w:r>
      <w:r/>
    </w:p>
    <w:p>
      <w:pPr>
        <w:pStyle w:val="1078"/>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1.1、投标文件中所使用的计量单位，除招标文件中有特殊要求外，应采用国家法定计量单位。</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1.2、投标文件应使用中文编制，投标文件中必须使用其他文字的，必须附有中文译本。对于未附有中文译本</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中文译本不准确的投标文件，由此引起的对投标人不利后果的，招标人概不负责。</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2、电子投标文件的组成和顺序</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2.1基本目录：</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2.1.1封面；</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2.1.2开标一览表（格式见第三章）；</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2.1.3远程参与开标会议诚信承诺书</w:t>
      </w:r>
      <w:r>
        <w:rPr>
          <w:rFonts w:hint="eastAsia" w:ascii="宋体" w:hAnsi="宋体" w:eastAsia="宋体" w:cs="宋体"/>
          <w:color w:val="auto"/>
          <w:sz w:val="24"/>
          <w:szCs w:val="24"/>
          <w:highlight w:val="none"/>
        </w:rPr>
        <w:t xml:space="preserve">（格式见第三章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CN"/>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2.1.4法定代表人授权委托书及法人身份证明（如有授权）（格式见第三章）；</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2.1.5投标承诺函（格式见第三章）；</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2.1.6资格证明文件（格式见第三章）；</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2.1.7招标文件其他要求相关证明材料。</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2.2资格条件：</w:t>
      </w:r>
      <w:r/>
    </w:p>
    <w:p>
      <w:pPr>
        <w:ind w:left="0" w:right="0" w:firstLine="480"/>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2.2.1</w:t>
      </w:r>
      <w:r>
        <w:rPr>
          <w:rFonts w:hint="eastAsia" w:ascii="宋体" w:hAnsi="宋体" w:cs="宋体"/>
          <w:b/>
          <w:bCs/>
          <w:color w:val="auto"/>
          <w:sz w:val="24"/>
          <w:highlight w:val="none"/>
        </w:rPr>
        <w:t xml:space="preserve">满足《中华人民共和国政府采购法》第二十二条规定</w:t>
      </w:r>
      <w:bookmarkStart w:id="16" w:name="_Hlk166688923"/>
      <w:r/>
      <w:r/>
    </w:p>
    <w:p>
      <w:pPr>
        <w:ind w:left="0" w:right="0"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2.2.1.1</w:t>
      </w:r>
      <w:r>
        <w:rPr>
          <w:rFonts w:hint="eastAsia" w:ascii="宋体" w:hAnsi="宋体" w:cs="宋体"/>
          <w:color w:val="auto"/>
          <w:sz w:val="24"/>
          <w:highlight w:val="none"/>
        </w:rPr>
        <w:t xml:space="preserve">具有独立承担民事责任的能力（提供法人或者其他组织的营业执照等证明文件、自然人的身份证明）；</w:t>
      </w:r>
      <w:r/>
    </w:p>
    <w:p>
      <w:pPr>
        <w:ind w:left="0" w:right="0"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2.2.1.2</w:t>
      </w:r>
      <w:r>
        <w:rPr>
          <w:rFonts w:hint="eastAsia" w:ascii="宋体" w:hAnsi="宋体" w:cs="宋体"/>
          <w:color w:val="auto"/>
          <w:sz w:val="24"/>
          <w:highlight w:val="none"/>
        </w:rPr>
        <w:t xml:space="preserve">具有良好的商业信誉和健全的财务会计制度（提供承诺函或提供相应证明材料）；</w:t>
      </w:r>
      <w:r/>
    </w:p>
    <w:p>
      <w:pPr>
        <w:ind w:left="0" w:right="0"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2.2.1.3</w:t>
      </w:r>
      <w:r>
        <w:rPr>
          <w:rFonts w:hint="eastAsia" w:ascii="宋体" w:hAnsi="宋体" w:cs="宋体"/>
          <w:color w:val="auto"/>
          <w:sz w:val="24"/>
          <w:highlight w:val="none"/>
        </w:rPr>
        <w:t xml:space="preserve">具有履行合同所必需的设备和专业技术能力（提供承诺函或提供相应证明材料）；</w:t>
      </w:r>
      <w:r/>
    </w:p>
    <w:p>
      <w:pPr>
        <w:ind w:left="0" w:right="0"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2.2.1.4</w:t>
      </w:r>
      <w:r>
        <w:rPr>
          <w:rFonts w:hint="eastAsia" w:ascii="宋体" w:hAnsi="宋体" w:cs="宋体"/>
          <w:color w:val="auto"/>
          <w:sz w:val="24"/>
          <w:highlight w:val="none"/>
        </w:rPr>
        <w:t xml:space="preserve">具有依法缴纳税收和社会保障资金的良好记录（提供承诺函或提供相应证明材料）；</w:t>
      </w:r>
      <w:r/>
    </w:p>
    <w:p>
      <w:pPr>
        <w:ind w:left="0" w:right="0"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2.2.1.5</w:t>
      </w:r>
      <w:r>
        <w:rPr>
          <w:rFonts w:hint="eastAsia" w:ascii="宋体" w:hAnsi="宋体" w:cs="宋体"/>
          <w:color w:val="auto"/>
          <w:sz w:val="24"/>
          <w:highlight w:val="none"/>
        </w:rPr>
        <w:t xml:space="preserve">参加政府采购活动前三年内，在经营活动中没有重大违法记录（提供承诺函或提供相应证明材料）</w:t>
      </w:r>
      <w:bookmarkEnd w:id="16"/>
      <w:r>
        <w:rPr>
          <w:rFonts w:hint="eastAsia" w:ascii="宋体" w:hAnsi="宋体" w:cs="宋体"/>
          <w:color w:val="auto"/>
          <w:sz w:val="24"/>
          <w:highlight w:val="none"/>
        </w:rPr>
        <w:t xml:space="preserve">；</w:t>
      </w:r>
      <w:r/>
    </w:p>
    <w:p>
      <w:pPr>
        <w:numPr>
          <w:ilvl w:val="0"/>
          <w:numId w:val="0"/>
        </w:numPr>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2.2.2</w:t>
      </w:r>
      <w:r>
        <w:rPr>
          <w:rFonts w:hint="eastAsia" w:ascii="宋体" w:hAnsi="宋体" w:cs="宋体"/>
          <w:b/>
          <w:bCs/>
          <w:color w:val="auto"/>
          <w:sz w:val="24"/>
          <w:highlight w:val="none"/>
          <w:lang w:val="en-US" w:eastAsia="zh-CN"/>
        </w:rPr>
        <w:fldChar w:fldCharType="begin"/>
      </w:r>
      <w:r>
        <w:rPr>
          <w:rFonts w:hint="eastAsia" w:ascii="宋体" w:hAnsi="宋体" w:cs="宋体"/>
          <w:b/>
          <w:bCs/>
          <w:color w:val="auto"/>
          <w:sz w:val="24"/>
          <w:highlight w:val="none"/>
          <w:lang w:val="en-US" w:eastAsia="zh-CN"/>
        </w:rPr>
        <w:instrText xml:space="preserve"> HYPERLINK "file:///F:\\wechat\\WeChat%20Files\\chf0220\\FileStorage\\File\\2023-03\\关于印发《苏州市政府采购促进中小企业发展实施意见》的通知（苏财购%5b2022%5d16号）.pdf" </w:instrText>
      </w:r>
      <w:r>
        <w:rPr>
          <w:rFonts w:hint="eastAsia" w:ascii="宋体" w:hAnsi="宋体" w:cs="宋体"/>
          <w:b/>
          <w:bCs/>
          <w:color w:val="auto"/>
          <w:sz w:val="24"/>
          <w:highlight w:val="none"/>
          <w:lang w:val="en-US" w:eastAsia="zh-CN"/>
        </w:rPr>
        <w:fldChar w:fldCharType="separate"/>
      </w:r>
      <w:r>
        <w:rPr>
          <w:rFonts w:hint="eastAsia" w:ascii="宋体" w:hAnsi="宋体" w:cs="宋体"/>
          <w:b/>
          <w:bCs/>
          <w:color w:val="auto"/>
          <w:sz w:val="24"/>
          <w:highlight w:val="none"/>
          <w:lang w:val="en-US" w:eastAsia="zh-CN"/>
        </w:rPr>
        <w:t xml:space="preserve">落实政府采购政策需满足的资格要求</w:t>
      </w:r>
      <w:r>
        <w:rPr>
          <w:rFonts w:hint="eastAsia" w:ascii="宋体" w:hAnsi="宋体" w:cs="宋体"/>
          <w:b/>
          <w:bCs/>
          <w:color w:val="auto"/>
          <w:sz w:val="24"/>
          <w:highlight w:val="none"/>
          <w:lang w:val="en-US" w:eastAsia="zh-CN"/>
        </w:rPr>
        <w:fldChar w:fldCharType="end"/>
      </w:r>
      <w:r>
        <w:rPr>
          <w:rFonts w:hint="eastAsia" w:ascii="宋体" w:hAnsi="宋体" w:cs="宋体"/>
          <w:b/>
          <w:bCs/>
          <w:color w:val="auto"/>
          <w:sz w:val="24"/>
          <w:highlight w:val="none"/>
          <w:lang w:val="en-US" w:eastAsia="zh-CN"/>
        </w:rPr>
        <w:t xml:space="preserve">：（如有落实政府采购政策需满足的资格条件，则必须按要求提供以下材料中的至少一份，否则将被认定为资格审查不合格）。</w:t>
      </w:r>
      <w:r/>
    </w:p>
    <w:p>
      <w:pPr>
        <w:numPr>
          <w:ilvl w:val="0"/>
          <w:numId w:val="0"/>
        </w:num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2.2.2.1</w:t>
      </w:r>
      <w:r>
        <w:rPr>
          <w:rFonts w:hint="eastAsia" w:ascii="宋体" w:hAnsi="宋体" w:cs="宋体"/>
          <w:color w:val="auto"/>
          <w:sz w:val="24"/>
          <w:highlight w:val="none"/>
        </w:rPr>
        <w:t xml:space="preserve">中小企业声明函（格式见第三章）；</w:t>
      </w:r>
      <w:r/>
    </w:p>
    <w:p>
      <w:pPr>
        <w:numPr>
          <w:ilvl w:val="0"/>
          <w:numId w:val="0"/>
        </w:num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2.2.2.2</w:t>
      </w:r>
      <w:r>
        <w:rPr>
          <w:rFonts w:hint="eastAsia" w:ascii="宋体" w:hAnsi="宋体" w:cs="宋体"/>
          <w:color w:val="auto"/>
          <w:sz w:val="24"/>
          <w:highlight w:val="none"/>
        </w:rPr>
        <w:t xml:space="preserve">残疾人福利性单位声明函（格式见第三章）；</w:t>
      </w:r>
      <w:r/>
    </w:p>
    <w:p>
      <w:pPr>
        <w:numPr>
          <w:ilvl w:val="0"/>
          <w:numId w:val="0"/>
        </w:num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2.2.2.3</w:t>
      </w:r>
      <w:r>
        <w:rPr>
          <w:rFonts w:hint="eastAsia" w:ascii="宋体" w:hAnsi="宋体" w:cs="宋体"/>
          <w:color w:val="auto"/>
          <w:sz w:val="24"/>
          <w:highlight w:val="none"/>
        </w:rPr>
        <w:t xml:space="preserve">监狱企业证明文件；</w:t>
      </w:r>
      <w:r/>
    </w:p>
    <w:p>
      <w:pPr>
        <w:numPr>
          <w:ilvl w:val="0"/>
          <w:numId w:val="0"/>
        </w:num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2.2.3</w:t>
      </w:r>
      <w:r>
        <w:rPr>
          <w:rFonts w:hint="eastAsia" w:ascii="宋体" w:hAnsi="宋体" w:cs="宋体"/>
          <w:b/>
          <w:bCs/>
          <w:color w:val="auto"/>
          <w:sz w:val="24"/>
          <w:highlight w:val="none"/>
        </w:rPr>
        <w:t xml:space="preserve">未被“信用中国”网站（www.creditchina.gov.cn）列入失信被执行人、重大税收违法案件当事人名单、政府采购严重失信行为记录名单，提供网站对应查询截图（查询方式：“信用中国”首页→“信用服务”版块→根据要求分别查询）。</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2.3符合性条件：</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lang w:val="en-US" w:eastAsia="zh-CN"/>
        </w:rPr>
        <w:t xml:space="preserve">2.3.1报价符合性审查</w:t>
      </w:r>
      <w:r>
        <w:rPr>
          <w:rFonts w:hint="eastAsia" w:ascii="宋体" w:hAnsi="宋体" w:cs="宋体"/>
          <w:color w:val="auto"/>
          <w:sz w:val="24"/>
          <w:szCs w:val="24"/>
          <w:highlight w:val="none"/>
          <w:lang w:val="en-US" w:eastAsia="zh-CN"/>
        </w:rPr>
        <w:t xml:space="preserve">。</w:t>
      </w:r>
      <w: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2.3.2报价分析表；</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2.3.3商务偏离表；</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2.3.4技术偏离表；</w:t>
      </w:r>
      <w:r/>
      <w:r>
        <w:rPr>
          <w:rFonts w:hint="eastAsia" w:ascii="宋体" w:hAnsi="宋体" w:eastAsia="宋体" w:cs="宋体"/>
          <w:color w:val="auto"/>
          <w:sz w:val="24"/>
          <w:szCs w:val="24"/>
          <w:highlight w:val="none"/>
          <w:lang w:val="en-US" w:eastAsia="zh-CN"/>
        </w:rPr>
      </w:r>
      <w:r>
        <w:rPr>
          <w:rFonts w:hint="eastAsia" w:ascii="宋体" w:hAnsi="宋体" w:cs="宋体"/>
          <w:color w:val="auto"/>
          <w:sz w:val="24"/>
          <w:szCs w:val="24"/>
          <w:highlight w:val="none"/>
          <w:lang w:val="en-US" w:eastAsia="zh-CN"/>
        </w:rPr>
      </w:r>
      <w:r/>
      <w:r>
        <w:rPr>
          <w:rFonts w:hint="eastAsia" w:ascii="宋体" w:hAnsi="宋体" w:eastAsia="宋体" w:cs="宋体"/>
          <w:color w:val="auto"/>
          <w:sz w:val="24"/>
          <w:szCs w:val="24"/>
          <w:highlight w:val="none"/>
        </w:rPr>
      </w:r>
    </w:p>
    <w:p>
      <w:pPr>
        <w:ind w:left="0" w:right="0"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2.4综合评审评分项：评审所需的相关证明材料</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2.5价格折扣文件格式证明</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以下任选其一</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2.5.1提供《中小企业声明函》（如有）（格式见第三章）；</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2.5.2残疾人福利性单位声明函（如有）（格式见第三章）；</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2.5.3监狱企业证明文件（如有）</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2.5.</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关于符合本国产品标准的声明函（格式见第三章）</w:t>
      </w:r>
      <w:r/>
    </w:p>
    <w:p>
      <w:pPr>
        <w:ind w:left="0" w:right="0"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注：（1）序号“2.1-2.3、2.5”须提供相关资料并加盖投标人电子公章。否则，投标文件将被认定为未实质性响应。</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color w:val="auto"/>
          <w:sz w:val="24"/>
          <w:szCs w:val="24"/>
          <w:highlight w:val="none"/>
        </w:rPr>
        <w:t xml:space="preserve">投标人所提交的投标书（</w:t>
      </w:r>
      <w:r>
        <w:rPr>
          <w:rFonts w:hint="eastAsia" w:ascii="宋体" w:hAnsi="宋体" w:eastAsia="宋体" w:cs="宋体"/>
          <w:b/>
          <w:bCs/>
          <w:color w:val="auto"/>
          <w:sz w:val="24"/>
          <w:szCs w:val="24"/>
          <w:highlight w:val="none"/>
        </w:rPr>
        <w:t xml:space="preserve">综合评审评分项</w:t>
      </w:r>
      <w:r>
        <w:rPr>
          <w:rFonts w:hint="eastAsia" w:ascii="宋体" w:hAnsi="宋体" w:eastAsia="宋体" w:cs="宋体"/>
          <w:color w:val="auto"/>
          <w:sz w:val="24"/>
          <w:szCs w:val="24"/>
          <w:highlight w:val="none"/>
        </w:rPr>
        <w:t xml:space="preserve">）完整与否，将直接影响投标人的评分；</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3、投标文件编制说明</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3.1电子投标文件按招标文件规定的格式制作，需盖章或签字之处，应加盖电子签章或使用加盖公章及签字的彩色扫描件，如果未按要求制作上传，将被认定为未实质性响应招标文件要求。</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3.2开标一览表为在开标仪式上网上唱标的内容，要求按格式填写，统一规范，不得自行增减内容。</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w:t>
      </w:r>
      <w:r>
        <w:rPr>
          <w:rFonts w:hint="eastAsia" w:ascii="宋体" w:hAnsi="宋体" w:eastAsia="宋体" w:cs="宋体"/>
          <w:b/>
          <w:color w:val="auto"/>
          <w:sz w:val="24"/>
          <w:szCs w:val="24"/>
          <w:highlight w:val="none"/>
        </w:rPr>
        <w:t xml:space="preserve">制作电子投标文件时必须与投标文件制作软件目录一一对应，将相关资料上传至相应模块，否则将认定相关材料无效。</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4、投标报价</w:t>
      </w:r>
      <w:r/>
    </w:p>
    <w:p>
      <w:pPr>
        <w:pStyle w:val="1078"/>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单位对本项目的报价应包含但不限于耗材、服装、装备、各种税费、人工工资、保险、年休假津贴、加班和高温补助、意外险、管理费、中标服务费、利润、税金、政策性文件规定及服务要求包含的所有风险、责任等各项应有费用。除非因特殊原因并经双方协商同意，投标单位不得再要求追加任何费用。同时，除非合同条款中另有规定，否则，投标单位所报价格在合同实施期间不因市场变化因素而变动。</w:t>
      </w:r>
      <w:r/>
    </w:p>
    <w:p>
      <w:pPr>
        <w:pStyle w:val="1078"/>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4.2、投标单位应按《投标报价表》中的招标项目计算单价和总价。《投标报价表》中的每一单项均应计算并填写单价和总价，并由法定代表人或被授权人签署。</w:t>
      </w:r>
      <w:r/>
    </w:p>
    <w:p>
      <w:pPr>
        <w:pStyle w:val="1078"/>
        <w:ind w:left="0" w:right="0" w:firstLine="480"/>
        <w:jc w:val="both"/>
        <w:keepLines w:val="0"/>
        <w:keepNext w:val="0"/>
        <w:pageBreakBefore w:val="0"/>
        <w:spacing w:line="360" w:lineRule="auto"/>
        <w:rPr>
          <w:rFonts w:hint="eastAsia" w:ascii="宋体" w:hAnsi="宋体" w:eastAsia="宋体" w:cs="宋体"/>
          <w:dstrike/>
          <w:color w:val="auto"/>
          <w:sz w:val="24"/>
          <w:szCs w:val="24"/>
          <w:highlight w:val="none"/>
        </w:rPr>
      </w:pPr>
      <w:r>
        <w:rPr>
          <w:rFonts w:hint="eastAsia" w:ascii="宋体" w:hAnsi="宋体" w:eastAsia="宋体" w:cs="宋体"/>
          <w:color w:val="auto"/>
          <w:sz w:val="24"/>
          <w:szCs w:val="24"/>
          <w:highlight w:val="none"/>
        </w:rPr>
        <w:t xml:space="preserve">4.3、投标单位应对招标文件内所要采购的全部内容进行报价，只对其中部分内容报价的，将被认定其未实质性投标招标文件。如果招标文件要求分标段投标的，则投标单位可以根据自身经营许可范围，选择投标其中部分或者全部标段，但各标段应分别计算填写单价和总价。</w:t>
      </w:r>
      <w:r/>
    </w:p>
    <w:p>
      <w:pPr>
        <w:pStyle w:val="1078"/>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4.4、投标文件报价中的单价和总价全部采用人民币表示，除非另有规定。</w:t>
      </w:r>
      <w:r/>
    </w:p>
    <w:p>
      <w:pPr>
        <w:pStyle w:val="1078"/>
        <w:ind w:left="0" w:right="0" w:firstLine="480"/>
        <w:jc w:val="both"/>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4.5、一项投标内容只允许一个报价，招标代理人不接受任何有选择性的投标报价</w:t>
      </w:r>
      <w:r/>
    </w:p>
    <w:p>
      <w:pPr>
        <w:pStyle w:val="1078"/>
        <w:ind w:left="0" w:right="0" w:firstLine="480"/>
        <w:jc w:val="both"/>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4.6、供应商的任何错漏、优惠、竞争性报价不得作为减轻责任、减少服务、增加收费、降低质量的理由。</w:t>
      </w:r>
      <w:r/>
    </w:p>
    <w:p>
      <w:pPr>
        <w:pStyle w:val="1078"/>
        <w:ind w:left="0" w:right="0" w:firstLine="480"/>
        <w:jc w:val="both"/>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4.7</w:t>
      </w:r>
      <w:r>
        <w:rPr>
          <w:rFonts w:hint="eastAsia" w:ascii="宋体" w:hAnsi="宋体" w:eastAsia="宋体" w:cs="宋体"/>
          <w:color w:val="auto"/>
          <w:sz w:val="24"/>
          <w:szCs w:val="24"/>
          <w:highlight w:val="none"/>
        </w:rPr>
        <w:t xml:space="preserve">最低报价不能作为中标的保证。</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 投标文件的有效期</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自开标日起90天内，投标书应保持有效。有效期短于这个规定期限的投标，将被认定为未实质性响应招标文件要求。</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五、投标文件的提交、修改和撤回</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1.投标文件应当在提交投标文件的截止时间前通过供应商投标工具客户端进行提交；</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2.在提交投标文件的截止时间前，供应商可以撤回或者修改投标文件。</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六、开标和评标</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1、开标</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1.1、代理机构按《投标邀请函》规定的时间、地点主持公开开标。开标仪式根据委托人授权由采购代理机构主持。</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1.2、参加开标的投标人的法定代表人或被授权人应携带苏采云（CA）进行远程开标，解密时间超过10分钟的，视为无效投标。</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1.3、在开标时，有下列情况之一者将视为无效：</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1.3.1、不符合法律、法规和招标文件中规定的其他实质性要求的。</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b/>
          <w:color w:val="auto"/>
          <w:sz w:val="24"/>
          <w:szCs w:val="24"/>
          <w:highlight w:val="none"/>
        </w:rPr>
        <w:t xml:space="preserve">资格审查、信用查询</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2.1、公开招标采购项目开标结束后，采购人应当依法对投标人的资格进行审查，未通过资格审查的视为无效投标。</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2.2、投标人根据资格要求提供相应资料供资格审查（具体要求详见第一章投标邀请）。</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2.3.1、查询时间：进入评审环节前。</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2.3.2、查询渠道：</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系统提供的</w:t>
      </w:r>
      <w:r>
        <w:rPr>
          <w:rFonts w:hint="eastAsia" w:ascii="宋体" w:hAnsi="宋体" w:eastAsia="宋体" w:cs="宋体"/>
          <w:color w:val="auto"/>
          <w:sz w:val="24"/>
          <w:szCs w:val="24"/>
          <w:highlight w:val="none"/>
        </w:rPr>
        <w:t xml:space="preserve">来自</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信用中国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网站</w:t>
      </w:r>
      <w:r>
        <w:rPr>
          <w:rFonts w:hint="eastAsia" w:ascii="宋体" w:hAnsi="宋体" w:eastAsia="宋体" w:cs="宋体"/>
          <w:color w:val="auto"/>
          <w:sz w:val="24"/>
          <w:szCs w:val="24"/>
          <w:highlight w:val="none"/>
          <w:lang w:val="en-US" w:eastAsia="zh-CN"/>
        </w:rPr>
        <w:t xml:space="preserve">查询</w:t>
      </w:r>
      <w:r>
        <w:rPr>
          <w:rFonts w:hint="eastAsia" w:ascii="宋体" w:hAnsi="宋体" w:eastAsia="宋体" w:cs="宋体"/>
          <w:color w:val="auto"/>
          <w:sz w:val="24"/>
          <w:szCs w:val="24"/>
          <w:highlight w:val="none"/>
        </w:rPr>
        <w:t xml:space="preserve">的相关主体信用记录</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查询证据留存方式：打印查询的信用报告，对存在失信信息的供应商，采购代理机构应填写《苏州市级政府采购供应商失信信息确认函》，由失信供应商应签名确认。同时登陆到来源网站页面进行复核并打印，作为证据留存。</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3、评标委员会或评标小组</w:t>
      </w:r>
      <w:bookmarkStart w:id="80" w:name="_GoBack"/>
      <w:r/>
      <w:bookmarkEnd w:id="80"/>
      <w:r/>
      <w:r/>
    </w:p>
    <w:p>
      <w:pPr>
        <w:pStyle w:val="1078"/>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3.1、评标委员会或评标小组（以下简称评标委员会）由采购人依法组建。</w:t>
      </w:r>
      <w:r/>
    </w:p>
    <w:p>
      <w:pPr>
        <w:pStyle w:val="1078"/>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3.2、评标委员会或评标小组负责具体的评标事，并独立履行以下职责：</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3.2.1、审查投标文件是否符合招标文件的要求，并作出评价。</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3.2.2、可以要求投标供应商对投标文件有关事项作出解释或澄清。</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3.2.3、推荐中标候选供应商名单，或者受招标人委托按照事先确定的办法直接确定中标人。</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3.2.4、向招标采购人或者有关部门报告非法干预评标工作的行为。</w:t>
      </w:r>
      <w:r/>
    </w:p>
    <w:p>
      <w:pPr>
        <w:pStyle w:val="1078"/>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3.3、评标委员会成员应当履行下列义务：</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3.3.1、遵纪守法，客观、公正、廉洁地履行职责。</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3.3.2、按照招标文件规定的评标办法和评标标准进行评标，对评审意见承担个人责任。</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3.3.3、对评标过程和结果，以及投标人的商业秘密保密。</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3.3.4、参与评标报告的起草。</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3.3.5、配合财政部门的投诉处理工作。</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3.3.6、配合招标采购人答复投标供应商提出的质疑。</w:t>
      </w:r>
      <w:r/>
    </w:p>
    <w:p>
      <w:pPr>
        <w:pStyle w:val="1078"/>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3.4、公开开标后，直到宣布中标单位中标为止，凡属于审查、澄清、评价和比较投标的所有资料，有关中标的信息都不应向投标人或与评标无关的其他人泄露。</w:t>
      </w:r>
      <w:r/>
    </w:p>
    <w:p>
      <w:pPr>
        <w:pStyle w:val="1078"/>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3.5、在投标文件的审查、澄清、评价和比较以及确定中标的过程中，投标人对招标人和评标委员会成员施加影响的任何行为，都将取消其投标资格</w:t>
      </w:r>
      <w:r/>
    </w:p>
    <w:p>
      <w:pPr>
        <w:pStyle w:val="1078"/>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3.6、在评标期间，招标人将通过指定联络人与投标人进行联系。</w:t>
      </w:r>
      <w:r/>
    </w:p>
    <w:p>
      <w:pPr>
        <w:pStyle w:val="1078"/>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3.7、评标委员会不向落标人解释原因。</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4、对投标人及投标文件的审核</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4.1、采购人或招标代理人按招标文件规定进行投标人资格审查，如缺少内容，视为无效投标；</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4.2、对价格的计算错误按下述原则修正：</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4.2.1、如果单价乘数量不等于总价，应以单价为准修正总价。</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4.2.2、大写金额与小写金额不一致时，以大写金额为准；</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4.2.3、单价金额小数点有明显错位的，应以总价为准，并修改单价；</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4.2.4、如果以文字表示的数据与数字表示的有差别，应以文字为准修正数字。</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4.2.5、对不同文字文本投标文件的解释发生异议的，以中文文本为准。</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4.2.6、投标人不同意以上修正，则其投标将被拒绝。</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与招标文件有重大偏离的投标文件将被拒绝。重大偏离系指货物和服务的质量、数量及交货期明显不能满足招标文件的要求。这些偏离不允许在开标后修正，但招标代理人将允许修改投标中不构成重大偏离的微小的、非正规、不一致或不规则的地方。</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4.4、招标人对投标文件的判定，只依据投标内容本身，不依靠开标后的任何外来证明。</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4.5、投标文件有下列情况之一者为无效投标：</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4.5.1、投标报价超过</w:t>
      </w:r>
      <w:r>
        <w:rPr>
          <w:rFonts w:hint="eastAsia" w:ascii="宋体" w:hAnsi="宋体" w:eastAsia="宋体" w:cs="宋体"/>
          <w:color w:val="auto"/>
          <w:sz w:val="24"/>
          <w:szCs w:val="24"/>
          <w:highlight w:val="none"/>
          <w:lang w:val="en-US" w:eastAsia="zh-CN"/>
        </w:rPr>
        <w:t xml:space="preserve">项目预算</w:t>
      </w:r>
      <w:r>
        <w:rPr>
          <w:rFonts w:hint="eastAsia" w:ascii="宋体" w:hAnsi="宋体" w:eastAsia="宋体" w:cs="宋体"/>
          <w:color w:val="auto"/>
          <w:sz w:val="24"/>
          <w:szCs w:val="24"/>
          <w:highlight w:val="none"/>
        </w:rPr>
        <w:t xml:space="preserve">的；</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4.5.2、投标文件未按照本须知规定签署和盖章；</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4.5.3、不具备招标文件中规定的资格要求；</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4.5.4、与招标文件有重大偏离；</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4.5.5、投标人拒绝修正错误；</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4.5.6、投标人的报价是选择性的；</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4.5.7、投标人的报价只报了部分内容；</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4.5.8、不同供应商的法定代表人或委托代理人有夫妻、直系血亲关系的；</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4.5.9、不同供应商的负责人为同一人或者存在控股、管理关系的；</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4.5.10、服务承诺和付款条件未响应招标要求的；</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4.5.11、不符合法律、法规和招标文件规定的其他实质性要求的；</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4.5.12、</w:t>
      </w:r>
      <w:r>
        <w:rPr>
          <w:rFonts w:hint="eastAsia" w:ascii="宋体" w:hAnsi="宋体" w:eastAsia="宋体" w:cs="宋体"/>
          <w:b/>
          <w:bCs/>
          <w:color w:val="auto"/>
          <w:sz w:val="24"/>
          <w:szCs w:val="24"/>
          <w:highlight w:val="none"/>
        </w:rPr>
        <w:t xml:space="preserve">供应商查询中，不同供应商上传投标文件所使用的电脑的MAC地址和标书制作工具客户端标识码均一致的（如发现违法违规行为，将依法追究其法律责任）；</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4.5.13、其他被评委会认定无效的情况。</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5、投标的澄清</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5.1、评标委员会有权就投标文件中含混之处向投标人提出询问或澄清要求，投标人必须按照招标代理人通知的时间、地点派技术和商务人员进行答疑和澄清。</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5.2、必要时采购代理机构可要求就澄清的答复作书面回答，该书面回答应有法定代表人或被授权人签署，并将作为投标内容的一部分。</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5.3、投标人对投标文件的澄清不得改变投标的价格及实质性内容。</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6、废标</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6.1、在招标采购中，出现下列情况之一的，应予废标：</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6.1.1、符合条件的供应商或者对招标文件作实质响应的供应商不足三家；</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6.1.2、出现影响采购公正的违法、违规行为的；</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6.1.3、投标人的报价均超过了采购预算，采购人不能支付的；</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6.1.4、因重大变故，采购任务取消的；</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6.1.5、因苏采云系统系统故障原因造成开标不成功的；</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6.1.6、投标截止时间结束后参加投标的供应商不足三家的处理：</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6.1.6.1如出现投标截止时间结束后参加投标的供应商或者在评标期间对招标文件做出实质响应的供应商不足三家情况，按政府采购相关规定执行。</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6.2、废标后，招标人将把废标的理由通知所有投标人。</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7、投标文件的评价和比较</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7.1、评标委员会将仅对按照本须知有关规定确定为实质上响应招标文件要求的投标文件进行评价和比较。</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7.2、评价和比较采用综合评分法，评标委员会严格按照招标文件的要求、条件、评分标准，对投标人所作的实质性响应内容进行比较。</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七、中标结果</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1、中标单位的确认</w:t>
      </w:r>
      <w:r/>
    </w:p>
    <w:p>
      <w:pPr>
        <w:pStyle w:val="1078"/>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1.1、评标委员会根据投标人资格审查情况，对投标文件进行评价和比较，按照评标办法和标准进行评标，并按招标人的委托向招标人推荐中标候选单位。</w:t>
      </w:r>
      <w:r/>
    </w:p>
    <w:p>
      <w:pPr>
        <w:pStyle w:val="1078"/>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1.2、采购代理机构在评标结束后两个工作日内将中标单位在政府采购信息媒体上发布中标公告，投标单位如有质疑，应于中标公告发布之日起七个工作日内按法规规定要求向采购代理机构提出。</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2、中标通知书</w:t>
      </w:r>
      <w:r/>
    </w:p>
    <w:p>
      <w:pPr>
        <w:numPr>
          <w:ilvl w:val="1"/>
          <w:numId w:val="0"/>
        </w:num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2.1、确定出中标单位后在投标有效期截止前，招标人将以书面形式通知中标的投标人其投标被接受。在中标通知书中给出中标单位的中标标价、交货时间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或服务期限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、质量标准和有关合同签订的日期和地点。</w:t>
      </w:r>
      <w:r/>
    </w:p>
    <w:p>
      <w:pPr>
        <w:pStyle w:val="1078"/>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2.2、中标通知书将成为合同的组成部分。</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3、合同的签订</w:t>
      </w:r>
      <w:r/>
    </w:p>
    <w:p>
      <w:pPr>
        <w:pStyle w:val="1078"/>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3.1、采购人应当自中标通知书发出之日起30日内，按照招标文件和中标人投标文件的规定，与中标人签订书面合同。所签订的合同不得对招标文件确定的事项和中标人投标文件作实质性修改。</w:t>
      </w:r>
      <w:r/>
    </w:p>
    <w:p>
      <w:pPr>
        <w:pStyle w:val="1078"/>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3.2、中标单位应按中标通知书中规定的时间和地点，由法定代表人或授权委托人与甲方代表签订合同。否则按放弃中标权处理。</w:t>
      </w:r>
      <w:r/>
    </w:p>
    <w:p>
      <w:pPr>
        <w:pStyle w:val="1078"/>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3.3、采购人不得向中标人提出任何不合理的要求作为签订合同的条件。</w:t>
      </w:r>
      <w:r/>
    </w:p>
    <w:p>
      <w:pPr>
        <w:pStyle w:val="1078"/>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3.4、采购合同履行中，采购人需追加与合同标的相同货物、工程或者服务的，在不改变合同其他条款的前提下，可以与供应商协商签订补充合同，但所有补充合同的采购金额不得超过原合同采购金额的百分之十。</w:t>
      </w:r>
      <w:r/>
    </w:p>
    <w:p>
      <w:pPr>
        <w:pStyle w:val="1078"/>
        <w:ind w:left="0" w:right="0" w:firstLine="480"/>
        <w:jc w:val="both"/>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八、诚实信用</w:t>
      </w:r>
      <w:r/>
    </w:p>
    <w:p>
      <w:pPr>
        <w:pStyle w:val="1078"/>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1、诚实信用</w:t>
      </w:r>
      <w:r/>
    </w:p>
    <w:p>
      <w:pPr>
        <w:pStyle w:val="1078"/>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1.1、供应商之间不得相互串通投标报价，不得妨碍其他供应商的公平竞争，不得损害采购人和其他供应商的合法权益。</w:t>
      </w:r>
      <w:r/>
    </w:p>
    <w:p>
      <w:pPr>
        <w:pStyle w:val="1078"/>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1.2、供应商不得虚假承诺，否则，按照提供虚假材料谋取中标处理。</w:t>
      </w:r>
      <w:r/>
    </w:p>
    <w:p>
      <w:pPr>
        <w:pStyle w:val="1078"/>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1.3、供应商应自觉遵守开标、评标纪律，扰乱现场秩序的，属于失信行为，根据《江苏省政府采购供应商监督管理暂行办法》和《昆山市政府采购供应商诚信管理办法》，失信行为将被记入供应商诚信档案。</w:t>
      </w:r>
      <w:r/>
    </w:p>
    <w:p>
      <w:pPr>
        <w:pStyle w:val="1078"/>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1.4、供应商不得向工作人员、评标委员会成员行贿或者采取其他不正当手段谋取中标。经查实供应商有此行为的，政府采购管理部门将供应商列入不良行为记录名单，按照《政府采购法》有关规定处理。</w:t>
      </w:r>
      <w:r/>
    </w:p>
    <w:p>
      <w:pPr>
        <w:pStyle w:val="1078"/>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九、其他事项</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1、中标服务费</w:t>
      </w:r>
      <w:r/>
    </w:p>
    <w:p>
      <w:pPr>
        <w:pStyle w:val="1078"/>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1.1、中标单位须按规定支付中标服务费，该费用应在中标公示结束后三天内付清。</w:t>
      </w:r>
      <w:r/>
    </w:p>
    <w:p>
      <w:pPr>
        <w:pStyle w:val="1078"/>
        <w:ind w:left="0" w:right="0" w:firstLine="480"/>
        <w:jc w:val="both"/>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按差额定率累进法计算收费：按预算金额100万元以下，收取1.5%；</w:t>
      </w:r>
      <w:r>
        <w:rPr>
          <w:rFonts w:hint="eastAsia" w:ascii="宋体" w:hAnsi="宋体" w:eastAsia="宋体" w:cs="宋体"/>
          <w:color w:val="auto"/>
          <w:sz w:val="24"/>
          <w:szCs w:val="24"/>
          <w:highlight w:val="none"/>
          <w:lang w:eastAsia="zh-CN"/>
        </w:rPr>
        <w:t xml:space="preserve">100万—500万</w:t>
      </w:r>
      <w:r>
        <w:rPr>
          <w:rFonts w:hint="eastAsia" w:ascii="宋体" w:hAnsi="宋体" w:eastAsia="宋体" w:cs="宋体"/>
          <w:color w:val="auto"/>
          <w:sz w:val="24"/>
          <w:szCs w:val="24"/>
          <w:highlight w:val="none"/>
        </w:rPr>
        <w:t xml:space="preserve">元，收取1.1%；</w:t>
      </w:r>
      <w:r>
        <w:rPr>
          <w:rFonts w:hint="eastAsia" w:ascii="宋体" w:hAnsi="宋体" w:eastAsia="宋体" w:cs="宋体"/>
          <w:color w:val="auto"/>
          <w:sz w:val="24"/>
          <w:szCs w:val="24"/>
          <w:highlight w:val="none"/>
          <w:lang w:eastAsia="zh-CN"/>
        </w:rPr>
        <w:t xml:space="preserve">500万—1000万</w:t>
      </w:r>
      <w:r>
        <w:rPr>
          <w:rFonts w:hint="eastAsia" w:ascii="宋体" w:hAnsi="宋体" w:eastAsia="宋体" w:cs="宋体"/>
          <w:color w:val="auto"/>
          <w:sz w:val="24"/>
          <w:szCs w:val="24"/>
          <w:highlight w:val="none"/>
        </w:rPr>
        <w:t xml:space="preserve">元，收取0.8%；</w:t>
      </w:r>
      <w:r>
        <w:rPr>
          <w:rFonts w:hint="eastAsia" w:ascii="宋体" w:hAnsi="宋体" w:eastAsia="宋体" w:cs="宋体"/>
          <w:color w:val="auto"/>
          <w:sz w:val="24"/>
          <w:szCs w:val="24"/>
          <w:highlight w:val="none"/>
          <w:lang w:eastAsia="zh-CN"/>
        </w:rPr>
        <w:t xml:space="preserve">1000万—5000万</w:t>
      </w:r>
      <w:r>
        <w:rPr>
          <w:rFonts w:hint="eastAsia" w:ascii="宋体" w:hAnsi="宋体" w:eastAsia="宋体" w:cs="宋体"/>
          <w:color w:val="auto"/>
          <w:sz w:val="24"/>
          <w:szCs w:val="24"/>
          <w:highlight w:val="none"/>
        </w:rPr>
        <w:t xml:space="preserve">元，收取0.5%；</w:t>
      </w:r>
      <w:r>
        <w:rPr>
          <w:rFonts w:hint="eastAsia" w:ascii="宋体" w:hAnsi="宋体" w:eastAsia="宋体" w:cs="宋体"/>
          <w:color w:val="auto"/>
          <w:sz w:val="24"/>
          <w:szCs w:val="24"/>
          <w:highlight w:val="none"/>
          <w:lang w:eastAsia="zh-CN"/>
        </w:rPr>
        <w:t xml:space="preserve">5000万—10000万</w:t>
      </w:r>
      <w:r>
        <w:rPr>
          <w:rFonts w:hint="eastAsia" w:ascii="宋体" w:hAnsi="宋体" w:eastAsia="宋体" w:cs="宋体"/>
          <w:color w:val="auto"/>
          <w:sz w:val="24"/>
          <w:szCs w:val="24"/>
          <w:highlight w:val="none"/>
        </w:rPr>
        <w:t xml:space="preserve">元，收取0.25%；</w:t>
      </w:r>
      <w:r>
        <w:rPr>
          <w:rFonts w:hint="eastAsia" w:ascii="宋体" w:hAnsi="宋体" w:eastAsia="宋体" w:cs="宋体"/>
          <w:color w:val="auto"/>
          <w:sz w:val="24"/>
          <w:szCs w:val="24"/>
          <w:highlight w:val="none"/>
          <w:lang w:eastAsia="zh-CN"/>
        </w:rPr>
        <w:t xml:space="preserve">10000万—100000万</w:t>
      </w:r>
      <w:r>
        <w:rPr>
          <w:rFonts w:hint="eastAsia" w:ascii="宋体" w:hAnsi="宋体" w:eastAsia="宋体" w:cs="宋体"/>
          <w:color w:val="auto"/>
          <w:sz w:val="24"/>
          <w:szCs w:val="24"/>
          <w:highlight w:val="none"/>
        </w:rPr>
        <w:t xml:space="preserve">元，收取0.05%，最低不少于3000元；</w:t>
      </w:r>
      <w:r>
        <w:rPr>
          <w:rFonts w:hint="eastAsia" w:ascii="宋体" w:hAnsi="宋体" w:eastAsia="宋体" w:cs="宋体"/>
          <w:color w:val="auto"/>
          <w:sz w:val="24"/>
          <w:szCs w:val="24"/>
          <w:highlight w:val="none"/>
          <w:lang w:val="en-US" w:eastAsia="zh-CN"/>
        </w:rPr>
        <w:t xml:space="preserve">本项目代理服务费为：¥110920.00元，</w:t>
      </w:r>
      <w:r>
        <w:rPr>
          <w:rFonts w:hint="eastAsia" w:ascii="宋体" w:hAnsi="宋体" w:eastAsia="宋体" w:cs="宋体"/>
          <w:color w:val="auto"/>
          <w:sz w:val="24"/>
          <w:szCs w:val="24"/>
          <w:highlight w:val="none"/>
        </w:rPr>
        <w:t xml:space="preserve">该费用由中标单位另行支付至我司中标服务费专用账户（</w:t>
      </w:r>
      <w:r>
        <w:rPr>
          <w:rFonts w:hint="eastAsia" w:ascii="宋体" w:hAnsi="宋体" w:eastAsia="宋体" w:cs="宋体"/>
          <w:color w:val="auto"/>
          <w:sz w:val="24"/>
          <w:szCs w:val="24"/>
          <w:highlight w:val="none"/>
          <w:lang w:eastAsia="zh-CN"/>
        </w:rPr>
        <w:t xml:space="preserve">苏州宇恩项目咨询有限公司</w:t>
      </w:r>
      <w:r>
        <w:rPr>
          <w:rFonts w:hint="eastAsia" w:ascii="宋体" w:hAnsi="宋体" w:eastAsia="宋体" w:cs="宋体"/>
          <w:color w:val="auto"/>
          <w:sz w:val="24"/>
          <w:szCs w:val="24"/>
          <w:highlight w:val="none"/>
        </w:rPr>
        <w:t xml:space="preserve">；账号：</w:t>
      </w:r>
      <w:r>
        <w:rPr>
          <w:rFonts w:hint="eastAsia" w:ascii="宋体" w:hAnsi="宋体" w:eastAsia="宋体" w:cs="宋体"/>
          <w:color w:val="auto"/>
          <w:sz w:val="24"/>
          <w:szCs w:val="24"/>
          <w:highlight w:val="none"/>
          <w:lang w:val="en-US" w:eastAsia="zh-CN"/>
        </w:rPr>
        <w:t xml:space="preserve">10532401040035807</w:t>
      </w:r>
      <w:r>
        <w:rPr>
          <w:rFonts w:hint="eastAsia" w:ascii="宋体" w:hAnsi="宋体" w:eastAsia="宋体" w:cs="宋体"/>
          <w:color w:val="auto"/>
          <w:sz w:val="24"/>
          <w:szCs w:val="24"/>
          <w:highlight w:val="none"/>
        </w:rPr>
        <w:t xml:space="preserve">；开户行：</w:t>
      </w:r>
      <w:r>
        <w:rPr>
          <w:rFonts w:hint="eastAsia" w:ascii="宋体" w:hAnsi="宋体" w:eastAsia="宋体" w:cs="宋体"/>
          <w:color w:val="auto"/>
          <w:sz w:val="24"/>
          <w:szCs w:val="24"/>
          <w:highlight w:val="none"/>
          <w:lang w:val="en-US" w:eastAsia="zh-CN"/>
        </w:rPr>
        <w:t xml:space="preserve">中国农业银行股份有限公司昆山城东支行</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pStyle w:val="1078"/>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1.2、中标单位如果未按规定缴纳中标服务费，招标人将保留诉讼的权利。</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2、监督</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2.1、政府有关监督部门将对招投标全过程进行监督。</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绿色采购</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3.1若本次采购货物中包含有《节能产品政府采购品目清单》中规定的政府强制采购产品的，供应商须在投标文件中提供产品有效期内的认证证书扫描件等相关证明材料，</w:t>
      </w:r>
      <w:r>
        <w:rPr>
          <w:rFonts w:hint="eastAsia" w:ascii="宋体" w:hAnsi="宋体" w:eastAsia="宋体" w:cs="宋体"/>
          <w:b/>
          <w:bCs/>
          <w:color w:val="auto"/>
          <w:sz w:val="24"/>
          <w:szCs w:val="24"/>
          <w:highlight w:val="none"/>
        </w:rPr>
        <w:t xml:space="preserve">否则将被认定为未实质性响应招标文件要求。</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3.3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、未尽事宜</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.1按《中华人民共和国政府采购法》及其他有关政府采购的法律法规的规定执行。</w:t>
      </w:r>
      <w:bookmarkEnd w:id="15"/>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2如果对投标流程不熟悉，请查看苏州公共资源交易信息平台/昆山分中心/下载中心“供应商投标工具客户端操作手册和视频”、苏州公共资源交易信息平台/昆山分中心/办事指南“昆山市政府采购供应商投标快速指引。”</w:t>
      </w:r>
      <w:r/>
    </w:p>
    <w:p>
      <w:pPr>
        <w:pStyle w:val="673"/>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5"/>
        <w:rPr>
          <w:rFonts w:hint="eastAsia" w:cs="宋体"/>
          <w:b w:val="0"/>
          <w:color w:val="auto"/>
          <w:highlight w:val="none"/>
        </w:rPr>
      </w:pPr>
      <w:r>
        <w:rPr>
          <w:rFonts w:hint="eastAsia" w:cs="宋体"/>
          <w:b w:val="0"/>
          <w:color w:val="auto"/>
          <w:highlight w:val="none"/>
        </w:rPr>
        <w:br w:type="page" w:clear="all"/>
      </w:r>
      <w:bookmarkStart w:id="17" w:name="_Toc11501"/>
      <w:r>
        <w:rPr>
          <w:rFonts w:hint="eastAsia" w:cs="宋体"/>
          <w:b w:val="0"/>
          <w:color w:val="auto"/>
          <w:highlight w:val="none"/>
        </w:rPr>
        <w:t xml:space="preserve">第三章  投标文件格式</w:t>
      </w:r>
      <w:bookmarkEnd w:id="17"/>
      <w:r>
        <w:rPr>
          <w:rFonts w:hint="eastAsia" w:cs="宋体"/>
          <w:b w:val="0"/>
          <w:color w:val="auto"/>
          <w:highlight w:val="none"/>
        </w:rPr>
        <w:t xml:space="preserve">  </w:t>
      </w:r>
      <w:r/>
    </w:p>
    <w:p>
      <w:pPr>
        <w:pStyle w:val="673"/>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说明：</w:t>
      </w:r>
      <w:r/>
    </w:p>
    <w:p>
      <w:pPr>
        <w:pStyle w:val="673"/>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对本章所有的投标书格式 ，投标方可根据自身情况进行补充和修改，但补充和修改不得造成与本格式内容有实质性的违背。</w:t>
      </w:r>
      <w:r/>
    </w:p>
    <w:p>
      <w:pPr>
        <w:pStyle w:val="673"/>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3"/>
        <w:ind w:firstLine="0"/>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63"/>
        <w:spacing w:line="416" w:lineRule="auto"/>
        <w:rPr>
          <w:rFonts w:hint="eastAsia" w:ascii="宋体" w:hAnsi="宋体" w:eastAsia="宋体" w:cs="宋体"/>
          <w:b w:val="0"/>
          <w:color w:val="auto"/>
          <w:highlight w:val="none"/>
        </w:rPr>
      </w:pPr>
      <w:r/>
      <w:bookmarkStart w:id="18" w:name="_Toc29237"/>
      <w:r/>
      <w:bookmarkStart w:id="19" w:name="_Ref501489497"/>
      <w:r>
        <w:rPr>
          <w:rFonts w:hint="eastAsia" w:ascii="宋体" w:hAnsi="宋体" w:eastAsia="宋体" w:cs="宋体"/>
          <w:b w:val="0"/>
          <w:color w:val="auto"/>
          <w:highlight w:val="none"/>
        </w:rPr>
        <w:t xml:space="preserve">1.投标文件的声明函</w:t>
      </w:r>
      <w:bookmarkEnd w:id="18"/>
      <w:r/>
      <w:bookmarkEnd w:id="19"/>
      <w:r/>
      <w:r/>
    </w:p>
    <w:p>
      <w:pPr>
        <w:pStyle w:val="673"/>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投标文件的声明函</w:t>
      </w:r>
      <w:r/>
    </w:p>
    <w:p>
      <w:pPr>
        <w:pStyle w:val="673"/>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3"/>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eastAsia="zh-CN"/>
        </w:rPr>
        <w:t xml:space="preserve">苏州宇恩项目咨询有限公司</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73"/>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本公司愿就由贵公司组织实施的编号为</w:t>
      </w:r>
      <w:r>
        <w:rPr>
          <w:rFonts w:hint="eastAsia" w:ascii="宋体" w:hAnsi="宋体" w:eastAsia="宋体" w:cs="宋体"/>
          <w:color w:val="auto"/>
          <w:highlight w:val="none"/>
          <w:u w:val="single"/>
        </w:rPr>
        <w:t xml:space="preserve">  JSZC-320583-SZYE-G2026-0023</w:t>
      </w:r>
      <w:r>
        <w:rPr>
          <w:rFonts w:hint="eastAsia" w:ascii="宋体" w:hAnsi="宋体" w:eastAsia="宋体" w:cs="宋体"/>
          <w:color w:val="auto"/>
          <w:highlight w:val="none"/>
        </w:rPr>
        <w:t xml:space="preserve">号的招标活动进行投标。本公司所提交的投标资料均是真实的、准确的。若与真实情况不符，本公司愿意承担由此而产生的一切后果。</w:t>
      </w:r>
      <w:r/>
    </w:p>
    <w:p>
      <w:pPr>
        <w:pStyle w:val="673"/>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3"/>
        <w:spacing w:line="360" w:lineRule="auto"/>
        <w:tabs>
          <w:tab w:val="left" w:pos="2940" w:leader="none"/>
        </w:tabs>
        <w:rPr>
          <w:rFonts w:hint="eastAsia" w:ascii="宋体" w:hAnsi="宋体" w:eastAsia="宋体" w:cs="宋体"/>
          <w:color w:val="auto"/>
          <w:highlight w:val="none"/>
        </w:rPr>
      </w:pPr>
      <w:r>
        <w:rPr>
          <w:rFonts w:hint="eastAsia" w:ascii="宋体" w:hAnsi="宋体" w:eastAsia="宋体" w:cs="宋体"/>
          <w:color w:val="auto"/>
          <w:highlight w:val="none"/>
        </w:rPr>
        <w:tab/>
      </w:r>
      <w:r>
        <w:rPr>
          <w:rFonts w:hint="eastAsia" w:ascii="宋体" w:hAnsi="宋体" w:eastAsia="宋体" w:cs="宋体"/>
          <w:color w:val="auto"/>
          <w:highlight w:val="none"/>
        </w:rPr>
        <w:t xml:space="preserve">投标人（公章）：</w:t>
      </w:r>
      <w:r/>
    </w:p>
    <w:p>
      <w:pPr>
        <w:pStyle w:val="673"/>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 xml:space="preserve">      法定代表人或被授权人签字：</w:t>
      </w:r>
      <w:r/>
    </w:p>
    <w:p>
      <w:pPr>
        <w:pStyle w:val="673"/>
        <w:ind w:left="1700" w:firstLine="4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3"/>
        <w:ind w:left="4675" w:firstLine="4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年　</w:t>
      </w:r>
      <w:r>
        <w:rPr>
          <w:rFonts w:hint="eastAsia" w:ascii="宋体" w:hAnsi="宋体" w:eastAsia="宋体" w:cs="宋体"/>
          <w:color w:val="auto"/>
          <w:highlight w:val="none"/>
        </w:rPr>
        <w:tab/>
      </w:r>
      <w:r>
        <w:rPr>
          <w:rFonts w:hint="eastAsia" w:ascii="宋体" w:hAnsi="宋体" w:eastAsia="宋体" w:cs="宋体"/>
          <w:color w:val="auto"/>
          <w:highlight w:val="none"/>
        </w:rPr>
        <w:t xml:space="preserve"> 月 </w:t>
      </w:r>
      <w:r>
        <w:rPr>
          <w:rFonts w:hint="eastAsia" w:ascii="宋体" w:hAnsi="宋体" w:eastAsia="宋体" w:cs="宋体"/>
          <w:color w:val="auto"/>
          <w:highlight w:val="none"/>
        </w:rPr>
        <w:tab/>
      </w:r>
      <w:r>
        <w:rPr>
          <w:rFonts w:hint="eastAsia" w:ascii="宋体" w:hAnsi="宋体" w:eastAsia="宋体" w:cs="宋体"/>
          <w:color w:val="auto"/>
          <w:highlight w:val="none"/>
        </w:rPr>
        <w:t xml:space="preserve">日</w:t>
      </w:r>
      <w:r/>
    </w:p>
    <w:p>
      <w:pPr>
        <w:pStyle w:val="673"/>
        <w:ind w:left="4675" w:firstLine="4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63"/>
        <w:rPr>
          <w:rFonts w:hint="eastAsia" w:ascii="宋体" w:hAnsi="宋体" w:eastAsia="宋体" w:cs="宋体"/>
          <w:b w:val="0"/>
          <w:color w:val="auto"/>
          <w:sz w:val="24"/>
          <w:szCs w:val="24"/>
          <w:highlight w:val="none"/>
        </w:rPr>
      </w:pPr>
      <w:r/>
      <w:bookmarkStart w:id="20" w:name="_Toc17048"/>
      <w:r/>
      <w:bookmarkStart w:id="21" w:name="_Ref20754"/>
      <w:r/>
      <w:bookmarkStart w:id="22" w:name="_Ref35851864"/>
      <w:r>
        <w:rPr>
          <w:rFonts w:hint="eastAsia" w:ascii="宋体" w:hAnsi="宋体" w:eastAsia="宋体" w:cs="宋体"/>
          <w:b w:val="0"/>
          <w:color w:val="auto"/>
          <w:highlight w:val="none"/>
        </w:rPr>
        <w:t xml:space="preserve">2.投标承诺函</w:t>
      </w:r>
      <w:bookmarkEnd w:id="20"/>
      <w:r/>
      <w:bookmarkEnd w:id="21"/>
      <w:r/>
      <w:bookmarkEnd w:id="22"/>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投标承诺函</w:t>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pStyle w:val="673"/>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u w:val="single"/>
          <w:lang w:eastAsia="zh-CN"/>
        </w:rPr>
        <w:t xml:space="preserve">苏州宇恩项目咨询有限公司</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经仔细阅读和研究，我方同意招标文件（包括补充文件）的各条款要求，自愿参加</w:t>
      </w:r>
      <w:r>
        <w:rPr>
          <w:rFonts w:hint="eastAsia" w:ascii="宋体" w:hAnsi="宋体" w:cs="宋体"/>
          <w:color w:val="auto"/>
          <w:sz w:val="24"/>
          <w:highlight w:val="none"/>
          <w:lang w:val="en-US" w:eastAsia="zh-CN"/>
        </w:rPr>
        <w:t xml:space="preserve">巴城镇公办学校安保服务（2年）</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JSZC-320583-SZYE-G2026-0023</w:t>
      </w:r>
      <w:r>
        <w:rPr>
          <w:rFonts w:hint="eastAsia" w:ascii="宋体" w:hAnsi="宋体" w:cs="宋体"/>
          <w:color w:val="auto"/>
          <w:sz w:val="24"/>
          <w:highlight w:val="none"/>
        </w:rPr>
        <w:t xml:space="preserve">号）的投标活动，并做出如下承诺：</w:t>
      </w:r>
      <w:r/>
    </w:p>
    <w:p>
      <w:pPr>
        <w:contextualSpacing/>
        <w:ind w:right="-252"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1.我方同意提供与投标有关的一切数据或资料，并保证所提供的投标文件及相关资料均真实有效，若有不实，由此产生的后果由我方承担；</w:t>
      </w:r>
      <w:r/>
    </w:p>
    <w:p>
      <w:pPr>
        <w:contextualSpacing/>
        <w:ind w:right="-252"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2.我方愿意按照招标文件的要求，投标该项目的全部实质性内容。 </w:t>
      </w:r>
      <w:r/>
    </w:p>
    <w:p>
      <w:pPr>
        <w:contextualSpacing/>
        <w:ind w:right="-252"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3.我方具有良好的商业信誉和健全的财务会计制度；</w:t>
      </w:r>
      <w:r/>
    </w:p>
    <w:p>
      <w:pPr>
        <w:contextualSpacing/>
        <w:ind w:right="-252"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4.我方具有依法缴纳税收和社会保障资金的良好记录；</w:t>
      </w:r>
      <w:r/>
    </w:p>
    <w:p>
      <w:pPr>
        <w:contextualSpacing/>
        <w:ind w:right="-252"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5.我方具有履行合同所必需的设备和专业技术能力；</w:t>
      </w:r>
      <w:r/>
    </w:p>
    <w:p>
      <w:pPr>
        <w:contextualSpacing/>
        <w:ind w:right="-252"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6.我方参加本次政府采购活动前3年内在经营活动中无重大违法记录；</w:t>
      </w:r>
      <w:r/>
    </w:p>
    <w:p>
      <w:pPr>
        <w:contextualSpacing/>
        <w:ind w:right="-252"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7.我方最后报价含服务过程所发生的全部费用。</w:t>
      </w:r>
      <w:r/>
    </w:p>
    <w:p>
      <w:pPr>
        <w:contextualSpacing/>
        <w:ind w:right="-252"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8.我方同意按采购人确定的评标办法及评标标准，由评标专家进行评审；</w:t>
      </w:r>
      <w:r/>
    </w:p>
    <w:p>
      <w:pPr>
        <w:contextualSpacing/>
        <w:ind w:right="-252"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9.我方同意按招标文件中的规定，投标文件的有效期限为自开标日起三个月内；</w:t>
      </w:r>
      <w:r/>
    </w:p>
    <w:p>
      <w:pPr>
        <w:contextualSpacing/>
        <w:ind w:right="-252"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10.我方同意采购人关于违约责任的认定方式和对违约责任的处罚；在履约过程中，如我方违约，我方愿意承担相应违约责任。</w:t>
      </w:r>
      <w:r/>
    </w:p>
    <w:p>
      <w:pPr>
        <w:contextualSpacing/>
        <w:ind w:right="-252"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11.除不可抗力外，我方如果发生以下行为，将在行为发生的10个工作日内，向采购人支付本招标文件公布的预算价的2%作为违约赔偿金。</w:t>
      </w:r>
      <w:r/>
    </w:p>
    <w:p>
      <w:pPr>
        <w:contextualSpacing/>
        <w:ind w:right="-252"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（1）在招标文件规定的投标有效期内进行实质上修改或撤回投标；</w:t>
      </w:r>
      <w:r/>
    </w:p>
    <w:p>
      <w:pPr>
        <w:contextualSpacing/>
        <w:ind w:right="-252"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（2）中标后不依法与采购人签订合同；</w:t>
      </w:r>
      <w:r/>
    </w:p>
    <w:p>
      <w:pPr>
        <w:contextualSpacing/>
        <w:ind w:right="-252"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（3）在投标文件中提供虚假材料；</w:t>
      </w:r>
      <w:r/>
    </w:p>
    <w:p>
      <w:pPr>
        <w:contextualSpacing/>
        <w:ind w:right="-252"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（4）恶意串通；</w:t>
      </w:r>
      <w:r/>
    </w:p>
    <w:p>
      <w:pPr>
        <w:contextualSpacing/>
        <w:ind w:right="-252"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（5）其他违法违规情形。</w:t>
      </w:r>
      <w:r/>
    </w:p>
    <w:p>
      <w:pPr>
        <w:contextualSpacing/>
        <w:ind w:right="-252"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12.我方知晓上述行为的法律后果，并认可本承诺函作为采购人要求我方履行违约赔偿的依据。</w:t>
      </w:r>
      <w:r/>
    </w:p>
    <w:p>
      <w:pPr>
        <w:contextualSpacing/>
        <w:ind w:right="-252"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13.我单位</w:t>
      </w:r>
      <w:r>
        <w:rPr>
          <w:rFonts w:hint="eastAsia" w:ascii="宋体" w:hAnsi="宋体" w:cs="宋体"/>
          <w:color w:val="auto"/>
          <w:sz w:val="24"/>
          <w:highlight w:val="none"/>
          <w:lang w:val="en-US" w:eastAsia="zh-CN"/>
        </w:rPr>
        <w:t xml:space="preserve">投标单位具有经公安部门批准有效期内的《保安服务许可证》</w:t>
      </w:r>
      <w:r>
        <w:rPr>
          <w:rFonts w:hint="eastAsia" w:ascii="宋体" w:hAnsi="宋体" w:cs="宋体"/>
          <w:color w:val="auto"/>
          <w:sz w:val="24"/>
          <w:highlight w:val="none"/>
        </w:rPr>
        <w:t xml:space="preserve">同意</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关于违约责任的认定方式和对违约责任的处罚；在服务过程中，如我单位违约，我单位愿意承担相应违约责任。</w:t>
      </w:r>
      <w:r/>
    </w:p>
    <w:p>
      <w:pPr>
        <w:contextualSpacing/>
        <w:ind w:right="-252"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14.我单位具有经公安部门批准有效期内的《保安服务许可证》，若注册地非江苏省的，承诺在保安员入场服务前完成备案。</w:t>
      </w:r>
      <w:r/>
    </w:p>
    <w:p>
      <w:pPr>
        <w:contextualSpacing/>
        <w:ind w:right="-252"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15.若我单位中标，特声明拟投入本项目全部保安员具备健康证，健康证出具时间在保安员进场前半年内且在进场前提供全部人员健康证交予甲方核实。</w:t>
      </w:r>
      <w:r/>
    </w:p>
    <w:p>
      <w:pPr>
        <w:contextualSpacing/>
        <w:ind w:right="-252"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投标人（公章）：</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法定代表人（签字或盖章）：</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pStyle w:val="673"/>
        <w:ind w:left="4675" w:firstLine="4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63"/>
        <w:rPr>
          <w:rFonts w:hint="eastAsia" w:ascii="宋体" w:hAnsi="宋体" w:eastAsia="宋体" w:cs="宋体"/>
          <w:b w:val="0"/>
          <w:color w:val="auto"/>
          <w:highlight w:val="none"/>
        </w:rPr>
      </w:pPr>
      <w:r/>
      <w:bookmarkStart w:id="23" w:name="_Toc18033"/>
      <w:r/>
      <w:bookmarkStart w:id="24" w:name="_Ref79412893"/>
      <w:r>
        <w:rPr>
          <w:rFonts w:hint="eastAsia" w:ascii="宋体" w:hAnsi="宋体" w:eastAsia="宋体" w:cs="宋体"/>
          <w:b w:val="0"/>
          <w:color w:val="auto"/>
          <w:highlight w:val="none"/>
        </w:rPr>
        <w:t xml:space="preserve">3.无重大违法记录声明</w:t>
      </w:r>
      <w:bookmarkEnd w:id="23"/>
      <w:r/>
      <w:bookmarkEnd w:id="24"/>
      <w:r/>
      <w:r/>
    </w:p>
    <w:p>
      <w:pPr>
        <w:contextualSpacing/>
        <w:ind w:right="-252" w:firstLine="480"/>
        <w:jc w:val="center"/>
        <w:rPr>
          <w:rFonts w:hint="eastAsia" w:ascii="宋体" w:hAnsi="宋体" w:cs="宋体"/>
          <w:color w:val="auto"/>
          <w:sz w:val="24"/>
          <w:highlight w:val="none"/>
        </w:rPr>
      </w:pPr>
      <w:r>
        <w:rPr>
          <w:rFonts w:hint="eastAsia" w:ascii="宋体" w:hAnsi="宋体" w:cs="宋体"/>
          <w:color w:val="auto"/>
          <w:sz w:val="24"/>
          <w:highlight w:val="none"/>
        </w:rPr>
      </w:r>
      <w:r/>
    </w:p>
    <w:p>
      <w:pPr>
        <w:contextualSpacing/>
        <w:ind w:right="-252" w:firstLine="480"/>
        <w:jc w:val="center"/>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无重大违法记录声明</w:t>
      </w:r>
      <w:r/>
    </w:p>
    <w:p>
      <w:pPr>
        <w:contextualSpacing/>
        <w:ind w:right="-252"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contextualSpacing/>
        <w:ind w:right="-252"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苏州宇恩项目咨询有限公司</w:t>
      </w:r>
      <w:r>
        <w:rPr>
          <w:rFonts w:hint="eastAsia" w:ascii="宋体" w:hAnsi="宋体" w:cs="宋体"/>
          <w:color w:val="auto"/>
          <w:sz w:val="24"/>
          <w:highlight w:val="none"/>
        </w:rPr>
        <w:t xml:space="preserve">：</w:t>
      </w:r>
      <w:r/>
    </w:p>
    <w:p>
      <w:pPr>
        <w:contextualSpacing/>
        <w:ind w:right="-252"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我单位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（供应商名称）郑重声明：</w:t>
      </w:r>
      <w:r/>
    </w:p>
    <w:p>
      <w:pPr>
        <w:contextualSpacing/>
        <w:ind w:right="-252"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参加政府采购活动前3年内在经营活动中</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（在下划线上如实填写：有或没有）重大违法记录。</w:t>
      </w:r>
      <w:r/>
    </w:p>
    <w:p>
      <w:pPr>
        <w:contextualSpacing/>
        <w:ind w:right="-252"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（说明：政府采购法第二十二条第一款第五项所称重大违法记录，是指供应商因违法经营受到刑事处罚或者责令停产停业、吊销许可证或者执照、较大数额罚款等行政处罚。） </w:t>
      </w:r>
      <w:r/>
    </w:p>
    <w:p>
      <w:pPr>
        <w:contextualSpacing/>
        <w:ind w:firstLine="480"/>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contextualSpacing/>
        <w:ind w:firstLine="480"/>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声明人：（公章）</w:t>
      </w:r>
      <w:r/>
    </w:p>
    <w:p>
      <w:pPr>
        <w:contextualSpacing/>
        <w:ind w:firstLine="480"/>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日 期：         </w:t>
      </w:r>
      <w:r/>
    </w:p>
    <w:p>
      <w:pPr>
        <w:pStyle w:val="1077"/>
        <w:spacing w:before="0" w:after="0" w:line="360" w:lineRule="auto"/>
        <w:rPr>
          <w:rFonts w:hint="eastAsia" w:ascii="宋体" w:hAnsi="宋体" w:eastAsia="宋体" w:cs="宋体"/>
          <w:b w:val="0"/>
          <w:color w:val="auto"/>
          <w:highlight w:val="none"/>
        </w:rPr>
      </w:pPr>
      <w:r/>
      <w:bookmarkStart w:id="25" w:name="_Toc497431308"/>
      <w:r/>
      <w:bookmarkStart w:id="26" w:name="_Ref343881923"/>
      <w:r/>
      <w:bookmarkStart w:id="27" w:name="_Ref366160082"/>
      <w:r>
        <w:rPr>
          <w:rFonts w:hint="eastAsia" w:ascii="宋体" w:hAnsi="宋体" w:eastAsia="宋体" w:cs="宋体"/>
          <w:b w:val="0"/>
          <w:color w:val="auto"/>
          <w:highlight w:val="none"/>
        </w:rPr>
        <w:br w:type="page" w:clear="all"/>
      </w:r>
      <w:bookmarkStart w:id="28" w:name="_Toc6859"/>
      <w:r/>
      <w:bookmarkStart w:id="29" w:name="_Ref367264170"/>
      <w:r/>
      <w:bookmarkStart w:id="30" w:name="_Toc134091568"/>
      <w:r/>
      <w:bookmarkStart w:id="31" w:name="_Ref504661219"/>
      <w:r/>
      <w:bookmarkStart w:id="32" w:name="_Toc167209046"/>
      <w:r>
        <w:rPr>
          <w:rFonts w:hint="eastAsia" w:ascii="宋体" w:hAnsi="宋体" w:eastAsia="宋体" w:cs="宋体"/>
          <w:b w:val="0"/>
          <w:color w:val="auto"/>
          <w:highlight w:val="none"/>
        </w:rPr>
        <w:t xml:space="preserve">4.（投标人）法定代表人授权委托书</w:t>
      </w:r>
      <w:bookmarkEnd w:id="28"/>
      <w:r/>
      <w:bookmarkEnd w:id="29"/>
      <w:bookmarkEnd w:id="30"/>
      <w:bookmarkEnd w:id="31"/>
      <w:bookmarkEnd w:id="32"/>
      <w:r/>
    </w:p>
    <w:p>
      <w:pPr>
        <w:pStyle w:val="1066"/>
        <w:spacing w:line="360" w:lineRule="auto"/>
        <w:rPr>
          <w:rFonts w:hint="eastAsia" w:hAnsi="宋体" w:eastAsia="宋体" w:cs="宋体"/>
          <w:color w:val="auto"/>
          <w:sz w:val="21"/>
          <w:szCs w:val="21"/>
          <w:highlight w:val="none"/>
          <w:u w:val="single"/>
        </w:rPr>
      </w:pPr>
      <w:r>
        <w:rPr>
          <w:rFonts w:hint="eastAsia" w:hAnsi="宋体" w:eastAsia="宋体" w:cs="宋体"/>
          <w:color w:val="auto"/>
          <w:sz w:val="21"/>
          <w:szCs w:val="21"/>
          <w:highlight w:val="none"/>
          <w:u w:val="single"/>
        </w:rPr>
      </w:r>
      <w:r/>
    </w:p>
    <w:p>
      <w:pPr>
        <w:pStyle w:val="1066"/>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u w:val="single"/>
        </w:rPr>
        <w:t xml:space="preserve">苏州宇恩项目咨询有限公司</w:t>
      </w:r>
      <w:r>
        <w:rPr>
          <w:rFonts w:hint="eastAsia" w:hAnsi="宋体" w:eastAsia="宋体" w:cs="宋体"/>
          <w:color w:val="auto"/>
          <w:sz w:val="24"/>
          <w:szCs w:val="24"/>
          <w:highlight w:val="none"/>
        </w:rPr>
        <w:t xml:space="preserve">：</w:t>
      </w:r>
      <w:r/>
    </w:p>
    <w:p>
      <w:pPr>
        <w:pStyle w:val="1078"/>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本授权委托书声明：  我 </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（姓名）系</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（投标人名称）的法定代表人，现授权委托</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投标人名称）的</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（姓名）为我公司被授权人，以本公司的名义参加</w:t>
      </w:r>
      <w:r>
        <w:rPr>
          <w:rFonts w:hint="eastAsia" w:ascii="宋体" w:hAnsi="宋体" w:eastAsia="宋体" w:cs="宋体"/>
          <w:color w:val="auto"/>
          <w:szCs w:val="24"/>
          <w:highlight w:val="none"/>
          <w:lang w:val="en-US" w:eastAsia="zh-CN"/>
        </w:rPr>
        <w:t xml:space="preserve">苏州宇恩项目咨询</w:t>
      </w:r>
      <w:r>
        <w:rPr>
          <w:rFonts w:hint="eastAsia" w:ascii="宋体" w:hAnsi="宋体" w:eastAsia="宋体" w:cs="宋体"/>
          <w:color w:val="auto"/>
          <w:szCs w:val="24"/>
          <w:highlight w:val="none"/>
          <w:lang w:eastAsia="zh-CN"/>
        </w:rPr>
        <w:t xml:space="preserve">有限公司</w:t>
      </w:r>
      <w:r>
        <w:rPr>
          <w:rFonts w:hint="eastAsia" w:ascii="宋体" w:hAnsi="宋体" w:eastAsia="宋体" w:cs="宋体"/>
          <w:color w:val="auto"/>
          <w:szCs w:val="24"/>
          <w:highlight w:val="none"/>
        </w:rPr>
        <w:t xml:space="preserve">组织实施的</w:t>
      </w:r>
      <w:bookmarkStart w:id="33" w:name="_Hlk134084672"/>
      <w:r>
        <w:rPr>
          <w:rFonts w:hint="eastAsia" w:ascii="宋体" w:hAnsi="宋体" w:eastAsia="宋体" w:cs="宋体"/>
          <w:color w:val="auto"/>
          <w:szCs w:val="24"/>
          <w:highlight w:val="none"/>
          <w:lang w:val="en-US" w:eastAsia="zh-CN"/>
        </w:rPr>
        <w:t xml:space="preserve">巴城镇公办学校安保服务（2年）</w:t>
      </w:r>
      <w:r>
        <w:rPr>
          <w:rFonts w:hint="eastAsia" w:ascii="宋体" w:hAnsi="宋体" w:eastAsia="宋体" w:cs="宋体"/>
          <w:color w:val="auto"/>
          <w:szCs w:val="24"/>
          <w:highlight w:val="none"/>
          <w:u w:val="single"/>
        </w:rPr>
        <w:t xml:space="preserve">（</w:t>
      </w:r>
      <w:r>
        <w:rPr>
          <w:rFonts w:hint="eastAsia" w:ascii="宋体" w:hAnsi="宋体" w:eastAsia="宋体" w:cs="宋体"/>
          <w:color w:val="auto"/>
          <w:szCs w:val="24"/>
          <w:highlight w:val="none"/>
          <w:u w:val="single"/>
          <w:lang w:val="en-US" w:eastAsia="zh-CN"/>
        </w:rPr>
        <w:t xml:space="preserve">JSZC-320583-SZYE-G2026-0023</w:t>
      </w:r>
      <w:r>
        <w:rPr>
          <w:rFonts w:hint="eastAsia" w:ascii="宋体" w:hAnsi="宋体" w:eastAsia="宋体" w:cs="宋体"/>
          <w:color w:val="auto"/>
          <w:szCs w:val="24"/>
          <w:highlight w:val="none"/>
          <w:u w:val="single"/>
        </w:rPr>
        <w:t xml:space="preserve">）</w:t>
      </w:r>
      <w:bookmarkEnd w:id="33"/>
      <w:r>
        <w:rPr>
          <w:rFonts w:hint="eastAsia" w:ascii="宋体" w:hAnsi="宋体" w:eastAsia="宋体" w:cs="宋体"/>
          <w:color w:val="auto"/>
          <w:szCs w:val="24"/>
          <w:highlight w:val="none"/>
        </w:rPr>
        <w:t xml:space="preserve">的招标活动。被授权人在开标、评标、合同谈判过程中所签署的一切文件和处理与这有关的一切事务，我均予以承认。</w:t>
      </w:r>
      <w:r/>
    </w:p>
    <w:p>
      <w:pPr>
        <w:pStyle w:val="1078"/>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被授权人在授权委托书有效期内签署的所有文件不因授权委托的撤销而失效，除非有撤销授权委托的书面通知，本授权委托书自投标开始至合同履行完毕止。</w:t>
      </w:r>
      <w:r/>
    </w:p>
    <w:p>
      <w:pPr>
        <w:pStyle w:val="1078"/>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被授权人无转委托权。特此委托。</w:t>
      </w:r>
      <w:r/>
    </w:p>
    <w:p>
      <w:pPr>
        <w:pStyle w:val="1078"/>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w:t>
      </w:r>
      <w:r/>
    </w:p>
    <w:p>
      <w:pPr>
        <w:pStyle w:val="876"/>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投标人：（单位盖章）</w:t>
      </w:r>
      <w:r/>
    </w:p>
    <w:p>
      <w:pPr>
        <w:pStyle w:val="876"/>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法定代表人：（签字或盖章）</w:t>
      </w:r>
      <w:r/>
    </w:p>
    <w:p>
      <w:pPr>
        <w:pStyle w:val="876"/>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日期：   年   月  日</w:t>
      </w:r>
      <w:r/>
    </w:p>
    <w:p>
      <w:pPr>
        <w:pStyle w:val="663"/>
        <w:ind w:left="567" w:hanging="567"/>
        <w:spacing w:line="416"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br w:type="page" w:clear="all"/>
      </w:r>
      <w:bookmarkStart w:id="34" w:name="_Toc313"/>
      <w:r>
        <w:rPr>
          <w:rFonts w:hint="eastAsia" w:ascii="宋体" w:hAnsi="宋体" w:eastAsia="宋体" w:cs="宋体"/>
          <w:b w:val="0"/>
          <w:color w:val="auto"/>
          <w:highlight w:val="none"/>
        </w:rPr>
        <w:t xml:space="preserve">5.投标函</w:t>
      </w:r>
      <w:bookmarkEnd w:id="25"/>
      <w:r/>
      <w:bookmarkEnd w:id="26"/>
      <w:r/>
      <w:bookmarkEnd w:id="27"/>
      <w:r/>
      <w:bookmarkEnd w:id="34"/>
      <w:r/>
      <w:r/>
    </w:p>
    <w:p>
      <w:pPr>
        <w:pStyle w:val="832"/>
        <w:jc w:val="center"/>
        <w:rPr>
          <w:rFonts w:hint="eastAsia" w:hAnsi="宋体" w:eastAsia="宋体" w:cs="宋体"/>
          <w:color w:val="auto"/>
          <w:sz w:val="32"/>
          <w:highlight w:val="none"/>
        </w:rPr>
      </w:pPr>
      <w:r>
        <w:rPr>
          <w:rFonts w:hint="eastAsia" w:hAnsi="宋体" w:eastAsia="宋体" w:cs="宋体"/>
          <w:color w:val="auto"/>
          <w:sz w:val="32"/>
          <w:highlight w:val="none"/>
        </w:rPr>
        <w:t xml:space="preserve">投标函</w:t>
      </w:r>
      <w:r/>
    </w:p>
    <w:p>
      <w:pPr>
        <w:pStyle w:val="832"/>
        <w:spacing w:line="400" w:lineRule="exact"/>
        <w:rPr>
          <w:rFonts w:hint="eastAsia" w:hAnsi="宋体" w:eastAsia="宋体" w:cs="宋体"/>
          <w:color w:val="auto"/>
          <w:sz w:val="24"/>
          <w:highlight w:val="none"/>
        </w:rPr>
      </w:pPr>
      <w:r>
        <w:rPr>
          <w:rFonts w:hint="eastAsia" w:hAnsi="宋体" w:eastAsia="宋体" w:cs="宋体"/>
          <w:color w:val="auto"/>
          <w:sz w:val="24"/>
          <w:highlight w:val="none"/>
        </w:rPr>
        <w:t xml:space="preserve"> </w:t>
      </w:r>
      <w:r>
        <w:rPr>
          <w:rFonts w:hint="eastAsia" w:hAnsi="宋体" w:eastAsia="宋体" w:cs="宋体"/>
          <w:color w:val="auto"/>
          <w:sz w:val="24"/>
          <w:highlight w:val="none"/>
          <w:u w:val="single"/>
        </w:rPr>
        <w:t xml:space="preserve">                             </w:t>
      </w:r>
      <w:r>
        <w:rPr>
          <w:rFonts w:hint="eastAsia" w:hAnsi="宋体" w:eastAsia="宋体" w:cs="宋体"/>
          <w:color w:val="auto"/>
          <w:sz w:val="24"/>
          <w:highlight w:val="none"/>
        </w:rPr>
        <w:t xml:space="preserve">：</w:t>
      </w:r>
      <w:r/>
    </w:p>
    <w:p>
      <w:pPr>
        <w:pStyle w:val="832"/>
        <w:spacing w:line="400" w:lineRule="exact"/>
        <w:rPr>
          <w:rFonts w:hint="eastAsia" w:hAnsi="宋体" w:eastAsia="宋体" w:cs="宋体"/>
          <w:color w:val="auto"/>
          <w:sz w:val="24"/>
          <w:highlight w:val="none"/>
        </w:rPr>
      </w:pPr>
      <w:r>
        <w:rPr>
          <w:rFonts w:hint="eastAsia" w:hAnsi="宋体" w:eastAsia="宋体" w:cs="宋体"/>
          <w:color w:val="auto"/>
          <w:sz w:val="24"/>
          <w:highlight w:val="none"/>
        </w:rPr>
        <w:t xml:space="preserve">    我们收到贵公司</w:t>
      </w:r>
      <w:r>
        <w:rPr>
          <w:rFonts w:hint="eastAsia" w:hAnsi="宋体" w:eastAsia="宋体" w:cs="宋体"/>
          <w:color w:val="auto"/>
          <w:sz w:val="24"/>
          <w:szCs w:val="24"/>
          <w:highlight w:val="none"/>
          <w:u w:val="single"/>
        </w:rPr>
        <w:t xml:space="preserve">JSZC-320583-SZYE-G2026-0023号</w:t>
      </w:r>
      <w:r>
        <w:rPr>
          <w:rFonts w:hint="eastAsia" w:hAnsi="宋体" w:eastAsia="宋体" w:cs="宋体"/>
          <w:color w:val="auto"/>
          <w:sz w:val="24"/>
          <w:highlight w:val="none"/>
        </w:rPr>
        <w:t xml:space="preserve">招标文件，经仔细阅读和研究，我们同意招标文件的各条款要求并决定参加投标。</w:t>
      </w:r>
      <w:r/>
    </w:p>
    <w:p>
      <w:pPr>
        <w:ind w:firstLine="240"/>
        <w:spacing w:line="400" w:lineRule="exact"/>
        <w:rPr>
          <w:rFonts w:hint="eastAsia" w:ascii="宋体" w:hAnsi="宋体" w:cs="宋体"/>
          <w:color w:val="auto"/>
          <w:sz w:val="24"/>
          <w:szCs w:val="20"/>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我们愿意按照招标文件的一切要求，对本项目进行报价，明细见《投标报价表》。</w:t>
      </w:r>
      <w:r/>
    </w:p>
    <w:p>
      <w:pPr>
        <w:pStyle w:val="832"/>
        <w:spacing w:line="400" w:lineRule="exact"/>
        <w:rPr>
          <w:rFonts w:hint="eastAsia" w:hAnsi="宋体" w:eastAsia="宋体" w:cs="宋体"/>
          <w:color w:val="auto"/>
          <w:sz w:val="24"/>
          <w:highlight w:val="none"/>
        </w:rPr>
      </w:pPr>
      <w:r>
        <w:rPr>
          <w:rFonts w:hint="eastAsia" w:hAnsi="宋体" w:eastAsia="宋体" w:cs="宋体"/>
          <w:color w:val="auto"/>
          <w:sz w:val="24"/>
          <w:highlight w:val="none"/>
        </w:rPr>
        <w:t xml:space="preserve">    </w:t>
      </w:r>
      <w:r>
        <w:rPr>
          <w:rFonts w:hint="eastAsia" w:hAnsi="宋体" w:eastAsia="宋体" w:cs="宋体"/>
          <w:color w:val="auto"/>
          <w:sz w:val="24"/>
          <w:highlight w:val="none"/>
          <w:lang w:eastAsia="zh-CN"/>
        </w:rPr>
        <w:t xml:space="preserve">2.</w:t>
      </w:r>
      <w:r>
        <w:rPr>
          <w:rFonts w:hint="eastAsia" w:hAnsi="宋体" w:eastAsia="宋体" w:cs="宋体"/>
          <w:color w:val="auto"/>
          <w:sz w:val="24"/>
          <w:highlight w:val="none"/>
        </w:rPr>
        <w:t xml:space="preserve">如果我们的投标书被接受，我们将严格履行招标文件中规定的每一项要求，按期、按质、按量履行合同的义务。</w:t>
      </w:r>
      <w:r/>
    </w:p>
    <w:p>
      <w:pPr>
        <w:pStyle w:val="832"/>
        <w:spacing w:line="400" w:lineRule="exact"/>
        <w:rPr>
          <w:rFonts w:hint="eastAsia" w:hAnsi="宋体" w:eastAsia="宋体" w:cs="宋体"/>
          <w:color w:val="auto"/>
          <w:sz w:val="24"/>
          <w:highlight w:val="none"/>
        </w:rPr>
      </w:pPr>
      <w:r>
        <w:rPr>
          <w:rFonts w:hint="eastAsia" w:hAnsi="宋体" w:eastAsia="宋体" w:cs="宋体"/>
          <w:color w:val="auto"/>
          <w:sz w:val="24"/>
          <w:highlight w:val="none"/>
        </w:rPr>
        <w:t xml:space="preserve">    </w:t>
      </w:r>
      <w:r>
        <w:rPr>
          <w:rFonts w:hint="eastAsia" w:hAnsi="宋体" w:eastAsia="宋体" w:cs="宋体"/>
          <w:color w:val="auto"/>
          <w:sz w:val="24"/>
          <w:highlight w:val="none"/>
          <w:lang w:eastAsia="zh-CN"/>
        </w:rPr>
        <w:t xml:space="preserve">3.</w:t>
      </w:r>
      <w:r>
        <w:rPr>
          <w:rFonts w:hint="eastAsia" w:hAnsi="宋体" w:eastAsia="宋体" w:cs="宋体"/>
          <w:color w:val="auto"/>
          <w:sz w:val="24"/>
          <w:highlight w:val="none"/>
        </w:rPr>
        <w:t xml:space="preserve">我们同意按招标文件中的规定，本投标书的有效期限为开标后</w:t>
      </w:r>
      <w:r>
        <w:rPr>
          <w:rFonts w:hint="eastAsia" w:hAnsi="宋体" w:eastAsia="宋体" w:cs="宋体"/>
          <w:color w:val="auto"/>
          <w:sz w:val="24"/>
          <w:highlight w:val="none"/>
          <w:u w:val="single"/>
        </w:rPr>
        <w:t xml:space="preserve"> 90</w:t>
      </w:r>
      <w:r>
        <w:rPr>
          <w:rFonts w:hint="eastAsia" w:hAnsi="宋体" w:eastAsia="宋体" w:cs="宋体"/>
          <w:color w:val="auto"/>
          <w:sz w:val="24"/>
          <w:highlight w:val="none"/>
        </w:rPr>
        <w:t xml:space="preserve">天。</w:t>
      </w:r>
      <w:r/>
    </w:p>
    <w:p>
      <w:pPr>
        <w:pStyle w:val="832"/>
        <w:spacing w:line="400" w:lineRule="exact"/>
        <w:rPr>
          <w:rFonts w:hint="eastAsia" w:hAnsi="宋体" w:eastAsia="宋体" w:cs="宋体"/>
          <w:color w:val="auto"/>
          <w:sz w:val="24"/>
          <w:highlight w:val="none"/>
        </w:rPr>
      </w:pPr>
      <w:r>
        <w:rPr>
          <w:rFonts w:hint="eastAsia" w:hAnsi="宋体" w:eastAsia="宋体" w:cs="宋体"/>
          <w:color w:val="auto"/>
          <w:sz w:val="24"/>
          <w:highlight w:val="none"/>
        </w:rPr>
        <w:t xml:space="preserve">    </w:t>
      </w:r>
      <w:r>
        <w:rPr>
          <w:rFonts w:hint="eastAsia" w:hAnsi="宋体" w:eastAsia="宋体" w:cs="宋体"/>
          <w:color w:val="auto"/>
          <w:sz w:val="24"/>
          <w:highlight w:val="none"/>
          <w:lang w:eastAsia="zh-CN"/>
        </w:rPr>
        <w:t xml:space="preserve">4.</w:t>
      </w:r>
      <w:r>
        <w:rPr>
          <w:rFonts w:hint="eastAsia" w:hAnsi="宋体" w:eastAsia="宋体" w:cs="宋体"/>
          <w:color w:val="auto"/>
          <w:sz w:val="24"/>
          <w:highlight w:val="none"/>
        </w:rPr>
        <w:t xml:space="preserve">我们愿意提供招标代理人在招标文件中要求的所有资料。</w:t>
      </w:r>
      <w:r/>
    </w:p>
    <w:p>
      <w:pPr>
        <w:pStyle w:val="832"/>
        <w:spacing w:line="400" w:lineRule="exact"/>
        <w:rPr>
          <w:rFonts w:hint="eastAsia" w:hAnsi="宋体" w:eastAsia="宋体" w:cs="宋体"/>
          <w:color w:val="auto"/>
          <w:sz w:val="24"/>
          <w:highlight w:val="none"/>
        </w:rPr>
      </w:pPr>
      <w:r>
        <w:rPr>
          <w:rFonts w:hint="eastAsia" w:hAnsi="宋体" w:eastAsia="宋体" w:cs="宋体"/>
          <w:color w:val="auto"/>
          <w:sz w:val="24"/>
          <w:highlight w:val="none"/>
        </w:rPr>
        <w:t xml:space="preserve">    </w:t>
      </w:r>
      <w:r>
        <w:rPr>
          <w:rFonts w:hint="eastAsia" w:hAnsi="宋体" w:eastAsia="宋体" w:cs="宋体"/>
          <w:color w:val="auto"/>
          <w:sz w:val="24"/>
          <w:highlight w:val="none"/>
          <w:lang w:eastAsia="zh-CN"/>
        </w:rPr>
        <w:t xml:space="preserve">5.</w:t>
      </w:r>
      <w:r>
        <w:rPr>
          <w:rFonts w:hint="eastAsia" w:hAnsi="宋体" w:eastAsia="宋体" w:cs="宋体"/>
          <w:color w:val="auto"/>
          <w:sz w:val="24"/>
          <w:highlight w:val="none"/>
        </w:rPr>
        <w:t xml:space="preserve">我们认为你们有权决定中标者，还认为你们有权接受或拒绝所有的投标者。</w:t>
      </w:r>
      <w:r/>
    </w:p>
    <w:p>
      <w:pPr>
        <w:pStyle w:val="832"/>
        <w:spacing w:line="400" w:lineRule="exact"/>
        <w:rPr>
          <w:rFonts w:hint="eastAsia" w:hAnsi="宋体" w:eastAsia="宋体" w:cs="宋体"/>
          <w:color w:val="auto"/>
          <w:sz w:val="24"/>
          <w:highlight w:val="none"/>
        </w:rPr>
      </w:pPr>
      <w:r>
        <w:rPr>
          <w:rFonts w:hint="eastAsia" w:hAnsi="宋体" w:eastAsia="宋体" w:cs="宋体"/>
          <w:color w:val="auto"/>
          <w:sz w:val="24"/>
          <w:highlight w:val="none"/>
        </w:rPr>
        <w:t xml:space="preserve">    </w:t>
      </w:r>
      <w:r>
        <w:rPr>
          <w:rFonts w:hint="eastAsia" w:hAnsi="宋体" w:eastAsia="宋体" w:cs="宋体"/>
          <w:color w:val="auto"/>
          <w:sz w:val="24"/>
          <w:highlight w:val="none"/>
          <w:lang w:eastAsia="zh-CN"/>
        </w:rPr>
        <w:t xml:space="preserve">6.</w:t>
      </w:r>
      <w:r>
        <w:rPr>
          <w:rFonts w:hint="eastAsia" w:hAnsi="宋体" w:eastAsia="宋体" w:cs="宋体"/>
          <w:color w:val="auto"/>
          <w:sz w:val="24"/>
          <w:highlight w:val="none"/>
        </w:rPr>
        <w:t xml:space="preserve">我们承诺该项投标在开标后的全过程中保持有效，不作任何更改和变动。</w:t>
      </w:r>
      <w:r/>
    </w:p>
    <w:p>
      <w:pPr>
        <w:pStyle w:val="953"/>
        <w:ind w:firstLine="480"/>
        <w:jc w:val="both"/>
        <w:spacing w:line="400" w:lineRule="exact"/>
        <w:widowControl w:val="off"/>
        <w:rPr>
          <w:rFonts w:hint="eastAsia" w:hAnsi="宋体" w:eastAsia="宋体" w:cs="宋体"/>
          <w:color w:val="auto"/>
          <w:sz w:val="24"/>
          <w:highlight w:val="none"/>
        </w:rPr>
      </w:pPr>
      <w:r>
        <w:rPr>
          <w:rFonts w:hint="eastAsia" w:hAnsi="宋体" w:eastAsia="宋体" w:cs="宋体"/>
          <w:color w:val="auto"/>
          <w:sz w:val="24"/>
          <w:highlight w:val="none"/>
          <w:lang w:eastAsia="zh-CN"/>
        </w:rPr>
        <w:t xml:space="preserve">7.</w:t>
      </w:r>
      <w:r>
        <w:rPr>
          <w:rFonts w:hint="eastAsia" w:hAnsi="宋体" w:eastAsia="宋体" w:cs="宋体"/>
          <w:color w:val="auto"/>
          <w:sz w:val="24"/>
          <w:highlight w:val="none"/>
        </w:rPr>
        <w:t xml:space="preserve">如果我们中标，我们愿意在签订合同时按招标文件要求支付履约保证金。</w:t>
      </w:r>
      <w:r/>
    </w:p>
    <w:p>
      <w:pPr>
        <w:pStyle w:val="832"/>
        <w:ind w:firstLine="540"/>
        <w:spacing w:line="400" w:lineRule="exact"/>
        <w:rPr>
          <w:rFonts w:hint="eastAsia" w:hAnsi="宋体" w:eastAsia="宋体" w:cs="宋体"/>
          <w:color w:val="auto"/>
          <w:sz w:val="24"/>
          <w:highlight w:val="none"/>
        </w:rPr>
      </w:pPr>
      <w:r>
        <w:rPr>
          <w:rFonts w:hint="eastAsia" w:hAnsi="宋体" w:eastAsia="宋体" w:cs="宋体"/>
          <w:color w:val="auto"/>
          <w:sz w:val="24"/>
          <w:highlight w:val="none"/>
          <w:lang w:eastAsia="zh-CN"/>
        </w:rPr>
        <w:t xml:space="preserve">8.</w:t>
      </w:r>
      <w:r>
        <w:rPr>
          <w:rFonts w:hint="eastAsia" w:hAnsi="宋体" w:eastAsia="宋体" w:cs="宋体"/>
          <w:color w:val="auto"/>
          <w:sz w:val="24"/>
          <w:highlight w:val="none"/>
        </w:rPr>
        <w:t xml:space="preserve">综合说明：</w:t>
      </w:r>
      <w:r/>
    </w:p>
    <w:p>
      <w:pPr>
        <w:pStyle w:val="832"/>
        <w:ind w:firstLine="420"/>
        <w:spacing w:line="400" w:lineRule="exact"/>
        <w:rPr>
          <w:rFonts w:hint="eastAsia" w:hAnsi="宋体" w:eastAsia="宋体" w:cs="宋体"/>
          <w:color w:val="auto"/>
          <w:sz w:val="24"/>
          <w:highlight w:val="none"/>
        </w:rPr>
      </w:pPr>
      <w:r>
        <w:rPr>
          <w:rFonts w:hint="eastAsia" w:hAnsi="宋体" w:eastAsia="宋体" w:cs="宋体"/>
          <w:color w:val="auto"/>
          <w:sz w:val="24"/>
          <w:highlight w:val="none"/>
        </w:rPr>
        <w:t xml:space="preserve">（1）伴随服务及配合措施；</w:t>
      </w:r>
      <w:r/>
    </w:p>
    <w:p>
      <w:pPr>
        <w:pStyle w:val="832"/>
        <w:ind w:firstLine="420"/>
        <w:spacing w:line="400" w:lineRule="exact"/>
        <w:rPr>
          <w:rFonts w:hint="eastAsia" w:hAnsi="宋体" w:eastAsia="宋体" w:cs="宋体"/>
          <w:color w:val="auto"/>
          <w:sz w:val="24"/>
          <w:highlight w:val="none"/>
        </w:rPr>
      </w:pPr>
      <w:r>
        <w:rPr>
          <w:rFonts w:hint="eastAsia" w:hAnsi="宋体" w:eastAsia="宋体" w:cs="宋体"/>
          <w:color w:val="auto"/>
          <w:sz w:val="24"/>
          <w:highlight w:val="none"/>
        </w:rPr>
        <w:t xml:space="preserve">（2）要求甲方提供的配合；</w:t>
      </w:r>
      <w:r/>
    </w:p>
    <w:p>
      <w:pPr>
        <w:pStyle w:val="832"/>
        <w:ind w:firstLine="420"/>
        <w:spacing w:line="400" w:lineRule="exact"/>
        <w:rPr>
          <w:rFonts w:hint="eastAsia" w:hAnsi="宋体" w:eastAsia="宋体" w:cs="宋体"/>
          <w:color w:val="auto"/>
          <w:sz w:val="24"/>
          <w:highlight w:val="none"/>
        </w:rPr>
      </w:pPr>
      <w:r>
        <w:rPr>
          <w:rFonts w:hint="eastAsia" w:hAnsi="宋体" w:eastAsia="宋体" w:cs="宋体"/>
          <w:color w:val="auto"/>
          <w:sz w:val="24"/>
          <w:highlight w:val="none"/>
        </w:rPr>
        <w:t xml:space="preserve">（3）对招标文件有不同意见的偏离说明；</w:t>
      </w:r>
      <w:r/>
    </w:p>
    <w:p>
      <w:pPr>
        <w:pStyle w:val="832"/>
        <w:ind w:firstLine="420"/>
        <w:spacing w:line="400" w:lineRule="exact"/>
        <w:rPr>
          <w:rFonts w:hint="eastAsia" w:hAnsi="宋体" w:eastAsia="宋体" w:cs="宋体"/>
          <w:color w:val="auto"/>
          <w:sz w:val="24"/>
          <w:highlight w:val="none"/>
        </w:rPr>
      </w:pPr>
      <w:r>
        <w:rPr>
          <w:rFonts w:hint="eastAsia" w:hAnsi="宋体" w:eastAsia="宋体" w:cs="宋体"/>
          <w:color w:val="auto"/>
          <w:sz w:val="24"/>
          <w:highlight w:val="none"/>
        </w:rPr>
        <w:t xml:space="preserve">（4）</w:t>
      </w:r>
      <w:r>
        <w:rPr>
          <w:rFonts w:hint="eastAsia" w:hAnsi="宋体" w:eastAsia="宋体" w:cs="宋体"/>
          <w:color w:val="auto"/>
          <w:sz w:val="24"/>
          <w:highlight w:val="none"/>
          <w:lang w:eastAsia="zh-CN"/>
        </w:rPr>
        <w:t xml:space="preserve">其他</w:t>
      </w:r>
      <w:r>
        <w:rPr>
          <w:rFonts w:hint="eastAsia" w:hAnsi="宋体" w:eastAsia="宋体" w:cs="宋体"/>
          <w:color w:val="auto"/>
          <w:sz w:val="24"/>
          <w:highlight w:val="none"/>
        </w:rPr>
        <w:t xml:space="preserve">说明。</w:t>
      </w:r>
      <w:r/>
    </w:p>
    <w:p>
      <w:pPr>
        <w:pStyle w:val="832"/>
        <w:spacing w:line="400" w:lineRule="exact"/>
        <w:rPr>
          <w:rFonts w:hint="eastAsia" w:hAnsi="宋体" w:eastAsia="宋体" w:cs="宋体"/>
          <w:color w:val="auto"/>
          <w:sz w:val="24"/>
          <w:highlight w:val="none"/>
        </w:rPr>
      </w:pPr>
      <w:r>
        <w:rPr>
          <w:rFonts w:hint="eastAsia" w:hAnsi="宋体" w:eastAsia="宋体" w:cs="宋体"/>
          <w:color w:val="auto"/>
          <w:sz w:val="24"/>
          <w:highlight w:val="none"/>
        </w:rPr>
        <w:t xml:space="preserve">    所有有关标书的函电，请按下列地址联系：</w:t>
      </w:r>
      <w:r/>
    </w:p>
    <w:p>
      <w:pPr>
        <w:pStyle w:val="832"/>
        <w:spacing w:line="400" w:lineRule="exact"/>
        <w:rPr>
          <w:rFonts w:hint="eastAsia" w:hAnsi="宋体" w:eastAsia="宋体" w:cs="宋体"/>
          <w:color w:val="auto"/>
          <w:sz w:val="24"/>
          <w:highlight w:val="none"/>
        </w:rPr>
      </w:pPr>
      <w:r>
        <w:rPr>
          <w:rFonts w:hint="eastAsia" w:hAnsi="宋体" w:eastAsia="宋体" w:cs="宋体"/>
          <w:color w:val="auto"/>
          <w:sz w:val="24"/>
          <w:highlight w:val="none"/>
        </w:rPr>
        <w:t xml:space="preserve">单位：</w:t>
      </w:r>
      <w:r/>
    </w:p>
    <w:p>
      <w:pPr>
        <w:pStyle w:val="832"/>
        <w:spacing w:line="400" w:lineRule="exact"/>
        <w:rPr>
          <w:rFonts w:hint="eastAsia" w:hAnsi="宋体" w:eastAsia="宋体" w:cs="宋体"/>
          <w:color w:val="auto"/>
          <w:sz w:val="24"/>
          <w:highlight w:val="none"/>
        </w:rPr>
      </w:pPr>
      <w:r>
        <w:rPr>
          <w:rFonts w:hint="eastAsia" w:hAnsi="宋体" w:eastAsia="宋体" w:cs="宋体"/>
          <w:color w:val="auto"/>
          <w:sz w:val="24"/>
          <w:highlight w:val="none"/>
        </w:rPr>
        <w:t xml:space="preserve">联系人：</w:t>
      </w:r>
      <w:r/>
    </w:p>
    <w:p>
      <w:pPr>
        <w:pStyle w:val="832"/>
        <w:spacing w:line="400" w:lineRule="exact"/>
        <w:rPr>
          <w:rFonts w:hint="eastAsia" w:hAnsi="宋体" w:eastAsia="宋体" w:cs="宋体"/>
          <w:color w:val="auto"/>
          <w:sz w:val="24"/>
          <w:highlight w:val="none"/>
        </w:rPr>
      </w:pPr>
      <w:r>
        <w:rPr>
          <w:rFonts w:hint="eastAsia" w:hAnsi="宋体" w:eastAsia="宋体" w:cs="宋体"/>
          <w:color w:val="auto"/>
          <w:sz w:val="24"/>
          <w:highlight w:val="none"/>
        </w:rPr>
        <w:t xml:space="preserve">地址：</w:t>
      </w:r>
      <w:r/>
    </w:p>
    <w:p>
      <w:pPr>
        <w:pStyle w:val="832"/>
        <w:spacing w:line="400" w:lineRule="exact"/>
        <w:rPr>
          <w:rFonts w:hint="eastAsia" w:hAnsi="宋体" w:eastAsia="宋体" w:cs="宋体"/>
          <w:color w:val="auto"/>
          <w:sz w:val="24"/>
          <w:highlight w:val="none"/>
        </w:rPr>
      </w:pPr>
      <w:r>
        <w:rPr>
          <w:rFonts w:hint="eastAsia" w:hAnsi="宋体" w:eastAsia="宋体" w:cs="宋体"/>
          <w:color w:val="auto"/>
          <w:sz w:val="24"/>
          <w:highlight w:val="none"/>
        </w:rPr>
        <w:t xml:space="preserve">邮政编码：</w:t>
      </w:r>
      <w:r/>
    </w:p>
    <w:p>
      <w:pPr>
        <w:pStyle w:val="832"/>
        <w:spacing w:line="400" w:lineRule="exact"/>
        <w:rPr>
          <w:rFonts w:hint="eastAsia" w:hAnsi="宋体" w:eastAsia="宋体" w:cs="宋体"/>
          <w:color w:val="auto"/>
          <w:sz w:val="24"/>
          <w:highlight w:val="none"/>
        </w:rPr>
      </w:pPr>
      <w:r>
        <w:rPr>
          <w:rFonts w:hint="eastAsia" w:hAnsi="宋体" w:eastAsia="宋体" w:cs="宋体"/>
          <w:color w:val="auto"/>
          <w:sz w:val="24"/>
          <w:highlight w:val="none"/>
        </w:rPr>
        <w:t xml:space="preserve">联系电话：</w:t>
      </w:r>
      <w:r/>
    </w:p>
    <w:p>
      <w:pPr>
        <w:pStyle w:val="832"/>
        <w:spacing w:line="400" w:lineRule="exact"/>
        <w:rPr>
          <w:rFonts w:hint="eastAsia" w:hAnsi="宋体" w:eastAsia="宋体" w:cs="宋体"/>
          <w:color w:val="auto"/>
          <w:sz w:val="24"/>
          <w:highlight w:val="none"/>
        </w:rPr>
      </w:pPr>
      <w:r>
        <w:rPr>
          <w:rFonts w:hint="eastAsia" w:hAnsi="宋体" w:eastAsia="宋体" w:cs="宋体"/>
          <w:color w:val="auto"/>
          <w:sz w:val="24"/>
          <w:highlight w:val="none"/>
        </w:rPr>
        <w:t xml:space="preserve">传真：</w:t>
      </w:r>
      <w:r/>
    </w:p>
    <w:p>
      <w:pPr>
        <w:pStyle w:val="832"/>
        <w:ind w:left="3400" w:firstLine="425"/>
        <w:spacing w:line="400" w:lineRule="exact"/>
        <w:rPr>
          <w:rFonts w:hint="eastAsia" w:hAnsi="宋体" w:eastAsia="宋体" w:cs="宋体"/>
          <w:color w:val="auto"/>
          <w:sz w:val="24"/>
          <w:highlight w:val="none"/>
        </w:rPr>
      </w:pPr>
      <w:r>
        <w:rPr>
          <w:rFonts w:hint="eastAsia" w:hAnsi="宋体" w:eastAsia="宋体" w:cs="宋体"/>
          <w:color w:val="auto"/>
          <w:sz w:val="24"/>
          <w:highlight w:val="none"/>
        </w:rPr>
        <w:t xml:space="preserve">投标人：（单位盖章）</w:t>
      </w:r>
      <w:r/>
    </w:p>
    <w:p>
      <w:pPr>
        <w:pStyle w:val="832"/>
        <w:ind w:left="3825"/>
        <w:spacing w:line="400" w:lineRule="exact"/>
        <w:rPr>
          <w:rFonts w:hint="eastAsia" w:hAnsi="宋体" w:eastAsia="宋体" w:cs="宋体"/>
          <w:color w:val="auto"/>
          <w:sz w:val="24"/>
          <w:highlight w:val="none"/>
        </w:rPr>
      </w:pPr>
      <w:r>
        <w:rPr>
          <w:rFonts w:hint="eastAsia" w:hAnsi="宋体" w:eastAsia="宋体" w:cs="宋体"/>
          <w:color w:val="auto"/>
          <w:sz w:val="24"/>
          <w:highlight w:val="none"/>
        </w:rPr>
        <w:t xml:space="preserve">法定代表人或被授权人：（签字或盖章）</w:t>
      </w:r>
      <w:r/>
    </w:p>
    <w:p>
      <w:pPr>
        <w:pStyle w:val="832"/>
        <w:ind w:firstLine="4620"/>
        <w:spacing w:line="400" w:lineRule="exact"/>
        <w:rPr>
          <w:rFonts w:hint="eastAsia" w:hAnsi="宋体" w:eastAsia="宋体" w:cs="宋体"/>
          <w:color w:val="auto"/>
          <w:sz w:val="24"/>
          <w:highlight w:val="none"/>
        </w:rPr>
      </w:pPr>
      <w:r>
        <w:rPr>
          <w:rFonts w:hint="eastAsia" w:hAnsi="宋体" w:eastAsia="宋体" w:cs="宋体"/>
          <w:color w:val="auto"/>
          <w:sz w:val="24"/>
          <w:highlight w:val="none"/>
        </w:rPr>
        <w:t xml:space="preserve">年     月     日</w:t>
      </w:r>
      <w:r/>
    </w:p>
    <w:p>
      <w:pPr>
        <w:pStyle w:val="832"/>
        <w:ind w:firstLine="4620"/>
        <w:spacing w:line="400" w:lineRule="exact"/>
        <w:rPr>
          <w:rFonts w:hint="eastAsia" w:hAnsi="宋体" w:eastAsia="宋体" w:cs="宋体"/>
          <w:color w:val="auto"/>
          <w:sz w:val="24"/>
          <w:highlight w:val="none"/>
        </w:rPr>
      </w:pPr>
      <w:r>
        <w:rPr>
          <w:rFonts w:hint="eastAsia" w:hAnsi="宋体" w:eastAsia="宋体" w:cs="宋体"/>
          <w:color w:val="auto"/>
          <w:sz w:val="24"/>
          <w:highlight w:val="none"/>
        </w:rPr>
      </w:r>
      <w:r/>
    </w:p>
    <w:p>
      <w:pPr>
        <w:pStyle w:val="832"/>
        <w:ind w:firstLine="4620"/>
        <w:spacing w:line="400" w:lineRule="exact"/>
        <w:rPr>
          <w:rFonts w:hint="eastAsia" w:hAnsi="宋体" w:eastAsia="宋体" w:cs="宋体"/>
          <w:color w:val="auto"/>
          <w:sz w:val="24"/>
          <w:highlight w:val="none"/>
        </w:rPr>
      </w:pPr>
      <w:r>
        <w:rPr>
          <w:rFonts w:hint="eastAsia" w:hAnsi="宋体" w:eastAsia="宋体" w:cs="宋体"/>
          <w:color w:val="auto"/>
          <w:sz w:val="24"/>
          <w:highlight w:val="none"/>
        </w:rPr>
      </w:r>
      <w:r/>
    </w:p>
    <w:p>
      <w:pPr>
        <w:pStyle w:val="663"/>
        <w:ind w:left="567" w:hanging="567"/>
        <w:spacing w:line="416" w:lineRule="auto"/>
        <w:rPr>
          <w:rFonts w:hint="eastAsia" w:ascii="宋体" w:hAnsi="宋体" w:eastAsia="宋体" w:cs="宋体"/>
          <w:b w:val="0"/>
          <w:color w:val="auto"/>
          <w:highlight w:val="none"/>
        </w:rPr>
      </w:pPr>
      <w:r/>
      <w:bookmarkStart w:id="35" w:name="_Ref343881459"/>
      <w:r/>
      <w:bookmarkStart w:id="36" w:name="_Toc497431309"/>
      <w:r>
        <w:rPr>
          <w:rFonts w:hint="eastAsia" w:ascii="宋体" w:hAnsi="宋体" w:eastAsia="宋体" w:cs="宋体"/>
          <w:b w:val="0"/>
          <w:color w:val="auto"/>
          <w:highlight w:val="none"/>
        </w:rPr>
        <w:br w:type="page" w:clear="all"/>
      </w:r>
      <w:bookmarkStart w:id="37" w:name="_Toc23022"/>
      <w:r/>
      <w:bookmarkStart w:id="38" w:name="二个表二选一保留"/>
      <w:r>
        <w:rPr>
          <w:rFonts w:hint="eastAsia" w:ascii="宋体" w:hAnsi="宋体" w:eastAsia="宋体" w:cs="宋体"/>
          <w:b w:val="0"/>
          <w:color w:val="auto"/>
          <w:highlight w:val="none"/>
        </w:rPr>
        <w:t xml:space="preserve">6.开标一览表</w:t>
      </w:r>
      <w:bookmarkEnd w:id="37"/>
      <w:r/>
      <w:bookmarkEnd w:id="38"/>
      <w:r/>
      <w:r/>
    </w:p>
    <w:p>
      <w:pPr>
        <w:jc w:val="left"/>
        <w:spacing w:before="100" w:beforeAutospacing="1" w:after="100" w:afterAutospacing="1"/>
        <w:widowControl/>
        <w:rPr>
          <w:rFonts w:hint="eastAsia" w:ascii="宋体" w:hAnsi="宋体" w:cs="宋体"/>
          <w:color w:val="auto"/>
          <w:sz w:val="24"/>
          <w:highlight w:val="none"/>
        </w:rPr>
      </w:pPr>
      <w:r>
        <w:rPr>
          <w:rFonts w:hint="eastAsia" w:ascii="宋体" w:hAnsi="宋体" w:cs="宋体"/>
          <w:color w:val="auto"/>
          <w:sz w:val="24"/>
          <w:highlight w:val="none"/>
        </w:rPr>
        <w:t xml:space="preserve">投标人全称（加盖公章）：</w:t>
      </w:r>
      <w:r/>
    </w:p>
    <w:p>
      <w:pPr>
        <w:jc w:val="left"/>
        <w:spacing w:before="100" w:beforeAutospacing="1" w:after="100" w:afterAutospacing="1"/>
        <w:widowControl/>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p>
    <w:p>
      <w:pPr>
        <w:jc w:val="left"/>
        <w:spacing w:before="100" w:beforeAutospacing="1" w:after="100" w:afterAutospacing="1"/>
        <w:widowControl/>
        <w:rPr>
          <w:rFonts w:hint="eastAsia" w:ascii="宋体" w:hAnsi="宋体" w:cs="宋体"/>
          <w:color w:val="auto"/>
          <w:sz w:val="24"/>
          <w:highlight w:val="none"/>
        </w:rPr>
      </w:pPr>
      <w:r>
        <w:rPr>
          <w:rFonts w:hint="eastAsia" w:ascii="宋体" w:hAnsi="宋体" w:cs="宋体"/>
          <w:color w:val="auto"/>
          <w:sz w:val="24"/>
          <w:highlight w:val="none"/>
        </w:rPr>
        <w:t xml:space="preserve">分包号：</w:t>
      </w:r>
      <w:r/>
    </w:p>
    <w:tbl>
      <w:tblPr>
        <w:tblStyle w:val="672"/>
        <w:tblW w:w="5000" w:type="pct"/>
        <w:tblInd w:w="-2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4097"/>
        <w:gridCol w:w="5004"/>
      </w:tblGrid>
      <w:tr>
        <w:trPr>
          <w:trHeight w:val="492"/>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投标总报价</w:t>
            </w:r>
            <w:r/>
          </w:p>
        </w:tc>
      </w:tr>
      <w:tr>
        <w:trPr>
          <w:trHeight w:val="469"/>
        </w:trPr>
        <w:tc>
          <w:tcPr>
            <w:tcBorders>
              <w:top w:val="single" w:color="000000" w:sz="6" w:space="0"/>
              <w:left w:val="single" w:color="000000" w:sz="6" w:space="0"/>
              <w:right w:val="single" w:color="000000" w:sz="6" w:space="0"/>
            </w:tcBorders>
            <w:tcW w:w="2251" w:type="pct"/>
            <w:vAlign w:val="center"/>
            <w:vMerge w:val="restart"/>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巴城镇公办学校安保服务（2年）</w:t>
            </w:r>
            <w:r/>
          </w:p>
        </w:tc>
        <w:tc>
          <w:tcPr>
            <w:tcBorders>
              <w:top w:val="single" w:color="000000" w:sz="6" w:space="0"/>
              <w:left w:val="single" w:color="000000" w:sz="6" w:space="0"/>
              <w:bottom w:val="single" w:color="000000" w:sz="6" w:space="0"/>
              <w:right w:val="single" w:color="000000" w:sz="6" w:space="0"/>
            </w:tcBorders>
            <w:tcW w:w="2748"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小写：    （元人民币）</w:t>
            </w:r>
            <w:r/>
          </w:p>
        </w:tc>
      </w:tr>
      <w:tr>
        <w:trPr>
          <w:trHeight w:val="492"/>
        </w:trPr>
        <w:tc>
          <w:tcPr>
            <w:tcBorders>
              <w:left w:val="single" w:color="000000" w:sz="6" w:space="0"/>
              <w:bottom w:val="single" w:color="000000" w:sz="6" w:space="0"/>
              <w:right w:val="single" w:color="000000" w:sz="6" w:space="0"/>
            </w:tcBorders>
            <w:tcW w:w="2251" w:type="pct"/>
            <w:vAlign w:val="center"/>
            <w:vMerge w:val="continue"/>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金额大写：</w:t>
            </w:r>
            <w:r/>
          </w:p>
        </w:tc>
      </w:tr>
    </w:tbl>
    <w:p>
      <w:pPr>
        <w:jc w:val="right"/>
        <w:spacing w:before="100" w:beforeAutospacing="1" w:after="100" w:afterAutospacing="1"/>
        <w:widowControl/>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jc w:val="left"/>
        <w:spacing w:before="100" w:beforeAutospacing="1" w:after="100" w:afterAutospacing="1"/>
        <w:widowControl/>
        <w:rPr>
          <w:rFonts w:hint="eastAsia" w:ascii="宋体" w:hAnsi="宋体" w:cs="宋体"/>
          <w:color w:val="auto"/>
          <w:sz w:val="24"/>
          <w:highlight w:val="none"/>
        </w:rPr>
      </w:pPr>
      <w:r>
        <w:rPr>
          <w:rFonts w:hint="eastAsia" w:ascii="宋体" w:hAnsi="宋体" w:cs="宋体"/>
          <w:color w:val="auto"/>
          <w:sz w:val="24"/>
          <w:highlight w:val="none"/>
        </w:rPr>
        <w:t xml:space="preserve">填写说明：</w:t>
      </w:r>
      <w:r/>
    </w:p>
    <w:p>
      <w:pPr>
        <w:jc w:val="left"/>
        <w:spacing w:before="100" w:beforeAutospacing="1" w:after="100" w:afterAutospacing="1"/>
        <w:widowControl/>
        <w:rPr>
          <w:rFonts w:hint="eastAsia" w:ascii="宋体" w:hAnsi="宋体" w:cs="宋体"/>
          <w:color w:val="auto"/>
          <w:sz w:val="24"/>
          <w:highlight w:val="none"/>
        </w:rPr>
      </w:pPr>
      <w:r>
        <w:rPr>
          <w:rFonts w:hint="eastAsia" w:ascii="宋体" w:hAnsi="宋体" w:cs="宋体"/>
          <w:iCs/>
          <w:color w:val="auto"/>
          <w:sz w:val="24"/>
          <w:highlight w:val="none"/>
          <w:u w:val="single"/>
          <w:lang w:eastAsia="zh-CN"/>
        </w:rPr>
        <w:t xml:space="preserve">1.</w:t>
      </w:r>
      <w:r>
        <w:rPr>
          <w:rFonts w:hint="eastAsia" w:ascii="宋体" w:hAnsi="宋体" w:cs="宋体"/>
          <w:iCs/>
          <w:color w:val="auto"/>
          <w:sz w:val="24"/>
          <w:highlight w:val="none"/>
          <w:u w:val="single"/>
        </w:rPr>
        <w:t xml:space="preserve">开标一览表必须加盖投标人公章（复印件无效）。</w:t>
      </w:r>
      <w:r/>
    </w:p>
    <w:p>
      <w:pPr>
        <w:jc w:val="left"/>
        <w:spacing w:before="100" w:beforeAutospacing="1" w:after="100" w:afterAutospacing="1"/>
        <w:widowControl/>
        <w:rPr>
          <w:rFonts w:hint="eastAsia" w:ascii="宋体" w:hAnsi="宋体" w:cs="宋体"/>
          <w:color w:val="auto"/>
          <w:sz w:val="24"/>
          <w:highlight w:val="none"/>
        </w:rPr>
      </w:pPr>
      <w:r>
        <w:rPr>
          <w:rFonts w:hint="eastAsia" w:ascii="宋体" w:hAnsi="宋体" w:cs="宋体"/>
          <w:iCs/>
          <w:color w:val="auto"/>
          <w:sz w:val="24"/>
          <w:highlight w:val="none"/>
          <w:u w:val="single"/>
          <w:lang w:eastAsia="zh-CN"/>
        </w:rPr>
        <w:t xml:space="preserve">2.</w:t>
      </w:r>
      <w:r>
        <w:rPr>
          <w:rFonts w:hint="eastAsia" w:ascii="宋体" w:hAnsi="宋体" w:cs="宋体"/>
          <w:iCs/>
          <w:color w:val="auto"/>
          <w:sz w:val="24"/>
          <w:highlight w:val="none"/>
          <w:u w:val="single"/>
        </w:rPr>
        <w:t xml:space="preserve">如有分包，投标人投任何一个包的标的，都需单独填写开标一览表。</w:t>
      </w:r>
      <w:r/>
    </w:p>
    <w:p>
      <w:pPr>
        <w:rPr>
          <w:rFonts w:hint="eastAsia" w:ascii="宋体" w:hAnsi="宋体" w:cs="宋体"/>
          <w:iCs/>
          <w:color w:val="auto"/>
          <w:sz w:val="24"/>
          <w:highlight w:val="none"/>
          <w:u w:val="single"/>
        </w:rPr>
      </w:pPr>
      <w:r>
        <w:rPr>
          <w:rFonts w:hint="eastAsia" w:ascii="宋体" w:hAnsi="宋体" w:cs="宋体"/>
          <w:iCs/>
          <w:color w:val="auto"/>
          <w:sz w:val="24"/>
          <w:highlight w:val="none"/>
          <w:u w:val="single"/>
          <w:lang w:eastAsia="zh-CN"/>
        </w:rPr>
        <w:t xml:space="preserve">3.</w:t>
      </w:r>
      <w:r>
        <w:rPr>
          <w:rFonts w:hint="eastAsia" w:ascii="宋体" w:hAnsi="宋体" w:cs="宋体"/>
          <w:iCs/>
          <w:color w:val="auto"/>
          <w:sz w:val="24"/>
          <w:highlight w:val="none"/>
          <w:u w:val="single"/>
        </w:rPr>
        <w:t xml:space="preserve">总价包含但不限于耗材、服装、装备、各种税费、人工工资、保险、年休假津贴、加班和高温补助、意外险、管理费、中标服务费、利润、税金、政策性文件规定及服务要求包含的所有风险、责任等各项应有费用</w:t>
      </w:r>
      <w:r>
        <w:rPr>
          <w:rFonts w:hint="eastAsia" w:ascii="宋体" w:hAnsi="宋体" w:cs="宋体"/>
          <w:iCs/>
          <w:color w:val="auto"/>
          <w:sz w:val="24"/>
          <w:highlight w:val="none"/>
          <w:u w:val="none"/>
        </w:rPr>
        <w:t xml:space="preserve">。</w:t>
      </w:r>
      <w:r/>
    </w:p>
    <w:p>
      <w:pPr>
        <w:rPr>
          <w:rFonts w:hint="eastAsia" w:ascii="宋体" w:hAnsi="宋体" w:cs="宋体"/>
          <w:iCs/>
          <w:color w:val="auto"/>
          <w:sz w:val="24"/>
          <w:highlight w:val="none"/>
          <w:u w:val="single"/>
        </w:rPr>
      </w:pPr>
      <w:r>
        <w:rPr>
          <w:rFonts w:hint="eastAsia" w:ascii="宋体" w:hAnsi="宋体" w:cs="宋体"/>
          <w:iCs/>
          <w:color w:val="auto"/>
          <w:sz w:val="24"/>
          <w:highlight w:val="none"/>
          <w:u w:val="single"/>
        </w:rPr>
        <w:br w:type="page" w:clear="all"/>
      </w:r>
      <w:bookmarkEnd w:id="35"/>
      <w:bookmarkEnd w:id="36"/>
      <w:r/>
    </w:p>
    <w:p>
      <w:pPr>
        <w:pStyle w:val="663"/>
        <w:spacing w:line="416" w:lineRule="auto"/>
        <w:rPr>
          <w:rFonts w:hint="eastAsia" w:ascii="宋体" w:hAnsi="宋体" w:eastAsia="宋体" w:cs="宋体"/>
          <w:b w:val="0"/>
          <w:color w:val="auto"/>
          <w:sz w:val="28"/>
          <w:szCs w:val="28"/>
          <w:highlight w:val="none"/>
          <w:lang w:val="zh-CN"/>
        </w:rPr>
      </w:pPr>
      <w:r/>
      <w:bookmarkStart w:id="39" w:name="_Ref416435053"/>
      <w:r/>
      <w:bookmarkStart w:id="40" w:name="_Ref445902474"/>
      <w:r/>
      <w:bookmarkStart w:id="41" w:name="_Ref504661243"/>
      <w:r/>
      <w:bookmarkStart w:id="42" w:name="_Toc134091574"/>
      <w:r/>
      <w:bookmarkStart w:id="43" w:name="_Toc167209052"/>
      <w:r/>
      <w:bookmarkStart w:id="44" w:name="_Toc18562"/>
      <w:r/>
      <w:bookmarkStart w:id="45" w:name="_Ref62218800"/>
      <w:r/>
      <w:bookmarkStart w:id="46" w:name="_Ref501489757"/>
      <w:r>
        <w:rPr>
          <w:rFonts w:hint="eastAsia" w:ascii="宋体" w:hAnsi="宋体" w:eastAsia="宋体" w:cs="宋体"/>
          <w:b w:val="0"/>
          <w:color w:val="auto"/>
          <w:sz w:val="28"/>
          <w:szCs w:val="28"/>
          <w:highlight w:val="none"/>
          <w:lang w:val="zh-CN"/>
        </w:rPr>
        <w:t xml:space="preserve">7</w:t>
      </w:r>
      <w:bookmarkEnd w:id="39"/>
      <w:r>
        <w:rPr>
          <w:rFonts w:hint="eastAsia" w:ascii="宋体" w:hAnsi="宋体" w:eastAsia="宋体" w:cs="宋体"/>
          <w:b w:val="0"/>
          <w:color w:val="auto"/>
          <w:sz w:val="28"/>
          <w:szCs w:val="28"/>
          <w:highlight w:val="none"/>
          <w:lang w:val="zh-CN"/>
        </w:rPr>
        <w:t xml:space="preserve">.报价明细</w:t>
      </w:r>
      <w:bookmarkEnd w:id="40"/>
      <w:r/>
      <w:bookmarkEnd w:id="41"/>
      <w:r>
        <w:rPr>
          <w:rFonts w:hint="eastAsia" w:ascii="宋体" w:hAnsi="宋体" w:eastAsia="宋体" w:cs="宋体"/>
          <w:b w:val="0"/>
          <w:color w:val="auto"/>
          <w:sz w:val="28"/>
          <w:szCs w:val="28"/>
          <w:highlight w:val="none"/>
          <w:lang w:val="zh-CN"/>
        </w:rPr>
        <w:t xml:space="preserve">表</w:t>
      </w:r>
      <w:bookmarkEnd w:id="42"/>
      <w:r/>
      <w:bookmarkEnd w:id="43"/>
      <w:r/>
      <w:bookmarkEnd w:id="44"/>
      <w:r/>
      <w:bookmarkEnd w:id="45"/>
      <w:r/>
      <w:r/>
    </w:p>
    <w:p>
      <w:pPr>
        <w:pStyle w:val="832"/>
        <w:jc w:val="center"/>
        <w:rPr>
          <w:rFonts w:hint="default" w:hAnsi="宋体" w:eastAsia="宋体"/>
          <w:b/>
          <w:bCs/>
          <w:color w:val="auto"/>
          <w:sz w:val="24"/>
          <w:szCs w:val="24"/>
          <w:highlight w:val="none"/>
          <w:lang w:val="en-US" w:eastAsia="zh-CN"/>
        </w:rPr>
      </w:pPr>
      <w:r>
        <w:rPr>
          <w:rFonts w:hint="eastAsia" w:hAnsi="宋体" w:eastAsia="宋体"/>
          <w:b/>
          <w:bCs/>
          <w:color w:val="auto"/>
          <w:sz w:val="24"/>
          <w:szCs w:val="24"/>
          <w:highlight w:val="none"/>
        </w:rPr>
        <w:t xml:space="preserve">报价明细表</w:t>
      </w:r>
      <w:r>
        <w:rPr>
          <w:rFonts w:hint="eastAsia" w:hAnsi="宋体" w:eastAsia="宋体"/>
          <w:b/>
          <w:bCs/>
          <w:color w:val="auto"/>
          <w:sz w:val="24"/>
          <w:szCs w:val="24"/>
          <w:highlight w:val="none"/>
          <w:lang w:eastAsia="zh-CN"/>
        </w:rPr>
        <w:t xml:space="preserve">（</w:t>
      </w:r>
      <w:r>
        <w:rPr>
          <w:rFonts w:hint="eastAsia" w:hAnsi="宋体" w:eastAsia="宋体"/>
          <w:b/>
          <w:bCs/>
          <w:color w:val="auto"/>
          <w:sz w:val="24"/>
          <w:szCs w:val="24"/>
          <w:highlight w:val="none"/>
          <w:lang w:val="en-US" w:eastAsia="zh-CN"/>
        </w:rPr>
        <w:t xml:space="preserve">一）</w:t>
      </w:r>
      <w:r/>
    </w:p>
    <w:p>
      <w:pPr>
        <w:spacing w:line="360" w:lineRule="auto"/>
        <w:rPr>
          <w:rFonts w:hint="eastAsia" w:ascii="宋体" w:hAnsi="宋体" w:eastAsia="宋体"/>
          <w:bCs/>
          <w:color w:val="auto"/>
          <w:sz w:val="24"/>
          <w:highlight w:val="none"/>
          <w:lang w:eastAsia="zh-CN"/>
        </w:rPr>
      </w:pPr>
      <w:r>
        <w:rPr>
          <w:rFonts w:hint="eastAsia" w:ascii="宋体" w:hAnsi="宋体"/>
          <w:color w:val="auto"/>
          <w:sz w:val="24"/>
          <w:highlight w:val="none"/>
        </w:rPr>
        <w:t xml:space="preserve">供应商名称：</w:t>
      </w:r>
      <w:r>
        <w:rPr>
          <w:rFonts w:ascii="宋体" w:hAnsi="宋体"/>
          <w:color w:val="auto"/>
          <w:sz w:val="24"/>
          <w:highlight w:val="none"/>
        </w:rPr>
        <w:t xml:space="preserve">                     </w:t>
      </w:r>
      <w:r>
        <w:rPr>
          <w:rFonts w:hint="eastAsia" w:ascii="宋体" w:hAnsi="宋体"/>
          <w:color w:val="auto"/>
          <w:sz w:val="24"/>
          <w:highlight w:val="none"/>
        </w:rPr>
        <w:t xml:space="preserve">   招标编号：JSZC-320583-SZYE-G2026-0023 </w:t>
      </w:r>
      <w:r/>
    </w:p>
    <w:tbl>
      <w:tblPr>
        <w:tblStyle w:val="672"/>
        <w:tblW w:w="9904" w:type="dxa"/>
        <w:tblInd w:w="93" w:type="dxa"/>
        <w:tblLayout w:type="fixed"/>
        <w:tblCellMar>
          <w:left w:w="108" w:type="dxa"/>
          <w:top w:w="0" w:type="dxa"/>
          <w:right w:w="108" w:type="dxa"/>
          <w:bottom w:w="0" w:type="dxa"/>
        </w:tblCellMar>
        <w:tblLook w:val="04A0" w:firstRow="1" w:lastRow="0" w:firstColumn="1" w:lastColumn="0" w:noHBand="0" w:noVBand="1"/>
      </w:tblPr>
      <w:tblGrid>
        <w:gridCol w:w="478"/>
        <w:gridCol w:w="1531"/>
        <w:gridCol w:w="550"/>
        <w:gridCol w:w="586"/>
        <w:gridCol w:w="1573"/>
        <w:gridCol w:w="1460"/>
        <w:gridCol w:w="2188"/>
        <w:gridCol w:w="1538"/>
      </w:tblGrid>
      <w:tr>
        <w:trPr>
          <w:trHeight w:val="522"/>
        </w:trPr>
        <w:tc>
          <w:tcPr>
            <w:tcBorders>
              <w:top w:val="single" w:color="auto" w:sz="4" w:space="0"/>
              <w:left w:val="single" w:color="auto" w:sz="4" w:space="0"/>
              <w:bottom w:val="single" w:color="auto" w:sz="4" w:space="0"/>
              <w:right w:val="single" w:color="auto" w:sz="4" w:space="0"/>
            </w:tcBorders>
            <w:tcW w:w="478"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531" w:type="dxa"/>
            <w:vAlign w:val="center"/>
            <w:textDirection w:val="lrTb"/>
            <w:noWrap w:val="false"/>
          </w:tcPr>
          <w:p>
            <w:pPr>
              <w:jc w:val="center"/>
              <w:widowControl/>
              <w:rPr>
                <w:rFonts w:hint="eastAsia" w:ascii="宋体" w:hAnsi="宋体" w:cs="宋体"/>
                <w:color w:val="auto"/>
                <w:sz w:val="24"/>
                <w:highlight w:val="none"/>
              </w:rPr>
            </w:pPr>
            <w:r>
              <w:rPr>
                <w:rFonts w:hAnsi="宋体" w:eastAsia="宋体"/>
                <w:color w:val="auto"/>
                <w:sz w:val="24"/>
                <w:szCs w:val="24"/>
                <w:highlight w:val="none"/>
              </w:rPr>
              <w:t xml:space="preserve">岗位</w:t>
            </w:r>
            <w:r>
              <w:rPr>
                <w:rFonts w:hint="eastAsia" w:ascii="宋体" w:hAnsi="宋体" w:cs="宋体"/>
                <w:color w:val="auto"/>
                <w:sz w:val="24"/>
                <w:highlight w:val="none"/>
              </w:rPr>
              <w:t xml:space="preserve">名称</w:t>
            </w:r>
            <w:r/>
          </w:p>
        </w:tc>
        <w:tc>
          <w:tcPr>
            <w:tcBorders>
              <w:top w:val="single" w:color="auto" w:sz="4" w:space="0"/>
              <w:left w:val="none" w:color="000000" w:sz="4" w:space="0"/>
              <w:bottom w:val="single" w:color="auto" w:sz="4" w:space="0"/>
              <w:right w:val="single" w:color="auto" w:sz="4" w:space="0"/>
            </w:tcBorders>
            <w:tcW w:w="55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数量</w:t>
            </w:r>
            <w:r/>
          </w:p>
        </w:tc>
        <w:tc>
          <w:tcPr>
            <w:tcBorders>
              <w:top w:val="single" w:color="auto" w:sz="4" w:space="0"/>
              <w:left w:val="none" w:color="000000" w:sz="4" w:space="0"/>
              <w:bottom w:val="single" w:color="auto" w:sz="4" w:space="0"/>
              <w:right w:val="single" w:color="auto" w:sz="4" w:space="0"/>
            </w:tcBorders>
            <w:tcW w:w="58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单位</w:t>
            </w:r>
            <w:r/>
          </w:p>
        </w:tc>
        <w:tc>
          <w:tcPr>
            <w:tcBorders>
              <w:top w:val="single" w:color="auto" w:sz="4" w:space="0"/>
              <w:left w:val="none" w:color="000000" w:sz="4" w:space="0"/>
              <w:bottom w:val="single" w:color="auto" w:sz="4" w:space="0"/>
              <w:right w:val="single" w:color="auto" w:sz="4" w:space="0"/>
            </w:tcBorders>
            <w:tcW w:w="1573" w:type="dxa"/>
            <w:vAlign w:val="center"/>
            <w:textDirection w:val="lrTb"/>
            <w:noWrap w:val="false"/>
          </w:tcPr>
          <w:p>
            <w:pPr>
              <w:jc w:val="center"/>
              <w:widowControl/>
              <w:rPr>
                <w:rFonts w:hint="eastAsia" w:hAnsi="宋体" w:eastAsia="宋体" w:cs="宋体"/>
                <w:b w:val="0"/>
                <w:bCs w:val="0"/>
                <w:color w:val="auto"/>
                <w:sz w:val="24"/>
                <w:szCs w:val="24"/>
                <w:highlight w:val="none"/>
              </w:rPr>
            </w:pPr>
            <w:r>
              <w:rPr>
                <w:rFonts w:hint="eastAsia" w:hAnsi="宋体" w:eastAsia="宋体" w:cs="宋体"/>
                <w:b w:val="0"/>
                <w:bCs w:val="0"/>
                <w:color w:val="auto"/>
                <w:sz w:val="24"/>
                <w:szCs w:val="24"/>
                <w:highlight w:val="none"/>
              </w:rPr>
              <w:t xml:space="preserve">单价</w:t>
            </w:r>
            <w:r/>
          </w:p>
          <w:p>
            <w:pPr>
              <w:jc w:val="center"/>
              <w:widowControl/>
              <w:rPr>
                <w:rFonts w:hint="eastAsia" w:ascii="宋体" w:hAnsi="宋体" w:cs="宋体"/>
                <w:b w:val="0"/>
                <w:bCs w:val="0"/>
                <w:color w:val="auto"/>
                <w:sz w:val="24"/>
                <w:highlight w:val="none"/>
              </w:rPr>
            </w:pPr>
            <w:r>
              <w:rPr>
                <w:rFonts w:hint="eastAsia" w:ascii="宋体" w:hAnsi="宋体" w:cs="宋体"/>
                <w:b w:val="0"/>
                <w:bCs w:val="0"/>
                <w:color w:val="auto"/>
                <w:sz w:val="22"/>
                <w:szCs w:val="22"/>
                <w:highlight w:val="none"/>
                <w:lang w:bidi="ar"/>
              </w:rPr>
              <w:t xml:space="preserve">（元/人/月）</w:t>
            </w:r>
            <w:r/>
          </w:p>
        </w:tc>
        <w:tc>
          <w:tcPr>
            <w:tcBorders>
              <w:top w:val="single" w:color="auto"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hint="eastAsia" w:ascii="宋体" w:hAnsi="宋体" w:cs="宋体"/>
                <w:b w:val="0"/>
                <w:bCs w:val="0"/>
                <w:color w:val="auto"/>
                <w:sz w:val="24"/>
                <w:highlight w:val="none"/>
              </w:rPr>
            </w:pPr>
            <w:r>
              <w:rPr>
                <w:rFonts w:hint="eastAsia" w:hAnsi="宋体" w:eastAsia="宋体" w:cs="宋体"/>
                <w:b w:val="0"/>
                <w:bCs w:val="0"/>
                <w:color w:val="auto"/>
                <w:sz w:val="24"/>
                <w:szCs w:val="24"/>
                <w:highlight w:val="none"/>
              </w:rPr>
              <w:t xml:space="preserve">服务时间</w:t>
            </w:r>
            <w:r/>
          </w:p>
        </w:tc>
        <w:tc>
          <w:tcPr>
            <w:tcBorders>
              <w:top w:val="single" w:color="auto" w:sz="4" w:space="0"/>
              <w:left w:val="none" w:color="000000" w:sz="4" w:space="0"/>
              <w:bottom w:val="single" w:color="auto" w:sz="4" w:space="0"/>
              <w:right w:val="single" w:color="auto" w:sz="4" w:space="0"/>
            </w:tcBorders>
            <w:tcW w:w="2188" w:type="dxa"/>
            <w:vAlign w:val="center"/>
            <w:textDirection w:val="lrTb"/>
            <w:noWrap w:val="false"/>
          </w:tcPr>
          <w:p>
            <w:pPr>
              <w:ind w:firstLine="0"/>
              <w:jc w:val="center"/>
              <w:spacing w:line="40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总价</w:t>
            </w:r>
            <w:r/>
          </w:p>
          <w:p>
            <w:pPr>
              <w:ind w:firstLine="0"/>
              <w:jc w:val="center"/>
              <w:spacing w:line="400" w:lineRule="exact"/>
              <w:widowControl w:val="off"/>
              <w:rPr>
                <w:rFonts w:hint="default" w:ascii="宋体" w:hAnsi="宋体" w:eastAsia="宋体" w:cs="宋体"/>
                <w:color w:val="auto"/>
                <w:sz w:val="24"/>
                <w:szCs w:val="24"/>
                <w:highlight w:val="none"/>
              </w:rPr>
            </w:pPr>
            <w:r>
              <w:rPr>
                <w:rFonts w:hint="default" w:ascii="宋体" w:hAnsi="宋体" w:eastAsia="宋体" w:cs="Times New Roman"/>
                <w:color w:val="auto"/>
                <w:sz w:val="24"/>
                <w:szCs w:val="24"/>
                <w:highlight w:val="none"/>
              </w:rPr>
              <w:t xml:space="preserve">（人数×综合单价×个月）</w:t>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1538"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内容</w:t>
            </w:r>
            <w:r/>
          </w:p>
        </w:tc>
      </w:tr>
      <w:tr>
        <w:trPr>
          <w:trHeight w:val="582"/>
        </w:trPr>
        <w:tc>
          <w:tcPr>
            <w:tcBorders>
              <w:top w:val="none" w:color="000000" w:sz="4" w:space="0"/>
              <w:left w:val="single" w:color="auto" w:sz="4" w:space="0"/>
              <w:bottom w:val="single" w:color="auto" w:sz="4" w:space="0"/>
              <w:right w:val="single" w:color="auto" w:sz="4" w:space="0"/>
            </w:tcBorders>
            <w:tcW w:w="478"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531"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5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573"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2188"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82"/>
        </w:trPr>
        <w:tc>
          <w:tcPr>
            <w:tcBorders>
              <w:top w:val="none" w:color="000000" w:sz="4" w:space="0"/>
              <w:left w:val="single" w:color="auto" w:sz="4" w:space="0"/>
              <w:bottom w:val="single" w:color="auto" w:sz="4" w:space="0"/>
              <w:right w:val="single" w:color="auto" w:sz="4" w:space="0"/>
            </w:tcBorders>
            <w:tcW w:w="478"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531"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5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573"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2188"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82"/>
        </w:trPr>
        <w:tc>
          <w:tcPr>
            <w:tcBorders>
              <w:top w:val="none" w:color="000000" w:sz="4" w:space="0"/>
              <w:left w:val="single" w:color="auto" w:sz="4" w:space="0"/>
              <w:bottom w:val="single" w:color="auto" w:sz="4" w:space="0"/>
              <w:right w:val="single" w:color="auto" w:sz="4" w:space="0"/>
            </w:tcBorders>
            <w:tcW w:w="478"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531"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5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573"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2188"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82"/>
        </w:trPr>
        <w:tc>
          <w:tcPr>
            <w:tcBorders>
              <w:top w:val="none" w:color="000000" w:sz="4" w:space="0"/>
              <w:left w:val="single" w:color="auto" w:sz="4" w:space="0"/>
              <w:bottom w:val="single" w:color="auto" w:sz="4" w:space="0"/>
              <w:right w:val="single" w:color="auto" w:sz="4" w:space="0"/>
            </w:tcBorders>
            <w:tcW w:w="478"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531"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5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573"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2188"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82"/>
        </w:trPr>
        <w:tc>
          <w:tcPr>
            <w:tcBorders>
              <w:top w:val="none" w:color="000000" w:sz="4" w:space="0"/>
              <w:left w:val="single" w:color="auto" w:sz="4" w:space="0"/>
              <w:bottom w:val="single" w:color="auto" w:sz="4" w:space="0"/>
              <w:right w:val="single" w:color="auto" w:sz="4" w:space="0"/>
            </w:tcBorders>
            <w:tcW w:w="478"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531"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5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573"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2188"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82"/>
        </w:trPr>
        <w:tc>
          <w:tcPr>
            <w:tcBorders>
              <w:top w:val="none" w:color="000000" w:sz="4" w:space="0"/>
              <w:left w:val="single" w:color="auto" w:sz="4" w:space="0"/>
              <w:bottom w:val="single" w:color="auto" w:sz="4" w:space="0"/>
              <w:right w:val="single" w:color="auto" w:sz="4" w:space="0"/>
            </w:tcBorders>
            <w:tcW w:w="478"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531"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5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573"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2188"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82"/>
        </w:trPr>
        <w:tc>
          <w:tcPr>
            <w:tcBorders>
              <w:top w:val="none" w:color="000000" w:sz="4" w:space="0"/>
              <w:left w:val="single" w:color="auto" w:sz="4" w:space="0"/>
              <w:bottom w:val="single" w:color="auto" w:sz="4" w:space="0"/>
              <w:right w:val="single" w:color="auto" w:sz="4" w:space="0"/>
            </w:tcBorders>
            <w:tcW w:w="478"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531"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5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573"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2188"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82"/>
        </w:trPr>
        <w:tc>
          <w:tcPr>
            <w:tcBorders>
              <w:top w:val="none" w:color="000000" w:sz="4" w:space="0"/>
              <w:left w:val="single" w:color="auto" w:sz="4" w:space="0"/>
              <w:bottom w:val="single" w:color="auto" w:sz="4" w:space="0"/>
              <w:right w:val="single" w:color="auto" w:sz="4" w:space="0"/>
            </w:tcBorders>
            <w:tcW w:w="478"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531"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5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573"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2188"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22"/>
        </w:trPr>
        <w:tc>
          <w:tcPr>
            <w:gridSpan w:val="5"/>
            <w:shd w:val="clear" w:color="000000" w:fill="ffffff"/>
            <w:tcBorders>
              <w:top w:val="single" w:color="auto" w:sz="4" w:space="0"/>
              <w:left w:val="single" w:color="auto" w:sz="4" w:space="0"/>
              <w:bottom w:val="single" w:color="auto" w:sz="4" w:space="0"/>
              <w:right w:val="single" w:color="000000" w:sz="4" w:space="0"/>
            </w:tcBorders>
            <w:tcW w:w="4718"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总报价（元）</w:t>
            </w:r>
            <w:r/>
          </w:p>
        </w:tc>
        <w:tc>
          <w:tcPr>
            <w:shd w:val="clear" w:color="000000" w:fill="ffffff"/>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188"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报价包含内容需符合招标文件相关条件</w:t>
            </w:r>
            <w:r/>
          </w:p>
        </w:tc>
      </w:tr>
    </w:tbl>
    <w:p>
      <w:pPr>
        <w:pStyle w:val="876"/>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p>
      <w:pPr>
        <w:pStyle w:val="876"/>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p>
      <w:pPr>
        <w:pStyle w:val="876"/>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p>
      <w:pPr>
        <w:pStyle w:val="876"/>
        <w:spacing w:line="360" w:lineRule="auto"/>
        <w:rPr>
          <w:rFonts w:hint="eastAsia" w:hAnsi="宋体" w:eastAsia="宋体"/>
          <w:color w:val="auto"/>
          <w:sz w:val="24"/>
          <w:szCs w:val="24"/>
          <w:highlight w:val="none"/>
        </w:rPr>
      </w:pPr>
      <w:r>
        <w:rPr>
          <w:rFonts w:hAnsi="宋体" w:eastAsia="宋体"/>
          <w:color w:val="auto"/>
          <w:sz w:val="24"/>
          <w:szCs w:val="24"/>
          <w:highlight w:val="none"/>
        </w:rPr>
        <w:t xml:space="preserve">投标人：（单位盖章）</w:t>
      </w:r>
      <w:r/>
    </w:p>
    <w:p>
      <w:pPr>
        <w:pStyle w:val="876"/>
        <w:spacing w:line="360" w:lineRule="auto"/>
        <w:rPr>
          <w:rFonts w:hint="eastAsia" w:hAnsi="宋体" w:eastAsia="宋体"/>
          <w:color w:val="auto"/>
          <w:sz w:val="24"/>
          <w:szCs w:val="24"/>
          <w:highlight w:val="none"/>
        </w:rPr>
      </w:pPr>
      <w:r>
        <w:rPr>
          <w:rFonts w:hAnsi="宋体" w:eastAsia="宋体"/>
          <w:color w:val="auto"/>
          <w:sz w:val="24"/>
          <w:szCs w:val="24"/>
          <w:highlight w:val="none"/>
        </w:rPr>
        <w:t xml:space="preserve">法定代表人或被授权人：（签字或盖章）</w:t>
      </w:r>
      <w:r/>
    </w:p>
    <w:p>
      <w:pPr>
        <w:pStyle w:val="876"/>
        <w:spacing w:line="360" w:lineRule="auto"/>
        <w:rPr>
          <w:rFonts w:hint="eastAsia" w:hAnsi="宋体" w:eastAsia="宋体"/>
          <w:color w:val="auto"/>
          <w:sz w:val="24"/>
          <w:szCs w:val="24"/>
          <w:highlight w:val="none"/>
        </w:rPr>
      </w:pPr>
      <w:r>
        <w:rPr>
          <w:rFonts w:hAnsi="宋体" w:eastAsia="宋体"/>
          <w:color w:val="auto"/>
          <w:sz w:val="24"/>
          <w:szCs w:val="24"/>
          <w:highlight w:val="none"/>
        </w:rPr>
        <w:t xml:space="preserve">日期：   年   月  日</w:t>
      </w:r>
      <w:r/>
    </w:p>
    <w:p>
      <w:pPr>
        <w:rPr>
          <w:rFonts w:hint="eastAsia" w:hAnsi="宋体" w:eastAsia="宋体"/>
          <w:b/>
          <w:bCs/>
          <w:color w:val="auto"/>
          <w:sz w:val="24"/>
          <w:szCs w:val="24"/>
          <w:highlight w:val="none"/>
        </w:rPr>
      </w:pPr>
      <w:r>
        <w:rPr>
          <w:rFonts w:hint="eastAsia" w:hAnsi="宋体" w:eastAsia="宋体"/>
          <w:b/>
          <w:bCs/>
          <w:color w:val="auto"/>
          <w:sz w:val="24"/>
          <w:szCs w:val="24"/>
          <w:highlight w:val="none"/>
        </w:rPr>
        <w:br w:type="page" w:clear="all"/>
      </w:r>
      <w:r/>
    </w:p>
    <w:p>
      <w:pPr>
        <w:pStyle w:val="832"/>
        <w:jc w:val="center"/>
        <w:rPr>
          <w:rFonts w:hint="eastAsia" w:hAnsi="宋体" w:eastAsia="宋体"/>
          <w:b/>
          <w:bCs/>
          <w:color w:val="auto"/>
          <w:sz w:val="24"/>
          <w:szCs w:val="24"/>
          <w:highlight w:val="none"/>
        </w:rPr>
      </w:pPr>
      <w:r>
        <w:rPr>
          <w:rFonts w:hint="eastAsia" w:hAnsi="宋体" w:eastAsia="宋体"/>
          <w:b/>
          <w:bCs/>
          <w:color w:val="auto"/>
          <w:sz w:val="24"/>
          <w:szCs w:val="24"/>
          <w:highlight w:val="none"/>
        </w:rPr>
        <w:t xml:space="preserve">报价明细表</w:t>
      </w:r>
      <w:r>
        <w:rPr>
          <w:rFonts w:hAnsi="宋体" w:eastAsia="宋体"/>
          <w:b/>
          <w:bCs/>
          <w:color w:val="auto"/>
          <w:sz w:val="24"/>
          <w:szCs w:val="24"/>
          <w:highlight w:val="none"/>
        </w:rPr>
        <w:t xml:space="preserve">（二）</w:t>
      </w:r>
      <w:r/>
    </w:p>
    <w:tbl>
      <w:tblPr>
        <w:tblStyle w:val="672"/>
        <w:tblpPr w:horzAnchor="page" w:tblpX="1144" w:vertAnchor="text" w:tblpY="398" w:leftFromText="180" w:topFromText="0" w:rightFromText="180" w:bottomFromText="0"/>
        <w:tblW w:w="10490" w:type="dxa"/>
        <w:tblInd w:w="0" w:type="dxa"/>
        <w:tblLayout w:type="autofit"/>
        <w:tblCellMar>
          <w:left w:w="108" w:type="dxa"/>
          <w:top w:w="0" w:type="dxa"/>
          <w:right w:w="108" w:type="dxa"/>
          <w:bottom w:w="0" w:type="dxa"/>
        </w:tblCellMar>
        <w:tblLook w:val="04A0" w:firstRow="1" w:lastRow="0" w:firstColumn="1" w:lastColumn="0" w:noHBand="0" w:noVBand="1"/>
      </w:tblPr>
      <w:tblGrid>
        <w:gridCol w:w="710"/>
        <w:gridCol w:w="1756"/>
        <w:gridCol w:w="2745"/>
        <w:gridCol w:w="5279"/>
      </w:tblGrid>
      <w:tr>
        <w:trPr>
          <w:trHeight w:val="597"/>
        </w:trPr>
        <w:tc>
          <w:tcPr>
            <w:gridSpan w:val="4"/>
            <w:tcBorders>
              <w:top w:val="single" w:color="000000" w:sz="4" w:space="0"/>
              <w:left w:val="single" w:color="000000" w:sz="4" w:space="0"/>
              <w:bottom w:val="single" w:color="000000" w:sz="4" w:space="0"/>
              <w:right w:val="single" w:color="000000" w:sz="4" w:space="0"/>
            </w:tcBorders>
            <w:tcW w:w="10490" w:type="dxa"/>
            <w:vAlign w:val="center"/>
            <w:textDirection w:val="lrTb"/>
            <w:noWrap w:val="false"/>
          </w:tcPr>
          <w:p>
            <w:pPr>
              <w:jc w:val="center"/>
              <w:widowControl/>
              <w:rPr>
                <w:rFonts w:hint="eastAsia" w:ascii="宋体" w:hAnsi="宋体" w:cs="宋体"/>
                <w:b/>
                <w:bCs/>
                <w:color w:val="auto"/>
                <w:sz w:val="22"/>
                <w:szCs w:val="22"/>
                <w:highlight w:val="none"/>
                <w:lang w:bidi="ar"/>
              </w:rPr>
            </w:pPr>
            <w:r>
              <w:rPr>
                <w:rFonts w:hint="eastAsia" w:ascii="宋体" w:hAnsi="宋体" w:cs="宋体"/>
                <w:b/>
                <w:bCs/>
                <w:color w:val="auto"/>
                <w:sz w:val="22"/>
                <w:szCs w:val="22"/>
                <w:highlight w:val="none"/>
                <w:lang w:bidi="ar"/>
              </w:rPr>
              <w:t xml:space="preserve">保安人员（1人）</w:t>
            </w:r>
            <w:r/>
          </w:p>
        </w:tc>
      </w:tr>
      <w:tr>
        <w:trPr>
          <w:trHeight w:val="699"/>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岗位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明细条目</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单价</w:t>
            </w:r>
            <w:r>
              <w:rPr>
                <w:rFonts w:hint="eastAsia" w:ascii="宋体" w:hAnsi="宋体" w:cs="宋体"/>
                <w:b/>
                <w:bCs/>
                <w:color w:val="auto"/>
                <w:sz w:val="22"/>
                <w:szCs w:val="22"/>
                <w:highlight w:val="none"/>
                <w:lang w:bidi="ar"/>
              </w:rPr>
              <w:br/>
            </w:r>
            <w:r>
              <w:rPr>
                <w:rFonts w:hint="eastAsia" w:ascii="宋体" w:hAnsi="宋体" w:cs="宋体"/>
                <w:b/>
                <w:bCs/>
                <w:color w:val="auto"/>
                <w:sz w:val="22"/>
                <w:szCs w:val="22"/>
                <w:highlight w:val="none"/>
                <w:lang w:bidi="ar"/>
              </w:rPr>
              <w:t xml:space="preserve">（元/人/月）</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说明</w:t>
            </w:r>
            <w:r/>
          </w:p>
        </w:tc>
      </w:tr>
      <w:tr>
        <w:trPr>
          <w:trHeight w:val="699"/>
        </w:trPr>
        <w:tc>
          <w:tcPr>
            <w:tcBorders>
              <w:top w:val="single" w:color="000000" w:sz="4" w:space="0"/>
              <w:left w:val="single" w:color="000000" w:sz="4" w:space="0"/>
              <w:bottom w:val="single" w:color="000000" w:sz="4" w:space="0"/>
              <w:right w:val="single" w:color="000000" w:sz="4" w:space="0"/>
            </w:tcBorders>
            <w:tcW w:w="710" w:type="dxa"/>
            <w:vAlign w:val="center"/>
            <w:vMerge w:val="restart"/>
            <w:textDirection w:val="tbRlV"/>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（保安）岗位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基本工资</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olor w:val="auto"/>
                <w:sz w:val="22"/>
                <w:szCs w:val="22"/>
                <w:highlight w:val="none"/>
              </w:rPr>
              <w:t xml:space="preserve">基本工资不低于2026年昆山市公布的最低工资标准</w:t>
            </w:r>
            <w:r>
              <w:rPr>
                <w:rFonts w:hint="eastAsia" w:ascii="宋体" w:hAnsi="宋体" w:cs="宋体"/>
                <w:color w:val="auto"/>
                <w:szCs w:val="21"/>
                <w:highlight w:val="none"/>
                <w:lang w:bidi="ar"/>
              </w:rPr>
              <w:t xml:space="preserve">2660元/月</w:t>
            </w:r>
            <w:r/>
          </w:p>
        </w:tc>
      </w:tr>
      <w:tr>
        <w:trPr>
          <w:trHeight w:val="759"/>
        </w:trPr>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tbRlV"/>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五项社会保险</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hint="eastAsia" w:ascii="宋体" w:hAnsi="宋体" w:cs="宋体"/>
                <w:color w:val="auto"/>
                <w:sz w:val="22"/>
                <w:szCs w:val="22"/>
                <w:highlight w:val="none"/>
              </w:rPr>
            </w:pPr>
            <w:r>
              <w:rPr>
                <w:rFonts w:hint="eastAsia" w:ascii="宋体" w:hAnsi="宋体"/>
                <w:color w:val="auto"/>
                <w:sz w:val="22"/>
                <w:szCs w:val="22"/>
                <w:highlight w:val="none"/>
              </w:rPr>
              <w:t xml:space="preserve">缴存基数不得低于2026年昆山市公布的社保最低基数及相关比例</w:t>
            </w:r>
            <w:r/>
          </w:p>
        </w:tc>
      </w:tr>
      <w:tr>
        <w:trPr>
          <w:trHeight w:val="737"/>
        </w:trPr>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tbRlV"/>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公积金</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hint="eastAsia" w:ascii="宋体" w:hAnsi="宋体" w:cs="宋体"/>
                <w:color w:val="auto"/>
                <w:sz w:val="22"/>
                <w:szCs w:val="22"/>
                <w:highlight w:val="none"/>
              </w:rPr>
            </w:pPr>
            <w:r>
              <w:rPr>
                <w:rFonts w:hint="eastAsia" w:ascii="宋体" w:hAnsi="宋体"/>
                <w:color w:val="auto"/>
                <w:sz w:val="22"/>
                <w:szCs w:val="22"/>
                <w:highlight w:val="none"/>
              </w:rPr>
              <w:t xml:space="preserve">缴存基数不得低于2026年昆山市公布的社保最低基数及相关比例</w:t>
            </w:r>
            <w:r/>
          </w:p>
        </w:tc>
      </w:tr>
      <w:tr>
        <w:trPr>
          <w:trHeight w:val="662"/>
        </w:trPr>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tbRlV"/>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olor w:val="auto"/>
                <w:sz w:val="24"/>
                <w:highlight w:val="none"/>
              </w:rPr>
              <w:t xml:space="preserve">国假日加班费</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hint="eastAsia" w:ascii="宋体" w:hAnsi="宋体"/>
                <w:color w:val="auto"/>
                <w:sz w:val="22"/>
                <w:szCs w:val="22"/>
                <w:highlight w:val="none"/>
              </w:rPr>
            </w:pPr>
            <w:r>
              <w:rPr>
                <w:rFonts w:ascii="宋体" w:hAnsi="宋体"/>
                <w:color w:val="auto"/>
                <w:sz w:val="22"/>
                <w:szCs w:val="22"/>
                <w:highlight w:val="none"/>
              </w:rPr>
              <w:t xml:space="preserve">国假三倍工资。国假为13天</w:t>
            </w:r>
            <w:r/>
          </w:p>
        </w:tc>
      </w:tr>
      <w:tr>
        <w:trPr>
          <w:trHeight w:val="728"/>
        </w:trPr>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tbRlV"/>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加班补助</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olor w:val="auto"/>
                <w:sz w:val="22"/>
                <w:szCs w:val="22"/>
                <w:highlight w:val="none"/>
              </w:rPr>
              <w:t xml:space="preserve">含平时超时、周末加班补助</w:t>
            </w:r>
            <w:r>
              <w:rPr>
                <w:rFonts w:hint="eastAsia" w:ascii="宋体" w:hAnsi="宋体" w:cs="宋体"/>
                <w:color w:val="auto"/>
                <w:sz w:val="22"/>
                <w:szCs w:val="22"/>
                <w:highlight w:val="none"/>
              </w:rPr>
              <w:t xml:space="preserve"> </w:t>
            </w:r>
            <w:r/>
          </w:p>
        </w:tc>
      </w:tr>
      <w:tr>
        <w:trPr>
          <w:trHeight w:val="738"/>
        </w:trPr>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tbRlV"/>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ascii="宋体" w:hAnsi="宋体" w:cs="宋体"/>
                <w:color w:val="auto"/>
                <w:sz w:val="22"/>
                <w:szCs w:val="22"/>
                <w:highlight w:val="none"/>
                <w:lang w:bidi="ar"/>
              </w:rPr>
              <w:t xml:space="preserve">年休假津贴</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olor w:val="auto"/>
                <w:sz w:val="22"/>
                <w:szCs w:val="22"/>
                <w:highlight w:val="none"/>
              </w:rPr>
              <w:t xml:space="preserve">按照《职工带薪年休假例》、《企业职工带薪年休假实施法》、《劳动合同法》有关规定</w:t>
            </w:r>
            <w:r/>
          </w:p>
        </w:tc>
      </w:tr>
      <w:tr>
        <w:trPr>
          <w:trHeight w:val="699"/>
        </w:trPr>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tbRlV"/>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意外险</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olor w:val="auto"/>
                <w:sz w:val="22"/>
                <w:szCs w:val="22"/>
                <w:highlight w:val="none"/>
              </w:rPr>
              <w:t xml:space="preserve">为所有人员购买意外伤害保险或雇主责任保险，每个人员投保的年保险金额不得低于100万元。</w:t>
            </w:r>
            <w:r/>
          </w:p>
        </w:tc>
      </w:tr>
      <w:tr>
        <w:trPr>
          <w:trHeight w:val="699"/>
        </w:trPr>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tbRlV"/>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高温补助费</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olor w:val="auto"/>
                <w:sz w:val="22"/>
                <w:szCs w:val="22"/>
                <w:highlight w:val="none"/>
              </w:rPr>
              <w:t xml:space="preserve">参照江苏人社厅《关于做好高温津贴支付有关工作的通知》，</w:t>
            </w:r>
            <w:r>
              <w:rPr>
                <w:rFonts w:hint="eastAsia" w:ascii="宋体" w:hAnsi="宋体" w:cs="宋体"/>
                <w:color w:val="auto"/>
                <w:szCs w:val="21"/>
                <w:highlight w:val="none"/>
                <w:lang w:bidi="ar"/>
              </w:rPr>
              <w:t xml:space="preserve">每年4个月，不得低于每月300元</w:t>
            </w:r>
            <w:r/>
          </w:p>
        </w:tc>
      </w:tr>
      <w:tr>
        <w:trPr>
          <w:trHeight w:val="699"/>
        </w:trPr>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tbRlV"/>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 w:val="22"/>
                <w:szCs w:val="22"/>
                <w:highlight w:val="none"/>
                <w:lang w:bidi="ar"/>
              </w:rPr>
              <w:t xml:space="preserve">服装及装备费用</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olor w:val="auto"/>
                <w:sz w:val="22"/>
                <w:szCs w:val="22"/>
                <w:highlight w:val="none"/>
              </w:rPr>
              <w:t xml:space="preserve">服装、装备、工具、劳保用品等</w:t>
            </w:r>
            <w:r/>
          </w:p>
        </w:tc>
      </w:tr>
      <w:tr>
        <w:trPr>
          <w:trHeight w:val="699"/>
        </w:trPr>
        <w:tc>
          <w:tcPr>
            <w:gridSpan w:val="2"/>
            <w:tcBorders>
              <w:top w:val="single" w:color="000000" w:sz="4" w:space="0"/>
              <w:left w:val="single" w:color="000000" w:sz="4" w:space="0"/>
              <w:bottom w:val="single" w:color="000000" w:sz="4" w:space="0"/>
              <w:right w:val="single" w:color="000000" w:sz="4" w:space="0"/>
            </w:tcBorders>
            <w:tcW w:w="2466" w:type="dxa"/>
            <w:vAlign w:val="center"/>
            <w:textDirection w:val="lrTb"/>
            <w:noWrap/>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小计（元）</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699"/>
        </w:trPr>
        <w:tc>
          <w:tcPr>
            <w:gridSpan w:val="2"/>
            <w:tcBorders>
              <w:top w:val="single" w:color="000000" w:sz="4" w:space="0"/>
              <w:left w:val="single" w:color="000000" w:sz="4" w:space="0"/>
              <w:bottom w:val="single" w:color="000000" w:sz="4" w:space="0"/>
              <w:right w:val="single" w:color="000000" w:sz="4" w:space="0"/>
            </w:tcBorders>
            <w:tcW w:w="2466" w:type="dxa"/>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Cs w:val="21"/>
                <w:highlight w:val="none"/>
                <w:lang w:bidi="ar"/>
              </w:rPr>
              <w:t xml:space="preserve">管理费、利润</w:t>
            </w:r>
            <w:r>
              <w:rPr>
                <w:rFonts w:hint="eastAsia" w:ascii="宋体" w:hAnsi="宋体" w:cs="宋体"/>
                <w:b/>
                <w:bCs/>
                <w:color w:val="auto"/>
                <w:szCs w:val="21"/>
                <w:highlight w:val="none"/>
                <w:lang w:bidi="ar"/>
              </w:rPr>
              <w:br/>
            </w:r>
            <w:r>
              <w:rPr>
                <w:rFonts w:hint="eastAsia" w:ascii="宋体" w:hAnsi="宋体" w:cs="宋体"/>
                <w:b/>
                <w:bCs/>
                <w:color w:val="auto"/>
                <w:szCs w:val="21"/>
                <w:highlight w:val="none"/>
                <w:lang w:bidi="ar"/>
              </w:rPr>
              <w:t xml:space="preserve">（元， %）</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699"/>
        </w:trPr>
        <w:tc>
          <w:tcPr>
            <w:gridSpan w:val="2"/>
            <w:tcBorders>
              <w:top w:val="single" w:color="000000" w:sz="4" w:space="0"/>
              <w:left w:val="single" w:color="000000" w:sz="4" w:space="0"/>
              <w:bottom w:val="single" w:color="000000" w:sz="4" w:space="0"/>
              <w:right w:val="single" w:color="000000" w:sz="4" w:space="0"/>
            </w:tcBorders>
            <w:tcW w:w="2466" w:type="dxa"/>
            <w:vAlign w:val="center"/>
            <w:textDirection w:val="lrTb"/>
            <w:noWrap w:val="false"/>
          </w:tcPr>
          <w:p>
            <w:pPr>
              <w:jc w:val="center"/>
              <w:widowControl/>
              <w:rPr>
                <w:rFonts w:hint="eastAsia" w:ascii="宋体" w:hAnsi="宋体" w:cs="宋体"/>
                <w:b/>
                <w:bCs/>
                <w:color w:val="auto"/>
                <w:sz w:val="22"/>
                <w:szCs w:val="22"/>
                <w:highlight w:val="none"/>
                <w:lang w:bidi="ar"/>
              </w:rPr>
            </w:pPr>
            <w:r>
              <w:rPr>
                <w:rFonts w:hint="eastAsia" w:ascii="宋体" w:hAnsi="宋体" w:cs="宋体"/>
                <w:b/>
                <w:bCs/>
                <w:color w:val="auto"/>
                <w:szCs w:val="21"/>
                <w:highlight w:val="none"/>
                <w:lang w:bidi="ar"/>
              </w:rPr>
              <w:t xml:space="preserve">税金</w:t>
            </w:r>
            <w:r>
              <w:rPr>
                <w:rFonts w:hint="eastAsia" w:ascii="宋体" w:hAnsi="宋体" w:cs="宋体"/>
                <w:b/>
                <w:bCs/>
                <w:color w:val="auto"/>
                <w:szCs w:val="21"/>
                <w:highlight w:val="none"/>
                <w:lang w:bidi="ar"/>
              </w:rPr>
              <w:br/>
            </w:r>
            <w:r>
              <w:rPr>
                <w:rFonts w:hint="eastAsia" w:ascii="宋体" w:hAnsi="宋体" w:cs="宋体"/>
                <w:b/>
                <w:bCs/>
                <w:color w:val="auto"/>
                <w:szCs w:val="21"/>
                <w:highlight w:val="none"/>
                <w:lang w:bidi="ar"/>
              </w:rPr>
              <w:t xml:space="preserve">（元 ，%）</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699"/>
        </w:trPr>
        <w:tc>
          <w:tcPr>
            <w:gridSpan w:val="2"/>
            <w:tcBorders>
              <w:top w:val="single" w:color="000000" w:sz="4" w:space="0"/>
              <w:left w:val="single" w:color="000000" w:sz="4" w:space="0"/>
              <w:bottom w:val="single" w:color="000000" w:sz="4" w:space="0"/>
              <w:right w:val="single" w:color="000000" w:sz="4" w:space="0"/>
            </w:tcBorders>
            <w:tcW w:w="2466" w:type="dxa"/>
            <w:vAlign w:val="center"/>
            <w:textDirection w:val="lrTb"/>
            <w:noWrap/>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合计（元）</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r>
    </w:tbl>
    <w:p>
      <w:pPr>
        <w:pStyle w:val="876"/>
        <w:spacing w:line="360" w:lineRule="auto"/>
        <w:rPr>
          <w:rFonts w:hAnsi="宋体" w:eastAsia="宋体"/>
          <w:color w:val="auto"/>
          <w:sz w:val="24"/>
          <w:szCs w:val="24"/>
          <w:highlight w:val="none"/>
        </w:rPr>
      </w:pPr>
      <w:r>
        <w:rPr>
          <w:rFonts w:hAnsi="宋体" w:eastAsia="宋体"/>
          <w:color w:val="auto"/>
          <w:sz w:val="24"/>
          <w:szCs w:val="24"/>
          <w:highlight w:val="none"/>
        </w:rPr>
      </w:r>
      <w:r/>
    </w:p>
    <w:p>
      <w:pPr>
        <w:pStyle w:val="876"/>
        <w:spacing w:line="360" w:lineRule="auto"/>
        <w:rPr>
          <w:rFonts w:hint="eastAsia" w:hAnsi="宋体" w:eastAsia="宋体"/>
          <w:color w:val="auto"/>
          <w:sz w:val="24"/>
          <w:szCs w:val="24"/>
          <w:highlight w:val="none"/>
        </w:rPr>
      </w:pPr>
      <w:r>
        <w:rPr>
          <w:rFonts w:hAnsi="宋体" w:eastAsia="宋体"/>
          <w:color w:val="auto"/>
          <w:sz w:val="24"/>
          <w:szCs w:val="24"/>
          <w:highlight w:val="none"/>
        </w:rPr>
        <w:t xml:space="preserve">投标人：（单位盖章）</w:t>
      </w:r>
      <w:r/>
    </w:p>
    <w:p>
      <w:pPr>
        <w:pStyle w:val="876"/>
        <w:spacing w:line="360" w:lineRule="auto"/>
        <w:rPr>
          <w:rFonts w:hint="eastAsia" w:hAnsi="宋体" w:eastAsia="宋体"/>
          <w:color w:val="auto"/>
          <w:sz w:val="24"/>
          <w:szCs w:val="24"/>
          <w:highlight w:val="none"/>
        </w:rPr>
      </w:pPr>
      <w:r>
        <w:rPr>
          <w:rFonts w:hAnsi="宋体" w:eastAsia="宋体"/>
          <w:color w:val="auto"/>
          <w:sz w:val="24"/>
          <w:szCs w:val="24"/>
          <w:highlight w:val="none"/>
        </w:rPr>
        <w:t xml:space="preserve">法定代表人或被授权人：（签字或盖章）</w:t>
      </w:r>
      <w:r/>
    </w:p>
    <w:p>
      <w:pPr>
        <w:pStyle w:val="876"/>
        <w:spacing w:line="360" w:lineRule="auto"/>
        <w:rPr>
          <w:rFonts w:hint="eastAsia" w:hAnsi="宋体" w:eastAsia="宋体"/>
          <w:color w:val="auto"/>
          <w:sz w:val="24"/>
          <w:szCs w:val="24"/>
          <w:highlight w:val="none"/>
        </w:rPr>
      </w:pPr>
      <w:r>
        <w:rPr>
          <w:rFonts w:hAnsi="宋体" w:eastAsia="宋体"/>
          <w:color w:val="auto"/>
          <w:sz w:val="24"/>
          <w:szCs w:val="24"/>
          <w:highlight w:val="none"/>
        </w:rPr>
        <w:t xml:space="preserve">日期：   年   月  日</w:t>
      </w:r>
      <w:r/>
    </w:p>
    <w:p>
      <w:pPr>
        <w:pStyle w:val="663"/>
        <w:spacing w:line="416" w:lineRule="auto"/>
        <w:rPr>
          <w:rFonts w:hint="eastAsia" w:ascii="宋体" w:hAnsi="宋体" w:eastAsia="宋体" w:cs="宋体"/>
          <w:b w:val="0"/>
          <w:color w:val="auto"/>
          <w:sz w:val="28"/>
          <w:szCs w:val="28"/>
          <w:highlight w:val="none"/>
          <w:lang w:val="zh-CN"/>
        </w:rPr>
      </w:pPr>
      <w:r>
        <w:rPr>
          <w:rFonts w:hint="eastAsia" w:ascii="宋体" w:hAnsi="宋体" w:eastAsia="宋体" w:cs="宋体"/>
          <w:b w:val="0"/>
          <w:color w:val="auto"/>
          <w:szCs w:val="28"/>
          <w:highlight w:val="none"/>
        </w:rPr>
        <w:br w:type="page" w:clear="all"/>
      </w:r>
      <w:bookmarkStart w:id="47" w:name="_Toc31905"/>
      <w:r>
        <w:rPr>
          <w:rFonts w:hint="eastAsia" w:ascii="宋体" w:hAnsi="宋体" w:eastAsia="宋体" w:cs="宋体"/>
          <w:b w:val="0"/>
          <w:color w:val="auto"/>
          <w:sz w:val="28"/>
          <w:szCs w:val="28"/>
          <w:highlight w:val="none"/>
          <w:lang w:val="zh-CN"/>
        </w:rPr>
        <w:t xml:space="preserve">8.中小企业声明函</w:t>
      </w:r>
      <w:bookmarkEnd w:id="46"/>
      <w:r/>
      <w:bookmarkEnd w:id="47"/>
      <w:r/>
      <w:r/>
    </w:p>
    <w:p>
      <w:pPr>
        <w:pStyle w:val="1060"/>
        <w:ind w:right="-210"/>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t xml:space="preserve">中小企业声明函（服务）</w:t>
      </w:r>
      <w:r/>
    </w:p>
    <w:p>
      <w:pPr>
        <w:ind w:firstLine="4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本公司（联合体）郑重声明，根据《政府采购促进中小企业发展办法》（财库〔2020〕46号）的规定，本公司参加</w:t>
      </w:r>
      <w:r>
        <w:rPr>
          <w:rFonts w:hint="eastAsia" w:ascii="宋体" w:hAnsi="宋体" w:cs="宋体"/>
          <w:color w:val="auto"/>
          <w:sz w:val="24"/>
          <w:highlight w:val="none"/>
          <w:lang w:val="en-US" w:eastAsia="zh-CN"/>
        </w:rPr>
        <w:t xml:space="preserve">昆山市巴城镇人民政府（昆山市巴城镇社会事业办公室）</w:t>
      </w:r>
      <w:r>
        <w:rPr>
          <w:rFonts w:hint="eastAsia" w:ascii="宋体" w:hAnsi="宋体" w:cs="宋体"/>
          <w:color w:val="auto"/>
          <w:sz w:val="24"/>
          <w:highlight w:val="none"/>
        </w:rPr>
        <w:t xml:space="preserve">的</w:t>
      </w:r>
      <w:r>
        <w:rPr>
          <w:rFonts w:hint="eastAsia" w:ascii="宋体" w:hAnsi="宋体" w:cs="宋体"/>
          <w:color w:val="auto"/>
          <w:sz w:val="24"/>
          <w:highlight w:val="none"/>
          <w:lang w:eastAsia="zh-CN"/>
        </w:rPr>
        <w:t xml:space="preserve">JSZC-320583-SZYE-G2026-0023</w:t>
      </w:r>
      <w:r>
        <w:rPr>
          <w:rFonts w:hint="eastAsia" w:ascii="宋体" w:hAnsi="宋体" w:cs="宋体"/>
          <w:color w:val="auto"/>
          <w:sz w:val="24"/>
          <w:highlight w:val="none"/>
          <w:lang w:val="en-US" w:eastAsia="zh-CN"/>
        </w:rPr>
        <w:t xml:space="preserve">号</w:t>
      </w:r>
      <w:r>
        <w:rPr>
          <w:rFonts w:hint="eastAsia" w:ascii="宋体" w:hAnsi="宋体" w:cs="宋体"/>
          <w:color w:val="auto"/>
          <w:sz w:val="24"/>
          <w:highlight w:val="none"/>
        </w:rPr>
        <w:t xml:space="preserve">采购活动，服务全部由符合政策要求的中小企业承接。相关企业（含联合体中的中小企业、签订分包意向协议的中小企业）的具体情况如下： </w:t>
      </w:r>
      <w:r/>
    </w:p>
    <w:p>
      <w:pPr>
        <w:ind w:firstLine="480"/>
        <w:spacing w:line="276"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巴城镇公办学校安保服务（2年）</w:t>
      </w:r>
      <w:r>
        <w:rPr>
          <w:rFonts w:hint="eastAsia" w:ascii="宋体" w:hAnsi="宋体" w:cs="宋体"/>
          <w:color w:val="auto"/>
          <w:sz w:val="24"/>
          <w:highlight w:val="none"/>
        </w:rPr>
        <w:t xml:space="preserve">，属于</w:t>
      </w:r>
      <w:r>
        <w:rPr>
          <w:rFonts w:hint="eastAsia" w:ascii="宋体" w:hAnsi="宋体" w:cs="宋体"/>
          <w:i/>
          <w:iCs/>
          <w:color w:val="auto"/>
          <w:sz w:val="24"/>
          <w:highlight w:val="none"/>
          <w:u w:val="single"/>
        </w:rPr>
        <w:t xml:space="preserve">（招标文件中明确的所属行业）</w:t>
      </w:r>
      <w:r>
        <w:rPr>
          <w:rFonts w:hint="eastAsia" w:ascii="宋体" w:hAnsi="宋体" w:cs="宋体"/>
          <w:color w:val="auto"/>
          <w:sz w:val="24"/>
          <w:highlight w:val="none"/>
        </w:rPr>
        <w:t xml:space="preserve">；承建（承接）企业为</w:t>
      </w:r>
      <w:r>
        <w:rPr>
          <w:rFonts w:hint="eastAsia" w:ascii="宋体" w:hAnsi="宋体" w:cs="宋体"/>
          <w:i/>
          <w:iCs/>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i/>
          <w:iCs/>
          <w:color w:val="auto"/>
          <w:sz w:val="24"/>
          <w:highlight w:val="none"/>
          <w:u w:val="single"/>
        </w:rPr>
        <w:t xml:space="preserve">（中型企业、小 型企业、微型企业）</w:t>
      </w:r>
      <w:r>
        <w:rPr>
          <w:rFonts w:hint="eastAsia" w:ascii="宋体" w:hAnsi="宋体" w:cs="宋体"/>
          <w:color w:val="auto"/>
          <w:sz w:val="24"/>
          <w:highlight w:val="none"/>
        </w:rPr>
        <w:t xml:space="preserve">；</w:t>
      </w:r>
      <w:r/>
    </w:p>
    <w:p>
      <w:pPr>
        <w:ind w:firstLine="4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p>
    <w:p>
      <w:pPr>
        <w:ind w:firstLine="4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ind w:firstLine="480"/>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注：1.从业人员、营业收入、资产总额填报上一年度数据，无上一年度数据的新成立企业可不填报。</w:t>
      </w:r>
      <w:r/>
    </w:p>
    <w:p>
      <w:pPr>
        <w:numPr>
          <w:ilvl w:val="0"/>
          <w:numId w:val="8"/>
        </w:numPr>
        <w:ind w:firstLine="960"/>
        <w:spacing w:line="276" w:lineRule="auto"/>
        <w:rPr>
          <w:rFonts w:hint="eastAsia" w:ascii="宋体" w:hAnsi="宋体" w:cs="宋体"/>
          <w:b/>
          <w:color w:val="auto"/>
          <w:sz w:val="24"/>
          <w:highlight w:val="none"/>
        </w:rPr>
      </w:pPr>
      <w:r>
        <w:rPr>
          <w:rFonts w:hint="eastAsia" w:ascii="宋体" w:hAnsi="宋体" w:cs="宋体"/>
          <w:b/>
          <w:color w:val="auto"/>
          <w:sz w:val="24"/>
          <w:highlight w:val="none"/>
        </w:rPr>
        <w:t xml:space="preserve">本项目所属行业</w:t>
      </w:r>
      <w:r>
        <w:rPr>
          <w:rFonts w:hint="eastAsia" w:ascii="宋体" w:hAnsi="宋体" w:eastAsia="宋体" w:cs="宋体"/>
          <w:b/>
          <w:color w:val="auto"/>
          <w:sz w:val="24"/>
          <w:highlight w:val="none"/>
        </w:rPr>
        <w:t xml:space="preserve">为</w:t>
      </w:r>
      <w:r>
        <w:rPr>
          <w:rFonts w:hint="eastAsia" w:ascii="宋体" w:hAnsi="宋体" w:eastAsia="宋体" w:cs="宋体"/>
          <w:b/>
          <w:color w:val="auto"/>
          <w:sz w:val="24"/>
          <w:highlight w:val="none"/>
          <w:lang w:eastAsia="zh-CN"/>
        </w:rPr>
        <w:t xml:space="preserve">商务和租赁服务业</w:t>
      </w:r>
      <w:r>
        <w:rPr>
          <w:rFonts w:hint="eastAsia" w:ascii="宋体" w:hAnsi="宋体" w:eastAsia="宋体" w:cs="宋体"/>
          <w:b/>
          <w:color w:val="auto"/>
          <w:sz w:val="24"/>
          <w:highlight w:val="none"/>
        </w:rPr>
        <w:t xml:space="preserve">。中</w:t>
      </w:r>
      <w:r>
        <w:rPr>
          <w:rFonts w:hint="eastAsia" w:ascii="宋体" w:hAnsi="宋体" w:cs="宋体"/>
          <w:b/>
          <w:color w:val="auto"/>
          <w:sz w:val="24"/>
          <w:highlight w:val="none"/>
        </w:rPr>
        <w:t xml:space="preserve">小微企业划型标准请根据《中小企业划型标准规定》（工信部联企业〔2011〕300号）</w:t>
      </w:r>
      <w:r/>
    </w:p>
    <w:p>
      <w:pPr>
        <w:numPr>
          <w:ilvl w:val="0"/>
          <w:numId w:val="0"/>
        </w:numPr>
        <w:spacing w:line="276" w:lineRule="auto"/>
        <w:rPr>
          <w:rFonts w:hint="eastAsia" w:ascii="宋体" w:hAnsi="宋体" w:cs="宋体"/>
          <w:b/>
          <w:color w:val="auto"/>
          <w:sz w:val="24"/>
          <w:highlight w:val="none"/>
        </w:rPr>
      </w:pPr>
      <w:r>
        <w:rPr>
          <w:rFonts w:hint="eastAsia" w:ascii="宋体" w:hAnsi="宋体" w:cs="宋体"/>
          <w:b/>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投标人（公章）：</w:t>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  期：：      年      月      日</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1060"/>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spacing w:line="360" w:lineRule="exact"/>
        <w:rPr>
          <w:rFonts w:hint="eastAsia" w:ascii="宋体" w:hAnsi="宋体" w:cs="宋体"/>
          <w:bCs/>
          <w:color w:val="auto"/>
          <w:sz w:val="24"/>
          <w:highlight w:val="none"/>
        </w:rPr>
      </w:pPr>
      <w:r>
        <w:rPr>
          <w:rFonts w:hint="eastAsia" w:ascii="宋体" w:hAnsi="宋体" w:cs="宋体"/>
          <w:bCs/>
          <w:color w:val="auto"/>
          <w:szCs w:val="21"/>
          <w:highlight w:val="none"/>
        </w:rPr>
        <w:br w:type="page" w:clear="all"/>
      </w:r>
      <w:r>
        <w:rPr>
          <w:rFonts w:hint="eastAsia" w:ascii="宋体" w:hAnsi="宋体" w:cs="宋体"/>
          <w:bCs/>
          <w:color w:val="auto"/>
          <w:sz w:val="24"/>
          <w:highlight w:val="none"/>
        </w:rPr>
        <w:t xml:space="preserve">附件</w:t>
      </w:r>
      <w:r/>
    </w:p>
    <w:p>
      <w:pPr>
        <w:spacing w:before="100" w:beforeAutospacing="1" w:after="100" w:afterAutospacing="1"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关于印发中小企业划型标准规定的通知</w:t>
      </w:r>
      <w:r/>
    </w:p>
    <w:p>
      <w:pPr>
        <w:spacing w:before="100" w:beforeAutospacing="1" w:after="100" w:afterAutospacing="1"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工信部联企业〔2011〕300号</w:t>
      </w:r>
      <w:r/>
    </w:p>
    <w:p>
      <w:pPr>
        <w:spacing w:before="100" w:beforeAutospacing="1" w:after="100" w:afterAutospacing="1"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各省、自治区、直辖市人民政府，国务院各部委、各直属机构及有关单位：</w:t>
      </w:r>
      <w:r/>
    </w:p>
    <w:p>
      <w:pPr>
        <w:spacing w:before="100" w:beforeAutospacing="1" w:after="100" w:afterAutospacing="1"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before="100" w:beforeAutospacing="1" w:after="100" w:afterAutospacing="1"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　　　　　　　　　　　　　　　　　　　　　　 工业和信息化部　国家统计局</w:t>
      </w:r>
      <w:r/>
    </w:p>
    <w:p>
      <w:pPr>
        <w:spacing w:before="100" w:beforeAutospacing="1" w:after="100" w:afterAutospacing="1"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　　　　　　　　　　　　　　　　　　　　　　国家发展和改革委员会　财政部</w:t>
      </w:r>
      <w:r/>
    </w:p>
    <w:p>
      <w:pPr>
        <w:spacing w:before="100" w:beforeAutospacing="1" w:after="100" w:afterAutospacing="1"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　　　　　　　　　　　　　　　　　　　　　　　　二○一一年六月十八日</w:t>
      </w:r>
      <w:r/>
    </w:p>
    <w:p>
      <w:pPr>
        <w:spacing w:before="100" w:beforeAutospacing="1" w:after="100" w:afterAutospacing="1" w:line="360" w:lineRule="auto"/>
        <w:widowControl/>
        <w:rPr>
          <w:rFonts w:hint="eastAsia" w:ascii="宋体" w:hAnsi="宋体" w:cs="宋体"/>
          <w:color w:val="auto"/>
          <w:sz w:val="24"/>
          <w:highlight w:val="none"/>
        </w:rPr>
      </w:pPr>
      <w:r>
        <w:rPr>
          <w:rFonts w:hint="eastAsia" w:ascii="宋体" w:hAnsi="宋体" w:cs="宋体"/>
          <w:bCs/>
          <w:color w:val="auto"/>
          <w:sz w:val="24"/>
          <w:highlight w:val="none"/>
        </w:rPr>
        <w:t xml:space="preserve">中小企业划型标准规定</w:t>
      </w:r>
      <w:r/>
    </w:p>
    <w:p>
      <w:pPr>
        <w:pStyle w:val="673"/>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一、根据《中华人民共和国中小企业促进法》和《国务院关于进一步促进中小企业发展的若干意见》(国发〔2009〕36号)，制定本规定。</w:t>
      </w:r>
      <w:r/>
    </w:p>
    <w:p>
      <w:pPr>
        <w:pStyle w:val="673"/>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二、中小企业划分为中型、小型、微型三种类型，具体标准根据企业从业人员、营业收入、资产总额等指标，结合行业特点制定。</w:t>
      </w:r>
      <w:r/>
    </w:p>
    <w:p>
      <w:pPr>
        <w:pStyle w:val="673"/>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673"/>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四、各行业划型标准为：</w:t>
      </w:r>
      <w:r/>
    </w:p>
    <w:p>
      <w:pPr>
        <w:pStyle w:val="673"/>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（一）农、林、牧、渔业。营业收入20000万元以下的为中小微型企业。其中，营业收入500万元及以上的为中型企业，营业收入50万元及以上的为小型企业，营业收入50万元以下的为微型企业。</w:t>
      </w:r>
      <w:r/>
    </w:p>
    <w:p>
      <w:pPr>
        <w:pStyle w:val="673"/>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673"/>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673"/>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673"/>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673"/>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673"/>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673"/>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673"/>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673"/>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673"/>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673"/>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673"/>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673"/>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673"/>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673"/>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p>
    <w:p>
      <w:pPr>
        <w:pStyle w:val="673"/>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五、企业类型的划分以统计部门的统计数据为依据。</w:t>
      </w:r>
      <w:r/>
    </w:p>
    <w:p>
      <w:pPr>
        <w:pStyle w:val="673"/>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六、本规定适用于在中华人民共和国境内依法设立的各类所有制和各种组织形式的企业。个体工商户和本规定以外的行业，参照本规定进行划型。</w:t>
      </w:r>
      <w:r/>
    </w:p>
    <w:p>
      <w:pPr>
        <w:pStyle w:val="673"/>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pStyle w:val="673"/>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八、本规定由工业和信息化部、国家统计局会同有关部门根据《国民经济行业分类》修订情况和企业发展变化情况适时修订。</w:t>
      </w:r>
      <w:r/>
    </w:p>
    <w:p>
      <w:pPr>
        <w:pStyle w:val="673"/>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九、本规定由工业和信息化部、国家统计局会同有关部门负责解释。</w:t>
      </w:r>
      <w:r/>
    </w:p>
    <w:p>
      <w:pPr>
        <w:pStyle w:val="673"/>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　　十、本规定自发布之日起执行，原国家经贸委、原国家计委、财政部和国家统计局2003年颁布的《中小企业标准暂行规定》同时废止。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pStyle w:val="663"/>
        <w:spacing w:line="416" w:lineRule="auto"/>
        <w:rPr>
          <w:rFonts w:hint="eastAsia" w:ascii="宋体" w:hAnsi="宋体" w:eastAsia="宋体" w:cs="宋体"/>
          <w:b w:val="0"/>
          <w:color w:val="auto"/>
          <w:highlight w:val="none"/>
        </w:rPr>
      </w:pPr>
      <w:r/>
      <w:bookmarkStart w:id="48" w:name="_企业从业人员情况表"/>
      <w:r/>
      <w:bookmarkEnd w:id="48"/>
      <w:r/>
      <w:bookmarkStart w:id="49" w:name="_Toc25314"/>
      <w:r/>
      <w:bookmarkStart w:id="50" w:name="_Ref79412921"/>
      <w:r/>
      <w:bookmarkStart w:id="51" w:name="_Toc497431311"/>
      <w:r/>
      <w:bookmarkStart w:id="52" w:name="_Ref343881462"/>
      <w:r>
        <w:rPr>
          <w:rFonts w:hint="eastAsia" w:ascii="宋体" w:hAnsi="宋体" w:eastAsia="宋体" w:cs="宋体"/>
          <w:b w:val="0"/>
          <w:color w:val="auto"/>
          <w:highlight w:val="none"/>
        </w:rPr>
        <w:t xml:space="preserve">9.残疾人福利性单位声明函</w:t>
      </w:r>
      <w:bookmarkEnd w:id="49"/>
      <w:r/>
      <w:bookmarkEnd w:id="50"/>
      <w:r/>
      <w:r/>
    </w:p>
    <w:p>
      <w:pPr>
        <w:spacing w:line="580" w:lineRule="exact"/>
        <w:rPr>
          <w:rFonts w:hint="eastAsia" w:ascii="宋体" w:hAnsi="宋体" w:cs="宋体"/>
          <w:color w:val="auto"/>
          <w:spacing w:val="6"/>
          <w:szCs w:val="32"/>
          <w:highlight w:val="none"/>
        </w:rPr>
      </w:pPr>
      <w:r>
        <w:rPr>
          <w:rFonts w:hint="eastAsia" w:ascii="宋体" w:hAnsi="宋体" w:cs="宋体"/>
          <w:color w:val="auto"/>
          <w:spacing w:val="6"/>
          <w:szCs w:val="32"/>
          <w:highlight w:val="none"/>
        </w:rPr>
      </w:r>
      <w:r/>
    </w:p>
    <w:p>
      <w:pPr>
        <w:jc w:val="center"/>
        <w:spacing w:line="5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残疾人福利性单位声明函</w:t>
      </w:r>
      <w:r/>
    </w:p>
    <w:p>
      <w:pPr>
        <w:spacing w:line="5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504"/>
        <w:spacing w:line="5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〔2017〕141</w:t>
      </w:r>
      <w:r>
        <w:rPr>
          <w:rFonts w:hint="eastAsia" w:ascii="宋体" w:hAnsi="宋体" w:cs="宋体"/>
          <w:color w:val="auto"/>
          <w:spacing w:val="6"/>
          <w:sz w:val="24"/>
          <w:highlight w:val="none"/>
        </w:rPr>
        <w:t xml:space="preserve">号）的规定，本单位为符合条件的残疾人福利性单位，且本单位参加</w:t>
      </w:r>
      <w:r>
        <w:rPr>
          <w:rFonts w:hint="eastAsia" w:ascii="宋体" w:hAnsi="宋体" w:cs="宋体"/>
          <w:color w:val="auto"/>
          <w:spacing w:val="6"/>
          <w:sz w:val="24"/>
          <w:highlight w:val="none"/>
          <w:u w:val="single"/>
        </w:rPr>
        <w:t xml:space="preserve">______</w:t>
      </w:r>
      <w:r>
        <w:rPr>
          <w:rFonts w:hint="eastAsia" w:ascii="宋体" w:hAnsi="宋体" w:cs="宋体"/>
          <w:color w:val="auto"/>
          <w:spacing w:val="6"/>
          <w:sz w:val="24"/>
          <w:highlight w:val="none"/>
        </w:rPr>
        <w:t xml:space="preserve">单位的</w:t>
      </w:r>
      <w:r>
        <w:rPr>
          <w:rFonts w:hint="eastAsia" w:ascii="宋体" w:hAnsi="宋体" w:cs="宋体"/>
          <w:color w:val="auto"/>
          <w:spacing w:val="6"/>
          <w:sz w:val="24"/>
          <w:highlight w:val="none"/>
          <w:u w:val="single"/>
        </w:rPr>
        <w:t xml:space="preserve">______</w:t>
      </w:r>
      <w:r>
        <w:rPr>
          <w:rFonts w:hint="eastAsia" w:ascii="宋体" w:hAnsi="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5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firstLine="504"/>
        <w:spacing w:line="5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504"/>
        <w:spacing w:line="5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right="1560" w:firstLine="504"/>
        <w:jc w:val="right"/>
        <w:spacing w:line="580" w:lineRule="exact"/>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单位名称（盖章）：</w:t>
      </w:r>
      <w:r/>
    </w:p>
    <w:p>
      <w:pPr>
        <w:ind w:right="1560" w:firstLine="504"/>
        <w:jc w:val="right"/>
        <w:spacing w:line="580" w:lineRule="exact"/>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日  期：</w:t>
      </w:r>
      <w:r/>
    </w:p>
    <w:p>
      <w:pPr>
        <w:rPr>
          <w:rFonts w:hint="eastAsia" w:ascii="宋体" w:hAnsi="宋体" w:cs="宋体"/>
          <w:color w:val="auto"/>
          <w:spacing w:val="6"/>
          <w:szCs w:val="21"/>
          <w:highlight w:val="none"/>
        </w:rPr>
      </w:pPr>
      <w:r>
        <w:rPr>
          <w:rFonts w:hint="eastAsia" w:ascii="宋体" w:hAnsi="宋体" w:cs="宋体"/>
          <w:color w:val="auto"/>
          <w:spacing w:val="6"/>
          <w:szCs w:val="21"/>
          <w:highlight w:val="none"/>
        </w:rPr>
        <w:br w:type="page" w:clear="all"/>
      </w:r>
      <w:r/>
    </w:p>
    <w:p>
      <w:pPr>
        <w:pStyle w:val="663"/>
        <w:spacing w:line="416" w:lineRule="auto"/>
        <w:rPr>
          <w:rFonts w:hint="eastAsia" w:ascii="宋体" w:hAnsi="宋体" w:eastAsia="宋体" w:cs="宋体"/>
          <w:b w:val="0"/>
          <w:color w:val="auto"/>
          <w:highlight w:val="none"/>
        </w:rPr>
      </w:pPr>
      <w:r/>
      <w:bookmarkStart w:id="53" w:name="_Toc25008"/>
      <w:r>
        <w:rPr>
          <w:rFonts w:hint="eastAsia" w:ascii="宋体" w:hAnsi="宋体" w:eastAsia="宋体" w:cs="宋体"/>
          <w:b w:val="0"/>
          <w:color w:val="auto"/>
          <w:highlight w:val="none"/>
        </w:rPr>
        <w:t xml:space="preserve">10.关于符合本国产品标准的声明函</w:t>
      </w:r>
      <w:bookmarkEnd w:id="53"/>
      <w:r/>
      <w:r/>
    </w:p>
    <w:p>
      <w:pPr>
        <w:pStyle w:val="706"/>
        <w:jc w:val="center"/>
        <w:spacing w:before="30" w:beforeAutospacing="0" w:after="30" w:afterAutospacing="0"/>
        <w:shd w:val="clear" w:color="auto" w:fill="ffffff"/>
        <w:rPr>
          <w:rStyle w:val="715"/>
          <w:rFonts w:hint="eastAsia"/>
          <w:color w:val="auto"/>
          <w:sz w:val="36"/>
          <w:szCs w:val="36"/>
          <w:highlight w:val="none"/>
          <w:shd w:val="clear" w:color="auto" w:fill="ffffff"/>
        </w:rPr>
      </w:pPr>
      <w:r>
        <w:rPr>
          <w:rFonts w:hint="eastAsia"/>
          <w:color w:val="auto"/>
          <w:sz w:val="36"/>
          <w:szCs w:val="36"/>
          <w:highlight w:val="none"/>
          <w:shd w:val="clear" w:color="auto" w:fill="ffffff"/>
        </w:rPr>
      </w:r>
      <w:r/>
    </w:p>
    <w:p>
      <w:pPr>
        <w:jc w:val="center"/>
        <w:spacing w:line="5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关于符合本国产品标准的声明函</w:t>
      </w:r>
      <w:r/>
    </w:p>
    <w:p>
      <w:pPr>
        <w:pStyle w:val="706"/>
        <w:ind w:firstLine="420"/>
        <w:spacing w:before="30" w:beforeAutospacing="0" w:after="30" w:afterAutospacing="0"/>
        <w:shd w:val="clear" w:color="auto" w:fill="ffffff"/>
        <w:rPr>
          <w:rFonts w:hint="eastAsia"/>
          <w:color w:val="auto"/>
          <w:highlight w:val="none"/>
        </w:rPr>
      </w:pPr>
      <w:r>
        <w:rPr>
          <w:rFonts w:hint="eastAsia"/>
          <w:color w:val="auto"/>
          <w:highlight w:val="none"/>
        </w:rPr>
      </w:r>
      <w:r/>
    </w:p>
    <w:p>
      <w:pPr>
        <w:pStyle w:val="706"/>
        <w:ind w:firstLine="420"/>
        <w:spacing w:before="30" w:beforeAutospacing="0" w:after="30" w:afterAutospacing="0"/>
        <w:shd w:val="clear" w:color="auto" w:fill="ffffff"/>
        <w:rPr>
          <w:rFonts w:hint="eastAsia"/>
          <w:color w:val="auto"/>
          <w:highlight w:val="none"/>
        </w:rPr>
      </w:pPr>
      <w:r>
        <w:rPr>
          <w:rFonts w:hint="eastAsia"/>
          <w:color w:val="auto"/>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06"/>
        <w:ind w:firstLine="420"/>
        <w:spacing w:before="30" w:beforeAutospacing="0" w:after="30" w:afterAutospacing="0"/>
        <w:shd w:val="clear" w:color="auto" w:fill="ffffff"/>
        <w:rPr>
          <w:rFonts w:hint="eastAsia"/>
          <w:color w:val="auto"/>
          <w:highlight w:val="none"/>
        </w:rPr>
      </w:pPr>
      <w:r>
        <w:rPr>
          <w:rFonts w:hint="eastAsia"/>
          <w:color w:val="auto"/>
          <w:highlight w:val="none"/>
          <w:shd w:val="clear" w:color="auto" w:fill="ffffff"/>
        </w:rPr>
        <w:t xml:space="preserve">1.</w:t>
      </w:r>
      <w:r>
        <w:rPr>
          <w:rStyle w:val="718"/>
          <w:rFonts w:hint="eastAsia"/>
          <w:color w:val="auto"/>
          <w:highlight w:val="none"/>
          <w:u w:val="single"/>
          <w:shd w:val="clear" w:color="auto" w:fill="ffffff"/>
        </w:rPr>
        <w:t xml:space="preserve">（产品名称1）</w:t>
      </w:r>
      <w:r>
        <w:rPr>
          <w:rStyle w:val="718"/>
          <w:rFonts w:hint="eastAsia"/>
          <w:color w:val="auto"/>
          <w:highlight w:val="none"/>
          <w:shd w:val="clear" w:color="auto" w:fill="ffffff"/>
          <w:vertAlign w:val="superscript"/>
        </w:rPr>
        <w:t xml:space="preserve">1</w:t>
      </w:r>
      <w:r>
        <w:rPr>
          <w:rFonts w:hint="eastAsia"/>
          <w:color w:val="auto"/>
          <w:highlight w:val="none"/>
          <w:shd w:val="clear" w:color="auto" w:fill="ffffff"/>
        </w:rPr>
        <w:t xml:space="preserve">，生产厂为</w:t>
      </w:r>
      <w:r>
        <w:rPr>
          <w:rStyle w:val="718"/>
          <w:rFonts w:hint="eastAsia"/>
          <w:color w:val="auto"/>
          <w:highlight w:val="none"/>
          <w:u w:val="single"/>
          <w:shd w:val="clear" w:color="auto" w:fill="ffffff"/>
        </w:rPr>
        <w:t xml:space="preserve">（厂名）</w:t>
      </w:r>
      <w:r>
        <w:rPr>
          <w:rStyle w:val="718"/>
          <w:rFonts w:hint="eastAsia"/>
          <w:color w:val="auto"/>
          <w:highlight w:val="none"/>
          <w:shd w:val="clear" w:color="auto" w:fill="ffffff"/>
          <w:vertAlign w:val="superscript"/>
        </w:rPr>
        <w:t xml:space="preserve">2</w:t>
      </w:r>
      <w:r>
        <w:rPr>
          <w:rFonts w:hint="eastAsia"/>
          <w:color w:val="auto"/>
          <w:highlight w:val="none"/>
          <w:shd w:val="clear" w:color="auto" w:fill="ffffff"/>
        </w:rPr>
        <w:t xml:space="preserve">，厂址为</w:t>
      </w:r>
      <w:r>
        <w:rPr>
          <w:rStyle w:val="718"/>
          <w:rFonts w:hint="eastAsia"/>
          <w:color w:val="auto"/>
          <w:highlight w:val="none"/>
          <w:u w:val="single"/>
          <w:shd w:val="clear" w:color="auto" w:fill="ffffff"/>
        </w:rPr>
        <w:t xml:space="preserve">（生产厂址）</w:t>
      </w:r>
      <w:r>
        <w:rPr>
          <w:rFonts w:hint="eastAsia"/>
          <w:color w:val="auto"/>
          <w:highlight w:val="none"/>
          <w:shd w:val="clear" w:color="auto" w:fill="ffffff"/>
        </w:rPr>
        <w:t xml:space="preserve">。</w:t>
      </w:r>
      <w:r>
        <w:rPr>
          <w:rStyle w:val="718"/>
          <w:rFonts w:hint="eastAsia"/>
          <w:color w:val="auto"/>
          <w:highlight w:val="none"/>
          <w:u w:val="single"/>
          <w:shd w:val="clear" w:color="auto" w:fill="ffffff"/>
        </w:rPr>
        <w:t xml:space="preserve">（产品名称1）</w:t>
      </w:r>
      <w:r>
        <w:rPr>
          <w:rFonts w:hint="eastAsia"/>
          <w:color w:val="auto"/>
          <w:highlight w:val="none"/>
          <w:shd w:val="clear" w:color="auto" w:fill="ffffff"/>
        </w:rPr>
        <w:t xml:space="preserve">的中国境内生产的组件成本占比≥</w:t>
      </w:r>
      <w:r>
        <w:rPr>
          <w:rStyle w:val="718"/>
          <w:rFonts w:hint="eastAsia"/>
          <w:color w:val="auto"/>
          <w:highlight w:val="none"/>
          <w:u w:val="single"/>
          <w:shd w:val="clear" w:color="auto" w:fill="ffffff"/>
        </w:rPr>
        <w:t xml:space="preserve">（规定比例）</w:t>
      </w:r>
      <w:r>
        <w:rPr>
          <w:rStyle w:val="718"/>
          <w:rFonts w:hint="eastAsia"/>
          <w:color w:val="auto"/>
          <w:highlight w:val="none"/>
          <w:shd w:val="clear" w:color="auto" w:fill="ffffff"/>
          <w:vertAlign w:val="superscript"/>
        </w:rPr>
        <w:t xml:space="preserve">3</w:t>
      </w:r>
      <w:r>
        <w:rPr>
          <w:rFonts w:hint="eastAsia"/>
          <w:color w:val="auto"/>
          <w:highlight w:val="none"/>
          <w:shd w:val="clear" w:color="auto" w:fill="ffffff"/>
        </w:rPr>
        <w:t xml:space="preserve">。</w:t>
      </w:r>
      <w:r>
        <w:rPr>
          <w:rStyle w:val="718"/>
          <w:rFonts w:hint="eastAsia"/>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718"/>
          <w:rFonts w:hint="eastAsia"/>
          <w:color w:val="auto"/>
          <w:highlight w:val="none"/>
          <w:u w:val="single"/>
          <w:shd w:val="clear" w:color="auto" w:fill="ffffff"/>
        </w:rPr>
        <w:t xml:space="preserve">（关键组件）</w:t>
      </w:r>
      <w:r>
        <w:rPr>
          <w:rStyle w:val="718"/>
          <w:rFonts w:hint="eastAsia"/>
          <w:color w:val="auto"/>
          <w:highlight w:val="none"/>
          <w:shd w:val="clear" w:color="auto" w:fill="ffffff"/>
          <w:vertAlign w:val="superscript"/>
        </w:rPr>
        <w:t xml:space="preserve">4</w:t>
      </w:r>
      <w:r>
        <w:rPr>
          <w:rFonts w:hint="eastAsia"/>
          <w:color w:val="auto"/>
          <w:highlight w:val="none"/>
          <w:shd w:val="clear" w:color="auto" w:fill="ffffff"/>
        </w:rPr>
        <w:t xml:space="preserve">在中国境内生产。</w:t>
      </w:r>
      <w:r>
        <w:rPr>
          <w:rStyle w:val="718"/>
          <w:rFonts w:hint="eastAsia"/>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718"/>
          <w:rFonts w:hint="eastAsia"/>
          <w:color w:val="auto"/>
          <w:highlight w:val="none"/>
          <w:u w:val="single"/>
          <w:shd w:val="clear" w:color="auto" w:fill="ffffff"/>
        </w:rPr>
        <w:t xml:space="preserve">（关键工序）</w:t>
      </w:r>
      <w:r>
        <w:rPr>
          <w:rStyle w:val="718"/>
          <w:rFonts w:hint="eastAsia"/>
          <w:color w:val="auto"/>
          <w:highlight w:val="none"/>
          <w:shd w:val="clear" w:color="auto" w:fill="ffffff"/>
          <w:vertAlign w:val="superscript"/>
        </w:rPr>
        <w:t xml:space="preserve">5</w:t>
      </w:r>
      <w:r>
        <w:rPr>
          <w:rFonts w:hint="eastAsia"/>
          <w:color w:val="auto"/>
          <w:highlight w:val="none"/>
          <w:shd w:val="clear" w:color="auto" w:fill="ffffff"/>
        </w:rPr>
        <w:t xml:space="preserve">在中国境内完成。</w:t>
      </w:r>
      <w:r/>
    </w:p>
    <w:p>
      <w:pPr>
        <w:pStyle w:val="706"/>
        <w:ind w:firstLine="420"/>
        <w:spacing w:before="30" w:beforeAutospacing="0" w:after="30" w:afterAutospacing="0"/>
        <w:shd w:val="clear" w:color="auto" w:fill="ffffff"/>
        <w:rPr>
          <w:rFonts w:hint="eastAsia"/>
          <w:color w:val="auto"/>
          <w:highlight w:val="none"/>
        </w:rPr>
      </w:pPr>
      <w:r>
        <w:rPr>
          <w:rFonts w:hint="eastAsia"/>
          <w:color w:val="auto"/>
          <w:highlight w:val="none"/>
          <w:shd w:val="clear" w:color="auto" w:fill="ffffff"/>
        </w:rPr>
        <w:t xml:space="preserve">2.</w:t>
      </w:r>
      <w:r>
        <w:rPr>
          <w:rStyle w:val="718"/>
          <w:rFonts w:hint="eastAsia"/>
          <w:color w:val="auto"/>
          <w:highlight w:val="none"/>
          <w:u w:val="single"/>
          <w:shd w:val="clear" w:color="auto" w:fill="ffffff"/>
        </w:rPr>
        <w:t xml:space="preserve">（产品名称2）</w:t>
      </w:r>
      <w:r>
        <w:rPr>
          <w:rFonts w:hint="eastAsia"/>
          <w:color w:val="auto"/>
          <w:highlight w:val="none"/>
          <w:shd w:val="clear" w:color="auto" w:fill="ffffff"/>
        </w:rPr>
        <w:t xml:space="preserve">，生产厂为</w:t>
      </w:r>
      <w:r>
        <w:rPr>
          <w:rStyle w:val="718"/>
          <w:rFonts w:hint="eastAsia"/>
          <w:color w:val="auto"/>
          <w:highlight w:val="none"/>
          <w:u w:val="single"/>
          <w:shd w:val="clear" w:color="auto" w:fill="ffffff"/>
        </w:rPr>
        <w:t xml:space="preserve">（厂名）</w:t>
      </w:r>
      <w:r>
        <w:rPr>
          <w:rFonts w:hint="eastAsia"/>
          <w:color w:val="auto"/>
          <w:highlight w:val="none"/>
          <w:shd w:val="clear" w:color="auto" w:fill="ffffff"/>
        </w:rPr>
        <w:t xml:space="preserve">，厂址为</w:t>
      </w:r>
      <w:r>
        <w:rPr>
          <w:rStyle w:val="718"/>
          <w:rFonts w:hint="eastAsia"/>
          <w:color w:val="auto"/>
          <w:highlight w:val="none"/>
          <w:u w:val="single"/>
          <w:shd w:val="clear" w:color="auto" w:fill="ffffff"/>
        </w:rPr>
        <w:t xml:space="preserve">（生产厂址）</w:t>
      </w:r>
      <w:r>
        <w:rPr>
          <w:rFonts w:hint="eastAsia"/>
          <w:color w:val="auto"/>
          <w:highlight w:val="none"/>
          <w:shd w:val="clear" w:color="auto" w:fill="ffffff"/>
        </w:rPr>
        <w:t xml:space="preserve">。</w:t>
      </w:r>
      <w:r>
        <w:rPr>
          <w:rStyle w:val="718"/>
          <w:rFonts w:hint="eastAsia"/>
          <w:color w:val="auto"/>
          <w:highlight w:val="none"/>
          <w:u w:val="single"/>
          <w:shd w:val="clear" w:color="auto" w:fill="ffffff"/>
        </w:rPr>
        <w:t xml:space="preserve">（产品名称2）</w:t>
      </w:r>
      <w:r>
        <w:rPr>
          <w:rFonts w:hint="eastAsia"/>
          <w:color w:val="auto"/>
          <w:highlight w:val="none"/>
          <w:shd w:val="clear" w:color="auto" w:fill="ffffff"/>
        </w:rPr>
        <w:t xml:space="preserve">的中国境内生产的组件成本占比≥</w:t>
      </w:r>
      <w:r>
        <w:rPr>
          <w:rStyle w:val="718"/>
          <w:rFonts w:hint="eastAsia"/>
          <w:color w:val="auto"/>
          <w:highlight w:val="none"/>
          <w:u w:val="single"/>
          <w:shd w:val="clear" w:color="auto" w:fill="ffffff"/>
        </w:rPr>
        <w:t xml:space="preserve">（规定比例）</w:t>
      </w:r>
      <w:r>
        <w:rPr>
          <w:rFonts w:hint="eastAsia"/>
          <w:color w:val="auto"/>
          <w:highlight w:val="none"/>
          <w:shd w:val="clear" w:color="auto" w:fill="ffffff"/>
        </w:rPr>
        <w:t xml:space="preserve">。</w:t>
      </w:r>
      <w:r>
        <w:rPr>
          <w:rStyle w:val="718"/>
          <w:rFonts w:hint="eastAsia"/>
          <w:color w:val="auto"/>
          <w:highlight w:val="none"/>
          <w:u w:val="single"/>
          <w:shd w:val="clear" w:color="auto" w:fill="ffffff"/>
        </w:rPr>
        <w:t xml:space="preserve">（产品名称2）</w:t>
      </w:r>
      <w:r>
        <w:rPr>
          <w:rFonts w:hint="eastAsia"/>
          <w:color w:val="auto"/>
          <w:highlight w:val="none"/>
          <w:shd w:val="clear" w:color="auto" w:fill="ffffff"/>
        </w:rPr>
        <w:t xml:space="preserve">的</w:t>
      </w:r>
      <w:r>
        <w:rPr>
          <w:rStyle w:val="718"/>
          <w:rFonts w:hint="eastAsia"/>
          <w:color w:val="auto"/>
          <w:highlight w:val="none"/>
          <w:u w:val="single"/>
          <w:shd w:val="clear" w:color="auto" w:fill="ffffff"/>
        </w:rPr>
        <w:t xml:space="preserve">（关键组件）</w:t>
      </w:r>
      <w:r>
        <w:rPr>
          <w:rFonts w:hint="eastAsia"/>
          <w:color w:val="auto"/>
          <w:highlight w:val="none"/>
          <w:shd w:val="clear" w:color="auto" w:fill="ffffff"/>
        </w:rPr>
        <w:t xml:space="preserve">在中国境内生产。</w:t>
      </w:r>
      <w:r>
        <w:rPr>
          <w:rStyle w:val="718"/>
          <w:rFonts w:hint="eastAsia"/>
          <w:color w:val="auto"/>
          <w:highlight w:val="none"/>
          <w:u w:val="single"/>
          <w:shd w:val="clear" w:color="auto" w:fill="ffffff"/>
        </w:rPr>
        <w:t xml:space="preserve">（产品名称2）</w:t>
      </w:r>
      <w:r>
        <w:rPr>
          <w:rFonts w:hint="eastAsia"/>
          <w:color w:val="auto"/>
          <w:highlight w:val="none"/>
          <w:shd w:val="clear" w:color="auto" w:fill="ffffff"/>
        </w:rPr>
        <w:t xml:space="preserve">的</w:t>
      </w:r>
      <w:r>
        <w:rPr>
          <w:rStyle w:val="718"/>
          <w:rFonts w:hint="eastAsia"/>
          <w:color w:val="auto"/>
          <w:highlight w:val="none"/>
          <w:u w:val="single"/>
          <w:shd w:val="clear" w:color="auto" w:fill="ffffff"/>
        </w:rPr>
        <w:t xml:space="preserve">（关键工序）</w:t>
      </w:r>
      <w:r>
        <w:rPr>
          <w:rFonts w:hint="eastAsia"/>
          <w:color w:val="auto"/>
          <w:highlight w:val="none"/>
          <w:shd w:val="clear" w:color="auto" w:fill="ffffff"/>
        </w:rPr>
        <w:t xml:space="preserve">在中国境内完成。</w:t>
      </w:r>
      <w:r/>
    </w:p>
    <w:p>
      <w:pPr>
        <w:pStyle w:val="706"/>
        <w:ind w:firstLine="420"/>
        <w:spacing w:before="30" w:beforeAutospacing="0" w:after="30" w:afterAutospacing="0"/>
        <w:shd w:val="clear" w:color="auto" w:fill="ffffff"/>
        <w:rPr>
          <w:rFonts w:hint="eastAsia"/>
          <w:color w:val="auto"/>
          <w:highlight w:val="none"/>
        </w:rPr>
      </w:pPr>
      <w:r>
        <w:rPr>
          <w:rFonts w:hint="eastAsia"/>
          <w:color w:val="auto"/>
          <w:highlight w:val="none"/>
          <w:shd w:val="clear" w:color="auto" w:fill="ffffff"/>
        </w:rPr>
        <w:t xml:space="preserve">……</w:t>
      </w:r>
      <w:r/>
    </w:p>
    <w:p>
      <w:pPr>
        <w:pStyle w:val="706"/>
        <w:ind w:firstLine="420"/>
        <w:spacing w:before="30" w:beforeAutospacing="0" w:after="30" w:afterAutospacing="0"/>
        <w:shd w:val="clear" w:color="auto" w:fill="ffffff"/>
        <w:rPr>
          <w:rFonts w:hint="eastAsia"/>
          <w:color w:val="auto"/>
          <w:highlight w:val="none"/>
        </w:rPr>
      </w:pPr>
      <w:r>
        <w:rPr>
          <w:rFonts w:hint="eastAsia"/>
          <w:color w:val="auto"/>
          <w:highlight w:val="none"/>
          <w:shd w:val="clear" w:color="auto" w:fill="ffffff"/>
        </w:rPr>
        <w:t xml:space="preserve">本公司（单位）对上述声明内容的真实性负责。如有虚假，愿承担相应法律责任。</w:t>
      </w:r>
      <w:r/>
    </w:p>
    <w:p>
      <w:pPr>
        <w:pStyle w:val="706"/>
        <w:spacing w:before="30" w:beforeAutospacing="0" w:after="30" w:afterAutospacing="0"/>
        <w:shd w:val="clear" w:color="auto" w:fill="ffffff"/>
        <w:rPr>
          <w:rFonts w:hint="eastAsia"/>
          <w:color w:val="auto"/>
          <w:highlight w:val="none"/>
        </w:rPr>
      </w:pPr>
      <w:r>
        <w:rPr>
          <w:rFonts w:hint="eastAsia"/>
          <w:color w:val="auto"/>
          <w:highlight w:val="none"/>
        </w:rPr>
      </w:r>
      <w:r/>
    </w:p>
    <w:p>
      <w:pPr>
        <w:pStyle w:val="706"/>
        <w:jc w:val="right"/>
        <w:spacing w:before="30" w:beforeAutospacing="0" w:after="30" w:afterAutospacing="0"/>
        <w:shd w:val="clear" w:color="auto" w:fill="ffffff"/>
        <w:rPr>
          <w:rFonts w:hint="eastAsia"/>
          <w:color w:val="auto"/>
          <w:highlight w:val="none"/>
          <w:shd w:val="clear" w:color="auto" w:fill="ffffff"/>
        </w:rPr>
      </w:pPr>
      <w:r>
        <w:rPr>
          <w:rFonts w:hint="eastAsia"/>
          <w:color w:val="auto"/>
          <w:highlight w:val="none"/>
          <w:shd w:val="clear" w:color="auto" w:fill="ffffff"/>
        </w:rPr>
      </w:r>
      <w:r/>
    </w:p>
    <w:p>
      <w:pPr>
        <w:pStyle w:val="706"/>
        <w:jc w:val="right"/>
        <w:spacing w:before="30" w:beforeAutospacing="0" w:after="30" w:afterAutospacing="0"/>
        <w:shd w:val="clear" w:color="auto" w:fill="ffffff"/>
        <w:rPr>
          <w:rFonts w:hint="eastAsia"/>
          <w:color w:val="auto"/>
          <w:highlight w:val="none"/>
          <w:shd w:val="clear" w:color="auto" w:fill="ffffff"/>
        </w:rPr>
      </w:pPr>
      <w:r>
        <w:rPr>
          <w:rFonts w:hint="eastAsia"/>
          <w:color w:val="auto"/>
          <w:highlight w:val="none"/>
          <w:shd w:val="clear" w:color="auto" w:fill="ffffff"/>
        </w:rPr>
      </w:r>
      <w:r/>
    </w:p>
    <w:p>
      <w:pPr>
        <w:pStyle w:val="706"/>
        <w:jc w:val="right"/>
        <w:spacing w:before="30" w:beforeAutospacing="0" w:after="30" w:afterAutospacing="0"/>
        <w:shd w:val="clear" w:color="auto" w:fill="ffffff"/>
        <w:rPr>
          <w:rFonts w:hint="eastAsia"/>
          <w:color w:val="auto"/>
          <w:highlight w:val="none"/>
        </w:rPr>
      </w:pPr>
      <w:r>
        <w:rPr>
          <w:rFonts w:hint="eastAsia"/>
          <w:color w:val="auto"/>
          <w:highlight w:val="none"/>
          <w:shd w:val="clear" w:color="auto" w:fill="ffffff"/>
        </w:rPr>
        <w:t xml:space="preserve">公司（单位）名称（盖章）：　        </w:t>
      </w:r>
      <w:r/>
    </w:p>
    <w:p>
      <w:pPr>
        <w:pStyle w:val="706"/>
        <w:jc w:val="right"/>
        <w:spacing w:before="30" w:beforeAutospacing="0" w:after="30" w:afterAutospacing="0"/>
        <w:shd w:val="clear" w:color="auto" w:fill="ffffff"/>
        <w:rPr>
          <w:rFonts w:hint="eastAsia"/>
          <w:color w:val="auto"/>
          <w:highlight w:val="none"/>
        </w:rPr>
      </w:pPr>
      <w:r>
        <w:rPr>
          <w:rFonts w:hint="eastAsia"/>
          <w:color w:val="auto"/>
          <w:highlight w:val="none"/>
          <w:shd w:val="clear" w:color="auto" w:fill="ffffff"/>
        </w:rPr>
        <w:t xml:space="preserve">日期：　     年　  月　  日         </w:t>
      </w:r>
      <w:r/>
    </w:p>
    <w:p>
      <w:pPr>
        <w:pStyle w:val="706"/>
        <w:spacing w:before="30" w:beforeAutospacing="0" w:after="30" w:afterAutospacing="0"/>
        <w:shd w:val="clear" w:color="auto" w:fill="ffffff"/>
        <w:rPr>
          <w:rFonts w:hint="eastAsia"/>
          <w:color w:val="auto"/>
          <w:highlight w:val="none"/>
          <w:shd w:val="clear" w:color="auto" w:fill="ffffff"/>
        </w:rPr>
      </w:pPr>
      <w:r>
        <w:rPr>
          <w:rFonts w:hint="eastAsia"/>
          <w:color w:val="auto"/>
          <w:highlight w:val="none"/>
          <w:shd w:val="clear" w:color="auto" w:fill="ffffff"/>
        </w:rPr>
      </w:r>
      <w:r/>
    </w:p>
    <w:p>
      <w:pPr>
        <w:pStyle w:val="706"/>
        <w:spacing w:before="30" w:beforeAutospacing="0" w:after="30" w:afterAutospacing="0"/>
        <w:shd w:val="clear" w:color="auto" w:fill="ffffff"/>
        <w:rPr>
          <w:rFonts w:hint="eastAsia"/>
          <w:color w:val="auto"/>
          <w:highlight w:val="none"/>
          <w:shd w:val="clear" w:color="auto" w:fill="ffffff"/>
        </w:rPr>
      </w:pPr>
      <w:r>
        <w:rPr>
          <w:rFonts w:hint="eastAsia"/>
          <w:color w:val="auto"/>
          <w:highlight w:val="none"/>
          <w:shd w:val="clear" w:color="auto" w:fill="ffffff"/>
        </w:rPr>
      </w:r>
      <w:r/>
    </w:p>
    <w:p>
      <w:pPr>
        <w:pStyle w:val="706"/>
        <w:spacing w:before="30" w:beforeAutospacing="0" w:after="30" w:afterAutospacing="0"/>
        <w:shd w:val="clear" w:color="auto" w:fill="ffffff"/>
        <w:rPr>
          <w:rFonts w:hint="eastAsia"/>
          <w:color w:val="auto"/>
          <w:highlight w:val="none"/>
          <w:shd w:val="clear" w:color="auto" w:fill="ffffff"/>
        </w:rPr>
      </w:pPr>
      <w:r>
        <w:rPr>
          <w:rFonts w:hint="eastAsia"/>
          <w:color w:val="auto"/>
          <w:highlight w:val="none"/>
          <w:shd w:val="clear" w:color="auto" w:fill="ffffff"/>
        </w:rPr>
      </w:r>
      <w:r/>
    </w:p>
    <w:p>
      <w:pPr>
        <w:pStyle w:val="706"/>
        <w:spacing w:before="30" w:beforeAutospacing="0" w:after="30" w:afterAutospacing="0"/>
        <w:shd w:val="clear" w:color="auto" w:fill="ffffff"/>
        <w:rPr>
          <w:rFonts w:hint="eastAsia"/>
          <w:color w:val="auto"/>
          <w:highlight w:val="none"/>
          <w:shd w:val="clear" w:color="auto" w:fill="ffffff"/>
        </w:rPr>
      </w:pPr>
      <w:r>
        <w:rPr>
          <w:rFonts w:hint="eastAsia"/>
          <w:color w:val="auto"/>
          <w:highlight w:val="none"/>
          <w:shd w:val="clear" w:color="auto" w:fill="ffffff"/>
        </w:rPr>
      </w:r>
      <w:r/>
    </w:p>
    <w:p>
      <w:pPr>
        <w:pStyle w:val="706"/>
        <w:spacing w:before="30" w:beforeAutospacing="0" w:after="30" w:afterAutospacing="0"/>
        <w:shd w:val="clear" w:color="auto" w:fill="ffffff"/>
        <w:rPr>
          <w:rFonts w:hint="eastAsia"/>
          <w:color w:val="auto"/>
          <w:highlight w:val="none"/>
        </w:rPr>
      </w:pPr>
      <w:r>
        <w:rPr>
          <w:rFonts w:hint="eastAsia"/>
          <w:color w:val="auto"/>
          <w:highlight w:val="none"/>
          <w:shd w:val="clear" w:color="auto" w:fill="ffffff"/>
        </w:rPr>
        <w:t xml:space="preserve">__________________</w:t>
      </w:r>
      <w:r/>
    </w:p>
    <w:p>
      <w:pPr>
        <w:pStyle w:val="706"/>
        <w:ind w:firstLine="420"/>
        <w:spacing w:before="30" w:beforeAutospacing="0" w:after="30" w:afterAutospacing="0"/>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1.产品如有型号，请在“产品名称”栏一并填写。</w:t>
      </w:r>
      <w:r/>
    </w:p>
    <w:p>
      <w:pPr>
        <w:pStyle w:val="706"/>
        <w:ind w:firstLine="420"/>
        <w:spacing w:before="30" w:beforeAutospacing="0" w:after="30" w:afterAutospacing="0"/>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2.生产厂名与厂址应与生产厂营业执照载明的相关信息保持一致。</w:t>
      </w:r>
      <w:r/>
    </w:p>
    <w:p>
      <w:pPr>
        <w:pStyle w:val="706"/>
        <w:ind w:firstLine="420"/>
        <w:spacing w:before="30" w:beforeAutospacing="0" w:after="30" w:afterAutospacing="0"/>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3.该产品的中国境内生产的组件成本占比相关要求实施前，“规定比例”栏可不填，下同。</w:t>
      </w:r>
      <w:r/>
    </w:p>
    <w:p>
      <w:pPr>
        <w:pStyle w:val="706"/>
        <w:ind w:firstLine="420"/>
        <w:spacing w:before="30" w:beforeAutospacing="0" w:after="30" w:afterAutospacing="0"/>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4.该产品的关键组件要求实施前，“关键组件”栏可不填，下同。</w:t>
      </w:r>
      <w:r/>
    </w:p>
    <w:p>
      <w:pPr>
        <w:pStyle w:val="706"/>
        <w:ind w:firstLine="420"/>
        <w:spacing w:before="30" w:beforeAutospacing="0" w:after="30" w:afterAutospacing="0"/>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5.该产品的关键工序要求实施前，“关键工序”栏可不填，下同。</w:t>
      </w:r>
      <w:r/>
    </w:p>
    <w:p>
      <w:pPr>
        <w:ind w:right="1560" w:firstLine="444"/>
        <w:jc w:val="right"/>
        <w:spacing w:line="580" w:lineRule="exact"/>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Cs w:val="21"/>
          <w:highlight w:val="none"/>
        </w:rPr>
        <w:br w:type="page" w:clear="all"/>
      </w:r>
      <w:r/>
    </w:p>
    <w:p>
      <w:pPr>
        <w:ind w:right="-252"/>
        <w:jc w:val="center"/>
        <w:spacing w:line="360" w:lineRule="auto"/>
        <w:tabs>
          <w:tab w:val="left" w:pos="360" w:leader="none"/>
        </w:tabs>
        <w:rPr>
          <w:rFonts w:hint="eastAsia" w:ascii="宋体" w:hAnsi="宋体" w:cs="宋体"/>
          <w:color w:val="auto"/>
          <w:sz w:val="24"/>
          <w:highlight w:val="none"/>
        </w:rPr>
      </w:pPr>
      <w:r>
        <w:rPr>
          <w:rFonts w:hint="eastAsia" w:ascii="宋体" w:hAnsi="宋体" w:cs="宋体"/>
          <w:color w:val="auto"/>
          <w:sz w:val="24"/>
          <w:highlight w:val="none"/>
        </w:rPr>
        <w:t xml:space="preserve">关于促进残疾人就业政府采购政策的通知</w:t>
      </w:r>
      <w:r/>
    </w:p>
    <w:p>
      <w:pPr>
        <w:ind w:right="-252"/>
        <w:jc w:val="center"/>
        <w:spacing w:line="360" w:lineRule="auto"/>
        <w:tabs>
          <w:tab w:val="left" w:pos="360" w:leader="none"/>
        </w:tabs>
        <w:rPr>
          <w:rFonts w:hint="eastAsia" w:ascii="宋体" w:hAnsi="宋体" w:cs="宋体"/>
          <w:color w:val="auto"/>
          <w:sz w:val="24"/>
          <w:highlight w:val="none"/>
        </w:rPr>
      </w:pPr>
      <w:r>
        <w:rPr>
          <w:rFonts w:hint="eastAsia" w:ascii="宋体" w:hAnsi="宋体" w:cs="宋体"/>
          <w:color w:val="auto"/>
          <w:sz w:val="24"/>
          <w:highlight w:val="none"/>
        </w:rPr>
        <w:t xml:space="preserve">财库〔2017〕141号</w:t>
      </w:r>
      <w:r/>
    </w:p>
    <w:p>
      <w:pPr>
        <w:ind w:right="-252" w:firstLine="480"/>
        <w:spacing w:line="360" w:lineRule="auto"/>
        <w:tabs>
          <w:tab w:val="left" w:pos="360" w:leader="none"/>
        </w:tabs>
        <w:rPr>
          <w:rFonts w:hint="eastAsia" w:ascii="宋体" w:hAnsi="宋体" w:cs="宋体"/>
          <w:color w:val="auto"/>
          <w:sz w:val="24"/>
          <w:highlight w:val="none"/>
        </w:rPr>
      </w:pPr>
      <w:r>
        <w:rPr>
          <w:rFonts w:hint="eastAsia" w:ascii="宋体" w:hAnsi="宋体" w:cs="宋体"/>
          <w:color w:val="auto"/>
          <w:sz w:val="24"/>
          <w:highlight w:val="none"/>
        </w:rPr>
        <w:t xml:space="preserve">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r/>
    </w:p>
    <w:p>
      <w:pPr>
        <w:ind w:right="-252" w:firstLine="480"/>
        <w:spacing w:line="360" w:lineRule="auto"/>
        <w:tabs>
          <w:tab w:val="left" w:pos="360" w:leader="none"/>
        </w:tabs>
        <w:rPr>
          <w:rFonts w:hint="eastAsia" w:ascii="宋体" w:hAnsi="宋体" w:cs="宋体"/>
          <w:color w:val="auto"/>
          <w:sz w:val="24"/>
          <w:highlight w:val="none"/>
        </w:rPr>
      </w:pPr>
      <w:r>
        <w:rPr>
          <w:rFonts w:hint="eastAsia" w:ascii="宋体" w:hAnsi="宋体" w:cs="宋体"/>
          <w:color w:val="auto"/>
          <w:sz w:val="24"/>
          <w:highlight w:val="none"/>
        </w:rPr>
        <w:t xml:space="preserve">为了发挥政府采购促进残疾人就业的作用，进一步保障残疾人权益，依照</w:t>
      </w:r>
      <w:r>
        <w:rPr>
          <w:rFonts w:hint="eastAsia" w:ascii="宋体" w:hAnsi="宋体" w:cs="宋体"/>
          <w:color w:val="auto"/>
          <w:sz w:val="24"/>
          <w:highlight w:val="none"/>
          <w:lang w:eastAsia="zh-CN"/>
        </w:rPr>
        <w:t xml:space="preserve">《中华人民共和国政府采购法》</w:t>
      </w:r>
      <w:r>
        <w:rPr>
          <w:rFonts w:hint="eastAsia" w:ascii="宋体" w:hAnsi="宋体" w:cs="宋体"/>
          <w:color w:val="auto"/>
          <w:sz w:val="24"/>
          <w:highlight w:val="none"/>
        </w:rPr>
        <w:t xml:space="preserve">、《残疾人保障法》等法律法规及相关规定，现就促进残疾人就业政府采购政策通知如下：</w:t>
      </w:r>
      <w:r/>
    </w:p>
    <w:p>
      <w:pPr>
        <w:ind w:right="-252" w:firstLine="480"/>
        <w:spacing w:line="360" w:lineRule="auto"/>
        <w:tabs>
          <w:tab w:val="left" w:pos="360" w:leader="none"/>
        </w:tabs>
        <w:rPr>
          <w:rFonts w:hint="eastAsia" w:ascii="宋体" w:hAnsi="宋体" w:cs="宋体"/>
          <w:color w:val="auto"/>
          <w:sz w:val="24"/>
          <w:highlight w:val="none"/>
        </w:rPr>
      </w:pPr>
      <w:r>
        <w:rPr>
          <w:rFonts w:hint="eastAsia" w:ascii="宋体" w:hAnsi="宋体" w:cs="宋体"/>
          <w:color w:val="auto"/>
          <w:sz w:val="24"/>
          <w:highlight w:val="none"/>
        </w:rPr>
        <w:t xml:space="preserve">一、享受政府采购支持政策的残疾人福利性单位应当同时满足以下条件：</w:t>
      </w:r>
      <w:r/>
    </w:p>
    <w:p>
      <w:pPr>
        <w:ind w:right="-252" w:firstLine="480"/>
        <w:spacing w:line="360" w:lineRule="auto"/>
        <w:tabs>
          <w:tab w:val="left" w:pos="360" w:leader="none"/>
        </w:tabs>
        <w:rPr>
          <w:rFonts w:hint="eastAsia" w:ascii="宋体" w:hAnsi="宋体" w:cs="宋体"/>
          <w:color w:val="auto"/>
          <w:sz w:val="24"/>
          <w:highlight w:val="none"/>
        </w:rPr>
      </w:pPr>
      <w:r>
        <w:rPr>
          <w:rFonts w:hint="eastAsia" w:ascii="宋体" w:hAnsi="宋体" w:cs="宋体"/>
          <w:color w:val="auto"/>
          <w:sz w:val="24"/>
          <w:highlight w:val="none"/>
        </w:rPr>
        <w:t xml:space="preserve">（一）安置的残疾人占本单位在职职工人数的比例不低于25%（含25%），并且安置的残疾人人数不少于10人（含10人）；</w:t>
      </w:r>
      <w:r/>
    </w:p>
    <w:p>
      <w:pPr>
        <w:ind w:right="-252" w:firstLine="480"/>
        <w:spacing w:line="360" w:lineRule="auto"/>
        <w:tabs>
          <w:tab w:val="left" w:pos="360" w:leader="none"/>
        </w:tabs>
        <w:rPr>
          <w:rFonts w:hint="eastAsia" w:ascii="宋体" w:hAnsi="宋体" w:cs="宋体"/>
          <w:color w:val="auto"/>
          <w:sz w:val="24"/>
          <w:highlight w:val="none"/>
        </w:rPr>
      </w:pPr>
      <w:r>
        <w:rPr>
          <w:rFonts w:hint="eastAsia" w:ascii="宋体" w:hAnsi="宋体" w:cs="宋体"/>
          <w:color w:val="auto"/>
          <w:sz w:val="24"/>
          <w:highlight w:val="none"/>
        </w:rPr>
        <w:t xml:space="preserve">（二）依法与安置的每位残疾人签订了一年以上（含一年）的劳动合同或服务协议；</w:t>
      </w:r>
      <w:r/>
    </w:p>
    <w:p>
      <w:pPr>
        <w:ind w:right="-252" w:firstLine="480"/>
        <w:spacing w:line="360" w:lineRule="auto"/>
        <w:tabs>
          <w:tab w:val="left" w:pos="360" w:leader="none"/>
        </w:tabs>
        <w:rPr>
          <w:rFonts w:hint="eastAsia" w:ascii="宋体" w:hAnsi="宋体" w:cs="宋体"/>
          <w:color w:val="auto"/>
          <w:sz w:val="24"/>
          <w:highlight w:val="none"/>
        </w:rPr>
      </w:pPr>
      <w:r>
        <w:rPr>
          <w:rFonts w:hint="eastAsia" w:ascii="宋体" w:hAnsi="宋体" w:cs="宋体"/>
          <w:color w:val="auto"/>
          <w:sz w:val="24"/>
          <w:highlight w:val="none"/>
        </w:rPr>
        <w:t xml:space="preserve">（三）为安置的每位残疾人按月足额缴纳了基本养老保险、基本医疗保险、失业保险、工伤保险和生育保险等社会保险费；</w:t>
      </w:r>
      <w:r/>
    </w:p>
    <w:p>
      <w:pPr>
        <w:ind w:right="-252" w:firstLine="480"/>
        <w:spacing w:line="360" w:lineRule="auto"/>
        <w:tabs>
          <w:tab w:val="left" w:pos="360" w:leader="none"/>
        </w:tabs>
        <w:rPr>
          <w:rFonts w:hint="eastAsia" w:ascii="宋体" w:hAnsi="宋体" w:cs="宋体"/>
          <w:color w:val="auto"/>
          <w:sz w:val="24"/>
          <w:highlight w:val="none"/>
        </w:rPr>
      </w:pPr>
      <w:r>
        <w:rPr>
          <w:rFonts w:hint="eastAsia" w:ascii="宋体" w:hAnsi="宋体" w:cs="宋体"/>
          <w:color w:val="auto"/>
          <w:sz w:val="24"/>
          <w:highlight w:val="none"/>
        </w:rPr>
        <w:t xml:space="preserve">（四）通过银行等金融机构向安置的每位残疾人，按月支付了不低于单位所在区县适用的经省级人民政府批准的月最低工资标准的工资；</w:t>
      </w:r>
      <w:r/>
    </w:p>
    <w:p>
      <w:pPr>
        <w:ind w:right="-252" w:firstLine="480"/>
        <w:spacing w:line="360" w:lineRule="auto"/>
        <w:tabs>
          <w:tab w:val="left" w:pos="360" w:leader="none"/>
        </w:tabs>
        <w:rPr>
          <w:rFonts w:hint="eastAsia" w:ascii="宋体" w:hAnsi="宋体" w:cs="宋体"/>
          <w:color w:val="auto"/>
          <w:sz w:val="24"/>
          <w:highlight w:val="none"/>
        </w:rPr>
      </w:pPr>
      <w:r>
        <w:rPr>
          <w:rFonts w:hint="eastAsia" w:ascii="宋体" w:hAnsi="宋体" w:cs="宋体"/>
          <w:color w:val="auto"/>
          <w:sz w:val="24"/>
          <w:highlight w:val="none"/>
        </w:rPr>
        <w:t xml:space="preserve">（五）提供本单位制造的货物、承担的工程或者服务（以下简称产品），或者提供其他残疾人福利性单位制造的货物（不包括使用非残疾人福利性单位注册商标的货物）。</w:t>
      </w:r>
      <w:r/>
    </w:p>
    <w:p>
      <w:pPr>
        <w:ind w:right="-252" w:firstLine="480"/>
        <w:spacing w:line="360" w:lineRule="auto"/>
        <w:tabs>
          <w:tab w:val="left" w:pos="360" w:leader="none"/>
        </w:tabs>
        <w:rPr>
          <w:rFonts w:hint="eastAsia" w:ascii="宋体" w:hAnsi="宋体" w:cs="宋体"/>
          <w:color w:val="auto"/>
          <w:sz w:val="24"/>
          <w:highlight w:val="none"/>
        </w:rPr>
      </w:pPr>
      <w:r>
        <w:rPr>
          <w:rFonts w:hint="eastAsia" w:ascii="宋体" w:hAnsi="宋体" w:cs="宋体"/>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52" w:firstLine="480"/>
        <w:spacing w:line="360" w:lineRule="auto"/>
        <w:tabs>
          <w:tab w:val="left" w:pos="360" w:leader="none"/>
        </w:tabs>
        <w:rPr>
          <w:rFonts w:hint="eastAsia" w:ascii="宋体" w:hAnsi="宋体" w:cs="宋体"/>
          <w:color w:val="auto"/>
          <w:sz w:val="24"/>
          <w:highlight w:val="none"/>
        </w:rPr>
      </w:pPr>
      <w:r>
        <w:rPr>
          <w:rFonts w:hint="eastAsia" w:ascii="宋体" w:hAnsi="宋体" w:cs="宋体"/>
          <w:color w:val="auto"/>
          <w:sz w:val="24"/>
          <w:highlight w:val="none"/>
        </w:rPr>
        <w:t xml:space="preserve">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r/>
    </w:p>
    <w:p>
      <w:pPr>
        <w:ind w:right="-252" w:firstLine="480"/>
        <w:spacing w:line="360" w:lineRule="auto"/>
        <w:tabs>
          <w:tab w:val="left" w:pos="360" w:leader="none"/>
        </w:tabs>
        <w:rPr>
          <w:rFonts w:hint="eastAsia" w:ascii="宋体" w:hAnsi="宋体" w:cs="宋体"/>
          <w:color w:val="auto"/>
          <w:sz w:val="24"/>
          <w:highlight w:val="none"/>
        </w:rPr>
      </w:pPr>
      <w:r>
        <w:rPr>
          <w:rFonts w:hint="eastAsia" w:ascii="宋体" w:hAnsi="宋体" w:cs="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ind w:right="-252" w:firstLine="480"/>
        <w:spacing w:line="360" w:lineRule="auto"/>
        <w:tabs>
          <w:tab w:val="left" w:pos="360" w:leader="none"/>
        </w:tabs>
        <w:rPr>
          <w:rFonts w:hint="eastAsia" w:ascii="宋体" w:hAnsi="宋体" w:cs="宋体"/>
          <w:color w:val="auto"/>
          <w:sz w:val="24"/>
          <w:highlight w:val="none"/>
        </w:rPr>
      </w:pPr>
      <w:r>
        <w:rPr>
          <w:rFonts w:hint="eastAsia" w:ascii="宋体" w:hAnsi="宋体" w:cs="宋体"/>
          <w:color w:val="auto"/>
          <w:sz w:val="24"/>
          <w:highlight w:val="none"/>
        </w:rPr>
        <w:t xml:space="preserve">供应商提供的《残疾人福利性单位声明函》与事实不符的，依照</w:t>
      </w:r>
      <w:r>
        <w:rPr>
          <w:rFonts w:hint="eastAsia" w:ascii="宋体" w:hAnsi="宋体" w:cs="宋体"/>
          <w:color w:val="auto"/>
          <w:sz w:val="24"/>
          <w:highlight w:val="none"/>
          <w:lang w:eastAsia="zh-CN"/>
        </w:rPr>
        <w:t xml:space="preserve">《中华人民共和国政府采购法》</w:t>
      </w:r>
      <w:r>
        <w:rPr>
          <w:rFonts w:hint="eastAsia" w:ascii="宋体" w:hAnsi="宋体" w:cs="宋体"/>
          <w:color w:val="auto"/>
          <w:sz w:val="24"/>
          <w:highlight w:val="none"/>
        </w:rPr>
        <w:t xml:space="preserve">第七十七条第一款的规定追究法律责任。</w:t>
      </w:r>
      <w:r/>
    </w:p>
    <w:p>
      <w:pPr>
        <w:ind w:right="-252" w:firstLine="480"/>
        <w:spacing w:line="360" w:lineRule="auto"/>
        <w:tabs>
          <w:tab w:val="left" w:pos="360" w:leader="none"/>
        </w:tabs>
        <w:rPr>
          <w:rFonts w:hint="eastAsia" w:ascii="宋体" w:hAnsi="宋体" w:cs="宋体"/>
          <w:color w:val="auto"/>
          <w:sz w:val="24"/>
          <w:highlight w:val="none"/>
        </w:rPr>
      </w:pPr>
      <w:r>
        <w:rPr>
          <w:rFonts w:hint="eastAsia" w:ascii="宋体" w:hAnsi="宋体" w:cs="宋体"/>
          <w:color w:val="auto"/>
          <w:sz w:val="24"/>
          <w:highlight w:val="none"/>
        </w:rPr>
        <w:t xml:space="preserve">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right="-252" w:firstLine="480"/>
        <w:spacing w:line="360" w:lineRule="auto"/>
        <w:tabs>
          <w:tab w:val="left" w:pos="360" w:leader="none"/>
        </w:tabs>
        <w:rPr>
          <w:rFonts w:hint="eastAsia" w:ascii="宋体" w:hAnsi="宋体" w:cs="宋体"/>
          <w:color w:val="auto"/>
          <w:sz w:val="24"/>
          <w:highlight w:val="none"/>
        </w:rPr>
      </w:pPr>
      <w:r>
        <w:rPr>
          <w:rFonts w:hint="eastAsia" w:ascii="宋体" w:hAnsi="宋体" w:cs="宋体"/>
          <w:color w:val="auto"/>
          <w:sz w:val="24"/>
          <w:highlight w:val="none"/>
        </w:rPr>
        <w:t xml:space="preserve">四、采购人采购公开招标数额标准以上的货物或者服务，因落实促进残疾人就业政策的需要，依法履行有关报批程序后，可采用公开招标以外的采购方式。</w:t>
      </w:r>
      <w:r/>
    </w:p>
    <w:p>
      <w:pPr>
        <w:ind w:right="-252" w:firstLine="480"/>
        <w:spacing w:line="360" w:lineRule="auto"/>
        <w:tabs>
          <w:tab w:val="left" w:pos="360" w:leader="none"/>
        </w:tabs>
        <w:rPr>
          <w:rFonts w:hint="eastAsia" w:ascii="宋体" w:hAnsi="宋体" w:cs="宋体"/>
          <w:color w:val="auto"/>
          <w:sz w:val="24"/>
          <w:highlight w:val="none"/>
        </w:rPr>
      </w:pPr>
      <w:r>
        <w:rPr>
          <w:rFonts w:hint="eastAsia" w:ascii="宋体" w:hAnsi="宋体" w:cs="宋体"/>
          <w:color w:val="auto"/>
          <w:sz w:val="24"/>
          <w:highlight w:val="none"/>
        </w:rPr>
        <w:t xml:space="preserve">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r/>
    </w:p>
    <w:p>
      <w:pPr>
        <w:ind w:right="-252" w:firstLine="480"/>
        <w:spacing w:line="360" w:lineRule="auto"/>
        <w:tabs>
          <w:tab w:val="left" w:pos="360" w:leader="none"/>
        </w:tabs>
        <w:rPr>
          <w:rFonts w:hint="eastAsia" w:ascii="宋体" w:hAnsi="宋体" w:cs="宋体"/>
          <w:color w:val="auto"/>
          <w:sz w:val="24"/>
          <w:highlight w:val="none"/>
        </w:rPr>
      </w:pPr>
      <w:r>
        <w:rPr>
          <w:rFonts w:hint="eastAsia" w:ascii="宋体" w:hAnsi="宋体" w:cs="宋体"/>
          <w:color w:val="auto"/>
          <w:sz w:val="24"/>
          <w:highlight w:val="none"/>
        </w:rPr>
        <w:t xml:space="preserve">六、省级财政部门可以结合本地区残疾人生产、经营的实际情况，细化政府采购支持措施。对符合国家有关部门规定条件的残疾人辅助性就业机构，可通过上述措施予以支持。各地制定的有关文件应当报财政部备案。</w:t>
      </w:r>
      <w:r/>
    </w:p>
    <w:p>
      <w:pPr>
        <w:ind w:right="-252" w:firstLine="480"/>
        <w:spacing w:line="360" w:lineRule="auto"/>
        <w:tabs>
          <w:tab w:val="left" w:pos="360" w:leader="none"/>
        </w:tabs>
        <w:rPr>
          <w:rFonts w:hint="eastAsia" w:ascii="宋体" w:hAnsi="宋体" w:cs="宋体"/>
          <w:color w:val="auto"/>
          <w:sz w:val="24"/>
          <w:highlight w:val="none"/>
        </w:rPr>
      </w:pPr>
      <w:r>
        <w:rPr>
          <w:rFonts w:hint="eastAsia" w:ascii="宋体" w:hAnsi="宋体" w:cs="宋体"/>
          <w:color w:val="auto"/>
          <w:sz w:val="24"/>
          <w:highlight w:val="none"/>
        </w:rPr>
        <w:t xml:space="preserve">七、本通知自2017年10月1日起执行。</w:t>
      </w:r>
      <w:r/>
    </w:p>
    <w:p>
      <w:pPr>
        <w:ind w:right="-252" w:firstLine="480"/>
        <w:jc w:val="right"/>
        <w:spacing w:line="360" w:lineRule="auto"/>
        <w:tabs>
          <w:tab w:val="left" w:pos="360" w:leader="none"/>
        </w:tabs>
        <w:rPr>
          <w:rFonts w:hint="eastAsia" w:ascii="宋体" w:hAnsi="宋体" w:cs="宋体"/>
          <w:color w:val="auto"/>
          <w:sz w:val="24"/>
          <w:highlight w:val="none"/>
        </w:rPr>
      </w:pPr>
      <w:r>
        <w:rPr>
          <w:rFonts w:hint="eastAsia" w:ascii="宋体" w:hAnsi="宋体" w:cs="宋体"/>
          <w:color w:val="auto"/>
          <w:sz w:val="24"/>
          <w:highlight w:val="none"/>
        </w:rPr>
        <w:t xml:space="preserve">　　财政部 民政部 中国残疾人联合会</w:t>
      </w:r>
      <w:r/>
    </w:p>
    <w:p>
      <w:pPr>
        <w:ind w:right="-252" w:firstLine="480"/>
        <w:jc w:val="right"/>
        <w:spacing w:line="360" w:lineRule="auto"/>
        <w:tabs>
          <w:tab w:val="left" w:pos="360" w:leader="none"/>
        </w:tabs>
        <w:rPr>
          <w:rFonts w:hint="eastAsia" w:ascii="宋体" w:hAnsi="宋体" w:cs="宋体"/>
          <w:color w:val="auto"/>
          <w:sz w:val="24"/>
          <w:highlight w:val="none"/>
        </w:rPr>
      </w:pPr>
      <w:r>
        <w:rPr>
          <w:rFonts w:hint="eastAsia" w:ascii="宋体" w:hAnsi="宋体" w:cs="宋体"/>
          <w:color w:val="auto"/>
          <w:sz w:val="24"/>
          <w:highlight w:val="none"/>
        </w:rPr>
        <w:t xml:space="preserve">2017年8月22日</w:t>
      </w:r>
      <w:r/>
    </w:p>
    <w:p>
      <w:pPr>
        <w:ind w:right="1560" w:firstLine="420"/>
        <w:jc w:val="right"/>
        <w:spacing w:line="580" w:lineRule="exact"/>
        <w:tabs>
          <w:tab w:val="left" w:pos="4860" w:leader="none"/>
        </w:tabs>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pStyle w:val="663"/>
        <w:spacing w:line="416" w:lineRule="auto"/>
        <w:rPr>
          <w:rFonts w:hint="eastAsia" w:ascii="宋体" w:hAnsi="宋体" w:eastAsia="宋体" w:cs="宋体"/>
          <w:b w:val="0"/>
          <w:color w:val="auto"/>
          <w:highlight w:val="none"/>
        </w:rPr>
      </w:pPr>
      <w:r/>
      <w:bookmarkStart w:id="54" w:name="_Toc25666"/>
      <w:r/>
      <w:bookmarkStart w:id="55" w:name="_Ref22898688"/>
      <w:r>
        <w:rPr>
          <w:rFonts w:hint="eastAsia" w:ascii="宋体" w:hAnsi="宋体" w:eastAsia="宋体" w:cs="宋体"/>
          <w:b w:val="0"/>
          <w:color w:val="auto"/>
          <w:highlight w:val="none"/>
        </w:rPr>
        <w:t xml:space="preserve">11.偏离表（商务）：</w:t>
      </w:r>
      <w:bookmarkEnd w:id="51"/>
      <w:r/>
      <w:bookmarkEnd w:id="52"/>
      <w:r/>
      <w:bookmarkEnd w:id="54"/>
      <w:r/>
      <w:bookmarkEnd w:id="55"/>
      <w:r/>
      <w:r/>
    </w:p>
    <w:tbl>
      <w:tblPr>
        <w:tblStyle w:val="672"/>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673"/>
              <w:ind w:firstLine="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      目</w:t>
            </w:r>
            <w:r/>
          </w:p>
        </w:tc>
        <w:tc>
          <w:tcPr>
            <w:tcW w:w="2130" w:type="dxa"/>
            <w:textDirection w:val="lrTb"/>
            <w:noWrap w:val="false"/>
          </w:tcPr>
          <w:p>
            <w:pPr>
              <w:pStyle w:val="673"/>
              <w:ind w:firstLine="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招标要求（详见招标文件）</w:t>
            </w:r>
            <w:r/>
          </w:p>
        </w:tc>
        <w:tc>
          <w:tcPr>
            <w:tcW w:w="1944" w:type="dxa"/>
            <w:textDirection w:val="lrTb"/>
            <w:noWrap w:val="false"/>
          </w:tcPr>
          <w:p>
            <w:pPr>
              <w:pStyle w:val="673"/>
              <w:ind w:firstLine="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投标内容（投标情况）</w:t>
            </w:r>
            <w:r/>
          </w:p>
        </w:tc>
        <w:tc>
          <w:tcPr>
            <w:tcW w:w="2318" w:type="dxa"/>
            <w:textDirection w:val="lrTb"/>
            <w:noWrap w:val="false"/>
          </w:tcPr>
          <w:p>
            <w:pPr>
              <w:pStyle w:val="673"/>
              <w:ind w:firstLine="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偏离说明（正偏离、无偏离、负偏离）</w:t>
            </w:r>
            <w:r/>
          </w:p>
        </w:tc>
      </w:tr>
      <w:tr>
        <w:trPr/>
        <w:tc>
          <w:tcPr>
            <w:tcW w:w="2130" w:type="dxa"/>
            <w:textDirection w:val="lrTb"/>
            <w:noWrap w:val="false"/>
          </w:tcPr>
          <w:p>
            <w:pPr>
              <w:pStyle w:val="673"/>
              <w:ind w:firstLine="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工期（服务期）</w:t>
            </w:r>
            <w:r/>
          </w:p>
        </w:tc>
        <w:tc>
          <w:tcPr>
            <w:tcW w:w="2130" w:type="dxa"/>
            <w:textDirection w:val="lrTb"/>
            <w:noWrap w:val="false"/>
          </w:tcPr>
          <w:p>
            <w:pPr>
              <w:pStyle w:val="673"/>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44" w:type="dxa"/>
            <w:textDirection w:val="lrTb"/>
            <w:noWrap w:val="false"/>
          </w:tcPr>
          <w:p>
            <w:pPr>
              <w:pStyle w:val="673"/>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318" w:type="dxa"/>
            <w:textDirection w:val="lrTb"/>
            <w:noWrap w:val="false"/>
          </w:tcPr>
          <w:p>
            <w:pPr>
              <w:pStyle w:val="673"/>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tcW w:w="2130" w:type="dxa"/>
            <w:textDirection w:val="lrTb"/>
            <w:noWrap w:val="false"/>
          </w:tcPr>
          <w:p>
            <w:pPr>
              <w:pStyle w:val="673"/>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投标时间</w:t>
            </w:r>
            <w:r/>
          </w:p>
        </w:tc>
        <w:tc>
          <w:tcPr>
            <w:tcW w:w="2130" w:type="dxa"/>
            <w:textDirection w:val="lrTb"/>
            <w:noWrap w:val="false"/>
          </w:tcPr>
          <w:p>
            <w:pPr>
              <w:pStyle w:val="673"/>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44" w:type="dxa"/>
            <w:textDirection w:val="lrTb"/>
            <w:noWrap w:val="false"/>
          </w:tcPr>
          <w:p>
            <w:pPr>
              <w:pStyle w:val="673"/>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318" w:type="dxa"/>
            <w:textDirection w:val="lrTb"/>
            <w:noWrap w:val="false"/>
          </w:tcPr>
          <w:p>
            <w:pPr>
              <w:pStyle w:val="673"/>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tcW w:w="2130" w:type="dxa"/>
            <w:textDirection w:val="lrTb"/>
            <w:noWrap w:val="false"/>
          </w:tcPr>
          <w:p>
            <w:pPr>
              <w:pStyle w:val="673"/>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质保期（如有）</w:t>
            </w:r>
            <w:r/>
          </w:p>
        </w:tc>
        <w:tc>
          <w:tcPr>
            <w:tcW w:w="2130" w:type="dxa"/>
            <w:textDirection w:val="lrTb"/>
            <w:noWrap w:val="false"/>
          </w:tcPr>
          <w:p>
            <w:pPr>
              <w:pStyle w:val="673"/>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44" w:type="dxa"/>
            <w:textDirection w:val="lrTb"/>
            <w:noWrap w:val="false"/>
          </w:tcPr>
          <w:p>
            <w:pPr>
              <w:pStyle w:val="673"/>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318" w:type="dxa"/>
            <w:textDirection w:val="lrTb"/>
            <w:noWrap w:val="false"/>
          </w:tcPr>
          <w:p>
            <w:pPr>
              <w:pStyle w:val="673"/>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tcW w:w="2130" w:type="dxa"/>
            <w:textDirection w:val="lrTb"/>
            <w:noWrap w:val="false"/>
          </w:tcPr>
          <w:p>
            <w:pPr>
              <w:pStyle w:val="673"/>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付款方式</w:t>
            </w:r>
            <w:r/>
          </w:p>
        </w:tc>
        <w:tc>
          <w:tcPr>
            <w:tcW w:w="2130" w:type="dxa"/>
            <w:textDirection w:val="lrTb"/>
            <w:noWrap w:val="false"/>
          </w:tcPr>
          <w:p>
            <w:pPr>
              <w:pStyle w:val="673"/>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44" w:type="dxa"/>
            <w:textDirection w:val="lrTb"/>
            <w:noWrap w:val="false"/>
          </w:tcPr>
          <w:p>
            <w:pPr>
              <w:pStyle w:val="673"/>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318" w:type="dxa"/>
            <w:textDirection w:val="lrTb"/>
            <w:noWrap w:val="false"/>
          </w:tcPr>
          <w:p>
            <w:pPr>
              <w:pStyle w:val="673"/>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tcW w:w="2130" w:type="dxa"/>
            <w:textDirection w:val="lrTb"/>
            <w:noWrap w:val="false"/>
          </w:tcPr>
          <w:p>
            <w:pPr>
              <w:pStyle w:val="673"/>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30" w:type="dxa"/>
            <w:textDirection w:val="lrTb"/>
            <w:noWrap w:val="false"/>
          </w:tcPr>
          <w:p>
            <w:pPr>
              <w:pStyle w:val="673"/>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44" w:type="dxa"/>
            <w:textDirection w:val="lrTb"/>
            <w:noWrap w:val="false"/>
          </w:tcPr>
          <w:p>
            <w:pPr>
              <w:pStyle w:val="673"/>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318" w:type="dxa"/>
            <w:textDirection w:val="lrTb"/>
            <w:noWrap w:val="false"/>
          </w:tcPr>
          <w:p>
            <w:pPr>
              <w:pStyle w:val="673"/>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pStyle w:val="673"/>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投标人（单位盖章）：</w:t>
      </w:r>
      <w:r/>
    </w:p>
    <w:p>
      <w:pPr>
        <w:pStyle w:val="673"/>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法定代表人或被授权人（签字或盖章）：                         年  月  日</w:t>
      </w:r>
      <w:r/>
    </w:p>
    <w:p>
      <w:pPr>
        <w:pStyle w:val="663"/>
        <w:spacing w:line="416" w:lineRule="auto"/>
        <w:rPr>
          <w:rFonts w:hint="eastAsia" w:ascii="宋体" w:hAnsi="宋体" w:eastAsia="宋体" w:cs="宋体"/>
          <w:b w:val="0"/>
          <w:color w:val="auto"/>
          <w:highlight w:val="none"/>
        </w:rPr>
      </w:pPr>
      <w:r/>
      <w:bookmarkStart w:id="56" w:name="_Ref501489596"/>
      <w:r/>
      <w:bookmarkStart w:id="57" w:name="_Toc25735"/>
      <w:r>
        <w:rPr>
          <w:rFonts w:hint="eastAsia" w:ascii="宋体" w:hAnsi="宋体" w:eastAsia="宋体" w:cs="宋体"/>
          <w:b w:val="0"/>
          <w:color w:val="auto"/>
          <w:highlight w:val="none"/>
        </w:rPr>
        <w:t xml:space="preserve">12.偏离表（技术）：</w:t>
      </w:r>
      <w:bookmarkEnd w:id="56"/>
      <w:r/>
      <w:bookmarkEnd w:id="57"/>
      <w:r/>
      <w:r/>
    </w:p>
    <w:tbl>
      <w:tblPr>
        <w:tblStyle w:val="672"/>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673"/>
              <w:ind w:firstLine="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      目</w:t>
            </w:r>
            <w:r/>
          </w:p>
        </w:tc>
        <w:tc>
          <w:tcPr>
            <w:tcW w:w="2130" w:type="dxa"/>
            <w:textDirection w:val="lrTb"/>
            <w:noWrap w:val="false"/>
          </w:tcPr>
          <w:p>
            <w:pPr>
              <w:pStyle w:val="673"/>
              <w:ind w:firstLine="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招标要求（详见招标文件）</w:t>
            </w:r>
            <w:r/>
          </w:p>
        </w:tc>
        <w:tc>
          <w:tcPr>
            <w:tcW w:w="1944" w:type="dxa"/>
            <w:textDirection w:val="lrTb"/>
            <w:noWrap w:val="false"/>
          </w:tcPr>
          <w:p>
            <w:pPr>
              <w:pStyle w:val="673"/>
              <w:ind w:firstLine="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投标内容（投标情况）</w:t>
            </w:r>
            <w:r/>
          </w:p>
        </w:tc>
        <w:tc>
          <w:tcPr>
            <w:tcW w:w="2318" w:type="dxa"/>
            <w:textDirection w:val="lrTb"/>
            <w:noWrap w:val="false"/>
          </w:tcPr>
          <w:p>
            <w:pPr>
              <w:pStyle w:val="673"/>
              <w:ind w:firstLine="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偏离说明（正偏离、无偏离、负偏离）</w:t>
            </w:r>
            <w:r/>
          </w:p>
        </w:tc>
      </w:tr>
      <w:tr>
        <w:trPr/>
        <w:tc>
          <w:tcPr>
            <w:tcW w:w="2130" w:type="dxa"/>
            <w:textDirection w:val="lrTb"/>
            <w:noWrap w:val="false"/>
          </w:tcPr>
          <w:p>
            <w:pPr>
              <w:pStyle w:val="673"/>
              <w:ind w:firstLine="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标的物</w:t>
            </w:r>
            <w:r/>
          </w:p>
        </w:tc>
        <w:tc>
          <w:tcPr>
            <w:tcW w:w="2130" w:type="dxa"/>
            <w:textDirection w:val="lrTb"/>
            <w:noWrap w:val="false"/>
          </w:tcPr>
          <w:p>
            <w:pPr>
              <w:pStyle w:val="673"/>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44" w:type="dxa"/>
            <w:textDirection w:val="lrTb"/>
            <w:noWrap w:val="false"/>
          </w:tcPr>
          <w:p>
            <w:pPr>
              <w:pStyle w:val="673"/>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318" w:type="dxa"/>
            <w:textDirection w:val="lrTb"/>
            <w:noWrap w:val="false"/>
          </w:tcPr>
          <w:p>
            <w:pPr>
              <w:pStyle w:val="673"/>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tcW w:w="2130" w:type="dxa"/>
            <w:textDirection w:val="lrTb"/>
            <w:noWrap w:val="false"/>
          </w:tcPr>
          <w:p>
            <w:pPr>
              <w:pStyle w:val="673"/>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p>
        </w:tc>
        <w:tc>
          <w:tcPr>
            <w:tcW w:w="2130" w:type="dxa"/>
            <w:textDirection w:val="lrTb"/>
            <w:noWrap w:val="false"/>
          </w:tcPr>
          <w:p>
            <w:pPr>
              <w:pStyle w:val="673"/>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44" w:type="dxa"/>
            <w:textDirection w:val="lrTb"/>
            <w:noWrap w:val="false"/>
          </w:tcPr>
          <w:p>
            <w:pPr>
              <w:pStyle w:val="673"/>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318" w:type="dxa"/>
            <w:textDirection w:val="lrTb"/>
            <w:noWrap w:val="false"/>
          </w:tcPr>
          <w:p>
            <w:pPr>
              <w:pStyle w:val="673"/>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tcW w:w="2130" w:type="dxa"/>
            <w:textDirection w:val="lrTb"/>
            <w:noWrap w:val="false"/>
          </w:tcPr>
          <w:p>
            <w:pPr>
              <w:pStyle w:val="673"/>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p>
        </w:tc>
        <w:tc>
          <w:tcPr>
            <w:tcW w:w="2130" w:type="dxa"/>
            <w:textDirection w:val="lrTb"/>
            <w:noWrap w:val="false"/>
          </w:tcPr>
          <w:p>
            <w:pPr>
              <w:pStyle w:val="673"/>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44" w:type="dxa"/>
            <w:textDirection w:val="lrTb"/>
            <w:noWrap w:val="false"/>
          </w:tcPr>
          <w:p>
            <w:pPr>
              <w:pStyle w:val="673"/>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318" w:type="dxa"/>
            <w:textDirection w:val="lrTb"/>
            <w:noWrap w:val="false"/>
          </w:tcPr>
          <w:p>
            <w:pPr>
              <w:pStyle w:val="673"/>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tcW w:w="2130" w:type="dxa"/>
            <w:textDirection w:val="lrTb"/>
            <w:noWrap w:val="false"/>
          </w:tcPr>
          <w:p>
            <w:pPr>
              <w:pStyle w:val="673"/>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p>
        </w:tc>
        <w:tc>
          <w:tcPr>
            <w:tcW w:w="2130" w:type="dxa"/>
            <w:textDirection w:val="lrTb"/>
            <w:noWrap w:val="false"/>
          </w:tcPr>
          <w:p>
            <w:pPr>
              <w:pStyle w:val="673"/>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44" w:type="dxa"/>
            <w:textDirection w:val="lrTb"/>
            <w:noWrap w:val="false"/>
          </w:tcPr>
          <w:p>
            <w:pPr>
              <w:pStyle w:val="673"/>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318" w:type="dxa"/>
            <w:textDirection w:val="lrTb"/>
            <w:noWrap w:val="false"/>
          </w:tcPr>
          <w:p>
            <w:pPr>
              <w:pStyle w:val="673"/>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tcW w:w="2130" w:type="dxa"/>
            <w:textDirection w:val="lrTb"/>
            <w:noWrap w:val="false"/>
          </w:tcPr>
          <w:p>
            <w:pPr>
              <w:pStyle w:val="673"/>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（根据采购内容自行列明）</w:t>
            </w:r>
            <w:r/>
          </w:p>
        </w:tc>
        <w:tc>
          <w:tcPr>
            <w:tcW w:w="2130" w:type="dxa"/>
            <w:textDirection w:val="lrTb"/>
            <w:noWrap w:val="false"/>
          </w:tcPr>
          <w:p>
            <w:pPr>
              <w:pStyle w:val="673"/>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44" w:type="dxa"/>
            <w:textDirection w:val="lrTb"/>
            <w:noWrap w:val="false"/>
          </w:tcPr>
          <w:p>
            <w:pPr>
              <w:pStyle w:val="673"/>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318" w:type="dxa"/>
            <w:textDirection w:val="lrTb"/>
            <w:noWrap w:val="false"/>
          </w:tcPr>
          <w:p>
            <w:pPr>
              <w:pStyle w:val="673"/>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pStyle w:val="673"/>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投标人（单位盖章）：</w:t>
      </w:r>
      <w:r/>
    </w:p>
    <w:p>
      <w:pPr>
        <w:pStyle w:val="673"/>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法定代表人或被授权人（签字或盖章）：                         年  月  日</w:t>
      </w:r>
      <w:r>
        <w:rPr>
          <w:rFonts w:hint="eastAsia" w:ascii="宋体" w:hAnsi="宋体" w:eastAsia="宋体" w:cs="宋体"/>
          <w:color w:val="auto"/>
          <w:highlight w:val="none"/>
        </w:rPr>
        <w:br w:type="page" w:clear="all"/>
      </w:r>
      <w:bookmarkStart w:id="58" w:name="_Ref501489748"/>
      <w:r/>
      <w:r/>
    </w:p>
    <w:p>
      <w:pPr>
        <w:pStyle w:val="663"/>
        <w:spacing w:line="416" w:lineRule="auto"/>
        <w:rPr>
          <w:rFonts w:hint="eastAsia" w:ascii="宋体" w:hAnsi="宋体" w:eastAsia="宋体" w:cs="宋体"/>
          <w:b w:val="0"/>
          <w:color w:val="auto"/>
          <w:highlight w:val="none"/>
        </w:rPr>
      </w:pPr>
      <w:r/>
      <w:bookmarkStart w:id="59" w:name="_Toc31992"/>
      <w:r/>
      <w:bookmarkStart w:id="60" w:name="_Ref79678842"/>
      <w:r>
        <w:rPr>
          <w:rFonts w:hint="eastAsia" w:ascii="宋体" w:hAnsi="宋体" w:eastAsia="宋体" w:cs="宋体"/>
          <w:b w:val="0"/>
          <w:color w:val="auto"/>
          <w:highlight w:val="none"/>
        </w:rPr>
        <w:t xml:space="preserve">13.资格证明文件</w:t>
      </w:r>
      <w:bookmarkEnd w:id="58"/>
      <w:r/>
      <w:bookmarkEnd w:id="59"/>
      <w:r/>
      <w:bookmarkEnd w:id="60"/>
      <w:r/>
      <w:r/>
    </w:p>
    <w:p>
      <w:pPr>
        <w:pStyle w:val="673"/>
        <w:rPr>
          <w:rFonts w:hint="eastAsia" w:ascii="宋体" w:hAnsi="宋体" w:eastAsia="宋体" w:cs="宋体"/>
          <w:color w:val="auto"/>
          <w:highlight w:val="none"/>
        </w:rPr>
      </w:pPr>
      <w:r>
        <w:rPr>
          <w:rFonts w:hint="eastAsia" w:ascii="宋体" w:hAnsi="宋体" w:eastAsia="宋体" w:cs="宋体"/>
          <w:color w:val="auto"/>
          <w:highlight w:val="none"/>
        </w:rPr>
        <w:t xml:space="preserve">详见招标文件资格要求</w:t>
      </w:r>
      <w:r/>
    </w:p>
    <w:p>
      <w:pPr>
        <w:pStyle w:val="663"/>
        <w:spacing w:line="416"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61" w:name="_Toc134091578"/>
      <w:r/>
      <w:bookmarkStart w:id="62" w:name="_Toc161752433"/>
      <w:r/>
      <w:bookmarkStart w:id="63" w:name="_Ref128131221"/>
      <w:r/>
      <w:bookmarkStart w:id="64" w:name="_Toc131493848"/>
      <w:r/>
      <w:bookmarkStart w:id="65" w:name="_Toc22757"/>
      <w:r/>
      <w:bookmarkStart w:id="66" w:name="_Toc5205"/>
      <w:r/>
      <w:bookmarkStart w:id="67" w:name="_Ref79412935"/>
      <w:r>
        <w:rPr>
          <w:rFonts w:hint="eastAsia" w:ascii="宋体" w:hAnsi="宋体" w:eastAsia="宋体" w:cs="宋体"/>
          <w:color w:val="auto"/>
          <w:highlight w:val="none"/>
        </w:rPr>
        <w:t xml:space="preserve">14.远程参与开标会议诚信承诺书</w:t>
      </w:r>
      <w:bookmarkEnd w:id="61"/>
      <w:r/>
      <w:bookmarkEnd w:id="62"/>
      <w:r/>
      <w:bookmarkEnd w:id="63"/>
      <w:r/>
      <w:bookmarkEnd w:id="64"/>
      <w:r/>
      <w:bookmarkEnd w:id="65"/>
      <w:r/>
      <w:bookmarkEnd w:id="66"/>
      <w:r/>
      <w:r/>
    </w:p>
    <w:p>
      <w:pPr>
        <w:ind w:firstLine="480"/>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lang w:eastAsia="zh-CN"/>
        </w:rPr>
        <w:t xml:space="preserve">（昆山市巴城镇人民政府（昆山市巴城镇社会事业办公室）</w:t>
      </w:r>
      <w:r/>
    </w:p>
    <w:p>
      <w:pPr>
        <w:ind w:firstLine="480"/>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我方郑重承诺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遵循公开、公平、公正和诚实守信的原则，参加本次远程开标会议，是我方真实意思的表达。</w:t>
      </w:r>
      <w:r/>
    </w:p>
    <w:p>
      <w:pPr>
        <w:ind w:firstLine="480"/>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一、不出借、买卖、伪造、涂改企业和从业人员的资质证书、营业执照、资格业绩、印章以及其他相关资信证明文件</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严禁其他企业或个人以我公司的名义投标（响应）。</w:t>
      </w:r>
      <w:r/>
    </w:p>
    <w:p>
      <w:pPr>
        <w:ind w:firstLine="480"/>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二、严格遵守法律、法规和采购文件规定的投标（响应）程序。不隐瞒真实情况，不弄虚作假，不骗取投标（响应）和中标（成交）资格。</w:t>
      </w:r>
      <w:r/>
    </w:p>
    <w:p>
      <w:pPr>
        <w:ind w:firstLine="480"/>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三、坚决抵制和杜绝串标、围标、哄抬报价、贿赂、回扣等违法投标（响应）和不正当竞争行为。</w:t>
      </w:r>
      <w:r/>
    </w:p>
    <w:p>
      <w:pPr>
        <w:ind w:firstLine="480"/>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四、依法经营，公平竞争，不采取违法、违规或不正当手段损害、侵犯同行企业的正当权益。</w:t>
      </w:r>
      <w:r/>
    </w:p>
    <w:p>
      <w:pPr>
        <w:ind w:firstLine="480"/>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五、遵守指令、不擅离职守。开标评审过程中</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80"/>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80"/>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七、不向采购人或评审专家或相关人员行贿，以牟取中标。</w:t>
      </w:r>
      <w:r/>
    </w:p>
    <w:p>
      <w:pPr>
        <w:ind w:firstLine="480"/>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八、我方将在法律、法规框架允许的范围内就有关评审过程中的事项向管理人员提出咨询或疑问。</w:t>
      </w:r>
      <w:r/>
    </w:p>
    <w:p>
      <w:pPr>
        <w:ind w:firstLine="480"/>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80"/>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承诺单位</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盖章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firstLine="480"/>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法定代表人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签名</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firstLine="480"/>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授权委托人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签名</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pStyle w:val="673"/>
        <w:keepLines w:val="0"/>
        <w:keepNext w:val="0"/>
        <w:pageBreakBefore w:val="0"/>
        <w:spacing w:line="400" w:lineRule="exact"/>
        <w:widowControl w:val="off"/>
        <w:rPr>
          <w:rFonts w:hint="eastAsia" w:ascii="宋体" w:hAnsi="宋体" w:eastAsia="宋体" w:cs="宋体"/>
          <w:b/>
          <w:color w:val="auto"/>
          <w:szCs w:val="24"/>
          <w:highlight w:val="none"/>
        </w:rPr>
        <w:sectPr>
          <w:headerReference w:type="default" r:id="rId9"/>
          <w:footerReference w:type="default" r:id="rId10"/>
          <w:footnotePr/>
          <w:endnotePr/>
          <w:type w:val="nextPage"/>
          <w:pgSz w:w="11906" w:h="16838" w:orient="portrait"/>
          <w:pgMar w:top="1247" w:right="1134" w:bottom="1021" w:left="1701" w:header="851" w:footer="992" w:gutter="0"/>
          <w:cols w:num="1" w:sep="0" w:space="720" w:equalWidth="1"/>
          <w:docGrid w:linePitch="360"/>
        </w:sectPr>
      </w:pPr>
      <w:r>
        <w:rPr>
          <w:rFonts w:hint="eastAsia" w:ascii="宋体" w:hAnsi="宋体" w:eastAsia="宋体" w:cs="宋体"/>
          <w:color w:val="auto"/>
          <w:szCs w:val="24"/>
          <w:highlight w:val="none"/>
        </w:rPr>
        <w:t xml:space="preserve">日期：    年  月  </w:t>
      </w:r>
      <w:bookmarkEnd w:id="67"/>
      <w:r/>
    </w:p>
    <w:p>
      <w:pPr>
        <w:pStyle w:val="707"/>
        <w:rPr>
          <w:rFonts w:hint="eastAsia" w:cs="宋体"/>
          <w:color w:val="auto"/>
          <w:highlight w:val="none"/>
        </w:rPr>
      </w:pPr>
      <w:r/>
      <w:bookmarkStart w:id="68" w:name="_Toc26337"/>
      <w:r>
        <w:rPr>
          <w:rFonts w:hint="eastAsia" w:cs="宋体"/>
          <w:color w:val="auto"/>
          <w:highlight w:val="none"/>
        </w:rPr>
        <w:t xml:space="preserve">第四章  招标书</w:t>
      </w:r>
      <w:bookmarkEnd w:id="68"/>
      <w:r/>
      <w:r/>
    </w:p>
    <w:p>
      <w:pPr>
        <w:ind w:firstLine="480"/>
        <w:spacing w:line="360" w:lineRule="auto"/>
        <w:rPr>
          <w:rFonts w:hint="eastAsia" w:ascii="宋体" w:hAnsi="宋体" w:cs="宋体"/>
          <w:color w:val="auto"/>
          <w:sz w:val="24"/>
          <w:highlight w:val="none"/>
        </w:rPr>
      </w:pPr>
      <w:r/>
      <w:bookmarkStart w:id="69" w:name="_Toc339548794"/>
      <w:r/>
      <w:bookmarkStart w:id="70" w:name="_Toc266088666"/>
      <w:r>
        <w:rPr>
          <w:rFonts w:hint="eastAsia" w:ascii="宋体" w:hAnsi="宋体" w:cs="宋体"/>
          <w:color w:val="auto"/>
          <w:sz w:val="24"/>
          <w:highlight w:val="none"/>
        </w:rPr>
        <w:t xml:space="preserve">受</w:t>
      </w:r>
      <w:r>
        <w:rPr>
          <w:rFonts w:hint="eastAsia" w:ascii="宋体" w:hAnsi="宋体" w:cs="宋体"/>
          <w:color w:val="auto"/>
          <w:sz w:val="24"/>
          <w:highlight w:val="none"/>
          <w:lang w:eastAsia="zh-CN"/>
        </w:rPr>
        <w:t xml:space="preserve">昆山市巴城镇人民政府（昆山市巴城镇社会事业办公室）</w:t>
      </w:r>
      <w:r>
        <w:rPr>
          <w:rFonts w:hint="eastAsia" w:ascii="宋体" w:hAnsi="宋体" w:cs="宋体"/>
          <w:color w:val="auto"/>
          <w:sz w:val="24"/>
          <w:highlight w:val="none"/>
        </w:rPr>
        <w:t xml:space="preserve">的委托，</w:t>
      </w:r>
      <w:r>
        <w:rPr>
          <w:rFonts w:hint="eastAsia" w:ascii="宋体" w:hAnsi="宋体" w:cs="宋体"/>
          <w:color w:val="auto"/>
          <w:sz w:val="24"/>
          <w:highlight w:val="none"/>
          <w:lang w:val="en-US" w:eastAsia="zh-CN"/>
        </w:rPr>
        <w:t xml:space="preserve">苏州宇恩项目咨询</w:t>
      </w:r>
      <w:r>
        <w:rPr>
          <w:rFonts w:hint="eastAsia" w:ascii="宋体" w:hAnsi="宋体" w:cs="宋体"/>
          <w:color w:val="auto"/>
          <w:sz w:val="24"/>
          <w:highlight w:val="none"/>
          <w:lang w:eastAsia="zh-CN"/>
        </w:rPr>
        <w:t xml:space="preserve">有限公司</w:t>
      </w:r>
      <w:r>
        <w:rPr>
          <w:rFonts w:hint="eastAsia" w:ascii="宋体" w:hAnsi="宋体" w:cs="宋体"/>
          <w:color w:val="auto"/>
          <w:sz w:val="24"/>
          <w:highlight w:val="none"/>
        </w:rPr>
        <w:t xml:space="preserve">为其拟采购的</w:t>
      </w:r>
      <w:r>
        <w:rPr>
          <w:rFonts w:hint="eastAsia" w:ascii="宋体" w:hAnsi="宋体" w:cs="宋体"/>
          <w:color w:val="auto"/>
          <w:sz w:val="24"/>
          <w:highlight w:val="none"/>
          <w:lang w:val="en-US" w:eastAsia="zh-CN"/>
        </w:rPr>
        <w:t xml:space="preserve">巴城镇公办学校安保服务（2年）</w:t>
      </w:r>
      <w:r>
        <w:rPr>
          <w:rFonts w:hint="eastAsia" w:ascii="宋体" w:hAnsi="宋体" w:cs="宋体"/>
          <w:color w:val="auto"/>
          <w:sz w:val="24"/>
          <w:highlight w:val="none"/>
        </w:rPr>
        <w:t xml:space="preserve">进行国内公开招标。</w:t>
      </w:r>
      <w:r/>
    </w:p>
    <w:p>
      <w:pPr>
        <w:numPr>
          <w:ilvl w:val="0"/>
          <w:numId w:val="9"/>
        </w:numPr>
        <w:ind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val="en-US" w:eastAsia="zh-CN"/>
        </w:rPr>
        <w:t xml:space="preserve">JSZC-320583-SZYE-G2026-0023 号</w:t>
      </w:r>
      <w:r>
        <w:rPr>
          <w:rFonts w:hint="eastAsia" w:ascii="宋体" w:hAnsi="宋体" w:cs="宋体"/>
          <w:color w:val="auto"/>
          <w:sz w:val="24"/>
          <w:highlight w:val="none"/>
        </w:rPr>
        <w:t xml:space="preserve">；</w:t>
      </w:r>
      <w:r/>
    </w:p>
    <w:p>
      <w:pPr>
        <w:numPr>
          <w:ilvl w:val="0"/>
          <w:numId w:val="9"/>
        </w:numPr>
        <w:ind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val="en-US" w:eastAsia="zh-CN"/>
        </w:rPr>
        <w:t xml:space="preserve">巴城镇公办学校安保服务（2年）</w:t>
      </w:r>
      <w:r>
        <w:rPr>
          <w:rFonts w:hint="eastAsia" w:ascii="宋体" w:hAnsi="宋体" w:cs="宋体"/>
          <w:color w:val="auto"/>
          <w:sz w:val="24"/>
          <w:highlight w:val="none"/>
        </w:rPr>
        <w:t xml:space="preserve">；</w:t>
      </w:r>
      <w:r/>
    </w:p>
    <w:p>
      <w:pPr>
        <w:numPr>
          <w:ilvl w:val="0"/>
          <w:numId w:val="9"/>
        </w:num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采购内容及要求</w:t>
      </w:r>
      <w:r>
        <w:rPr>
          <w:rFonts w:hint="eastAsia" w:ascii="宋体" w:hAnsi="宋体" w:cs="宋体"/>
          <w:b/>
          <w:bCs/>
          <w:color w:val="auto"/>
          <w:sz w:val="24"/>
          <w:szCs w:val="24"/>
          <w:highlight w:val="none"/>
          <w:lang w:eastAsia="zh-CN"/>
        </w:rPr>
        <w:t xml:space="preserve">：</w:t>
      </w:r>
      <w:r/>
    </w:p>
    <w:p>
      <w:pPr>
        <w:ind w:left="-210" w:right="178"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（一）项目概况</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为巴城镇</w:t>
      </w: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所学校提供保安服务，需求保安人员8</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人。</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人员配置表</w:t>
      </w:r>
      <w:r/>
    </w:p>
    <w:tbl>
      <w:tblPr>
        <w:tblStyle w:val="672"/>
        <w:tblW w:w="472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4229"/>
        <w:gridCol w:w="1850"/>
        <w:gridCol w:w="1879"/>
      </w:tblGrid>
      <w:tr>
        <w:trPr>
          <w:jc w:val="center"/>
          <w:trHeight w:val="664"/>
        </w:trPr>
        <w:tc>
          <w:tcPr>
            <w:tcW w:w="468" w:type="pct"/>
            <w:vAlign w:val="center"/>
            <w:textDirection w:val="lrTb"/>
            <w:noWrap/>
          </w:tcPr>
          <w:p>
            <w:pPr>
              <w:jc w:val="center"/>
              <w:spacing w:after="0" w:line="240" w:lineRule="auto"/>
              <w:widowControl/>
              <w:rPr>
                <w:rFonts w:hint="eastAsia" w:ascii="宋体" w:hAnsi="宋体" w:eastAsia="宋体" w:cs="宋体"/>
                <w:b/>
                <w:bCs/>
                <w:color w:val="auto"/>
                <w:sz w:val="24"/>
                <w:szCs w:val="24"/>
                <w:highlight w:val="none"/>
                <w14:ligatures w14:val="none"/>
              </w:rPr>
            </w:pPr>
            <w:r>
              <w:rPr>
                <w:rFonts w:ascii="宋体" w:hAnsi="宋体" w:eastAsia="宋体" w:cs="宋体"/>
                <w:b/>
                <w:bCs/>
                <w:color w:val="auto"/>
                <w:sz w:val="24"/>
                <w:szCs w:val="24"/>
                <w:highlight w:val="none"/>
                <w14:ligatures w14:val="none"/>
              </w:rPr>
              <w:t xml:space="preserve">序号</w:t>
            </w:r>
            <w:r/>
          </w:p>
        </w:tc>
        <w:tc>
          <w:tcPr>
            <w:tcW w:w="2408" w:type="pct"/>
            <w:vAlign w:val="center"/>
            <w:textDirection w:val="lrTb"/>
            <w:noWrap/>
          </w:tcPr>
          <w:p>
            <w:pPr>
              <w:jc w:val="center"/>
              <w:spacing w:after="0" w:line="240" w:lineRule="auto"/>
              <w:widowControl/>
              <w:rPr>
                <w:rFonts w:hint="eastAsia" w:ascii="宋体" w:hAnsi="宋体" w:eastAsia="宋体" w:cs="宋体"/>
                <w:b/>
                <w:bCs/>
                <w:color w:val="auto"/>
                <w:sz w:val="24"/>
                <w:szCs w:val="24"/>
                <w:highlight w:val="none"/>
                <w14:ligatures w14:val="none"/>
              </w:rPr>
            </w:pPr>
            <w:r>
              <w:rPr>
                <w:rFonts w:ascii="宋体" w:hAnsi="宋体" w:eastAsia="宋体" w:cs="宋体"/>
                <w:b/>
                <w:bCs/>
                <w:color w:val="auto"/>
                <w:sz w:val="24"/>
                <w:szCs w:val="24"/>
                <w:highlight w:val="none"/>
                <w14:ligatures w14:val="none"/>
              </w:rPr>
              <w:t xml:space="preserve">学校名称</w:t>
            </w:r>
            <w:r/>
          </w:p>
        </w:tc>
        <w:tc>
          <w:tcPr>
            <w:tcW w:w="1053" w:type="pct"/>
            <w:vAlign w:val="center"/>
            <w:textDirection w:val="lrTb"/>
            <w:noWrap/>
          </w:tcPr>
          <w:p>
            <w:pPr>
              <w:jc w:val="center"/>
              <w:spacing w:after="0" w:line="240" w:lineRule="auto"/>
              <w:widowControl/>
              <w:rPr>
                <w:rFonts w:hint="eastAsia" w:ascii="宋体" w:hAnsi="宋体" w:eastAsia="宋体" w:cs="宋体"/>
                <w:b/>
                <w:bCs/>
                <w:color w:val="auto"/>
                <w:sz w:val="24"/>
                <w:szCs w:val="24"/>
                <w:highlight w:val="none"/>
                <w14:ligatures w14:val="none"/>
              </w:rPr>
            </w:pPr>
            <w:r>
              <w:rPr>
                <w:rFonts w:ascii="宋体" w:hAnsi="宋体" w:eastAsia="宋体" w:cs="宋体"/>
                <w:b/>
                <w:bCs/>
                <w:color w:val="auto"/>
                <w:sz w:val="24"/>
                <w:szCs w:val="24"/>
                <w:highlight w:val="none"/>
                <w14:ligatures w14:val="none"/>
              </w:rPr>
              <w:t xml:space="preserve">保安人数</w:t>
            </w:r>
            <w:r/>
          </w:p>
        </w:tc>
        <w:tc>
          <w:tcPr>
            <w:tcW w:w="1070" w:type="pct"/>
            <w:vAlign w:val="center"/>
            <w:textDirection w:val="lrTb"/>
            <w:noWrap/>
          </w:tcPr>
          <w:p>
            <w:pPr>
              <w:jc w:val="center"/>
              <w:spacing w:after="0" w:line="240" w:lineRule="auto"/>
              <w:widowControl/>
              <w:rPr>
                <w:rFonts w:hint="eastAsia" w:ascii="宋体" w:hAnsi="宋体" w:eastAsia="宋体" w:cs="宋体"/>
                <w:b/>
                <w:bCs/>
                <w:color w:val="auto"/>
                <w:sz w:val="24"/>
                <w:szCs w:val="24"/>
                <w:highlight w:val="none"/>
                <w14:ligatures w14:val="none"/>
              </w:rPr>
            </w:pPr>
            <w:r>
              <w:rPr>
                <w:rFonts w:ascii="宋体" w:hAnsi="宋体" w:eastAsia="宋体" w:cs="宋体"/>
                <w:b/>
                <w:bCs/>
                <w:color w:val="auto"/>
                <w:sz w:val="24"/>
                <w:szCs w:val="24"/>
                <w:highlight w:val="none"/>
                <w14:ligatures w14:val="none"/>
              </w:rPr>
              <w:t xml:space="preserve">备注</w:t>
            </w:r>
            <w:r/>
          </w:p>
        </w:tc>
      </w:tr>
      <w:tr>
        <w:trPr>
          <w:jc w:val="center"/>
          <w:trHeight w:val="567"/>
        </w:trPr>
        <w:tc>
          <w:tcPr>
            <w:tcW w:w="468" w:type="pct"/>
            <w:vAlign w:val="center"/>
            <w:textDirection w:val="lrTb"/>
            <w:noWrap/>
          </w:tcPr>
          <w:p>
            <w:pPr>
              <w:jc w:val="center"/>
              <w:spacing w:after="0" w:line="240" w:lineRule="auto"/>
              <w:widowControl/>
              <w:rPr>
                <w:rFonts w:hint="eastAsia"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1</w:t>
            </w:r>
            <w:r/>
          </w:p>
        </w:tc>
        <w:tc>
          <w:tcPr>
            <w:tcW w:w="2408" w:type="pct"/>
            <w:vAlign w:val="center"/>
            <w:textDirection w:val="lrTb"/>
            <w:noWrap/>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费俊龙初级中学</w:t>
            </w:r>
            <w:r/>
          </w:p>
        </w:tc>
        <w:tc>
          <w:tcPr>
            <w:tcW w:w="1053" w:type="pct"/>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6人</w:t>
            </w:r>
            <w:r/>
          </w:p>
        </w:tc>
        <w:tc>
          <w:tcPr>
            <w:tcW w:w="1070" w:type="pct"/>
            <w:vAlign w:val="center"/>
            <w:textDirection w:val="lrTb"/>
            <w:noWrap/>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jc w:val="center"/>
          <w:trHeight w:val="567"/>
        </w:trPr>
        <w:tc>
          <w:tcPr>
            <w:tcW w:w="468" w:type="pct"/>
            <w:vAlign w:val="center"/>
            <w:textDirection w:val="lrTb"/>
            <w:noWrap/>
          </w:tcPr>
          <w:p>
            <w:pPr>
              <w:jc w:val="center"/>
              <w:spacing w:after="0" w:line="240" w:lineRule="auto"/>
              <w:widowControl/>
              <w:rPr>
                <w:rFonts w:hint="eastAsia"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2</w:t>
            </w:r>
            <w:r/>
          </w:p>
        </w:tc>
        <w:tc>
          <w:tcPr>
            <w:tcW w:w="2408" w:type="pct"/>
            <w:vAlign w:val="center"/>
            <w:textDirection w:val="lrTb"/>
            <w:noWrap/>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石牌中学</w:t>
            </w:r>
            <w:r/>
          </w:p>
        </w:tc>
        <w:tc>
          <w:tcPr>
            <w:tcW w:w="1053" w:type="pct"/>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4人</w:t>
            </w:r>
            <w:r/>
          </w:p>
        </w:tc>
        <w:tc>
          <w:tcPr>
            <w:tcW w:w="1070" w:type="pct"/>
            <w:vAlign w:val="center"/>
            <w:textDirection w:val="lrTb"/>
            <w:noWrap/>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jc w:val="center"/>
          <w:trHeight w:val="567"/>
        </w:trPr>
        <w:tc>
          <w:tcPr>
            <w:tcW w:w="468" w:type="pct"/>
            <w:vAlign w:val="center"/>
            <w:textDirection w:val="lrTb"/>
            <w:noWrap/>
          </w:tcPr>
          <w:p>
            <w:pPr>
              <w:jc w:val="center"/>
              <w:spacing w:after="0" w:line="240" w:lineRule="auto"/>
              <w:widowControl/>
              <w:rPr>
                <w:rFonts w:hint="eastAsia"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3</w:t>
            </w:r>
            <w:r/>
          </w:p>
        </w:tc>
        <w:tc>
          <w:tcPr>
            <w:tcW w:w="2408" w:type="pct"/>
            <w:vAlign w:val="center"/>
            <w:textDirection w:val="lrTb"/>
            <w:noWrap/>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正仪中学</w:t>
            </w:r>
            <w:r/>
          </w:p>
        </w:tc>
        <w:tc>
          <w:tcPr>
            <w:tcW w:w="1053" w:type="pct"/>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6人</w:t>
            </w:r>
            <w:r/>
          </w:p>
        </w:tc>
        <w:tc>
          <w:tcPr>
            <w:tcW w:w="1070" w:type="pct"/>
            <w:vAlign w:val="center"/>
            <w:textDirection w:val="lrTb"/>
            <w:noWrap/>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jc w:val="center"/>
          <w:trHeight w:val="567"/>
        </w:trPr>
        <w:tc>
          <w:tcPr>
            <w:tcW w:w="468" w:type="pct"/>
            <w:vAlign w:val="center"/>
            <w:textDirection w:val="lrTb"/>
            <w:noWrap/>
          </w:tcPr>
          <w:p>
            <w:pPr>
              <w:jc w:val="center"/>
              <w:spacing w:after="0" w:line="240" w:lineRule="auto"/>
              <w:widowControl/>
              <w:rPr>
                <w:rFonts w:hint="eastAsia"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4</w:t>
            </w:r>
            <w:r/>
          </w:p>
        </w:tc>
        <w:tc>
          <w:tcPr>
            <w:tcW w:w="2408" w:type="pct"/>
            <w:vAlign w:val="center"/>
            <w:textDirection w:val="lrTb"/>
            <w:noWrap/>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梧桐新城实验学校（九年一贯制）</w:t>
            </w:r>
            <w:r/>
          </w:p>
        </w:tc>
        <w:tc>
          <w:tcPr>
            <w:tcW w:w="1053" w:type="pct"/>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6人</w:t>
            </w:r>
            <w:r/>
          </w:p>
        </w:tc>
        <w:tc>
          <w:tcPr>
            <w:tcW w:w="1070" w:type="pct"/>
            <w:vAlign w:val="center"/>
            <w:textDirection w:val="lrTb"/>
            <w:noWrap/>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jc w:val="center"/>
          <w:trHeight w:val="567"/>
        </w:trPr>
        <w:tc>
          <w:tcPr>
            <w:tcW w:w="468" w:type="pct"/>
            <w:vAlign w:val="center"/>
            <w:textDirection w:val="lrTb"/>
            <w:noWrap/>
          </w:tcPr>
          <w:p>
            <w:pPr>
              <w:jc w:val="center"/>
              <w:spacing w:after="0" w:line="240" w:lineRule="auto"/>
              <w:widowControl/>
              <w:rPr>
                <w:rFonts w:hint="eastAsia"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5</w:t>
            </w:r>
            <w:r/>
          </w:p>
        </w:tc>
        <w:tc>
          <w:tcPr>
            <w:tcW w:w="2408" w:type="pct"/>
            <w:vAlign w:val="center"/>
            <w:textDirection w:val="lrTb"/>
            <w:noWrap/>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巴城中心小学校</w:t>
            </w:r>
            <w:r/>
          </w:p>
        </w:tc>
        <w:tc>
          <w:tcPr>
            <w:tcW w:w="1053" w:type="pct"/>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8人</w:t>
            </w:r>
            <w:r/>
          </w:p>
        </w:tc>
        <w:tc>
          <w:tcPr>
            <w:tcW w:w="1070" w:type="pct"/>
            <w:vAlign w:val="center"/>
            <w:textDirection w:val="lrTb"/>
            <w:noWrap/>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jc w:val="center"/>
          <w:trHeight w:val="567"/>
        </w:trPr>
        <w:tc>
          <w:tcPr>
            <w:tcW w:w="468" w:type="pct"/>
            <w:vAlign w:val="center"/>
            <w:textDirection w:val="lrTb"/>
            <w:noWrap/>
          </w:tcPr>
          <w:p>
            <w:pPr>
              <w:jc w:val="center"/>
              <w:spacing w:after="0" w:line="240" w:lineRule="auto"/>
              <w:widowControl/>
              <w:rPr>
                <w:rFonts w:hint="eastAsia"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6</w:t>
            </w:r>
            <w:r/>
          </w:p>
        </w:tc>
        <w:tc>
          <w:tcPr>
            <w:tcW w:w="2408" w:type="pct"/>
            <w:vAlign w:val="center"/>
            <w:textDirection w:val="lrTb"/>
            <w:noWrap/>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石牌中心小学校</w:t>
            </w:r>
            <w:r/>
          </w:p>
        </w:tc>
        <w:tc>
          <w:tcPr>
            <w:tcW w:w="1053" w:type="pct"/>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6人</w:t>
            </w:r>
            <w:r/>
          </w:p>
        </w:tc>
        <w:tc>
          <w:tcPr>
            <w:tcW w:w="1070" w:type="pct"/>
            <w:vAlign w:val="center"/>
            <w:textDirection w:val="lrTb"/>
            <w:noWrap/>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jc w:val="center"/>
          <w:trHeight w:val="567"/>
        </w:trPr>
        <w:tc>
          <w:tcPr>
            <w:tcW w:w="468" w:type="pct"/>
            <w:vAlign w:val="center"/>
            <w:textDirection w:val="lrTb"/>
            <w:noWrap/>
          </w:tcPr>
          <w:p>
            <w:pPr>
              <w:jc w:val="center"/>
              <w:spacing w:after="0" w:line="240" w:lineRule="auto"/>
              <w:widowControl/>
              <w:rPr>
                <w:rFonts w:hint="eastAsia"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7</w:t>
            </w:r>
            <w:r/>
          </w:p>
        </w:tc>
        <w:tc>
          <w:tcPr>
            <w:tcW w:w="2408" w:type="pct"/>
            <w:vAlign w:val="center"/>
            <w:textDirection w:val="lrTb"/>
            <w:noWrap/>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正仪中心小学校</w:t>
            </w:r>
            <w:r/>
          </w:p>
        </w:tc>
        <w:tc>
          <w:tcPr>
            <w:tcW w:w="1053" w:type="pct"/>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6人</w:t>
            </w:r>
            <w:r/>
          </w:p>
        </w:tc>
        <w:tc>
          <w:tcPr>
            <w:tcW w:w="1070" w:type="pct"/>
            <w:vAlign w:val="center"/>
            <w:textDirection w:val="lrTb"/>
            <w:noWrap/>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jc w:val="center"/>
          <w:trHeight w:val="567"/>
        </w:trPr>
        <w:tc>
          <w:tcPr>
            <w:tcW w:w="468" w:type="pct"/>
            <w:vAlign w:val="center"/>
            <w:textDirection w:val="lrTb"/>
            <w:noWrap/>
          </w:tcPr>
          <w:p>
            <w:pPr>
              <w:jc w:val="center"/>
              <w:spacing w:after="0" w:line="240" w:lineRule="auto"/>
              <w:widowControl/>
              <w:rPr>
                <w:rFonts w:hint="eastAsia"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8</w:t>
            </w:r>
            <w:r/>
          </w:p>
        </w:tc>
        <w:tc>
          <w:tcPr>
            <w:tcW w:w="2408" w:type="pct"/>
            <w:vAlign w:val="center"/>
            <w:textDirection w:val="lrTb"/>
            <w:noWrap/>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信义小学</w:t>
            </w:r>
            <w:r/>
          </w:p>
        </w:tc>
        <w:tc>
          <w:tcPr>
            <w:tcW w:w="1053" w:type="pct"/>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8人</w:t>
            </w:r>
            <w:r/>
          </w:p>
        </w:tc>
        <w:tc>
          <w:tcPr>
            <w:tcW w:w="1070" w:type="pct"/>
            <w:vAlign w:val="center"/>
            <w:textDirection w:val="lrTb"/>
            <w:noWrap/>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jc w:val="center"/>
          <w:trHeight w:val="567"/>
        </w:trPr>
        <w:tc>
          <w:tcPr>
            <w:tcW w:w="468" w:type="pct"/>
            <w:vAlign w:val="center"/>
            <w:textDirection w:val="lrTb"/>
            <w:noWrap/>
          </w:tcPr>
          <w:p>
            <w:pPr>
              <w:jc w:val="center"/>
              <w:spacing w:after="0" w:line="240" w:lineRule="auto"/>
              <w:widowControl/>
              <w:rPr>
                <w:rFonts w:hint="eastAsia"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9</w:t>
            </w:r>
            <w:r/>
          </w:p>
        </w:tc>
        <w:tc>
          <w:tcPr>
            <w:tcW w:w="2408" w:type="pct"/>
            <w:vAlign w:val="center"/>
            <w:textDirection w:val="lrTb"/>
            <w:noWrap/>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巴城幼儿园</w:t>
            </w:r>
            <w:r/>
          </w:p>
        </w:tc>
        <w:tc>
          <w:tcPr>
            <w:tcW w:w="1053" w:type="pct"/>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4人</w:t>
            </w:r>
            <w:r/>
          </w:p>
        </w:tc>
        <w:tc>
          <w:tcPr>
            <w:tcW w:w="1070" w:type="pct"/>
            <w:vAlign w:val="center"/>
            <w:textDirection w:val="lrTb"/>
            <w:noWrap/>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jc w:val="center"/>
          <w:trHeight w:val="567"/>
        </w:trPr>
        <w:tc>
          <w:tcPr>
            <w:tcW w:w="468" w:type="pct"/>
            <w:vAlign w:val="center"/>
            <w:textDirection w:val="lrTb"/>
            <w:noWrap/>
          </w:tcPr>
          <w:p>
            <w:pPr>
              <w:jc w:val="center"/>
              <w:spacing w:after="0" w:line="240" w:lineRule="auto"/>
              <w:widowControl/>
              <w:rPr>
                <w:rFonts w:hint="eastAsia"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10</w:t>
            </w:r>
            <w:r/>
          </w:p>
        </w:tc>
        <w:tc>
          <w:tcPr>
            <w:tcW w:w="2408" w:type="pct"/>
            <w:vAlign w:val="center"/>
            <w:textDirection w:val="lrTb"/>
            <w:noWrap/>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巴城幼儿园（临湖分园）</w:t>
            </w:r>
            <w:r/>
          </w:p>
        </w:tc>
        <w:tc>
          <w:tcPr>
            <w:tcW w:w="1053" w:type="pct"/>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4人</w:t>
            </w:r>
            <w:r/>
          </w:p>
        </w:tc>
        <w:tc>
          <w:tcPr>
            <w:tcW w:w="1070" w:type="pct"/>
            <w:vAlign w:val="center"/>
            <w:textDirection w:val="lrTb"/>
            <w:noWrap/>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jc w:val="center"/>
          <w:trHeight w:val="567"/>
        </w:trPr>
        <w:tc>
          <w:tcPr>
            <w:tcW w:w="468" w:type="pct"/>
            <w:vAlign w:val="center"/>
            <w:textDirection w:val="lrTb"/>
            <w:noWrap/>
          </w:tcPr>
          <w:p>
            <w:pPr>
              <w:jc w:val="center"/>
              <w:spacing w:after="0" w:line="240" w:lineRule="auto"/>
              <w:widowControl/>
              <w:rPr>
                <w:rFonts w:hint="eastAsia"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11</w:t>
            </w:r>
            <w:r/>
          </w:p>
        </w:tc>
        <w:tc>
          <w:tcPr>
            <w:tcW w:w="2408" w:type="pct"/>
            <w:vAlign w:val="center"/>
            <w:textDirection w:val="lrTb"/>
            <w:noWrap/>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漫栖园幼儿园</w:t>
            </w:r>
            <w:r/>
          </w:p>
        </w:tc>
        <w:tc>
          <w:tcPr>
            <w:tcW w:w="1053" w:type="pct"/>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4人</w:t>
            </w:r>
            <w:r/>
          </w:p>
        </w:tc>
        <w:tc>
          <w:tcPr>
            <w:tcW w:w="1070" w:type="pct"/>
            <w:vAlign w:val="center"/>
            <w:textDirection w:val="lrTb"/>
            <w:noWrap/>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jc w:val="center"/>
          <w:trHeight w:val="567"/>
        </w:trPr>
        <w:tc>
          <w:tcPr>
            <w:tcW w:w="468" w:type="pct"/>
            <w:vAlign w:val="center"/>
            <w:textDirection w:val="lrTb"/>
            <w:noWrap/>
          </w:tcPr>
          <w:p>
            <w:pPr>
              <w:jc w:val="center"/>
              <w:spacing w:after="0" w:line="240" w:lineRule="auto"/>
              <w:widowControl/>
              <w:rPr>
                <w:rFonts w:hint="eastAsia"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12</w:t>
            </w:r>
            <w:r/>
          </w:p>
        </w:tc>
        <w:tc>
          <w:tcPr>
            <w:tcW w:w="2408" w:type="pct"/>
            <w:vAlign w:val="center"/>
            <w:textDirection w:val="lrTb"/>
            <w:noWrap/>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石牌幼儿园</w:t>
            </w:r>
            <w:r/>
          </w:p>
        </w:tc>
        <w:tc>
          <w:tcPr>
            <w:tcW w:w="1053" w:type="pct"/>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4人</w:t>
            </w:r>
            <w:r/>
          </w:p>
        </w:tc>
        <w:tc>
          <w:tcPr>
            <w:tcW w:w="1070" w:type="pct"/>
            <w:vAlign w:val="center"/>
            <w:textDirection w:val="lrTb"/>
            <w:noWrap/>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jc w:val="center"/>
          <w:trHeight w:val="567"/>
        </w:trPr>
        <w:tc>
          <w:tcPr>
            <w:tcW w:w="468" w:type="pct"/>
            <w:vAlign w:val="center"/>
            <w:textDirection w:val="lrTb"/>
            <w:noWrap/>
          </w:tcPr>
          <w:p>
            <w:pPr>
              <w:jc w:val="center"/>
              <w:spacing w:after="0" w:line="240" w:lineRule="auto"/>
              <w:widowControl/>
              <w:rPr>
                <w:rFonts w:hint="eastAsia"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13</w:t>
            </w:r>
            <w:r/>
          </w:p>
        </w:tc>
        <w:tc>
          <w:tcPr>
            <w:tcW w:w="2408" w:type="pct"/>
            <w:vAlign w:val="center"/>
            <w:textDirection w:val="lrTb"/>
            <w:noWrap/>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凤栖园幼儿园</w:t>
            </w:r>
            <w:r/>
          </w:p>
        </w:tc>
        <w:tc>
          <w:tcPr>
            <w:tcW w:w="1053" w:type="pct"/>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4人</w:t>
            </w:r>
            <w:r/>
          </w:p>
        </w:tc>
        <w:tc>
          <w:tcPr>
            <w:tcW w:w="1070" w:type="pct"/>
            <w:vAlign w:val="center"/>
            <w:textDirection w:val="lrTb"/>
            <w:noWrap/>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jc w:val="center"/>
          <w:trHeight w:val="567"/>
        </w:trPr>
        <w:tc>
          <w:tcPr>
            <w:tcW w:w="468" w:type="pct"/>
            <w:vAlign w:val="center"/>
            <w:textDirection w:val="lrTb"/>
            <w:noWrap/>
          </w:tcPr>
          <w:p>
            <w:pPr>
              <w:jc w:val="center"/>
              <w:spacing w:after="0" w:line="240" w:lineRule="auto"/>
              <w:widowControl/>
              <w:rPr>
                <w:rFonts w:hint="eastAsia"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14</w:t>
            </w:r>
            <w:r/>
          </w:p>
        </w:tc>
        <w:tc>
          <w:tcPr>
            <w:tcW w:w="2408" w:type="pct"/>
            <w:vAlign w:val="center"/>
            <w:textDirection w:val="lrTb"/>
            <w:noWrap/>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正仪幼儿园</w:t>
            </w:r>
            <w:r/>
          </w:p>
        </w:tc>
        <w:tc>
          <w:tcPr>
            <w:tcW w:w="1053" w:type="pct"/>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4人</w:t>
            </w:r>
            <w:r/>
          </w:p>
        </w:tc>
        <w:tc>
          <w:tcPr>
            <w:tcW w:w="1070" w:type="pct"/>
            <w:vAlign w:val="center"/>
            <w:textDirection w:val="lrTb"/>
            <w:noWrap/>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jc w:val="center"/>
          <w:trHeight w:val="567"/>
        </w:trPr>
        <w:tc>
          <w:tcPr>
            <w:tcW w:w="468" w:type="pct"/>
            <w:vAlign w:val="center"/>
            <w:textDirection w:val="lrTb"/>
            <w:noWrap/>
          </w:tcPr>
          <w:p>
            <w:pPr>
              <w:jc w:val="center"/>
              <w:spacing w:after="0" w:line="240" w:lineRule="auto"/>
              <w:widowControl/>
              <w:rPr>
                <w:rFonts w:hint="eastAsia"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15</w:t>
            </w:r>
            <w:r/>
          </w:p>
        </w:tc>
        <w:tc>
          <w:tcPr>
            <w:tcW w:w="2408" w:type="pct"/>
            <w:vAlign w:val="center"/>
            <w:textDirection w:val="lrTb"/>
            <w:noWrap/>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翡翠湾幼儿园</w:t>
            </w:r>
            <w:r/>
          </w:p>
        </w:tc>
        <w:tc>
          <w:tcPr>
            <w:tcW w:w="1053" w:type="pct"/>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4人</w:t>
            </w:r>
            <w:r/>
          </w:p>
        </w:tc>
        <w:tc>
          <w:tcPr>
            <w:tcW w:w="1070" w:type="pct"/>
            <w:vAlign w:val="center"/>
            <w:textDirection w:val="lrTb"/>
            <w:noWrap/>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jc w:val="center"/>
          <w:trHeight w:val="567"/>
        </w:trPr>
        <w:tc>
          <w:tcPr>
            <w:tcW w:w="468" w:type="pct"/>
            <w:vAlign w:val="center"/>
            <w:textDirection w:val="lrTb"/>
            <w:noWrap/>
          </w:tcPr>
          <w:p>
            <w:pPr>
              <w:jc w:val="center"/>
              <w:spacing w:after="0" w:line="240" w:lineRule="auto"/>
              <w:widowControl/>
              <w:rPr>
                <w:rFonts w:hint="eastAsia"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16</w:t>
            </w:r>
            <w:r/>
          </w:p>
        </w:tc>
        <w:tc>
          <w:tcPr>
            <w:tcW w:w="2408" w:type="pct"/>
            <w:vAlign w:val="center"/>
            <w:textDirection w:val="lrTb"/>
            <w:noWrap/>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新城幼儿园</w:t>
            </w:r>
            <w:r/>
          </w:p>
        </w:tc>
        <w:tc>
          <w:tcPr>
            <w:tcW w:w="1053" w:type="pct"/>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4人</w:t>
            </w:r>
            <w:r/>
          </w:p>
        </w:tc>
        <w:tc>
          <w:tcPr>
            <w:tcW w:w="1070" w:type="pct"/>
            <w:vAlign w:val="center"/>
            <w:textDirection w:val="lrTb"/>
            <w:noWrap/>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jc w:val="center"/>
          <w:trHeight w:val="567"/>
        </w:trPr>
        <w:tc>
          <w:tcPr>
            <w:tcW w:w="468" w:type="pct"/>
            <w:vAlign w:val="center"/>
            <w:textDirection w:val="lrTb"/>
            <w:noWrap/>
          </w:tcPr>
          <w:p>
            <w:pPr>
              <w:jc w:val="center"/>
              <w:spacing w:after="0" w:line="240" w:lineRule="auto"/>
              <w:widowControl/>
              <w:rPr>
                <w:rFonts w:hint="eastAsia"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17</w:t>
            </w:r>
            <w:r/>
          </w:p>
        </w:tc>
        <w:tc>
          <w:tcPr>
            <w:tcW w:w="2408" w:type="pct"/>
            <w:vAlign w:val="center"/>
            <w:textDirection w:val="lrTb"/>
            <w:noWrap/>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信义幼儿园</w:t>
            </w:r>
            <w:r/>
          </w:p>
        </w:tc>
        <w:tc>
          <w:tcPr>
            <w:tcW w:w="1053" w:type="pct"/>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4人</w:t>
            </w:r>
            <w:r/>
          </w:p>
        </w:tc>
        <w:tc>
          <w:tcPr>
            <w:tcW w:w="1070" w:type="pct"/>
            <w:vAlign w:val="center"/>
            <w:textDirection w:val="lrTb"/>
            <w:noWrap/>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jc w:val="center"/>
          <w:trHeight w:val="567"/>
        </w:trPr>
        <w:tc>
          <w:tcPr>
            <w:tcW w:w="468" w:type="pct"/>
            <w:vAlign w:val="center"/>
            <w:textDirection w:val="lrTb"/>
            <w:noWrap/>
          </w:tcPr>
          <w:p>
            <w:pPr>
              <w:jc w:val="center"/>
              <w:spacing w:after="0" w:line="240" w:lineRule="auto"/>
              <w:widowControl/>
              <w:rPr>
                <w:rFonts w:hint="eastAsia"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合计</w:t>
            </w:r>
            <w:r/>
          </w:p>
        </w:tc>
        <w:tc>
          <w:tcPr>
            <w:tcW w:w="2408" w:type="pct"/>
            <w:vAlign w:val="center"/>
            <w:textDirection w:val="lrTb"/>
            <w:noWrap/>
          </w:tcPr>
          <w:p>
            <w:pPr>
              <w:jc w:val="left"/>
              <w:spacing w:after="0" w:line="240" w:lineRule="auto"/>
              <w:widowControl/>
              <w:rPr>
                <w:rFonts w:hint="eastAsia"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　</w:t>
            </w:r>
            <w:r/>
          </w:p>
        </w:tc>
        <w:tc>
          <w:tcPr>
            <w:tcW w:w="1053" w:type="pct"/>
            <w:vAlign w:val="center"/>
            <w:textDirection w:val="lrTb"/>
            <w:noWrap/>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86</w:t>
            </w:r>
            <w:r>
              <w:rPr>
                <w:rFonts w:ascii="宋体" w:hAnsi="宋体" w:eastAsia="宋体" w:cs="宋体"/>
                <w:color w:val="auto"/>
                <w:sz w:val="24"/>
                <w:szCs w:val="24"/>
                <w:highlight w:val="none"/>
                <w14:ligatures w14:val="none"/>
              </w:rPr>
              <w:t xml:space="preserve">人</w:t>
            </w:r>
            <w:r/>
          </w:p>
        </w:tc>
        <w:tc>
          <w:tcPr>
            <w:tcW w:w="1070" w:type="pct"/>
            <w:vAlign w:val="center"/>
            <w:textDirection w:val="lrTb"/>
            <w:noWrap/>
          </w:tcPr>
          <w:p>
            <w:pPr>
              <w:jc w:val="left"/>
              <w:spacing w:after="0" w:line="240" w:lineRule="auto"/>
              <w:widowControl/>
              <w:rPr>
                <w:rFonts w:hint="eastAsia"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　</w:t>
            </w:r>
            <w:r/>
          </w:p>
        </w:tc>
      </w:tr>
    </w:tbl>
    <w:p>
      <w:pPr>
        <w:ind w:firstLine="480"/>
        <w:jc w:val="left"/>
        <w:spacing w:after="0" w:line="360" w:lineRule="auto"/>
        <w:rPr>
          <w:rFonts w:hint="eastAsia" w:ascii="宋体" w:hAnsi="宋体" w:eastAsia="宋体" w:cs="Times New Roman"/>
          <w:b/>
          <w:bCs/>
          <w:color w:val="auto"/>
          <w:sz w:val="24"/>
          <w:szCs w:val="24"/>
          <w:highlight w:val="none"/>
          <w14:ligatures w14:val="none"/>
        </w:rPr>
      </w:pPr>
      <w:r>
        <w:rPr>
          <w:rFonts w:hint="eastAsia" w:ascii="宋体" w:hAnsi="宋体" w:eastAsia="宋体" w:cs="Times New Roman"/>
          <w:b/>
          <w:bCs/>
          <w:color w:val="auto"/>
          <w:sz w:val="24"/>
          <w:szCs w:val="24"/>
          <w:highlight w:val="none"/>
          <w14:ligatures w14:val="none"/>
        </w:rPr>
        <w:t xml:space="preserve">注：</w:t>
      </w:r>
      <w:r/>
    </w:p>
    <w:p>
      <w:pPr>
        <w:ind w:firstLine="240"/>
        <w:jc w:val="left"/>
        <w:spacing w:after="0" w:line="360" w:lineRule="auto"/>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（1）若采购单位对保安配置有新要求，则按最新要求配置。</w:t>
      </w:r>
      <w:r>
        <w:rPr>
          <w:rFonts w:hint="eastAsia" w:ascii="宋体" w:hAnsi="宋体" w:eastAsia="宋体" w:cs="Times New Roman"/>
          <w:b/>
          <w:color w:val="auto"/>
          <w:sz w:val="24"/>
          <w:szCs w:val="24"/>
          <w:highlight w:val="none"/>
          <w14:ligatures w14:val="none"/>
        </w:rPr>
        <w:t xml:space="preserve">如因人数或服务时间调整导致服务费用减少，最终费用按实结算，</w:t>
      </w:r>
      <w:r>
        <w:rPr>
          <w:rFonts w:hint="eastAsia" w:ascii="宋体" w:hAnsi="宋体" w:eastAsia="宋体" w:cs="Times New Roman"/>
          <w:color w:val="auto"/>
          <w:sz w:val="24"/>
          <w:szCs w:val="24"/>
          <w:highlight w:val="none"/>
          <w14:ligatures w14:val="none"/>
        </w:rPr>
        <w:t xml:space="preserve">采购单位</w:t>
      </w:r>
      <w:r>
        <w:rPr>
          <w:rFonts w:hint="eastAsia" w:ascii="宋体" w:hAnsi="宋体" w:eastAsia="宋体" w:cs="Times New Roman"/>
          <w:b/>
          <w:color w:val="auto"/>
          <w:sz w:val="24"/>
          <w:szCs w:val="24"/>
          <w:highlight w:val="none"/>
          <w14:ligatures w14:val="none"/>
        </w:rPr>
        <w:t xml:space="preserve">不承担任何赔偿责任。</w:t>
      </w:r>
      <w:r/>
    </w:p>
    <w:p>
      <w:pPr>
        <w:ind w:firstLine="240"/>
        <w:jc w:val="left"/>
        <w:spacing w:after="0" w:line="360" w:lineRule="auto"/>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（2）本项目需另指派一名项目负责人统筹保安工作（不含在保安人数中），项目负责人不得兼任，相关费用应列入公司管理费用，不单独报价。</w:t>
      </w:r>
      <w:r/>
    </w:p>
    <w:p>
      <w:pPr>
        <w:ind w:firstLine="240"/>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Times New Roman"/>
          <w:color w:val="auto"/>
          <w:sz w:val="24"/>
          <w:szCs w:val="24"/>
          <w:highlight w:val="none"/>
          <w14:ligatures w14:val="none"/>
        </w:rPr>
        <w:t xml:space="preserve">（3）保安人员人数为正常配置，如遇高峰期间、特殊紧急或节假日等情况，中标人必须补足并持证上岗。</w:t>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）人员</w:t>
      </w:r>
      <w:r>
        <w:rPr>
          <w:rFonts w:hint="eastAsia" w:ascii="宋体" w:hAnsi="宋体" w:eastAsia="宋体" w:cs="宋体"/>
          <w:b/>
          <w:color w:val="auto"/>
          <w:sz w:val="24"/>
          <w:szCs w:val="24"/>
          <w:highlight w:val="none"/>
          <w:lang w:val="en-US" w:eastAsia="zh-CN"/>
        </w:rPr>
        <w:t xml:space="preserve">配置</w:t>
      </w:r>
      <w:r>
        <w:rPr>
          <w:rFonts w:hint="eastAsia" w:ascii="宋体" w:hAnsi="宋体" w:eastAsia="宋体" w:cs="宋体"/>
          <w:b/>
          <w:color w:val="auto"/>
          <w:sz w:val="24"/>
          <w:szCs w:val="24"/>
          <w:highlight w:val="none"/>
        </w:rPr>
        <w:t xml:space="preserve">要求（最低标配）：</w:t>
      </w:r>
      <w:r/>
    </w:p>
    <w:p>
      <w:pPr>
        <w:ind w:firstLine="480"/>
        <w:spacing w:after="0" w:line="360" w:lineRule="auto"/>
        <w:rPr>
          <w:rFonts w:hint="eastAsia" w:ascii="宋体" w:hAnsi="宋体" w:eastAsia="宋体" w:cs="宋体"/>
          <w:b/>
          <w:bCs/>
          <w:color w:val="auto"/>
          <w:sz w:val="24"/>
          <w:szCs w:val="24"/>
          <w:highlight w:val="none"/>
          <w14:ligatures w14:val="none"/>
        </w:rPr>
      </w:pPr>
      <w:r>
        <w:rPr>
          <w:rFonts w:hint="eastAsia" w:ascii="宋体" w:hAnsi="宋体" w:cs="宋体"/>
          <w:b/>
          <w:bCs/>
          <w:color w:val="auto"/>
          <w:sz w:val="24"/>
          <w:szCs w:val="24"/>
          <w:highlight w:val="none"/>
          <w:lang w:val="en-US" w:eastAsia="zh-CN"/>
          <w14:ligatures w14:val="none"/>
        </w:rPr>
        <w:t xml:space="preserve">1.</w:t>
      </w:r>
      <w:r>
        <w:rPr>
          <w:rFonts w:hint="eastAsia" w:ascii="宋体" w:hAnsi="宋体" w:eastAsia="宋体" w:cs="宋体"/>
          <w:b/>
          <w:bCs/>
          <w:color w:val="auto"/>
          <w:sz w:val="24"/>
          <w:szCs w:val="24"/>
          <w:highlight w:val="none"/>
          <w14:ligatures w14:val="none"/>
        </w:rPr>
        <w:t xml:space="preserve">项目负责人</w:t>
      </w:r>
      <w:r/>
    </w:p>
    <w:p>
      <w:pPr>
        <w:ind w:firstLine="480"/>
        <w:jc w:val="left"/>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lang w:val="en-US" w:eastAsia="zh-CN"/>
          <w14:ligatures w14:val="none"/>
        </w:rPr>
        <w:t xml:space="preserve">1.</w:t>
      </w:r>
      <w:r>
        <w:rPr>
          <w:rFonts w:hint="eastAsia" w:ascii="宋体" w:hAnsi="宋体" w:eastAsia="宋体" w:cs="宋体"/>
          <w:color w:val="auto"/>
          <w:sz w:val="24"/>
          <w:szCs w:val="24"/>
          <w:highlight w:val="none"/>
          <w14:ligatures w14:val="none"/>
        </w:rPr>
        <w:t xml:space="preserve">1</w:t>
      </w:r>
      <w:r>
        <w:rPr>
          <w:rFonts w:hint="eastAsia" w:ascii="宋体" w:hAnsi="宋体" w:eastAsia="宋体" w:cs="宋体"/>
          <w:color w:val="auto"/>
          <w:sz w:val="24"/>
          <w:szCs w:val="24"/>
          <w:highlight w:val="none"/>
          <w:lang w:eastAsia="zh-CN"/>
          <w14:ligatures w14:val="none"/>
        </w:rPr>
        <w:t xml:space="preserve">、</w:t>
      </w:r>
      <w:r>
        <w:rPr>
          <w:rFonts w:hint="eastAsia" w:ascii="宋体" w:hAnsi="宋体" w:eastAsia="宋体" w:cs="宋体"/>
          <w:color w:val="auto"/>
          <w:sz w:val="24"/>
          <w:szCs w:val="24"/>
          <w:highlight w:val="none"/>
          <w14:ligatures w14:val="none"/>
        </w:rPr>
        <w:t xml:space="preserve">年龄45周岁以下；</w:t>
      </w:r>
      <w:r/>
    </w:p>
    <w:p>
      <w:pPr>
        <w:ind w:firstLine="480"/>
        <w:jc w:val="left"/>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lang w:val="en-US" w:eastAsia="zh-CN"/>
          <w14:ligatures w14:val="none"/>
        </w:rPr>
        <w:t xml:space="preserve">1.</w:t>
      </w:r>
      <w:r>
        <w:rPr>
          <w:rFonts w:hint="eastAsia" w:ascii="宋体" w:hAnsi="宋体" w:eastAsia="宋体" w:cs="宋体"/>
          <w:color w:val="auto"/>
          <w:sz w:val="24"/>
          <w:szCs w:val="24"/>
          <w:highlight w:val="none"/>
          <w14:ligatures w14:val="none"/>
        </w:rPr>
        <w:t xml:space="preserve">2</w:t>
      </w:r>
      <w:r>
        <w:rPr>
          <w:rFonts w:hint="eastAsia" w:ascii="宋体" w:hAnsi="宋体" w:eastAsia="宋体" w:cs="宋体"/>
          <w:color w:val="auto"/>
          <w:sz w:val="24"/>
          <w:szCs w:val="24"/>
          <w:highlight w:val="none"/>
          <w:lang w:eastAsia="zh-CN"/>
          <w14:ligatures w14:val="none"/>
        </w:rPr>
        <w:t xml:space="preserve">、</w:t>
      </w:r>
      <w:r>
        <w:rPr>
          <w:rFonts w:hint="eastAsia" w:ascii="宋体" w:hAnsi="宋体" w:eastAsia="宋体" w:cs="宋体"/>
          <w:color w:val="auto"/>
          <w:sz w:val="24"/>
          <w:szCs w:val="24"/>
          <w:highlight w:val="none"/>
          <w14:ligatures w14:val="none"/>
        </w:rPr>
        <w:t xml:space="preserve">具有保安员证书；</w:t>
      </w:r>
      <w:r/>
    </w:p>
    <w:p>
      <w:pPr>
        <w:ind w:firstLine="480"/>
        <w:jc w:val="left"/>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lang w:val="en-US" w:eastAsia="zh-CN"/>
          <w14:ligatures w14:val="none"/>
        </w:rPr>
        <w:t xml:space="preserve">1.</w:t>
      </w:r>
      <w:r>
        <w:rPr>
          <w:rFonts w:hint="eastAsia" w:ascii="宋体" w:hAnsi="宋体" w:eastAsia="宋体" w:cs="宋体"/>
          <w:color w:val="auto"/>
          <w:sz w:val="24"/>
          <w:szCs w:val="24"/>
          <w:highlight w:val="none"/>
          <w14:ligatures w14:val="none"/>
        </w:rPr>
        <w:t xml:space="preserve">3</w:t>
      </w:r>
      <w:r>
        <w:rPr>
          <w:rFonts w:hint="eastAsia" w:ascii="宋体" w:hAnsi="宋体" w:eastAsia="宋体" w:cs="宋体"/>
          <w:color w:val="auto"/>
          <w:sz w:val="24"/>
          <w:szCs w:val="24"/>
          <w:highlight w:val="none"/>
          <w:lang w:eastAsia="zh-CN"/>
          <w14:ligatures w14:val="none"/>
        </w:rPr>
        <w:t xml:space="preserve">、</w:t>
      </w:r>
      <w:r>
        <w:rPr>
          <w:rFonts w:hint="eastAsia" w:ascii="宋体" w:hAnsi="宋体" w:eastAsia="宋体" w:cs="宋体"/>
          <w:color w:val="auto"/>
          <w:sz w:val="24"/>
          <w:szCs w:val="24"/>
          <w:highlight w:val="none"/>
          <w14:ligatures w14:val="none"/>
        </w:rPr>
        <w:t xml:space="preserve">具有从事本行业两年以上保安项目负责人工作经验（提供相关证明材料）；</w:t>
      </w:r>
      <w:r/>
    </w:p>
    <w:p>
      <w:pPr>
        <w:ind w:firstLine="480"/>
        <w:jc w:val="left"/>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lang w:val="en-US" w:eastAsia="zh-CN"/>
          <w14:ligatures w14:val="none"/>
        </w:rPr>
        <w:t xml:space="preserve">1.</w:t>
      </w:r>
      <w:r>
        <w:rPr>
          <w:rFonts w:hint="eastAsia" w:ascii="宋体" w:hAnsi="宋体" w:eastAsia="宋体" w:cs="宋体"/>
          <w:color w:val="auto"/>
          <w:sz w:val="24"/>
          <w:szCs w:val="24"/>
          <w:highlight w:val="none"/>
          <w14:ligatures w14:val="none"/>
        </w:rPr>
        <w:t xml:space="preserve">4</w:t>
      </w:r>
      <w:r>
        <w:rPr>
          <w:rFonts w:hint="eastAsia" w:ascii="宋体" w:hAnsi="宋体" w:eastAsia="宋体" w:cs="宋体"/>
          <w:color w:val="auto"/>
          <w:sz w:val="24"/>
          <w:szCs w:val="24"/>
          <w:highlight w:val="none"/>
          <w:lang w:eastAsia="zh-CN"/>
          <w14:ligatures w14:val="none"/>
        </w:rPr>
        <w:t xml:space="preserve">、</w:t>
      </w:r>
      <w:r>
        <w:rPr>
          <w:rFonts w:hint="eastAsia" w:ascii="宋体" w:hAnsi="宋体" w:eastAsia="宋体" w:cs="宋体"/>
          <w:color w:val="auto"/>
          <w:sz w:val="24"/>
          <w:szCs w:val="24"/>
          <w:highlight w:val="none"/>
          <w14:ligatures w14:val="none"/>
        </w:rPr>
        <w:t xml:space="preserve">有较高的政治思想素养和业务水平，具有较强的组织协调能力，接受过专门的保安业务培训；</w:t>
      </w:r>
      <w:r/>
    </w:p>
    <w:p>
      <w:pPr>
        <w:ind w:firstLine="480"/>
        <w:jc w:val="left"/>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lang w:val="en-US" w:eastAsia="zh-CN"/>
          <w14:ligatures w14:val="none"/>
        </w:rPr>
        <w:t xml:space="preserve">1.</w:t>
      </w:r>
      <w:r>
        <w:rPr>
          <w:rFonts w:hint="eastAsia" w:ascii="宋体" w:hAnsi="宋体" w:eastAsia="宋体" w:cs="宋体"/>
          <w:color w:val="auto"/>
          <w:sz w:val="24"/>
          <w:szCs w:val="24"/>
          <w:highlight w:val="none"/>
          <w14:ligatures w14:val="none"/>
        </w:rPr>
        <w:t xml:space="preserve">5</w:t>
      </w:r>
      <w:r>
        <w:rPr>
          <w:rFonts w:hint="eastAsia" w:ascii="宋体" w:hAnsi="宋体" w:eastAsia="宋体" w:cs="宋体"/>
          <w:color w:val="auto"/>
          <w:sz w:val="24"/>
          <w:szCs w:val="24"/>
          <w:highlight w:val="none"/>
          <w:lang w:eastAsia="zh-CN"/>
          <w14:ligatures w14:val="none"/>
        </w:rPr>
        <w:t xml:space="preserve">、</w:t>
      </w:r>
      <w:r>
        <w:rPr>
          <w:rFonts w:hint="eastAsia" w:ascii="宋体" w:hAnsi="宋体" w:eastAsia="宋体" w:cs="宋体"/>
          <w:color w:val="auto"/>
          <w:sz w:val="24"/>
          <w:szCs w:val="24"/>
          <w:highlight w:val="none"/>
          <w14:ligatures w14:val="none"/>
        </w:rPr>
        <w:t xml:space="preserve">具备相应的政治、业务、身体素质，无不良嗜好，无违法犯罪记录和被吊销保安员证记录；</w:t>
      </w:r>
      <w:r/>
    </w:p>
    <w:p>
      <w:pPr>
        <w:ind w:firstLine="480"/>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14:ligatures w14:val="none"/>
        </w:rPr>
        <w:t xml:space="preserve">1.</w:t>
      </w:r>
      <w:r>
        <w:rPr>
          <w:rFonts w:hint="eastAsia" w:ascii="宋体" w:hAnsi="宋体" w:eastAsia="宋体" w:cs="宋体"/>
          <w:color w:val="auto"/>
          <w:sz w:val="24"/>
          <w:szCs w:val="24"/>
          <w:highlight w:val="none"/>
          <w14:ligatures w14:val="none"/>
        </w:rPr>
        <w:t xml:space="preserve">6</w:t>
      </w:r>
      <w:r>
        <w:rPr>
          <w:rFonts w:hint="eastAsia" w:ascii="宋体" w:hAnsi="宋体" w:eastAsia="宋体" w:cs="宋体"/>
          <w:color w:val="auto"/>
          <w:sz w:val="24"/>
          <w:szCs w:val="24"/>
          <w:highlight w:val="none"/>
          <w:lang w:eastAsia="zh-CN"/>
          <w14:ligatures w14:val="none"/>
        </w:rPr>
        <w:t xml:space="preserve">、</w:t>
      </w:r>
      <w:r>
        <w:rPr>
          <w:rFonts w:hint="eastAsia" w:ascii="宋体" w:hAnsi="宋体" w:eastAsia="宋体" w:cs="宋体"/>
          <w:color w:val="auto"/>
          <w:sz w:val="24"/>
          <w:szCs w:val="24"/>
          <w:highlight w:val="none"/>
          <w14:ligatures w14:val="none"/>
        </w:rPr>
        <w:t xml:space="preserve">应从投标人管理层选取，负责与采购人及直属学校的总体对接工作，并负责项目日常管理和汇报工作， </w:t>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2.保安队长：</w:t>
      </w:r>
      <w:r/>
    </w:p>
    <w:p>
      <w:pPr>
        <w:ind w:firstLine="480"/>
        <w:jc w:val="left"/>
        <w:keepLines w:val="0"/>
        <w:keepNext w:val="0"/>
        <w:pageBreakBefore w:val="0"/>
        <w:spacing w:after="0" w:line="360" w:lineRule="auto"/>
        <w:widowControl w:val="off"/>
        <w:rPr>
          <w:rFonts w:hint="eastAsia" w:ascii="宋体" w:hAnsi="宋体" w:eastAsia="宋体" w:cs="宋体"/>
          <w:b w:val="0"/>
          <w:bCs/>
          <w:color w:val="auto"/>
          <w:sz w:val="24"/>
          <w:szCs w:val="24"/>
          <w:highlight w:val="none"/>
          <w14:ligatures w14: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14:ligatures w14:val="none"/>
        </w:rPr>
        <w:t xml:space="preserve">1</w:t>
      </w:r>
      <w:r>
        <w:rPr>
          <w:rFonts w:hint="eastAsia" w:ascii="宋体" w:hAnsi="宋体" w:eastAsia="宋体" w:cs="宋体"/>
          <w:b w:val="0"/>
          <w:bCs/>
          <w:color w:val="auto"/>
          <w:sz w:val="24"/>
          <w:szCs w:val="24"/>
          <w:highlight w:val="none"/>
          <w:lang w:eastAsia="zh-CN"/>
          <w14:ligatures w14:val="none"/>
        </w:rPr>
        <w:t xml:space="preserve">、</w:t>
      </w:r>
      <w:r>
        <w:rPr>
          <w:rFonts w:hint="eastAsia" w:ascii="宋体" w:hAnsi="宋体" w:eastAsia="宋体" w:cs="宋体"/>
          <w:b w:val="0"/>
          <w:bCs/>
          <w:color w:val="auto"/>
          <w:sz w:val="24"/>
          <w:szCs w:val="24"/>
          <w:highlight w:val="none"/>
          <w14:ligatures w14:val="none"/>
        </w:rPr>
        <w:t xml:space="preserve">男性，年龄45周岁以下；</w:t>
      </w:r>
      <w:r/>
    </w:p>
    <w:p>
      <w:pPr>
        <w:ind w:firstLine="480"/>
        <w:jc w:val="left"/>
        <w:keepLines w:val="0"/>
        <w:keepNext w:val="0"/>
        <w:pageBreakBefore w:val="0"/>
        <w:spacing w:after="0" w:line="360" w:lineRule="auto"/>
        <w:widowControl w:val="off"/>
        <w:rPr>
          <w:rFonts w:hint="eastAsia" w:ascii="宋体" w:hAnsi="宋体" w:eastAsia="宋体" w:cs="宋体"/>
          <w:b w:val="0"/>
          <w:bCs/>
          <w:color w:val="auto"/>
          <w:sz w:val="24"/>
          <w:szCs w:val="24"/>
          <w:highlight w:val="none"/>
          <w14:ligatures w14: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14:ligatures w14:val="none"/>
        </w:rPr>
        <w:t xml:space="preserve">2、具有保安员证书；</w:t>
      </w:r>
      <w:r/>
    </w:p>
    <w:p>
      <w:pPr>
        <w:ind w:firstLine="480"/>
        <w:jc w:val="left"/>
        <w:keepLines w:val="0"/>
        <w:keepNext w:val="0"/>
        <w:pageBreakBefore w:val="0"/>
        <w:spacing w:after="0" w:line="360" w:lineRule="auto"/>
        <w:widowControl w:val="off"/>
        <w:rPr>
          <w:rFonts w:hint="eastAsia" w:ascii="宋体" w:hAnsi="宋体" w:eastAsia="宋体" w:cs="宋体"/>
          <w:b w:val="0"/>
          <w:bCs/>
          <w:color w:val="auto"/>
          <w:sz w:val="24"/>
          <w:szCs w:val="24"/>
          <w:highlight w:val="none"/>
          <w14:ligatures w14: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14:ligatures w14:val="none"/>
        </w:rPr>
        <w:t xml:space="preserve">3、具有从事本行业两年以上队长工作经验（提供相关证明材料）；</w:t>
      </w:r>
      <w:r/>
    </w:p>
    <w:p>
      <w:pPr>
        <w:ind w:firstLine="480"/>
        <w:jc w:val="left"/>
        <w:keepLines w:val="0"/>
        <w:keepNext w:val="0"/>
        <w:pageBreakBefore w:val="0"/>
        <w:spacing w:after="0" w:line="360" w:lineRule="auto"/>
        <w:widowControl w:val="off"/>
        <w:rPr>
          <w:rFonts w:hint="eastAsia" w:ascii="宋体" w:hAnsi="宋体" w:eastAsia="宋体" w:cs="宋体"/>
          <w:b w:val="0"/>
          <w:bCs/>
          <w:color w:val="auto"/>
          <w:sz w:val="24"/>
          <w:szCs w:val="24"/>
          <w:highlight w:val="none"/>
          <w14:ligatures w14: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14:ligatures w14:val="none"/>
        </w:rPr>
        <w:t xml:space="preserve">4、有较高的政治思想素养和业务水平，有较强的组织协调能力，接受过专门的保安业务培训；</w:t>
      </w:r>
      <w:r/>
    </w:p>
    <w:p>
      <w:pPr>
        <w:ind w:firstLine="480"/>
        <w:jc w:val="left"/>
        <w:keepLines w:val="0"/>
        <w:keepNext w:val="0"/>
        <w:pageBreakBefore w:val="0"/>
        <w:spacing w:after="0" w:line="360" w:lineRule="auto"/>
        <w:widowControl w:val="off"/>
        <w:rPr>
          <w:rFonts w:hint="eastAsia" w:ascii="宋体" w:hAnsi="宋体" w:eastAsia="宋体" w:cs="宋体"/>
          <w:b w:val="0"/>
          <w:bCs/>
          <w:color w:val="auto"/>
          <w:sz w:val="24"/>
          <w:szCs w:val="24"/>
          <w:highlight w:val="none"/>
          <w14:ligatures w14: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14:ligatures w14:val="none"/>
        </w:rPr>
        <w:t xml:space="preserve">5、五官端正，身体健康，无传染病，无残疾，无明显文身或标记；</w:t>
      </w:r>
      <w:r/>
    </w:p>
    <w:p>
      <w:pPr>
        <w:ind w:firstLine="480"/>
        <w:jc w:val="left"/>
        <w:keepLines w:val="0"/>
        <w:keepNext w:val="0"/>
        <w:pageBreakBefore w:val="0"/>
        <w:spacing w:after="0" w:line="360" w:lineRule="auto"/>
        <w:widowControl w:val="off"/>
        <w:rPr>
          <w:rFonts w:hint="eastAsia" w:ascii="宋体" w:hAnsi="宋体" w:eastAsia="宋体" w:cs="宋体"/>
          <w:b w:val="0"/>
          <w:bCs/>
          <w:color w:val="auto"/>
          <w:sz w:val="24"/>
          <w:szCs w:val="24"/>
          <w:highlight w:val="none"/>
          <w14:ligatures w14: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14:ligatures w14:val="none"/>
        </w:rPr>
        <w:t xml:space="preserve">6、掌握各类保安设施设备使用方法，具备应急、防暴的处置能力；</w:t>
      </w:r>
      <w:r/>
    </w:p>
    <w:p>
      <w:pPr>
        <w:ind w:firstLine="480"/>
        <w:jc w:val="left"/>
        <w:keepLines w:val="0"/>
        <w:keepNext w:val="0"/>
        <w:pageBreakBefore w:val="0"/>
        <w:spacing w:after="0" w:line="360" w:lineRule="auto"/>
        <w:widowControl w:val="off"/>
        <w:rPr>
          <w:rFonts w:hint="eastAsia" w:ascii="宋体" w:hAnsi="宋体" w:eastAsia="宋体" w:cs="宋体"/>
          <w:b w:val="0"/>
          <w:bCs/>
          <w:color w:val="auto"/>
          <w:sz w:val="24"/>
          <w:szCs w:val="24"/>
          <w:highlight w:val="none"/>
          <w14:ligatures w14: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14:ligatures w14:val="none"/>
        </w:rPr>
        <w:t xml:space="preserve">7、会说普通话，文明执勤、吃苦耐劳、责任心强、依法办事，有良好的沟通能力且能坚持原则，具有劳动关系协调员证书的优先考虑；。</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14:ligatures w14: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14:ligatures w14:val="none"/>
        </w:rPr>
        <w:t xml:space="preserve">8、不准留胡须、蓄长发、染发（黑色除外）、刺青纹身、佩戴过分的饰物。</w:t>
      </w:r>
      <w:r/>
    </w:p>
    <w:p>
      <w:pPr>
        <w:ind w:firstLine="48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人员</w:t>
      </w:r>
      <w:r>
        <w:rPr>
          <w:rFonts w:hint="eastAsia" w:ascii="宋体" w:hAnsi="宋体" w:cs="宋体"/>
          <w:b/>
          <w:color w:val="auto"/>
          <w:sz w:val="24"/>
          <w:szCs w:val="24"/>
          <w:highlight w:val="none"/>
          <w:lang w:val="en-US" w:eastAsia="zh-CN"/>
        </w:rPr>
        <w:t xml:space="preserve">配置</w:t>
      </w:r>
      <w:r>
        <w:rPr>
          <w:rFonts w:hint="eastAsia" w:ascii="宋体" w:hAnsi="宋体" w:eastAsia="宋体" w:cs="宋体"/>
          <w:b/>
          <w:color w:val="auto"/>
          <w:sz w:val="24"/>
          <w:szCs w:val="24"/>
          <w:highlight w:val="none"/>
        </w:rPr>
        <w:t xml:space="preserve">：</w:t>
      </w:r>
      <w:r/>
    </w:p>
    <w:p>
      <w:pPr>
        <w:ind w:firstLine="480"/>
        <w:jc w:val="left"/>
        <w:keepLines w:val="0"/>
        <w:keepNext w:val="0"/>
        <w:pageBreakBefore w:val="0"/>
        <w:spacing w:after="0" w:line="360" w:lineRule="auto"/>
        <w:widowControl w:val="off"/>
        <w:rPr>
          <w:rFonts w:hint="eastAsia" w:ascii="宋体" w:hAnsi="宋体" w:eastAsia="宋体" w:cs="宋体"/>
          <w:b w:val="0"/>
          <w:bCs/>
          <w:color w:val="auto"/>
          <w:sz w:val="24"/>
          <w:szCs w:val="24"/>
          <w:highlight w:val="none"/>
          <w14:ligatures w14:val="none"/>
        </w:rPr>
      </w:pPr>
      <w:r>
        <w:rPr>
          <w:rFonts w:hint="eastAsia" w:ascii="宋体" w:hAnsi="宋体" w:eastAsia="宋体" w:cs="宋体"/>
          <w:b w:val="0"/>
          <w:bCs/>
          <w:color w:val="auto"/>
          <w:sz w:val="24"/>
          <w:szCs w:val="24"/>
          <w:highlight w:val="none"/>
        </w:rPr>
        <w:t xml:space="preserve">3</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14:ligatures w14:val="none"/>
        </w:rPr>
        <w:t xml:space="preserve">1</w:t>
      </w:r>
      <w:r>
        <w:rPr>
          <w:rFonts w:hint="eastAsia" w:ascii="宋体" w:hAnsi="宋体" w:eastAsia="宋体" w:cs="宋体"/>
          <w:b w:val="0"/>
          <w:bCs/>
          <w:color w:val="auto"/>
          <w:sz w:val="24"/>
          <w:szCs w:val="24"/>
          <w:highlight w:val="none"/>
          <w:lang w:eastAsia="zh-CN"/>
          <w14:ligatures w14:val="none"/>
        </w:rPr>
        <w:t xml:space="preserve">、</w:t>
      </w:r>
      <w:r>
        <w:rPr>
          <w:rFonts w:hint="eastAsia" w:ascii="宋体" w:hAnsi="宋体" w:eastAsia="宋体" w:cs="宋体"/>
          <w:b w:val="0"/>
          <w:bCs/>
          <w:color w:val="auto"/>
          <w:sz w:val="24"/>
          <w:szCs w:val="24"/>
          <w:highlight w:val="none"/>
          <w14:ligatures w14:val="none"/>
        </w:rPr>
        <w:t xml:space="preserve">首次聘用学校保安员年龄不超过50周岁，在学校服务5年以上保安员，男性保安可适当延长至 55周岁，女性保安可适当延长至法定退休年龄；</w:t>
      </w:r>
      <w:r/>
    </w:p>
    <w:p>
      <w:pPr>
        <w:ind w:firstLine="480"/>
        <w:jc w:val="left"/>
        <w:keepLines w:val="0"/>
        <w:keepNext w:val="0"/>
        <w:pageBreakBefore w:val="0"/>
        <w:spacing w:after="0" w:line="360" w:lineRule="auto"/>
        <w:widowControl w:val="off"/>
        <w:rPr>
          <w:rFonts w:hint="eastAsia" w:ascii="宋体" w:hAnsi="宋体" w:eastAsia="宋体" w:cs="宋体"/>
          <w:b w:val="0"/>
          <w:bCs/>
          <w:color w:val="auto"/>
          <w:sz w:val="24"/>
          <w:szCs w:val="24"/>
          <w:highlight w:val="none"/>
          <w14:ligatures w14:val="none"/>
        </w:rPr>
      </w:pPr>
      <w:r>
        <w:rPr>
          <w:rFonts w:hint="eastAsia" w:ascii="宋体" w:hAnsi="宋体" w:eastAsia="宋体" w:cs="宋体"/>
          <w:b w:val="0"/>
          <w:bCs/>
          <w:color w:val="auto"/>
          <w:sz w:val="24"/>
          <w:szCs w:val="24"/>
          <w:highlight w:val="none"/>
        </w:rPr>
        <w:t xml:space="preserve">3</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14:ligatures w14:val="none"/>
        </w:rPr>
        <w:t xml:space="preserve">2</w:t>
      </w:r>
      <w:r>
        <w:rPr>
          <w:rFonts w:hint="eastAsia" w:ascii="宋体" w:hAnsi="宋体" w:eastAsia="宋体" w:cs="宋体"/>
          <w:b w:val="0"/>
          <w:bCs/>
          <w:color w:val="auto"/>
          <w:sz w:val="24"/>
          <w:szCs w:val="24"/>
          <w:highlight w:val="none"/>
          <w:lang w:eastAsia="zh-CN"/>
          <w14:ligatures w14:val="none"/>
        </w:rPr>
        <w:t xml:space="preserve">、</w:t>
      </w:r>
      <w:r>
        <w:rPr>
          <w:rFonts w:hint="eastAsia" w:ascii="宋体" w:hAnsi="宋体" w:eastAsia="宋体" w:cs="宋体"/>
          <w:b w:val="0"/>
          <w:bCs/>
          <w:color w:val="auto"/>
          <w:sz w:val="24"/>
          <w:szCs w:val="24"/>
          <w:highlight w:val="none"/>
          <w14:ligatures w14:val="none"/>
        </w:rPr>
        <w:t xml:space="preserve">应当依照《保安服务管理条例》规定，持有公安机关颁发的保安员证、缴纳社会保险并符合相关要求；</w:t>
      </w:r>
      <w:r/>
    </w:p>
    <w:p>
      <w:pPr>
        <w:ind w:firstLine="480"/>
        <w:jc w:val="left"/>
        <w:keepLines w:val="0"/>
        <w:keepNext w:val="0"/>
        <w:pageBreakBefore w:val="0"/>
        <w:spacing w:after="0" w:line="360" w:lineRule="auto"/>
        <w:widowControl w:val="off"/>
        <w:rPr>
          <w:rFonts w:hint="eastAsia" w:ascii="宋体" w:hAnsi="宋体" w:eastAsia="宋体" w:cs="宋体"/>
          <w:b w:val="0"/>
          <w:bCs/>
          <w:color w:val="auto"/>
          <w:sz w:val="24"/>
          <w:szCs w:val="24"/>
          <w:highlight w:val="none"/>
          <w14:ligatures w14:val="none"/>
        </w:rPr>
      </w:pPr>
      <w:r>
        <w:rPr>
          <w:rFonts w:hint="eastAsia" w:ascii="宋体" w:hAnsi="宋体" w:eastAsia="宋体" w:cs="宋体"/>
          <w:b w:val="0"/>
          <w:bCs/>
          <w:color w:val="auto"/>
          <w:sz w:val="24"/>
          <w:szCs w:val="24"/>
          <w:highlight w:val="none"/>
        </w:rPr>
        <w:t xml:space="preserve">3</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14:ligatures w14:val="none"/>
        </w:rPr>
        <w:t xml:space="preserve">3</w:t>
      </w:r>
      <w:r>
        <w:rPr>
          <w:rFonts w:hint="eastAsia" w:ascii="宋体" w:hAnsi="宋体" w:eastAsia="宋体" w:cs="宋体"/>
          <w:b w:val="0"/>
          <w:bCs/>
          <w:color w:val="auto"/>
          <w:sz w:val="24"/>
          <w:szCs w:val="24"/>
          <w:highlight w:val="none"/>
          <w:lang w:eastAsia="zh-CN"/>
          <w14:ligatures w14:val="none"/>
        </w:rPr>
        <w:t xml:space="preserve">、</w:t>
      </w:r>
      <w:r>
        <w:rPr>
          <w:rFonts w:hint="eastAsia" w:ascii="宋体" w:hAnsi="宋体" w:eastAsia="宋体" w:cs="宋体"/>
          <w:b w:val="0"/>
          <w:bCs/>
          <w:color w:val="auto"/>
          <w:sz w:val="24"/>
          <w:szCs w:val="24"/>
          <w:highlight w:val="none"/>
          <w14:ligatures w14:val="none"/>
        </w:rPr>
        <w:t xml:space="preserve">具有初中及以上学历；</w:t>
      </w:r>
      <w:r/>
    </w:p>
    <w:p>
      <w:pPr>
        <w:ind w:firstLine="480"/>
        <w:jc w:val="left"/>
        <w:keepLines w:val="0"/>
        <w:keepNext w:val="0"/>
        <w:pageBreakBefore w:val="0"/>
        <w:spacing w:after="0" w:line="360" w:lineRule="auto"/>
        <w:widowControl w:val="off"/>
        <w:rPr>
          <w:rFonts w:hint="eastAsia" w:ascii="宋体" w:hAnsi="宋体" w:eastAsia="宋体" w:cs="宋体"/>
          <w:b w:val="0"/>
          <w:bCs/>
          <w:color w:val="auto"/>
          <w:sz w:val="24"/>
          <w:szCs w:val="24"/>
          <w:highlight w:val="none"/>
          <w14:ligatures w14:val="none"/>
        </w:rPr>
      </w:pPr>
      <w:r>
        <w:rPr>
          <w:rFonts w:hint="eastAsia" w:ascii="宋体" w:hAnsi="宋体" w:eastAsia="宋体" w:cs="宋体"/>
          <w:b w:val="0"/>
          <w:bCs/>
          <w:color w:val="auto"/>
          <w:sz w:val="24"/>
          <w:szCs w:val="24"/>
          <w:highlight w:val="none"/>
        </w:rPr>
        <w:t xml:space="preserve">3</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14:ligatures w14:val="none"/>
        </w:rPr>
        <w:t xml:space="preserve">4</w:t>
      </w:r>
      <w:r>
        <w:rPr>
          <w:rFonts w:hint="eastAsia" w:ascii="宋体" w:hAnsi="宋体" w:eastAsia="宋体" w:cs="宋体"/>
          <w:b w:val="0"/>
          <w:bCs/>
          <w:color w:val="auto"/>
          <w:sz w:val="24"/>
          <w:szCs w:val="24"/>
          <w:highlight w:val="none"/>
          <w:lang w:eastAsia="zh-CN"/>
          <w14:ligatures w14:val="none"/>
        </w:rPr>
        <w:t xml:space="preserve">、</w:t>
      </w:r>
      <w:r>
        <w:rPr>
          <w:rFonts w:hint="eastAsia" w:ascii="宋体" w:hAnsi="宋体" w:eastAsia="宋体" w:cs="宋体"/>
          <w:b w:val="0"/>
          <w:bCs/>
          <w:color w:val="auto"/>
          <w:sz w:val="24"/>
          <w:szCs w:val="24"/>
          <w:highlight w:val="none"/>
          <w14:ligatures w14:val="none"/>
        </w:rPr>
        <w:t xml:space="preserve">具备相应的政治、业务、身体素质，无不良嗜好，无违法犯罪记录和被吊销保安员证记录；</w:t>
      </w:r>
      <w:r/>
    </w:p>
    <w:p>
      <w:pPr>
        <w:ind w:firstLine="480"/>
        <w:jc w:val="left"/>
        <w:keepLines w:val="0"/>
        <w:keepNext w:val="0"/>
        <w:pageBreakBefore w:val="0"/>
        <w:spacing w:after="0" w:line="360" w:lineRule="auto"/>
        <w:widowControl w:val="off"/>
        <w:rPr>
          <w:rFonts w:hint="eastAsia" w:ascii="宋体" w:hAnsi="宋体" w:eastAsia="宋体" w:cs="宋体"/>
          <w:b w:val="0"/>
          <w:bCs/>
          <w:color w:val="auto"/>
          <w:sz w:val="24"/>
          <w:szCs w:val="24"/>
          <w:highlight w:val="none"/>
          <w14:ligatures w14:val="none"/>
        </w:rPr>
      </w:pPr>
      <w:r>
        <w:rPr>
          <w:rFonts w:hint="eastAsia" w:ascii="宋体" w:hAnsi="宋体" w:eastAsia="宋体" w:cs="宋体"/>
          <w:b w:val="0"/>
          <w:bCs/>
          <w:color w:val="auto"/>
          <w:sz w:val="24"/>
          <w:szCs w:val="24"/>
          <w:highlight w:val="none"/>
        </w:rPr>
        <w:t xml:space="preserve">3</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14:ligatures w14:val="none"/>
        </w:rPr>
        <w:t xml:space="preserve">5</w:t>
      </w:r>
      <w:r>
        <w:rPr>
          <w:rFonts w:hint="eastAsia" w:ascii="宋体" w:hAnsi="宋体" w:eastAsia="宋体" w:cs="宋体"/>
          <w:b w:val="0"/>
          <w:bCs/>
          <w:color w:val="auto"/>
          <w:sz w:val="24"/>
          <w:szCs w:val="24"/>
          <w:highlight w:val="none"/>
          <w:lang w:eastAsia="zh-CN"/>
          <w14:ligatures w14:val="none"/>
        </w:rPr>
        <w:t xml:space="preserve">、</w:t>
      </w:r>
      <w:r>
        <w:rPr>
          <w:rFonts w:hint="eastAsia" w:ascii="宋体" w:hAnsi="宋体" w:eastAsia="宋体" w:cs="宋体"/>
          <w:b w:val="0"/>
          <w:bCs/>
          <w:color w:val="auto"/>
          <w:sz w:val="24"/>
          <w:szCs w:val="24"/>
          <w:highlight w:val="none"/>
          <w14:ligatures w14:val="none"/>
        </w:rPr>
        <w:t xml:space="preserve">五官端正，身体健康，无传染病，无残疾，无明显纹身或标记；</w:t>
      </w:r>
      <w:r/>
    </w:p>
    <w:p>
      <w:pPr>
        <w:ind w:firstLine="480"/>
        <w:jc w:val="left"/>
        <w:keepLines w:val="0"/>
        <w:keepNext w:val="0"/>
        <w:pageBreakBefore w:val="0"/>
        <w:spacing w:after="0" w:line="360" w:lineRule="auto"/>
        <w:widowControl w:val="off"/>
        <w:rPr>
          <w:rFonts w:hint="eastAsia" w:ascii="宋体" w:hAnsi="宋体" w:eastAsia="宋体" w:cs="宋体"/>
          <w:b w:val="0"/>
          <w:bCs/>
          <w:color w:val="auto"/>
          <w:sz w:val="24"/>
          <w:szCs w:val="24"/>
          <w:highlight w:val="none"/>
          <w14:ligatures w14:val="none"/>
        </w:rPr>
      </w:pPr>
      <w:r>
        <w:rPr>
          <w:rFonts w:hint="eastAsia" w:ascii="宋体" w:hAnsi="宋体" w:eastAsia="宋体" w:cs="宋体"/>
          <w:b w:val="0"/>
          <w:bCs/>
          <w:color w:val="auto"/>
          <w:sz w:val="24"/>
          <w:szCs w:val="24"/>
          <w:highlight w:val="none"/>
        </w:rPr>
        <w:t xml:space="preserve">3</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14:ligatures w14:val="none"/>
        </w:rPr>
        <w:t xml:space="preserve">6</w:t>
      </w:r>
      <w:r>
        <w:rPr>
          <w:rFonts w:hint="eastAsia" w:ascii="宋体" w:hAnsi="宋体" w:eastAsia="宋体" w:cs="宋体"/>
          <w:b w:val="0"/>
          <w:bCs/>
          <w:color w:val="auto"/>
          <w:sz w:val="24"/>
          <w:szCs w:val="24"/>
          <w:highlight w:val="none"/>
          <w:lang w:eastAsia="zh-CN"/>
          <w14:ligatures w14:val="none"/>
        </w:rPr>
        <w:t xml:space="preserve">、</w:t>
      </w:r>
      <w:r>
        <w:rPr>
          <w:rFonts w:hint="eastAsia" w:ascii="宋体" w:hAnsi="宋体" w:eastAsia="宋体" w:cs="宋体"/>
          <w:b w:val="0"/>
          <w:bCs/>
          <w:color w:val="auto"/>
          <w:sz w:val="24"/>
          <w:szCs w:val="24"/>
          <w:highlight w:val="none"/>
          <w14:ligatures w14:val="none"/>
        </w:rPr>
        <w:t xml:space="preserve">参与过校园相关保安工作者优先；退伍军人、中共党员、公安武警学校毕业者优先考虑；</w:t>
      </w:r>
      <w:r/>
    </w:p>
    <w:p>
      <w:pPr>
        <w:ind w:firstLine="480"/>
        <w:jc w:val="left"/>
        <w:keepLines w:val="0"/>
        <w:keepNext w:val="0"/>
        <w:pageBreakBefore w:val="0"/>
        <w:spacing w:after="0" w:line="360" w:lineRule="auto"/>
        <w:widowControl w:val="off"/>
        <w:rPr>
          <w:rFonts w:hint="eastAsia" w:ascii="宋体" w:hAnsi="宋体" w:eastAsia="宋体" w:cs="宋体"/>
          <w:b w:val="0"/>
          <w:bCs/>
          <w:color w:val="auto"/>
          <w:sz w:val="24"/>
          <w:szCs w:val="24"/>
          <w:highlight w:val="none"/>
          <w14:ligatures w14:val="none"/>
        </w:rPr>
      </w:pPr>
      <w:r>
        <w:rPr>
          <w:rFonts w:hint="eastAsia" w:ascii="宋体" w:hAnsi="宋体" w:eastAsia="宋体" w:cs="宋体"/>
          <w:b w:val="0"/>
          <w:bCs/>
          <w:color w:val="auto"/>
          <w:sz w:val="24"/>
          <w:szCs w:val="24"/>
          <w:highlight w:val="none"/>
        </w:rPr>
        <w:t xml:space="preserve">3</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14:ligatures w14:val="none"/>
        </w:rPr>
        <w:t xml:space="preserve">7</w:t>
      </w:r>
      <w:r>
        <w:rPr>
          <w:rFonts w:hint="eastAsia" w:ascii="宋体" w:hAnsi="宋体" w:eastAsia="宋体" w:cs="宋体"/>
          <w:b w:val="0"/>
          <w:bCs/>
          <w:color w:val="auto"/>
          <w:sz w:val="24"/>
          <w:szCs w:val="24"/>
          <w:highlight w:val="none"/>
          <w:lang w:eastAsia="zh-CN"/>
          <w14:ligatures w14:val="none"/>
        </w:rPr>
        <w:t xml:space="preserve">、</w:t>
      </w:r>
      <w:r>
        <w:rPr>
          <w:rFonts w:hint="eastAsia" w:ascii="宋体" w:hAnsi="宋体" w:eastAsia="宋体" w:cs="宋体"/>
          <w:b w:val="0"/>
          <w:bCs/>
          <w:color w:val="auto"/>
          <w:sz w:val="24"/>
          <w:szCs w:val="24"/>
          <w:highlight w:val="none"/>
          <w14:ligatures w14:val="none"/>
        </w:rPr>
        <w:t xml:space="preserve">掌握各类保安设施设备使用方法，具备应急、防暴的处置能力；</w:t>
      </w:r>
      <w:r/>
    </w:p>
    <w:p>
      <w:pPr>
        <w:ind w:firstLine="480"/>
        <w:jc w:val="left"/>
        <w:keepLines w:val="0"/>
        <w:keepNext w:val="0"/>
        <w:pageBreakBefore w:val="0"/>
        <w:spacing w:after="0" w:line="360" w:lineRule="auto"/>
        <w:widowControl w:val="off"/>
        <w:rPr>
          <w:rFonts w:hint="eastAsia" w:ascii="宋体" w:hAnsi="宋体" w:eastAsia="宋体" w:cs="宋体"/>
          <w:b w:val="0"/>
          <w:bCs/>
          <w:color w:val="auto"/>
          <w:sz w:val="24"/>
          <w:szCs w:val="24"/>
          <w:highlight w:val="none"/>
          <w14:ligatures w14:val="none"/>
        </w:rPr>
      </w:pPr>
      <w:r>
        <w:rPr>
          <w:rFonts w:hint="eastAsia" w:ascii="宋体" w:hAnsi="宋体" w:eastAsia="宋体" w:cs="宋体"/>
          <w:b w:val="0"/>
          <w:bCs/>
          <w:color w:val="auto"/>
          <w:sz w:val="24"/>
          <w:szCs w:val="24"/>
          <w:highlight w:val="none"/>
        </w:rPr>
        <w:t xml:space="preserve">3</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14:ligatures w14:val="none"/>
        </w:rPr>
        <w:t xml:space="preserve">8</w:t>
      </w:r>
      <w:r>
        <w:rPr>
          <w:rFonts w:hint="eastAsia" w:ascii="宋体" w:hAnsi="宋体" w:eastAsia="宋体" w:cs="宋体"/>
          <w:b w:val="0"/>
          <w:bCs/>
          <w:color w:val="auto"/>
          <w:sz w:val="24"/>
          <w:szCs w:val="24"/>
          <w:highlight w:val="none"/>
          <w:lang w:eastAsia="zh-CN"/>
          <w14:ligatures w14:val="none"/>
        </w:rPr>
        <w:t xml:space="preserve">、</w:t>
      </w:r>
      <w:r>
        <w:rPr>
          <w:rFonts w:hint="eastAsia" w:ascii="宋体" w:hAnsi="宋体" w:eastAsia="宋体" w:cs="宋体"/>
          <w:b w:val="0"/>
          <w:bCs/>
          <w:color w:val="auto"/>
          <w:sz w:val="24"/>
          <w:szCs w:val="24"/>
          <w:highlight w:val="none"/>
          <w14:ligatures w14:val="none"/>
        </w:rPr>
        <w:t xml:space="preserve">会说普通话，文明执勤、吃苦耐劳、责任心强、依法办事，有良好的沟通能力且能坚持原则。</w:t>
      </w:r>
      <w:r/>
    </w:p>
    <w:p>
      <w:pPr>
        <w:ind w:firstLine="480"/>
        <w:jc w:val="left"/>
        <w:keepLines w:val="0"/>
        <w:keepNext w:val="0"/>
        <w:pageBreakBefore w:val="0"/>
        <w:spacing w:after="0" w:line="360" w:lineRule="auto"/>
        <w:widowControl w:val="off"/>
        <w:rPr>
          <w:rFonts w:hint="eastAsia" w:ascii="宋体" w:hAnsi="宋体" w:eastAsia="宋体" w:cs="宋体"/>
          <w:b w:val="0"/>
          <w:bCs/>
          <w:color w:val="auto"/>
          <w:sz w:val="24"/>
          <w:szCs w:val="24"/>
          <w:highlight w:val="none"/>
          <w14:ligatures w14:val="none"/>
        </w:rPr>
      </w:pPr>
      <w:r>
        <w:rPr>
          <w:rFonts w:hint="eastAsia" w:ascii="宋体" w:hAnsi="宋体" w:eastAsia="宋体" w:cs="宋体"/>
          <w:b w:val="0"/>
          <w:bCs/>
          <w:color w:val="auto"/>
          <w:sz w:val="24"/>
          <w:szCs w:val="24"/>
          <w:highlight w:val="none"/>
        </w:rPr>
        <w:t xml:space="preserve">3</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14:ligatures w14:val="none"/>
        </w:rPr>
        <w:t xml:space="preserve">9</w:t>
      </w:r>
      <w:r>
        <w:rPr>
          <w:rFonts w:hint="eastAsia" w:ascii="宋体" w:hAnsi="宋体" w:eastAsia="宋体" w:cs="宋体"/>
          <w:b w:val="0"/>
          <w:bCs/>
          <w:color w:val="auto"/>
          <w:sz w:val="24"/>
          <w:szCs w:val="24"/>
          <w:highlight w:val="none"/>
          <w:lang w:eastAsia="zh-CN"/>
          <w14:ligatures w14:val="none"/>
        </w:rPr>
        <w:t xml:space="preserve">、</w:t>
      </w:r>
      <w:r>
        <w:rPr>
          <w:rFonts w:hint="eastAsia" w:ascii="宋体" w:hAnsi="宋体" w:eastAsia="宋体" w:cs="宋体"/>
          <w:b w:val="0"/>
          <w:bCs/>
          <w:color w:val="auto"/>
          <w:sz w:val="24"/>
          <w:szCs w:val="24"/>
          <w:highlight w:val="none"/>
          <w14:ligatures w14:val="none"/>
        </w:rPr>
        <w:t xml:space="preserve">不准留胡须、蓄长发、染发（黑色除外）、刺青纹身、佩戴过分的饰物。</w:t>
      </w:r>
      <w:r/>
    </w:p>
    <w:p>
      <w:pPr>
        <w:ind w:firstLine="360"/>
        <w:jc w:val="left"/>
        <w:keepLines w:val="0"/>
        <w:keepNext w:val="0"/>
        <w:pageBreakBefore w:val="0"/>
        <w:spacing w:after="0" w:line="360" w:lineRule="auto"/>
        <w:widowControl w:val="off"/>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注：</w:t>
      </w:r>
      <w:r/>
    </w:p>
    <w:p>
      <w:pPr>
        <w:ind w:firstLine="360"/>
        <w:jc w:val="left"/>
        <w:keepLines w:val="0"/>
        <w:keepNext w:val="0"/>
        <w:pageBreakBefore w:val="0"/>
        <w:spacing w:after="0" w:line="360" w:lineRule="auto"/>
        <w:widowControl w:val="off"/>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（1）全部保安员须具备健康证，健康证出具时间必须在保安员进场前半年内，服务期内全部保安员每年至少进行一次体检。</w:t>
      </w:r>
      <w:r/>
    </w:p>
    <w:p>
      <w:pPr>
        <w:ind w:firstLine="360"/>
        <w:jc w:val="left"/>
        <w:keepLines w:val="0"/>
        <w:keepNext w:val="0"/>
        <w:pageBreakBefore w:val="0"/>
        <w:spacing w:after="0" w:line="360" w:lineRule="auto"/>
        <w:widowControl w:val="off"/>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（2）全部保安人员不得有任何不良记录（以公安部门登记为准），全部保安员入职学校前必须通过司法机关相关背景审查，入职后每年开展一次背景审查。</w:t>
      </w:r>
      <w:r/>
    </w:p>
    <w:p>
      <w:pPr>
        <w:ind w:firstLine="360"/>
        <w:keepLines w:val="0"/>
        <w:keepNext w:val="0"/>
        <w:pageBreakBefore w:val="0"/>
        <w:spacing w:after="0" w:line="360" w:lineRule="auto"/>
        <w:widowControl w:val="off"/>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（3）由保安人员兼任：鉴于部分校园设有消控室，须配置共不少于10名持有相应消控室操作员证的人员上岗证，须提供四级（中级）消防设施操作员或建（构）筑物消防员证书及缴纳社保证明。</w:t>
      </w:r>
      <w:r/>
    </w:p>
    <w:p>
      <w:pPr>
        <w:ind w:firstLine="360"/>
        <w:keepLines w:val="0"/>
        <w:keepNext w:val="0"/>
        <w:pageBreakBefore w:val="0"/>
        <w:spacing w:after="0" w:line="360" w:lineRule="auto"/>
        <w:widowControl w:val="off"/>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（4）</w:t>
      </w:r>
      <w:r>
        <w:rPr>
          <w:rFonts w:ascii="宋体" w:hAnsi="宋体" w:eastAsia="宋体" w:cs="宋体"/>
          <w:b/>
          <w:color w:val="auto"/>
          <w:sz w:val="24"/>
          <w:szCs w:val="24"/>
          <w:highlight w:val="none"/>
          <w14:ligatures w14:val="none"/>
        </w:rPr>
        <w:t xml:space="preserve">中标后，每校</w:t>
      </w:r>
      <w:r>
        <w:rPr>
          <w:rFonts w:hint="eastAsia" w:ascii="宋体" w:hAnsi="宋体" w:eastAsia="宋体" w:cs="宋体"/>
          <w:b/>
          <w:color w:val="auto"/>
          <w:sz w:val="24"/>
          <w:szCs w:val="24"/>
          <w:highlight w:val="none"/>
          <w14:ligatures w14:val="none"/>
        </w:rPr>
        <w:t xml:space="preserve">根据实际情况应</w:t>
      </w:r>
      <w:r>
        <w:rPr>
          <w:rFonts w:ascii="宋体" w:hAnsi="宋体" w:eastAsia="宋体" w:cs="宋体"/>
          <w:b/>
          <w:color w:val="auto"/>
          <w:sz w:val="24"/>
          <w:szCs w:val="24"/>
          <w:highlight w:val="none"/>
          <w14:ligatures w14:val="none"/>
        </w:rPr>
        <w:t xml:space="preserve">持有消控证保安不少于2名，同时保证每校全天至少一名消控证持证保安在岗。</w:t>
      </w:r>
      <w:r/>
    </w:p>
    <w:p>
      <w:pPr>
        <w:ind w:firstLine="480"/>
        <w:jc w:val="left"/>
        <w:keepLines w:val="0"/>
        <w:keepNext w:val="0"/>
        <w:pageBreakBefore w:val="0"/>
        <w:spacing w:after="0" w:line="360" w:lineRule="auto"/>
        <w:widowControl w:val="off"/>
        <w:rPr>
          <w:rFonts w:hint="default" w:ascii="宋体" w:hAnsi="宋体" w:eastAsia="宋体" w:cs="宋体"/>
          <w:b/>
          <w:bCs/>
          <w:color w:val="auto"/>
          <w:sz w:val="24"/>
          <w:szCs w:val="24"/>
          <w:highlight w:val="none"/>
          <w:lang w:val="en-US" w:eastAsia="zh-CN"/>
          <w14:ligatures w14:val="none"/>
        </w:rPr>
      </w:pPr>
      <w:r>
        <w:rPr>
          <w:rFonts w:hint="eastAsia" w:ascii="宋体" w:hAnsi="宋体" w:cs="宋体"/>
          <w:b/>
          <w:bCs/>
          <w:color w:val="auto"/>
          <w:sz w:val="24"/>
          <w:szCs w:val="24"/>
          <w:highlight w:val="none"/>
          <w:lang w:eastAsia="zh-CN"/>
          <w14:ligatures w14:val="none"/>
        </w:rPr>
        <w:t xml:space="preserve">（</w:t>
      </w:r>
      <w:r>
        <w:rPr>
          <w:rFonts w:hint="eastAsia" w:ascii="宋体" w:hAnsi="宋体" w:cs="宋体"/>
          <w:b/>
          <w:bCs/>
          <w:color w:val="auto"/>
          <w:sz w:val="24"/>
          <w:szCs w:val="24"/>
          <w:highlight w:val="none"/>
          <w:lang w:val="en-US" w:eastAsia="zh-CN"/>
          <w14:ligatures w14:val="none"/>
        </w:rPr>
        <w:t xml:space="preserve">三</w:t>
      </w:r>
      <w:r>
        <w:rPr>
          <w:rFonts w:hint="eastAsia" w:ascii="宋体" w:hAnsi="宋体" w:cs="宋体"/>
          <w:b/>
          <w:bCs/>
          <w:color w:val="auto"/>
          <w:sz w:val="24"/>
          <w:szCs w:val="24"/>
          <w:highlight w:val="none"/>
          <w:lang w:eastAsia="zh-CN"/>
          <w14:ligatures w14:val="none"/>
        </w:rPr>
        <w:t xml:space="preserve">）</w:t>
      </w:r>
      <w:r>
        <w:rPr>
          <w:rFonts w:hint="eastAsia" w:ascii="宋体" w:hAnsi="宋体" w:cs="宋体"/>
          <w:b/>
          <w:bCs/>
          <w:color w:val="auto"/>
          <w:sz w:val="24"/>
          <w:szCs w:val="24"/>
          <w:highlight w:val="none"/>
          <w:lang w:val="en-US" w:eastAsia="zh-CN"/>
          <w14:ligatures w14:val="none"/>
        </w:rPr>
        <w:t xml:space="preserve">人员配置</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14:ligatures w14:val="none"/>
        </w:rPr>
      </w:pPr>
      <w:r>
        <w:rPr>
          <w:rFonts w:hint="eastAsia" w:ascii="宋体" w:hAnsi="宋体" w:cs="宋体"/>
          <w:b/>
          <w:bCs/>
          <w:color w:val="auto"/>
          <w:sz w:val="24"/>
          <w:szCs w:val="24"/>
          <w:highlight w:val="none"/>
          <w:lang w:val="en-US" w:eastAsia="zh-CN"/>
          <w14:ligatures w14:val="none"/>
        </w:rPr>
        <w:t xml:space="preserve">1.</w:t>
      </w:r>
      <w:r>
        <w:rPr>
          <w:rFonts w:hint="eastAsia" w:ascii="宋体" w:hAnsi="宋体" w:eastAsia="宋体" w:cs="宋体"/>
          <w:color w:val="auto"/>
          <w:sz w:val="24"/>
          <w:szCs w:val="24"/>
          <w:highlight w:val="none"/>
          <w14:ligatures w14:val="none"/>
        </w:rPr>
        <w:t xml:space="preserve">所有保安人员须持证上岗（保安证、健康证明等），会说普通话，有沟通能力，吃苦耐劳，责任心强等。</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14:ligatures w14:val="none"/>
        </w:rPr>
      </w:pPr>
      <w:r>
        <w:rPr>
          <w:rFonts w:hint="eastAsia" w:ascii="宋体" w:hAnsi="宋体" w:cs="宋体"/>
          <w:b/>
          <w:bCs/>
          <w:color w:val="auto"/>
          <w:sz w:val="24"/>
          <w:szCs w:val="24"/>
          <w:highlight w:val="none"/>
          <w:lang w:val="en-US" w:eastAsia="zh-CN"/>
          <w14:ligatures w14:val="none"/>
        </w:rPr>
        <w:t xml:space="preserve">2.</w:t>
      </w:r>
      <w:r>
        <w:rPr>
          <w:rFonts w:hint="eastAsia" w:ascii="宋体" w:hAnsi="宋体" w:eastAsia="宋体" w:cs="宋体"/>
          <w:color w:val="auto"/>
          <w:sz w:val="24"/>
          <w:szCs w:val="24"/>
          <w:highlight w:val="none"/>
          <w14:ligatures w14:val="none"/>
        </w:rPr>
        <w:t xml:space="preserve">保证所管区域的正常工作秩序，防范失火、失盗、破坏、自然灾害事故发生，对各种突发事件能及时处理控制。</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14:ligatures w14:val="none"/>
        </w:rPr>
      </w:pPr>
      <w:r>
        <w:rPr>
          <w:rFonts w:hint="eastAsia" w:ascii="宋体" w:hAnsi="宋体" w:eastAsia="宋体" w:cs="宋体"/>
          <w:b/>
          <w:bCs/>
          <w:color w:val="auto"/>
          <w:sz w:val="24"/>
          <w:szCs w:val="24"/>
          <w:highlight w:val="none"/>
          <w:lang w:val="en-US" w:eastAsia="zh-CN"/>
          <w14:ligatures w14:val="none"/>
        </w:rPr>
        <w:t xml:space="preserve">3.</w:t>
      </w:r>
      <w:r>
        <w:rPr>
          <w:rFonts w:hint="eastAsia" w:ascii="宋体" w:hAnsi="宋体" w:eastAsia="宋体" w:cs="宋体"/>
          <w:color w:val="auto"/>
          <w:sz w:val="24"/>
          <w:szCs w:val="24"/>
          <w:highlight w:val="none"/>
          <w14:ligatures w14:val="none"/>
        </w:rPr>
        <w:t xml:space="preserve">拥护党的路线、方针、政策，尊重领导和服务对象，服从安排，听从指挥，无违法犯罪记录等。爱岗敬业，恪尽职守，遵纪守法，文明执勤，礼貌待人，敢于同违法犯罪现象作斗争。具备相关法律法规知识及保安知识，具备一定的语言和文字表达能力。</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14:ligatures w14:val="none"/>
        </w:rPr>
      </w:pPr>
      <w:r>
        <w:rPr>
          <w:rFonts w:hint="eastAsia" w:ascii="宋体" w:hAnsi="宋体" w:cs="宋体"/>
          <w:b/>
          <w:bCs/>
          <w:color w:val="auto"/>
          <w:sz w:val="24"/>
          <w:szCs w:val="24"/>
          <w:highlight w:val="none"/>
          <w:lang w:val="en-US" w:eastAsia="zh-CN"/>
          <w14:ligatures w14:val="none"/>
        </w:rPr>
        <w:t xml:space="preserve">4.</w:t>
      </w:r>
      <w:r>
        <w:rPr>
          <w:rFonts w:hint="eastAsia" w:ascii="宋体" w:hAnsi="宋体" w:eastAsia="宋体" w:cs="宋体"/>
          <w:color w:val="auto"/>
          <w:sz w:val="24"/>
          <w:szCs w:val="24"/>
          <w:highlight w:val="none"/>
          <w14:ligatures w14:val="none"/>
        </w:rPr>
        <w:t xml:space="preserve">保安公司必须具有保安服务的实际经验；拥有素质良好的保安队伍，有一套完整的保安运作方法和严格的操作规程，制定科学、严格的管理制度和工作质量标准。</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14:ligatures w14:val="none"/>
        </w:rPr>
      </w:pPr>
      <w:r>
        <w:rPr>
          <w:rFonts w:hint="eastAsia" w:ascii="宋体" w:hAnsi="宋体" w:cs="宋体"/>
          <w:b/>
          <w:bCs/>
          <w:color w:val="auto"/>
          <w:sz w:val="24"/>
          <w:szCs w:val="24"/>
          <w:highlight w:val="none"/>
          <w:lang w:val="en-US" w:eastAsia="zh-CN"/>
          <w14:ligatures w14:val="none"/>
        </w:rPr>
        <w:t xml:space="preserve">5.</w:t>
      </w:r>
      <w:r>
        <w:rPr>
          <w:rFonts w:hint="eastAsia" w:ascii="宋体" w:hAnsi="宋体" w:eastAsia="宋体" w:cs="宋体"/>
          <w:color w:val="auto"/>
          <w:sz w:val="24"/>
          <w:szCs w:val="24"/>
          <w:highlight w:val="none"/>
          <w14:ligatures w14:val="none"/>
        </w:rPr>
        <w:t xml:space="preserve">保安人员应服从招标单位、校方及保安公司的双重管理。保安人员应认真履行岗位职责，遵守规章制度，服从校方根据工作需要做出的统一安排调配，遇紧急突发事件发生，必须积极作为。</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14:ligatures w14:val="none"/>
        </w:rPr>
      </w:pPr>
      <w:r>
        <w:rPr>
          <w:rFonts w:hint="eastAsia" w:ascii="宋体" w:hAnsi="宋体" w:cs="宋体"/>
          <w:b/>
          <w:bCs/>
          <w:color w:val="auto"/>
          <w:sz w:val="24"/>
          <w:szCs w:val="24"/>
          <w:highlight w:val="none"/>
          <w:lang w:val="en-US" w:eastAsia="zh-CN"/>
          <w14:ligatures w14:val="none"/>
        </w:rPr>
        <w:t xml:space="preserve">6.</w:t>
      </w:r>
      <w:r>
        <w:rPr>
          <w:rFonts w:hint="eastAsia" w:ascii="宋体" w:hAnsi="宋体" w:eastAsia="宋体" w:cs="宋体"/>
          <w:color w:val="auto"/>
          <w:sz w:val="24"/>
          <w:szCs w:val="24"/>
          <w:highlight w:val="none"/>
          <w14:ligatures w14:val="none"/>
        </w:rPr>
        <w:t xml:space="preserve">所管区域确保只有经过许可的车辆入内，禁止外来车辆进入。</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14:ligatures w14:val="none"/>
        </w:rPr>
      </w:pPr>
      <w:r>
        <w:rPr>
          <w:rFonts w:hint="eastAsia" w:ascii="宋体" w:hAnsi="宋体" w:cs="宋体"/>
          <w:b/>
          <w:bCs/>
          <w:color w:val="auto"/>
          <w:sz w:val="24"/>
          <w:szCs w:val="24"/>
          <w:highlight w:val="none"/>
          <w:lang w:val="en-US" w:eastAsia="zh-CN"/>
          <w14:ligatures w14:val="none"/>
        </w:rPr>
        <w:t xml:space="preserve">7.</w:t>
      </w:r>
      <w:r>
        <w:rPr>
          <w:rFonts w:hint="eastAsia" w:ascii="宋体" w:hAnsi="宋体" w:eastAsia="宋体" w:cs="宋体"/>
          <w:color w:val="auto"/>
          <w:sz w:val="24"/>
          <w:szCs w:val="24"/>
          <w:highlight w:val="none"/>
          <w14:ligatures w14:val="none"/>
        </w:rPr>
        <w:t xml:space="preserve">严禁保安人员利用校方提供的场地谋取利益。</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14:ligatures w14:val="none"/>
        </w:rPr>
      </w:pPr>
      <w:r>
        <w:rPr>
          <w:rFonts w:hint="eastAsia" w:ascii="宋体" w:hAnsi="宋体" w:cs="宋体"/>
          <w:b/>
          <w:bCs/>
          <w:color w:val="auto"/>
          <w:sz w:val="24"/>
          <w:szCs w:val="24"/>
          <w:highlight w:val="none"/>
          <w:lang w:val="en-US" w:eastAsia="zh-CN"/>
          <w14:ligatures w14:val="none"/>
        </w:rPr>
        <w:t xml:space="preserve">8.</w:t>
      </w:r>
      <w:r>
        <w:rPr>
          <w:rFonts w:hint="eastAsia" w:ascii="宋体" w:hAnsi="宋体" w:eastAsia="宋体" w:cs="宋体"/>
          <w:color w:val="auto"/>
          <w:sz w:val="24"/>
          <w:szCs w:val="24"/>
          <w:highlight w:val="none"/>
          <w14:ligatures w14:val="none"/>
        </w:rPr>
        <w:t xml:space="preserve">严格执行交接班制度，认真做好值班、交班记录，按时交接班，交接时将注意事项及未尽事宜交接清楚。</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14:ligatures w14:val="none"/>
        </w:rPr>
      </w:pPr>
      <w:r>
        <w:rPr>
          <w:rFonts w:hint="eastAsia" w:ascii="宋体" w:hAnsi="宋体" w:cs="宋体"/>
          <w:b/>
          <w:bCs/>
          <w:color w:val="auto"/>
          <w:sz w:val="24"/>
          <w:szCs w:val="24"/>
          <w:highlight w:val="none"/>
          <w:lang w:val="en-US" w:eastAsia="zh-CN"/>
          <w14:ligatures w14:val="none"/>
        </w:rPr>
        <w:t xml:space="preserve">9.</w:t>
      </w:r>
      <w:r>
        <w:rPr>
          <w:rFonts w:hint="eastAsia" w:ascii="宋体" w:hAnsi="宋体" w:eastAsia="宋体" w:cs="宋体"/>
          <w:color w:val="auto"/>
          <w:sz w:val="24"/>
          <w:szCs w:val="24"/>
          <w:highlight w:val="none"/>
          <w14:ligatures w14:val="none"/>
        </w:rPr>
        <w:t xml:space="preserve">坚守岗位，按时上下班，不擅离职守，工作时间不从事与本职工作无关的事情，严格执行保卫制度，积极配合其他人员认真做好安全保卫工作。</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14:ligatures w14:val="none"/>
        </w:rPr>
      </w:pPr>
      <w:r>
        <w:rPr>
          <w:rFonts w:hint="eastAsia" w:ascii="宋体" w:hAnsi="宋体" w:cs="宋体"/>
          <w:b/>
          <w:bCs/>
          <w:color w:val="auto"/>
          <w:sz w:val="24"/>
          <w:szCs w:val="24"/>
          <w:highlight w:val="none"/>
          <w:lang w:val="en-US" w:eastAsia="zh-CN"/>
          <w14:ligatures w14:val="none"/>
        </w:rPr>
        <w:t xml:space="preserve">10.</w:t>
      </w:r>
      <w:r>
        <w:rPr>
          <w:rFonts w:hint="eastAsia" w:ascii="宋体" w:hAnsi="宋体" w:eastAsia="宋体" w:cs="宋体"/>
          <w:color w:val="auto"/>
          <w:sz w:val="24"/>
          <w:szCs w:val="24"/>
          <w:highlight w:val="none"/>
          <w14:ligatures w14:val="none"/>
        </w:rPr>
        <w:t xml:space="preserve">努力学习业务知识，认真学习有关政治、法律知识，努力提高业务水平和工作能力，加强组织性和纪律性，以适应工作需要。</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14:ligatures w14:val="none"/>
        </w:rPr>
      </w:pPr>
      <w:r>
        <w:rPr>
          <w:rFonts w:hint="eastAsia" w:ascii="宋体" w:hAnsi="宋体" w:cs="宋体"/>
          <w:b/>
          <w:bCs/>
          <w:color w:val="auto"/>
          <w:sz w:val="24"/>
          <w:szCs w:val="24"/>
          <w:highlight w:val="none"/>
          <w:lang w:val="en-US" w:eastAsia="zh-CN"/>
          <w14:ligatures w14:val="none"/>
        </w:rPr>
        <w:t xml:space="preserve">11.</w:t>
      </w:r>
      <w:r>
        <w:rPr>
          <w:rFonts w:hint="eastAsia" w:ascii="宋体" w:hAnsi="宋体" w:eastAsia="宋体" w:cs="宋体"/>
          <w:b/>
          <w:bCs/>
          <w:color w:val="auto"/>
          <w:sz w:val="24"/>
          <w:szCs w:val="24"/>
          <w:highlight w:val="none"/>
          <w14:ligatures w14:val="none"/>
        </w:rPr>
        <w:t xml:space="preserve">中标人在签订合同前，应提供所有保安人员的身份证、保安上岗证及消控室操作人员上岗证，同时提交为所有保安人员购买社会保险的证明材料（供备案）。如无法提供的，采购人有权拒绝签订采购合同。</w:t>
      </w:r>
      <w:r>
        <w:rPr>
          <w:rFonts w:hint="eastAsia" w:ascii="宋体" w:hAnsi="宋体" w:eastAsia="宋体" w:cs="宋体"/>
          <w:color w:val="auto"/>
          <w:sz w:val="24"/>
          <w:szCs w:val="24"/>
          <w:highlight w:val="none"/>
          <w14:ligatures w14:val="none"/>
        </w:rPr>
        <w:t xml:space="preserve"> </w:t>
      </w:r>
      <w:r/>
    </w:p>
    <w:p>
      <w:pPr>
        <w:ind w:firstLine="240"/>
        <w:jc w:val="left"/>
        <w:spacing w:after="0" w:line="360" w:lineRule="auto"/>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（四）工作要求</w:t>
      </w:r>
      <w:r/>
    </w:p>
    <w:p>
      <w:pPr>
        <w:ind w:right="-159" w:firstLine="42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依照校方规定与管理要求，结合校园安全保卫工作实际情况，制订切实可行的校园安全保卫工作整体方案，开展专业化安全防范业务。具体管理事项如下：</w:t>
      </w:r>
      <w:r/>
    </w:p>
    <w:p>
      <w:pPr>
        <w:ind w:firstLine="42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所有学校全年每天24小时服务执勤，严格按合同人数上岗。每天上学及放学时段立岗执勤（重要活动另行安排）；引导校门车流、人流有序；管理校门口周边车辆停放，维持校门口交通畅通；对校内车辆进行停车管理，按照指定位置及要求排放；教育学生校园内禁止骑行车辆；接待来访人员并做好联系确认及来访人员、车辆的登记工作；课间学生离校按规定登记进出校门；校园哨兵、“智护校园”校园自主管理平台、报警等保安设施进行监管和日常管理，并做好每日记录；未经</w:t>
      </w:r>
      <w:r>
        <w:rPr>
          <w:rFonts w:hint="eastAsia" w:ascii="宋体" w:hAnsi="宋体" w:eastAsia="宋体" w:cs="宋体"/>
          <w:color w:val="auto"/>
          <w:sz w:val="24"/>
          <w:szCs w:val="24"/>
          <w:highlight w:val="none"/>
          <w14:ligatures w14:val="none"/>
        </w:rPr>
        <w:t xml:space="preserve">校方或主管部门同意，禁止保安员私自下载或拍摄有关监控等相关画面或视频（违规者将依法追究相关责任）；校园公共部位安全隐患检查、排除及时上报，违规纠正，有针对性地开展安全教育和提示；熟悉学校安全管理、治安保卫相关法律法规、安全标准和规章制度，熟悉掌握学校及周边治安特点和校园安全防范工作重点，了解学校的办学理念和规章制度，初步掌握教育教学规律，服从学校管理。熟练操作学校所有技防设施，熟悉布防情况，发现问题及时处理；每天书信、报刊收发，快件邮包的签收；门卫室内部及门前三包责任区内的卫生；学校安排的其他门卫保安事项。</w:t>
      </w:r>
      <w:r/>
    </w:p>
    <w:p>
      <w:pPr>
        <w:ind w:firstLine="42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标准：公共区域秩序井然，绿地景观文明安全，停车场停放有序，门卫严格把关，进出通道安全畅通。日常台账登记记录规范，有效保证校园及师生人身和财产安全。</w:t>
      </w:r>
      <w:r/>
    </w:p>
    <w:p>
      <w:pPr>
        <w:ind w:firstLine="422"/>
        <w:spacing w:after="0" w:line="360" w:lineRule="auto"/>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2.校园内治安巡逻检查要求及标准：</w:t>
      </w:r>
      <w:r/>
    </w:p>
    <w:p>
      <w:pPr>
        <w:ind w:firstLine="42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lang w:val="en-US" w:eastAsia="zh-CN"/>
          <w14:ligatures w14:val="none"/>
        </w:rPr>
        <w:t xml:space="preserve">2.1、</w:t>
      </w:r>
      <w:r>
        <w:rPr>
          <w:rFonts w:hint="eastAsia" w:ascii="宋体" w:hAnsi="宋体" w:eastAsia="宋体" w:cs="宋体"/>
          <w:color w:val="auto"/>
          <w:sz w:val="24"/>
          <w:szCs w:val="24"/>
          <w:highlight w:val="none"/>
          <w14:ligatures w14:val="none"/>
        </w:rPr>
        <w:t xml:space="preserve">日常巡逻。每两小时按照路线定时定点安全巡视检查（以电子巡更器记录为准），做好动态的安全保安工作，加强门卫特别是校门口值守，做好车辆、人员进出登记，防止未经许可人员进入学校。做好动态的安全保安工作，确保校园秩序正常，确保学校各场所财产安全；处理校园内的突发事件；检查、排除安全隐患，及时纠正、上报安全违规行为，并有针对性地开展安全教育和提示；24小时进行防盗、报警设备布防，出现报警信号应及时到现场查看，并做好记录；按照规定线路和规定时间巡逻，并做好记录；如遇其他紧急情况根据应急预案进行及时处理。</w:t>
      </w:r>
      <w:r/>
    </w:p>
    <w:p>
      <w:pPr>
        <w:ind w:firstLine="42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lang w:val="en-US" w:eastAsia="zh-CN"/>
          <w14:ligatures w14:val="none"/>
        </w:rPr>
        <w:t xml:space="preserve">2.2、</w:t>
      </w:r>
      <w:r>
        <w:rPr>
          <w:rFonts w:hint="eastAsia" w:ascii="宋体" w:hAnsi="宋体" w:eastAsia="宋体" w:cs="宋体"/>
          <w:color w:val="auto"/>
          <w:sz w:val="24"/>
          <w:szCs w:val="24"/>
          <w:highlight w:val="none"/>
          <w14:ligatures w14:val="none"/>
        </w:rPr>
        <w:t xml:space="preserve">清场检查。全校放学后对校园各个部位、角落进行彻底、仔细地清场检查，清除各类可疑物品和无关人员，并做好记录，严禁外来人员进入校园内。检查各个教室、专用室场、卫生间的门窗、日光灯、饮水机等设备是否已经关闭并加以登记，巡视检查时关闭不需要的灯，检查锁门情况及电梯开关。确认学校无师生等人员、无安全隐患后，启动无线红外报警系统。周界电子围栏系统和红外报警系统及视频监控系统应24小时不间断工作。</w:t>
      </w:r>
      <w:r/>
    </w:p>
    <w:p>
      <w:pPr>
        <w:ind w:firstLine="42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lang w:val="en-US" w:eastAsia="zh-CN"/>
          <w14:ligatures w14:val="none"/>
        </w:rPr>
        <w:t xml:space="preserve">2.3、</w:t>
      </w:r>
      <w:r>
        <w:rPr>
          <w:rFonts w:hint="eastAsia" w:ascii="宋体" w:hAnsi="宋体" w:eastAsia="宋体" w:cs="宋体"/>
          <w:color w:val="auto"/>
          <w:sz w:val="24"/>
          <w:szCs w:val="24"/>
          <w:highlight w:val="none"/>
          <w14:ligatures w14:val="none"/>
        </w:rPr>
        <w:t xml:space="preserve">夜间巡逻。每两小时一次按巡更路线、巡更点进行校园内的安全巡更，并做好记录。当接到无线红外报警系统、网络教室CK报警系统或周界红外报警系统报警指令后，立即赶赴报警点进行查看并处置。加强学校重点部位及周边巡查，切实做好学校特别是寄宿制学校的夜间巡查工作。</w:t>
      </w:r>
      <w:r/>
    </w:p>
    <w:p>
      <w:pPr>
        <w:ind w:firstLine="42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标准：保安须保持良好精神状态，不得有打瞌睡、玩手机游戏等影响工作的行为。遵守规定的巡更时间、巡更线路、巡更点进行巡更。每天检查巡更考勤记录，无闲杂人员和可疑人员进出校园或滞留在校内，不留安全隐患，确保安全无事故。</w:t>
      </w:r>
      <w:r/>
    </w:p>
    <w:p>
      <w:pPr>
        <w:ind w:firstLine="42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lang w:val="en-US" w:eastAsia="zh-CN"/>
          <w14:ligatures w14:val="none"/>
        </w:rPr>
        <w:t xml:space="preserve">2.4、</w:t>
      </w:r>
      <w:r>
        <w:rPr>
          <w:rFonts w:hint="eastAsia" w:ascii="宋体" w:hAnsi="宋体" w:eastAsia="宋体" w:cs="宋体"/>
          <w:color w:val="auto"/>
          <w:sz w:val="24"/>
          <w:szCs w:val="24"/>
          <w:highlight w:val="none"/>
          <w14:ligatures w14:val="none"/>
        </w:rPr>
        <w:t xml:space="preserve">应急情况处置</w:t>
      </w:r>
      <w:r/>
    </w:p>
    <w:p>
      <w:pPr>
        <w:ind w:firstLine="42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要求：出现突发事件（暴力冲击、失火、踩踏、建筑物倒塌等），在第一时间作出反应，采取初步措施后报警和报告相关部门，制定突发事件、紧急情况处置预案和具体应对措施，所有派驻人员均具备应急处置能力和技能。</w:t>
      </w:r>
      <w:r/>
    </w:p>
    <w:p>
      <w:pPr>
        <w:ind w:firstLine="42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标准：第一时间得到有效处置或控制</w:t>
      </w:r>
      <w:r/>
    </w:p>
    <w:p>
      <w:pPr>
        <w:ind w:firstLine="42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lang w:val="en-US" w:eastAsia="zh-CN"/>
          <w14:ligatures w14:val="none"/>
        </w:rPr>
        <w:t xml:space="preserve">2.5、</w:t>
      </w:r>
      <w:r>
        <w:rPr>
          <w:rFonts w:hint="eastAsia" w:ascii="宋体" w:hAnsi="宋体" w:eastAsia="宋体" w:cs="宋体"/>
          <w:color w:val="auto"/>
          <w:sz w:val="24"/>
          <w:szCs w:val="24"/>
          <w:highlight w:val="none"/>
          <w14:ligatures w14:val="none"/>
        </w:rPr>
        <w:t xml:space="preserve">其他：校内重大活动的安全警戒与秩序保障，配合学校做好重大事件的政治保卫工作。根据实际需要，可以临时调配保安人员，加强保安力量；受理校区内各类纠纷和治安案件，配合校方对违规事件的调查，协助公安机关对案件的排查；正确使用和维护保安业务所使用的办公设备、设施（如桌椅凳橱柜、空调）、对讲机、照明设施、警具等设备；配合做好学校基建工地的安全管理工作；做好其他属于保安服务范围内的工作以及校方临时交办的任务。</w:t>
      </w:r>
      <w:r/>
    </w:p>
    <w:p>
      <w:pPr>
        <w:ind w:firstLine="42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3.岗位职责</w:t>
      </w:r>
      <w:r/>
    </w:p>
    <w:p>
      <w:pPr>
        <w:ind w:firstLine="42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lang w:val="en-US" w:eastAsia="zh-CN"/>
          <w14:ligatures w14:val="none"/>
        </w:rPr>
        <w:t xml:space="preserve">3.1、</w:t>
      </w:r>
      <w:r>
        <w:rPr>
          <w:rFonts w:hint="eastAsia" w:ascii="宋体" w:hAnsi="宋体" w:eastAsia="宋体" w:cs="宋体"/>
          <w:color w:val="auto"/>
          <w:sz w:val="24"/>
          <w:szCs w:val="24"/>
          <w:highlight w:val="none"/>
          <w14:ligatures w14:val="none"/>
        </w:rPr>
        <w:t xml:space="preserve">保安队长工作职责：</w:t>
      </w:r>
      <w:r/>
    </w:p>
    <w:p>
      <w:pPr>
        <w:ind w:firstLine="42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①落实各项安全保卫责任制，负责组织全组人员对各种可能发生的事件实施积极防范，以维护校区正常的运转秩序，为校方创造安全、可靠的教学和办公环境。</w:t>
      </w:r>
      <w:r/>
    </w:p>
    <w:p>
      <w:pPr>
        <w:ind w:firstLine="42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②负责管理校园各区域的门岗守卫、区域治安巡逻、车辆出入管理等保安工作，并处理好各类应急性、临时性、紧急性保安情况。</w:t>
      </w:r>
      <w:r/>
    </w:p>
    <w:p>
      <w:pPr>
        <w:ind w:firstLine="42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③检查督导保安队员的日常工作情况，查阅各班组、各岗位的值班台账，并将本部门的工作情况整理汇总报项目经理批阅。</w:t>
      </w:r>
      <w:r/>
    </w:p>
    <w:p>
      <w:pPr>
        <w:ind w:firstLine="42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④抓好保安队伍的业务培训，加强保安队员应对突发情况的处理能力，并对班组队员进行考核。</w:t>
      </w:r>
      <w:r/>
    </w:p>
    <w:p>
      <w:pPr>
        <w:ind w:firstLine="42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⑤定期组织安全检查，及时发现事故隐患。发现问题及时处理，重大事项上报项目经理。</w:t>
      </w:r>
      <w:r/>
    </w:p>
    <w:p>
      <w:pPr>
        <w:ind w:firstLine="42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⑥定期与不定期地对本项目进行岗位抽查巡检工作，对本校区的保安队员的工作情况进行检查，发现问题及时处理、更正，提高保安服务质量。</w:t>
      </w:r>
      <w:r/>
    </w:p>
    <w:p>
      <w:pPr>
        <w:ind w:firstLine="42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⑦针对重点单位、重点区域定期开展检查工作，发现安全隐患及时通知校方有关领导，并与校方共同将隐患排除，避免事故发生。</w:t>
      </w:r>
      <w:r/>
    </w:p>
    <w:p>
      <w:pPr>
        <w:ind w:firstLine="42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⑧对校区的夜班执勤情况进行不定期的抽查，杜绝夜班保安队员工作质量差、睡岗、脱岗等违纪现象发生，切实保障夜间学校的财产、设施、设备的安全，提高保安服务工作的质量。</w:t>
      </w:r>
      <w:r/>
    </w:p>
    <w:p>
      <w:pPr>
        <w:ind w:firstLine="42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⑨每周对本校区的白天、夜间的工作情况抽查，每周不低于两次。</w:t>
      </w:r>
      <w:r/>
    </w:p>
    <w:p>
      <w:pPr>
        <w:ind w:firstLine="42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⑩接受由公司质检部门组织的对本校区保安工作质量进行的抽查，每月不低于两次。</w:t>
      </w:r>
      <w:r/>
    </w:p>
    <w:p>
      <w:pPr>
        <w:ind w:firstLine="42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⑪通过巡检，对各个保安队员进行工作质量的考核，对工作中存在一般问题的队员加强培训，对工作中存在严重失职的队员坚决予以辞退，严格把控各个保安的工作服务质量。</w:t>
      </w:r>
      <w:r/>
    </w:p>
    <w:p>
      <w:pPr>
        <w:spacing w:after="0" w:line="360" w:lineRule="auto"/>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lang w:val="en-US" w:eastAsia="zh-CN"/>
          <w14:ligatures w14:val="none"/>
        </w:rPr>
        <w:t xml:space="preserve">3.2、</w:t>
      </w:r>
      <w:r>
        <w:rPr>
          <w:rFonts w:hint="eastAsia" w:ascii="宋体" w:hAnsi="宋体" w:eastAsia="宋体" w:cs="宋体"/>
          <w:b/>
          <w:bCs/>
          <w:color w:val="auto"/>
          <w:sz w:val="24"/>
          <w:szCs w:val="24"/>
          <w:highlight w:val="none"/>
          <w14:ligatures w14:val="none"/>
        </w:rPr>
        <w:t xml:space="preserve">保安员工作职责：</w:t>
      </w:r>
      <w:r/>
    </w:p>
    <w:p>
      <w:pPr>
        <w:ind w:firstLine="40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①严格遵守并执行公司各项规章制度，必须严格遵守保安从业规范，模范遵守校园安全管理规定，服从学校管理和指导。</w:t>
      </w:r>
      <w:r/>
    </w:p>
    <w:p>
      <w:pPr>
        <w:ind w:right="-159" w:firstLine="40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②保安人员每学期参加一次由公安、教育部门组织的集中培训；每个月参加一次中标人和学校组织的培训；每周进行一次在岗实操训练；不定期组织开展日常演练和必要的体能测试、压力测试。</w:t>
      </w:r>
      <w:r/>
    </w:p>
    <w:p>
      <w:pPr>
        <w:ind w:right="-159" w:firstLine="40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③执勤时穿着统一保安服装，胸佩工作卡，携带橡胶警棍等相应的安全防卫器械和应急处置装备，24小时服务无缝对接，学生上、下学高峰时段学生上、下学高峰时段在岗人员立于校门口外执勤，做好人流、车流的有序指挥。</w:t>
      </w:r>
      <w:r/>
    </w:p>
    <w:p>
      <w:pPr>
        <w:ind w:right="-159" w:firstLine="40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④严格执行学校保安员管理制度、值班巡逻、岗位操作规程、突发事件紧急处置和报告流程等相关规定。在岗期间，坚守工作岗位，严守工作纪律，妥善保管并能熟练使用各种安防器材、CK报警装置和视频监控等技防设备。</w:t>
      </w:r>
      <w:r/>
    </w:p>
    <w:p>
      <w:pPr>
        <w:ind w:right="-159" w:firstLine="40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⑤做好上、放学期间值守工作，维护人员、车辆出入秩序，开展安全巡查工作，妥善处置各类突发事件。对发现的与违法犯罪有关的可疑情况应及时报警，对正在发生的侵害师生的违法犯罪行为应迅速使用防卫器械先期处置。</w:t>
      </w:r>
      <w:r/>
    </w:p>
    <w:p>
      <w:pPr>
        <w:ind w:firstLine="40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⑥注意仪容仪表，并做到严肃礼貌，尊重领导、尊敬他人，爱岗敬业。同事之间相互尊重、团结友爱、互帮互助。</w:t>
      </w:r>
      <w:r/>
    </w:p>
    <w:p>
      <w:pPr>
        <w:ind w:firstLine="40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⑦落实各项安全保卫责任制度，按时上岗，仔细阅读上一班的执勤记录，了解处理前一班未解决事项。做好校区内出入口及周边地区的治安管理工作，对各种可能发生的事件进行积极地防范，维护校区正常的教学与办公秩序。为校方创造安全、可靠的工作办公环境。</w:t>
      </w:r>
      <w:r/>
    </w:p>
    <w:p>
      <w:pPr>
        <w:ind w:firstLine="40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⑧做好校区的日常安全保卫工作，对来访人员、车辆进行登记换证，负责、疏导出入口及周边车道上的车辆，认真做好进出辖区的车辆记录。严格按照规定控制管辖区人员进出，阻止无证人员、未经批准的外来人员进入管辖区。严禁各类人员将易燃、易爆、易腐蚀的危险品带入管辖区。进出货物须作登记，货物出门须凭校方开具的《出门证》方可放行。</w:t>
      </w:r>
      <w:r/>
    </w:p>
    <w:p>
      <w:pPr>
        <w:ind w:firstLine="40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⑨做好安全台账资料。根据学校服务事项要求、安防规定、保安服务条例以及相关政府部门文件精神，按时、详细、如实填写相关记录，建立和完善记录表格和资料台账，标识清晰、整齐划一、便于取阅、按规保存。资料台账包括（不限于）值班记录、交接班记录、人员进出登记、车辆物品登记、巡逻日志、防火检查、会议及培训、安全教育、专项检查、报警测试和资产台账、人员信息、排班表、设施报修维修记录等。 </w:t>
      </w:r>
      <w:r/>
    </w:p>
    <w:p>
      <w:pPr>
        <w:ind w:firstLine="40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⑩针对校区内的各种活动和会议，采取相应的安全保卫措施，并积极配合其他有关部门做好各项保安工作。发挥工作主动性，积极参加各项培训，服从当值领班及学校的指挥，搞好员工之间的团结，不折不扣地完成上级交办的其他任务。</w:t>
      </w:r>
      <w:r/>
    </w:p>
    <w:p>
      <w:pPr>
        <w:ind w:firstLine="40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⑪认真做好校区内的巡逻工作，严格按照规定的巡查范围、路线进行巡查，巡查时，必须做到眼要看（无不正常现象）、耳要听（无异常声响）、嘴要问（对可疑人员要询问）、手要勤（触摸检查）、脚要轻（身手敏捷）。对巡逻中发现的各类问题要做好及时记录，及时处理，及时汇报；一旦发生突发事件，必须严格按照规定程序执行。</w:t>
      </w:r>
      <w:r/>
    </w:p>
    <w:p>
      <w:pPr>
        <w:ind w:firstLine="40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⑫定期开展安全检查，及时发现安全隐患，发现问题及时处理，并积极配合各相关部门工作，切实做到防患于未然。对各个区域内的校区资产和设备设施进行监管，妥善处理突发事件，在工作值班日志内详细记录，并及时向上汇报。</w:t>
      </w:r>
      <w:r/>
    </w:p>
    <w:p>
      <w:pPr>
        <w:ind w:firstLine="40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⑬岗位除必要的休息调整及其他工作需要外，应按指定的位置立定，不准脱岗，一旦发生事件，须严格按照规定程序执行。当班期间，不得擅离职守、串岗、不得与他人闲聊，禁止吸烟、喝酒，禁止吃零食、玩手机，不做与工作无关的事情。</w:t>
      </w:r>
      <w:r/>
    </w:p>
    <w:p>
      <w:pPr>
        <w:ind w:firstLine="40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⑭做好清洁卫生及其他工作。常态化做好校园门卫室等执勤区域的清洁卫生工作。主动劝阻校内吸烟、乱扔垃圾、随地吐痰等不文明行为。协助学校做好报刊、信件以及寄存物品的收发工作。配合学校开展安全检查，收集、掌握、随时报告校园及周边治安动态和隐患。服从学校领导安排，配合做好一些突发性、临时性、紧急性事件的处理工作。 </w:t>
      </w:r>
      <w:r/>
    </w:p>
    <w:p>
      <w:pPr>
        <w:spacing w:after="0" w:line="360" w:lineRule="auto"/>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lang w:val="en-US" w:eastAsia="zh-CN"/>
          <w14:ligatures w14:val="none"/>
        </w:rPr>
        <w:t xml:space="preserve">3.3、</w:t>
      </w:r>
      <w:r>
        <w:rPr>
          <w:rFonts w:hint="eastAsia" w:ascii="宋体" w:hAnsi="宋体" w:eastAsia="宋体" w:cs="宋体"/>
          <w:b/>
          <w:bCs/>
          <w:color w:val="auto"/>
          <w:sz w:val="24"/>
          <w:szCs w:val="24"/>
          <w:highlight w:val="none"/>
          <w14:ligatures w14:val="none"/>
        </w:rPr>
        <w:t xml:space="preserve">项目负责人工作职责：</w:t>
      </w:r>
      <w:r/>
    </w:p>
    <w:p>
      <w:pPr>
        <w:ind w:right="-159" w:firstLine="40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①定期与不定期地对本项目进行岗位抽查巡检工作，对各校区的保安队员的工作情况进行检查，发现问题及时处理，提高保安服务质量。</w:t>
      </w:r>
      <w:r/>
    </w:p>
    <w:p>
      <w:pPr>
        <w:ind w:right="-159" w:firstLine="40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②开展检查工作，发现安全隐患及时通知校方有关领导，并与校方共同将隐患排除，避免事故发生。</w:t>
      </w:r>
      <w:r/>
    </w:p>
    <w:p>
      <w:pPr>
        <w:ind w:right="-159" w:firstLine="40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③对各校区的夜班执勤情况进行不定期的抽查，杜绝夜班保安队员工作质量差、脱岗等违纪现象发生，切实保障夜间学校的财产、设施、设备的安全，提高保安服务工作的质量。</w:t>
      </w:r>
      <w:r/>
    </w:p>
    <w:p>
      <w:pPr>
        <w:ind w:right="-159" w:firstLine="40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④每周对各校区的白天、夜间的工作情况抽查，每周不低于1次。接受由中标人管理部门组织的对各校区保安工作质量的抽查，每月不低于2次。</w:t>
      </w:r>
      <w:r/>
    </w:p>
    <w:p>
      <w:pPr>
        <w:ind w:right="-159" w:firstLine="40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⑤通过巡检，对各个保安队员进行工作质量的考核，对工作中存在一般问题的队员加强培训，对工作中存在严重失职的队员坚决予以辞退，严格把控各个保安的工作服务质量。</w:t>
      </w:r>
      <w:r/>
    </w:p>
    <w:p>
      <w:pPr>
        <w:ind w:right="-159"/>
        <w:spacing w:after="0" w:line="360" w:lineRule="auto"/>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（五）其他要求</w:t>
      </w:r>
      <w:r/>
    </w:p>
    <w:p>
      <w:pPr>
        <w:ind w:right="-159" w:firstLine="40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w:t>
      </w:r>
      <w:r>
        <w:rPr>
          <w:rFonts w:hint="eastAsia" w:ascii="宋体" w:hAnsi="宋体" w:eastAsia="宋体" w:cs="宋体"/>
          <w:color w:val="auto"/>
          <w:sz w:val="24"/>
          <w:szCs w:val="24"/>
          <w:highlight w:val="none"/>
          <w:lang w:eastAsia="zh-CN"/>
          <w14:ligatures w14:val="none"/>
        </w:rPr>
        <w:t xml:space="preserve">.</w:t>
      </w:r>
      <w:r>
        <w:rPr>
          <w:rFonts w:hint="eastAsia" w:ascii="宋体" w:hAnsi="宋体" w:eastAsia="宋体" w:cs="宋体"/>
          <w:color w:val="auto"/>
          <w:sz w:val="24"/>
          <w:szCs w:val="24"/>
          <w:highlight w:val="none"/>
          <w14:ligatures w14:val="none"/>
        </w:rPr>
        <w:t xml:space="preserve">投标单位承诺：</w:t>
      </w:r>
      <w:r>
        <w:rPr>
          <w:rFonts w:hint="eastAsia" w:ascii="宋体" w:hAnsi="宋体" w:eastAsia="宋体" w:cs="宋体"/>
          <w:b/>
          <w:bCs/>
          <w:color w:val="auto"/>
          <w:sz w:val="24"/>
          <w:szCs w:val="24"/>
          <w:highlight w:val="none"/>
          <w14:ligatures w14:val="none"/>
        </w:rPr>
        <w:t xml:space="preserve">中标后，拟投入本项目全部保安员须具备健康证，健康证出具时间必须在保安员进场前半年内且在进场前提供全部人员健康证交予甲方核实。（提供承诺函，未提供为无效标）。</w:t>
      </w:r>
      <w:r/>
    </w:p>
    <w:p>
      <w:pPr>
        <w:ind w:right="-159" w:firstLine="40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2.投标人注册地非江苏省的，需在保安员入场服务前完成备案。</w:t>
      </w:r>
      <w:r/>
    </w:p>
    <w:p>
      <w:pPr>
        <w:ind w:right="-159" w:firstLine="40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w:t>
      </w:r>
      <w:r>
        <w:rPr>
          <w:rFonts w:hint="eastAsia" w:ascii="宋体" w:hAnsi="宋体" w:eastAsia="宋体" w:cs="宋体"/>
          <w:color w:val="auto"/>
          <w:sz w:val="24"/>
          <w:szCs w:val="24"/>
          <w:highlight w:val="none"/>
          <w:lang w:eastAsia="zh-CN"/>
          <w14:ligatures w14:val="none"/>
        </w:rPr>
        <w:t xml:space="preserve">.</w:t>
      </w:r>
      <w:r>
        <w:rPr>
          <w:rFonts w:hint="eastAsia" w:ascii="宋体" w:hAnsi="宋体" w:eastAsia="宋体" w:cs="宋体"/>
          <w:color w:val="auto"/>
          <w:sz w:val="24"/>
          <w:szCs w:val="24"/>
          <w:highlight w:val="none"/>
          <w14:ligatures w14:val="none"/>
        </w:rPr>
        <w:t xml:space="preserve">中标人签订合同时须向采购人递交保安人员简历、无违法犯罪记录和被吊销保安员证记录。</w:t>
      </w:r>
      <w:r/>
    </w:p>
    <w:p>
      <w:pPr>
        <w:ind w:firstLine="40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w:t>
      </w:r>
      <w:r>
        <w:rPr>
          <w:rFonts w:hint="eastAsia" w:ascii="宋体" w:hAnsi="宋体" w:eastAsia="宋体" w:cs="宋体"/>
          <w:color w:val="auto"/>
          <w:sz w:val="24"/>
          <w:szCs w:val="24"/>
          <w:highlight w:val="none"/>
          <w:lang w:eastAsia="zh-CN"/>
          <w14:ligatures w14:val="none"/>
        </w:rPr>
        <w:t xml:space="preserve">.</w:t>
      </w:r>
      <w:r>
        <w:rPr>
          <w:rFonts w:hint="eastAsia" w:ascii="宋体" w:hAnsi="宋体" w:eastAsia="宋体" w:cs="宋体"/>
          <w:color w:val="auto"/>
          <w:sz w:val="24"/>
          <w:szCs w:val="24"/>
          <w:highlight w:val="none"/>
          <w14:ligatures w14:val="none"/>
        </w:rPr>
        <w:t xml:space="preserve">中标单位根据有关法律法规政策规定及合同约定，制定校园安保服务有关办法、制度和细则，有效开展校园安保服务活动。中标单位在人员配置、培训和管理等业务工作须接受业务管理部门及招标单位的指导和监督，有权要求招标单位工作人员遵守有关校园保安管理制度。</w:t>
      </w:r>
      <w:r/>
    </w:p>
    <w:p>
      <w:pPr>
        <w:ind w:firstLine="400"/>
        <w:spacing w:after="0" w:line="360" w:lineRule="auto"/>
        <w:shd w:val="clear" w:color="auto" w:fill="ffff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5</w:t>
      </w:r>
      <w:r>
        <w:rPr>
          <w:rFonts w:hint="eastAsia" w:ascii="宋体" w:hAnsi="宋体" w:eastAsia="宋体" w:cs="宋体"/>
          <w:color w:val="auto"/>
          <w:sz w:val="24"/>
          <w:szCs w:val="24"/>
          <w:highlight w:val="none"/>
          <w:lang w:eastAsia="zh-CN"/>
          <w14:ligatures w14:val="none"/>
        </w:rPr>
        <w:t xml:space="preserve">.</w:t>
      </w:r>
      <w:r>
        <w:rPr>
          <w:rFonts w:hint="eastAsia" w:ascii="宋体" w:hAnsi="宋体" w:eastAsia="宋体" w:cs="宋体"/>
          <w:color w:val="auto"/>
          <w:sz w:val="24"/>
          <w:szCs w:val="24"/>
          <w:highlight w:val="none"/>
          <w14:ligatures w14:val="none"/>
        </w:rPr>
        <w:t xml:space="preserve">中标单位须为其配置的所有工作人员提供经采购单位确认的统一工作服及保安装备，保安装备包括但不限于：对讲机、强光电筒、橡皮棍、巡更机等，中标单位所需的全部工作装备均自行承担；采购单位要求所有现场工作人员必须具备一年内有效的体检证明，幼儿园须在妇保所按幼托机构工作人员要求体检。</w:t>
      </w:r>
      <w:r/>
    </w:p>
    <w:p>
      <w:pPr>
        <w:ind w:firstLine="40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6</w:t>
      </w:r>
      <w:r>
        <w:rPr>
          <w:rFonts w:hint="eastAsia" w:ascii="宋体" w:hAnsi="宋体" w:eastAsia="宋体" w:cs="宋体"/>
          <w:color w:val="auto"/>
          <w:sz w:val="24"/>
          <w:szCs w:val="24"/>
          <w:highlight w:val="none"/>
          <w:lang w:eastAsia="zh-CN"/>
          <w14:ligatures w14:val="none"/>
        </w:rPr>
        <w:t xml:space="preserve">.</w:t>
      </w:r>
      <w:r>
        <w:rPr>
          <w:rFonts w:hint="eastAsia" w:ascii="宋体" w:hAnsi="宋体" w:eastAsia="宋体" w:cs="宋体"/>
          <w:color w:val="auto"/>
          <w:sz w:val="24"/>
          <w:szCs w:val="24"/>
          <w:highlight w:val="none"/>
          <w14:ligatures w14:val="none"/>
        </w:rPr>
        <w:t xml:space="preserve">采购单位与派驻人员不发生任何劳动和雇佣关系，派驻人员由中标单位自行管理，中标单位和派驻人员应遵守安全操作规章制度，中标单位工作人员在岗履行职责期间（包括上下班途中），发生自身的人身伤害、伤亡，均由中标单位负责处理并承担经济和人道主义上的责任，招标单位不承担任何责任。</w:t>
      </w:r>
      <w:r/>
    </w:p>
    <w:p>
      <w:pPr>
        <w:ind w:firstLine="40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7</w:t>
      </w:r>
      <w:r>
        <w:rPr>
          <w:rFonts w:hint="eastAsia" w:ascii="宋体" w:hAnsi="宋体" w:eastAsia="宋体" w:cs="宋体"/>
          <w:color w:val="auto"/>
          <w:sz w:val="24"/>
          <w:szCs w:val="24"/>
          <w:highlight w:val="none"/>
          <w:lang w:eastAsia="zh-CN"/>
          <w14:ligatures w14:val="none"/>
        </w:rPr>
        <w:t xml:space="preserve">.</w:t>
      </w:r>
      <w:r>
        <w:rPr>
          <w:rFonts w:hint="eastAsia" w:ascii="宋体" w:hAnsi="宋体" w:eastAsia="宋体" w:cs="宋体"/>
          <w:color w:val="auto"/>
          <w:sz w:val="24"/>
          <w:szCs w:val="24"/>
          <w:highlight w:val="none"/>
          <w14:ligatures w14:val="none"/>
        </w:rPr>
        <w:t xml:space="preserve">中标单位须按照本招标文件的要求及其投标文件中所作的承诺对该招标项目进行服务工作；投标人在实际服务中，若服务期限有增减，按实结算；特殊情况，采购人（各学校）有权更换服务地点。</w:t>
      </w:r>
      <w:r/>
    </w:p>
    <w:p>
      <w:pPr>
        <w:ind w:firstLine="40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8</w:t>
      </w:r>
      <w:r>
        <w:rPr>
          <w:rFonts w:hint="eastAsia" w:ascii="宋体" w:hAnsi="宋体" w:eastAsia="宋体" w:cs="宋体"/>
          <w:color w:val="auto"/>
          <w:sz w:val="24"/>
          <w:szCs w:val="24"/>
          <w:highlight w:val="none"/>
          <w:lang w:eastAsia="zh-CN"/>
          <w14:ligatures w14:val="none"/>
        </w:rPr>
        <w:t xml:space="preserve">.</w:t>
      </w:r>
      <w:r>
        <w:rPr>
          <w:rFonts w:hint="eastAsia" w:ascii="宋体" w:hAnsi="宋体" w:eastAsia="宋体" w:cs="宋体"/>
          <w:color w:val="auto"/>
          <w:sz w:val="24"/>
          <w:szCs w:val="24"/>
          <w:highlight w:val="none"/>
          <w14:ligatures w14:val="none"/>
        </w:rPr>
        <w:t xml:space="preserve">因中标单位管理不善，造成秩序维护工作范围内的设施、设备等损坏的，由直接责任人赔偿，若直接责任人因故无法赔偿的，采购单位有权要求中标单位负责赔偿损失，情节严重的可终止合同甚至诉讼法律。如遇采购单位办公场所调整或迁移等重大情况，采购单位将提前一个月告知中标单位，合同内容经双方协商调整直至终止。</w:t>
      </w:r>
      <w:r/>
    </w:p>
    <w:p>
      <w:pPr>
        <w:ind w:firstLine="40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9</w:t>
      </w:r>
      <w:r>
        <w:rPr>
          <w:rFonts w:hint="eastAsia" w:ascii="宋体" w:hAnsi="宋体" w:eastAsia="宋体" w:cs="宋体"/>
          <w:color w:val="auto"/>
          <w:sz w:val="24"/>
          <w:szCs w:val="24"/>
          <w:highlight w:val="none"/>
          <w:lang w:eastAsia="zh-CN"/>
          <w14:ligatures w14:val="none"/>
        </w:rPr>
        <w:t xml:space="preserve">.</w:t>
      </w:r>
      <w:r>
        <w:rPr>
          <w:rFonts w:hint="eastAsia" w:ascii="宋体" w:hAnsi="宋体" w:eastAsia="宋体" w:cs="宋体"/>
          <w:color w:val="auto"/>
          <w:sz w:val="24"/>
          <w:szCs w:val="24"/>
          <w:highlight w:val="none"/>
          <w14:ligatures w14:val="none"/>
        </w:rPr>
        <w:t xml:space="preserve">中标单位必须采取切实有效措施保持队伍的稳定。保安人员主要管理员更换，应提前一个月以书面形式通知采购单位（各学校），其他保安队员更换，应提前一周以书面形式通知采购单位（各学校）。人员变更后，必须在上岗前协助学校完成“智护校园”校园自主管理平台内人员更新。</w:t>
      </w:r>
      <w:r/>
    </w:p>
    <w:p>
      <w:pPr>
        <w:ind w:firstLine="40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10</w:t>
      </w:r>
      <w:r>
        <w:rPr>
          <w:rFonts w:hint="eastAsia" w:ascii="宋体" w:hAnsi="宋体" w:eastAsia="宋体" w:cs="宋体"/>
          <w:color w:val="auto"/>
          <w:sz w:val="24"/>
          <w:szCs w:val="24"/>
          <w:highlight w:val="none"/>
          <w:lang w:eastAsia="zh-CN"/>
          <w14:ligatures w14:val="none"/>
        </w:rPr>
        <w:t xml:space="preserve">.</w:t>
      </w:r>
      <w:r>
        <w:rPr>
          <w:rFonts w:hint="eastAsia" w:ascii="宋体" w:hAnsi="宋体" w:eastAsia="宋体" w:cs="宋体"/>
          <w:color w:val="auto"/>
          <w:sz w:val="24"/>
          <w:szCs w:val="24"/>
          <w:highlight w:val="none"/>
          <w14:ligatures w14:val="none"/>
        </w:rPr>
        <w:t xml:space="preserve">投标单位可根据单位需要勘查现场，所发生的费用由投标单位自己承担，投标单位中标后，不得以不完全了解现场情况或其他任何理由向采购单位提出任何索赔或追加的要求，对此采购单位不承担任何责任并将不作任何答复与考虑。</w:t>
      </w:r>
      <w:r/>
    </w:p>
    <w:p>
      <w:pPr>
        <w:ind w:firstLine="40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11</w:t>
      </w:r>
      <w:r>
        <w:rPr>
          <w:rFonts w:hint="eastAsia" w:ascii="宋体" w:hAnsi="宋体" w:eastAsia="宋体" w:cs="宋体"/>
          <w:color w:val="auto"/>
          <w:sz w:val="24"/>
          <w:szCs w:val="24"/>
          <w:highlight w:val="none"/>
          <w:lang w:eastAsia="zh-CN"/>
          <w14:ligatures w14:val="none"/>
        </w:rPr>
        <w:t xml:space="preserve">.</w:t>
      </w:r>
      <w:r>
        <w:rPr>
          <w:rFonts w:hint="eastAsia" w:ascii="宋体" w:hAnsi="宋体" w:eastAsia="宋体" w:cs="宋体"/>
          <w:color w:val="auto"/>
          <w:sz w:val="24"/>
          <w:szCs w:val="24"/>
          <w:highlight w:val="none"/>
          <w14:ligatures w14:val="none"/>
        </w:rPr>
        <w:t xml:space="preserve">中标单位应支付人员的工资费及社会保障金不低于国家和昆山市有关法律法规规定的最低标准；当政策性文件规定进行调整，中标单位必须无条件进行调整，其风险由乙方自行承担。</w:t>
      </w:r>
      <w:r/>
    </w:p>
    <w:p>
      <w:pPr>
        <w:ind w:firstLine="40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12</w:t>
      </w:r>
      <w:r>
        <w:rPr>
          <w:rFonts w:hint="eastAsia" w:ascii="宋体" w:hAnsi="宋体" w:eastAsia="宋体" w:cs="宋体"/>
          <w:color w:val="auto"/>
          <w:sz w:val="24"/>
          <w:szCs w:val="24"/>
          <w:highlight w:val="none"/>
          <w:lang w:eastAsia="zh-CN"/>
          <w14:ligatures w14:val="none"/>
        </w:rPr>
        <w:t xml:space="preserve">.</w:t>
      </w:r>
      <w:r>
        <w:rPr>
          <w:rFonts w:hint="eastAsia" w:ascii="宋体" w:hAnsi="宋体" w:eastAsia="宋体" w:cs="宋体"/>
          <w:color w:val="auto"/>
          <w:sz w:val="24"/>
          <w:szCs w:val="24"/>
          <w:highlight w:val="none"/>
          <w14:ligatures w14:val="none"/>
        </w:rPr>
        <w:t xml:space="preserve">招标采购文件提出的是最低限度的要求，并未对一切细节作出规定，也未充分引述全部有关标准和规范的条文，投标单位提供的所有货物及服务都应符合已颁布的现行中华人民共和国认可的（部颁、行业）标准和国际标准化组织以及等效或更优的其他国家的权威性标准和规范的有关条文。如果这些标准内容有矛盾时，应按最高标准的条款执行。</w:t>
      </w:r>
      <w:r/>
    </w:p>
    <w:p>
      <w:pPr>
        <w:ind w:firstLine="40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13</w:t>
      </w:r>
      <w:r>
        <w:rPr>
          <w:rFonts w:hint="eastAsia" w:ascii="宋体" w:hAnsi="宋体" w:eastAsia="宋体" w:cs="宋体"/>
          <w:color w:val="auto"/>
          <w:sz w:val="24"/>
          <w:szCs w:val="24"/>
          <w:highlight w:val="none"/>
          <w:lang w:eastAsia="zh-CN"/>
          <w14:ligatures w14:val="none"/>
        </w:rPr>
        <w:t xml:space="preserve">.</w:t>
      </w:r>
      <w:r>
        <w:rPr>
          <w:rFonts w:hint="eastAsia" w:ascii="宋体" w:hAnsi="宋体" w:eastAsia="宋体" w:cs="宋体"/>
          <w:color w:val="auto"/>
          <w:sz w:val="24"/>
          <w:szCs w:val="24"/>
          <w:highlight w:val="none"/>
          <w14:ligatures w14:val="none"/>
        </w:rPr>
        <w:t xml:space="preserve">投标响应文件必须如实进行实质性响应，量化指标必须列明具体数值，同时投标单位必须根据提供的货物及服务，明确其必须说明的相关情况。投标单位提供的响应文件内容必须真实、准确、有效，如提供虚假材料或对投标采购文件所要求说明的情况故意隐瞒或虚报，视为不实质性响应采购要求，其响应文件将被拒绝。已中标的将取消中标资格，并按《中华人民共和国政府采购法》第七十七条的相关办法处理。</w:t>
      </w:r>
      <w:r/>
    </w:p>
    <w:p>
      <w:pPr>
        <w:ind w:right="-159"/>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注：以上服务标准均为最低要求，投标人针对项目特性自行细化服务方案，具体按评分细则提供。</w:t>
      </w:r>
      <w:r/>
    </w:p>
    <w:p>
      <w:pPr>
        <w:ind w:firstLine="400"/>
        <w:spacing w:after="0" w:line="360" w:lineRule="auto"/>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14</w:t>
      </w:r>
      <w:r>
        <w:rPr>
          <w:rFonts w:hint="eastAsia" w:ascii="宋体" w:hAnsi="宋体" w:eastAsia="宋体" w:cs="宋体"/>
          <w:b/>
          <w:bCs/>
          <w:color w:val="auto"/>
          <w:sz w:val="24"/>
          <w:szCs w:val="24"/>
          <w:highlight w:val="none"/>
          <w:lang w:eastAsia="zh-CN"/>
          <w14:ligatures w14:val="none"/>
        </w:rPr>
        <w:t xml:space="preserve">.</w:t>
      </w:r>
      <w:r>
        <w:rPr>
          <w:rFonts w:hint="eastAsia" w:ascii="宋体" w:hAnsi="宋体" w:eastAsia="宋体" w:cs="宋体"/>
          <w:b/>
          <w:bCs/>
          <w:color w:val="auto"/>
          <w:sz w:val="24"/>
          <w:szCs w:val="24"/>
          <w:highlight w:val="none"/>
          <w14:ligatures w14:val="none"/>
        </w:rPr>
        <w:t xml:space="preserve">若中标单位在服务管理期间，违反下列规定，甲方有权终止合同。</w:t>
      </w:r>
      <w:r/>
    </w:p>
    <w:p>
      <w:pPr>
        <w:ind w:right="-159" w:firstLine="48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①乙方连续2个月考核得分低于60分或合同（或协议）期内累计3次考核得分低于60分；</w:t>
      </w:r>
      <w:r/>
    </w:p>
    <w:p>
      <w:pPr>
        <w:ind w:right="-159" w:firstLine="48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②不足员上岗发现两次及以上的；</w:t>
      </w:r>
      <w:r/>
    </w:p>
    <w:p>
      <w:pPr>
        <w:ind w:right="-159" w:firstLine="48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③被发现有转包行为的；</w:t>
      </w:r>
      <w:r/>
    </w:p>
    <w:p>
      <w:pPr>
        <w:ind w:right="-159" w:firstLine="48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④拖欠员工工资及群众信访、媒体曝光，核查属实三次以上（含三次）；</w:t>
      </w:r>
      <w:r/>
    </w:p>
    <w:p>
      <w:pPr>
        <w:ind w:right="-159" w:firstLine="48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⑤乙方人员在合同规定的期限内威胁、恐吓甲方领导及管理人员；</w:t>
      </w:r>
      <w:r/>
    </w:p>
    <w:p>
      <w:pPr>
        <w:ind w:right="-159" w:firstLine="48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⑥其他重大违规现象；</w:t>
      </w:r>
      <w:r/>
    </w:p>
    <w:p>
      <w:pPr>
        <w:ind w:right="-159" w:firstLine="240"/>
        <w:spacing w:after="0" w:line="360" w:lineRule="auto"/>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（六）考核标准</w:t>
      </w:r>
      <w:r/>
    </w:p>
    <w:p>
      <w:pPr>
        <w:ind w:firstLine="40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1．甲方或实际使用方（学校）对中标单位的服务工作进行考核，每月考核结果与服务费用挂钩，考核不合格甲方有权暂缓支付服务费，考核细则详见</w:t>
      </w:r>
      <w:r>
        <w:rPr>
          <w:rFonts w:hint="eastAsia" w:ascii="宋体" w:hAnsi="宋体" w:eastAsia="宋体" w:cs="宋体"/>
          <w:b/>
          <w:bCs/>
          <w:color w:val="auto"/>
          <w:sz w:val="24"/>
          <w:szCs w:val="24"/>
          <w:highlight w:val="none"/>
          <w14:ligatures w14:val="none"/>
        </w:rPr>
        <w:t xml:space="preserve">《校园安保服务月度考核评分表》</w:t>
      </w:r>
      <w:r>
        <w:rPr>
          <w:rFonts w:hint="eastAsia" w:ascii="宋体" w:hAnsi="宋体" w:eastAsia="宋体" w:cs="宋体"/>
          <w:color w:val="auto"/>
          <w:sz w:val="24"/>
          <w:szCs w:val="24"/>
          <w:highlight w:val="none"/>
          <w14:ligatures w14:val="none"/>
        </w:rPr>
        <w:t xml:space="preserve">。</w:t>
      </w:r>
      <w:r/>
    </w:p>
    <w:p>
      <w:pPr>
        <w:ind w:firstLine="40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甲方对中标单位校园安保服务的检查采取抽查与日常巡查相结合；抽查每月1次，由甲方工作组指定中标单位有关人员一起按《校园安保服务考核评分表》要求进行检查、考核、评分；日常巡查每周至少1次，由各学校组会同中标单位管理人员进行督促检查、评分。</w:t>
      </w:r>
      <w:r/>
    </w:p>
    <w:p>
      <w:pPr>
        <w:ind w:firstLine="40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甲方或实际使用方（学校）在检查中发现的问题及时通知中标单位，中标单位必须限期整改；同时中标单位须主动联系实际使用方（学校），在校园安保服务考核表上签字确认，中标单位不主动及时签字或无理拒绝签字确认，实际使用方（学校）一律视为中标单位认同招标单位的考核评分。</w:t>
      </w:r>
      <w:r>
        <w:rPr>
          <w:rFonts w:hint="eastAsia" w:ascii="宋体" w:hAnsi="宋体" w:eastAsia="宋体" w:cs="宋体"/>
          <w:b/>
          <w:bCs/>
          <w:color w:val="auto"/>
          <w:sz w:val="24"/>
          <w:szCs w:val="24"/>
          <w:highlight w:val="none"/>
          <w14:ligatures w14:val="none"/>
        </w:rPr>
        <w:t xml:space="preserve">所得分值作为拨付保安服务费用的依据。</w:t>
      </w:r>
      <w:r/>
    </w:p>
    <w:p>
      <w:pPr>
        <w:ind w:firstLine="40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4．甲方每月不定期抽查，同时每月汇总最终考核得分表。</w:t>
      </w:r>
      <w:r/>
    </w:p>
    <w:p>
      <w:pPr>
        <w:ind w:firstLine="40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5．每月将日常巡查考评得分平均值和不定期抽查考评得分平均值，计算得出月考核最终得分。</w:t>
      </w:r>
      <w:r/>
    </w:p>
    <w:p>
      <w:pPr>
        <w:ind w:firstLine="400"/>
        <w:spacing w:after="0" w:line="360" w:lineRule="auto"/>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6</w:t>
      </w:r>
      <w:r>
        <w:rPr>
          <w:rFonts w:hint="eastAsia" w:ascii="宋体" w:hAnsi="宋体" w:eastAsia="宋体" w:cs="宋体"/>
          <w:b/>
          <w:bCs/>
          <w:color w:val="auto"/>
          <w:sz w:val="24"/>
          <w:szCs w:val="24"/>
          <w:highlight w:val="none"/>
          <w:lang w:eastAsia="zh-CN"/>
          <w14:ligatures w14:val="none"/>
        </w:rPr>
        <w:t xml:space="preserve">.</w:t>
      </w:r>
      <w:r>
        <w:rPr>
          <w:rFonts w:hint="eastAsia" w:ascii="宋体" w:hAnsi="宋体" w:eastAsia="宋体" w:cs="宋体"/>
          <w:b/>
          <w:bCs/>
          <w:color w:val="auto"/>
          <w:sz w:val="24"/>
          <w:szCs w:val="24"/>
          <w:highlight w:val="none"/>
          <w14:ligatures w14:val="none"/>
        </w:rPr>
        <w:t xml:space="preserve">考核说明</w:t>
      </w:r>
      <w:r/>
    </w:p>
    <w:p>
      <w:pPr>
        <w:ind w:firstLine="42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1）减分：单项中每发现一处不合格项减分，视情况严重程度可加倍减分，减完为止。</w:t>
      </w:r>
      <w:r/>
    </w:p>
    <w:p>
      <w:pPr>
        <w:ind w:firstLine="42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2）加分：</w:t>
      </w:r>
      <w:r/>
    </w:p>
    <w:p>
      <w:pPr>
        <w:ind w:firstLine="42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（1）乙方做出贡献受到主管部门、师生书面表扬的，视情况一次加1—2分，考核周期内以加5分为限； </w:t>
      </w:r>
      <w:r/>
    </w:p>
    <w:p>
      <w:pPr>
        <w:ind w:firstLine="42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（2）乙方向甲方提交合理化建议或计划书、意见书经采纳实施后，对改进管理、提高效率成效显著的，视情况一次加1—2分，考核周期5分为限；</w:t>
      </w:r>
      <w:r/>
    </w:p>
    <w:p>
      <w:pPr>
        <w:ind w:firstLine="420"/>
        <w:spacing w:after="0" w:line="360" w:lineRule="auto"/>
        <w:rPr>
          <w:rFonts w:hint="eastAsia" w:ascii="宋体" w:hAnsi="宋体" w:eastAsia="宋体" w:cs="宋体"/>
          <w:color w:val="auto"/>
          <w:sz w:val="24"/>
          <w:szCs w:val="24"/>
          <w:highlight w:val="none"/>
          <w:lang w:val="zh-CN"/>
          <w14:ligatures w14:val="none"/>
        </w:rPr>
      </w:pPr>
      <w:r>
        <w:rPr>
          <w:rFonts w:hint="eastAsia" w:ascii="宋体" w:hAnsi="宋体" w:eastAsia="宋体" w:cs="宋体"/>
          <w:color w:val="auto"/>
          <w:sz w:val="24"/>
          <w:szCs w:val="24"/>
          <w:highlight w:val="none"/>
          <w:lang w:val="zh-CN"/>
          <w14:ligatures w14:val="none"/>
        </w:rPr>
        <w:t xml:space="preserve">（</w:t>
      </w:r>
      <w:r>
        <w:rPr>
          <w:rFonts w:hint="eastAsia" w:ascii="宋体" w:hAnsi="宋体" w:eastAsia="宋体" w:cs="宋体"/>
          <w:color w:val="auto"/>
          <w:sz w:val="24"/>
          <w:szCs w:val="24"/>
          <w:highlight w:val="none"/>
          <w14:ligatures w14:val="none"/>
        </w:rPr>
        <w:t xml:space="preserve">3</w:t>
      </w:r>
      <w:r>
        <w:rPr>
          <w:rFonts w:hint="eastAsia" w:ascii="宋体" w:hAnsi="宋体" w:eastAsia="宋体" w:cs="宋体"/>
          <w:color w:val="auto"/>
          <w:sz w:val="24"/>
          <w:szCs w:val="24"/>
          <w:highlight w:val="none"/>
          <w:lang w:val="zh-CN"/>
          <w14:ligatures w14:val="none"/>
        </w:rPr>
        <w:t xml:space="preserve">）</w:t>
      </w:r>
      <w:r>
        <w:rPr>
          <w:rFonts w:hint="eastAsia" w:ascii="宋体" w:hAnsi="宋体" w:eastAsia="宋体" w:cs="宋体"/>
          <w:color w:val="auto"/>
          <w:sz w:val="24"/>
          <w:szCs w:val="24"/>
          <w:highlight w:val="none"/>
          <w14:ligatures w14:val="none"/>
        </w:rPr>
        <w:t xml:space="preserve">乙方</w:t>
      </w:r>
      <w:r>
        <w:rPr>
          <w:rFonts w:hint="eastAsia" w:ascii="宋体" w:hAnsi="宋体" w:eastAsia="宋体" w:cs="宋体"/>
          <w:color w:val="auto"/>
          <w:sz w:val="24"/>
          <w:szCs w:val="24"/>
          <w:highlight w:val="none"/>
          <w:lang w:val="zh-CN"/>
          <w14:ligatures w14:val="none"/>
        </w:rPr>
        <w:t xml:space="preserve">对于突发事件采取应对措施得当，为甲方挽回社会影响或经济损失的，视情况一次加1—5分；考核周期内以加10分为限。</w:t>
      </w:r>
      <w:r/>
    </w:p>
    <w:p>
      <w:pPr>
        <w:ind w:firstLine="420"/>
        <w:spacing w:after="0" w:line="360" w:lineRule="auto"/>
        <w:rPr>
          <w:rFonts w:hint="eastAsia" w:ascii="宋体" w:hAnsi="宋体" w:eastAsia="宋体" w:cs="宋体"/>
          <w:color w:val="auto"/>
          <w:sz w:val="24"/>
          <w:szCs w:val="24"/>
          <w:highlight w:val="none"/>
          <w:lang w:val="zh-CN"/>
          <w14:ligatures w14:val="none"/>
        </w:rPr>
      </w:pPr>
      <w:r>
        <w:rPr>
          <w:rFonts w:hint="eastAsia" w:ascii="宋体" w:hAnsi="宋体" w:eastAsia="宋体" w:cs="宋体"/>
          <w:color w:val="auto"/>
          <w:sz w:val="24"/>
          <w:szCs w:val="24"/>
          <w:highlight w:val="none"/>
          <w:lang w:val="zh-CN"/>
          <w14:ligatures w14:val="none"/>
        </w:rPr>
        <w:t xml:space="preserve">3）乙方当月最终得分在90分及以上的，</w:t>
      </w:r>
      <w:r>
        <w:rPr>
          <w:rFonts w:hint="eastAsia" w:ascii="宋体" w:hAnsi="宋体" w:eastAsia="宋体" w:cs="宋体"/>
          <w:color w:val="auto"/>
          <w:sz w:val="24"/>
          <w:szCs w:val="24"/>
          <w:highlight w:val="none"/>
          <w14:ligatures w14:val="none"/>
        </w:rPr>
        <w:t xml:space="preserve">甲方</w:t>
      </w:r>
      <w:r>
        <w:rPr>
          <w:rFonts w:hint="eastAsia" w:ascii="宋体" w:hAnsi="宋体" w:eastAsia="宋体" w:cs="宋体"/>
          <w:color w:val="auto"/>
          <w:sz w:val="24"/>
          <w:szCs w:val="24"/>
          <w:highlight w:val="none"/>
          <w:lang w:val="zh-CN"/>
          <w14:ligatures w14:val="none"/>
        </w:rPr>
        <w:t xml:space="preserve">全额支付当月服务费。</w:t>
      </w:r>
      <w:r/>
    </w:p>
    <w:p>
      <w:pPr>
        <w:ind w:firstLine="420"/>
        <w:spacing w:after="0" w:line="360" w:lineRule="auto"/>
        <w:rPr>
          <w:rFonts w:hint="eastAsia" w:ascii="宋体" w:hAnsi="宋体" w:eastAsia="宋体" w:cs="宋体"/>
          <w:color w:val="auto"/>
          <w:sz w:val="24"/>
          <w:szCs w:val="24"/>
          <w:highlight w:val="none"/>
          <w:lang w:val="zh-CN"/>
          <w14:ligatures w14:val="none"/>
        </w:rPr>
      </w:pPr>
      <w:r>
        <w:rPr>
          <w:rFonts w:hint="eastAsia" w:ascii="宋体" w:hAnsi="宋体" w:eastAsia="宋体" w:cs="宋体"/>
          <w:color w:val="auto"/>
          <w:sz w:val="24"/>
          <w:szCs w:val="24"/>
          <w:highlight w:val="none"/>
          <w:lang w:val="zh-CN"/>
          <w14:ligatures w14:val="none"/>
        </w:rPr>
        <w:t xml:space="preserve">4）乙方当月最终得分在75分（包括75分）以上、90分以下的，每下降1分，扣除服务费的2%。</w:t>
      </w:r>
      <w:r/>
    </w:p>
    <w:p>
      <w:pPr>
        <w:ind w:firstLine="420"/>
        <w:spacing w:after="0" w:line="360" w:lineRule="auto"/>
        <w:rPr>
          <w:rFonts w:hint="eastAsia" w:ascii="宋体" w:hAnsi="宋体" w:eastAsia="宋体" w:cs="宋体"/>
          <w:color w:val="auto"/>
          <w:sz w:val="24"/>
          <w:szCs w:val="24"/>
          <w:highlight w:val="none"/>
          <w:lang w:val="zh-CN"/>
          <w14:ligatures w14:val="none"/>
        </w:rPr>
      </w:pPr>
      <w:r>
        <w:rPr>
          <w:rFonts w:hint="eastAsia" w:ascii="宋体" w:hAnsi="宋体" w:eastAsia="宋体" w:cs="宋体"/>
          <w:color w:val="auto"/>
          <w:sz w:val="24"/>
          <w:szCs w:val="24"/>
          <w:highlight w:val="none"/>
          <w:lang w:val="zh-CN"/>
          <w14:ligatures w14:val="none"/>
        </w:rPr>
        <w:t xml:space="preserve">5）乙方当月最终得分在60分（包括60分）以上、75分以下的，每下降1分，扣除服务费的4%。</w:t>
      </w:r>
      <w:r/>
    </w:p>
    <w:p>
      <w:pPr>
        <w:ind w:firstLine="420"/>
        <w:spacing w:after="0" w:line="360" w:lineRule="auto"/>
        <w:rPr>
          <w:rFonts w:hint="eastAsia" w:ascii="宋体" w:hAnsi="宋体" w:eastAsia="宋体" w:cs="宋体"/>
          <w:color w:val="auto"/>
          <w:sz w:val="24"/>
          <w:szCs w:val="24"/>
          <w:highlight w:val="none"/>
          <w:lang w:val="zh-CN"/>
          <w14:ligatures w14:val="none"/>
        </w:rPr>
      </w:pPr>
      <w:r>
        <w:rPr>
          <w:rFonts w:hint="eastAsia" w:ascii="宋体" w:hAnsi="宋体" w:eastAsia="宋体" w:cs="宋体"/>
          <w:color w:val="auto"/>
          <w:sz w:val="24"/>
          <w:szCs w:val="24"/>
          <w:highlight w:val="none"/>
          <w:lang w:val="zh-CN"/>
          <w14:ligatures w14:val="none"/>
        </w:rPr>
        <w:t xml:space="preserve">6）乙方当月得分低于60分的，则不予支付当月服务费。</w:t>
      </w:r>
      <w:r/>
    </w:p>
    <w:p>
      <w:pPr>
        <w:ind w:firstLine="42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lang w:val="zh-CN"/>
          <w14:ligatures w14:val="none"/>
        </w:rPr>
        <w:t xml:space="preserve">7）</w:t>
      </w:r>
      <w:r>
        <w:rPr>
          <w:rFonts w:hint="eastAsia" w:ascii="宋体" w:hAnsi="宋体" w:eastAsia="宋体" w:cs="宋体"/>
          <w:color w:val="auto"/>
          <w:sz w:val="24"/>
          <w:szCs w:val="24"/>
          <w:highlight w:val="none"/>
          <w14:ligatures w14:val="none"/>
        </w:rPr>
        <w:t xml:space="preserve"> 乙方连续2个月考核得分低于60分或合同（或协议）期内累计3次考核得分低于60分，或不足员上岗发现两次及以上的，甲方有权终止合同，乙方须无条件办理移交、退场手续。</w:t>
      </w:r>
      <w:r/>
    </w:p>
    <w:p>
      <w:pPr>
        <w:ind w:firstLine="40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7．甲方对评分规则拥有最终解释权。</w:t>
      </w:r>
      <w:r/>
    </w:p>
    <w:p>
      <w:pPr>
        <w:ind w:firstLine="400"/>
        <w:spacing w:after="0"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8．《校园安保服务月度考核评分表》</w:t>
      </w:r>
      <w:r/>
    </w:p>
    <w:tbl>
      <w:tblPr>
        <w:tblStyle w:val="672"/>
        <w:tblpPr w:horzAnchor="page" w:tblpX="1699" w:vertAnchor="text" w:tblpY="532" w:leftFromText="180" w:topFromText="0" w:rightFromText="180" w:bottomFromText="0"/>
        <w:tblW w:w="9505" w:type="dxa"/>
        <w:tblInd w:w="0" w:type="dxa"/>
        <w:tblLayout w:type="fixed"/>
        <w:tblCellMar>
          <w:left w:w="108" w:type="dxa"/>
          <w:top w:w="0" w:type="dxa"/>
          <w:right w:w="108" w:type="dxa"/>
          <w:bottom w:w="0" w:type="dxa"/>
        </w:tblCellMar>
        <w:tblLook w:val="04A0" w:firstRow="1" w:lastRow="0" w:firstColumn="1" w:lastColumn="0" w:noHBand="0" w:noVBand="1"/>
      </w:tblPr>
      <w:tblGrid>
        <w:gridCol w:w="726"/>
        <w:gridCol w:w="1068"/>
        <w:gridCol w:w="1711"/>
        <w:gridCol w:w="1487"/>
        <w:gridCol w:w="2492"/>
        <w:gridCol w:w="562"/>
        <w:gridCol w:w="709"/>
        <w:gridCol w:w="750"/>
      </w:tblGrid>
      <w:tr>
        <w:trPr>
          <w:trHeight w:val="269"/>
        </w:trPr>
        <w:tc>
          <w:tcPr>
            <w:gridSpan w:val="8"/>
            <w:tcBorders>
              <w:top w:val="single" w:color="auto" w:sz="4" w:space="0"/>
              <w:left w:val="single" w:color="auto" w:sz="4" w:space="0"/>
              <w:bottom w:val="single" w:color="auto" w:sz="4" w:space="0"/>
              <w:right w:val="single" w:color="auto" w:sz="4" w:space="0"/>
            </w:tcBorders>
            <w:tcW w:w="9505" w:type="dxa"/>
            <w:vAlign w:val="center"/>
            <w:textDirection w:val="lrTb"/>
            <w:noWrap w:val="false"/>
          </w:tcPr>
          <w:p>
            <w:pPr>
              <w:jc w:val="center"/>
              <w:spacing w:after="0" w:line="360" w:lineRule="auto"/>
              <w:rPr>
                <w:rFonts w:hint="eastAsia" w:ascii="宋体" w:hAnsi="宋体" w:eastAsia="宋体" w:cs="Times New Roman"/>
                <w:bCs/>
                <w:color w:val="auto"/>
                <w:szCs w:val="21"/>
                <w:highlight w:val="none"/>
                <w14:ligatures w14:val="none"/>
              </w:rPr>
            </w:pPr>
            <w:r>
              <w:rPr>
                <w:rFonts w:hint="eastAsia" w:ascii="宋体" w:hAnsi="宋体" w:eastAsia="宋体" w:cs="宋体"/>
                <w:b/>
                <w:bCs/>
                <w:color w:val="auto"/>
                <w:szCs w:val="21"/>
                <w:highlight w:val="none"/>
                <w14:ligatures w14:val="none"/>
              </w:rPr>
              <w:t xml:space="preserve">《校园安保服务月度考核评分表》</w:t>
            </w:r>
            <w:r/>
          </w:p>
        </w:tc>
      </w:tr>
      <w:tr>
        <w:trPr>
          <w:trHeight w:val="202"/>
        </w:trPr>
        <w:tc>
          <w:tcPr>
            <w:shd w:val="clear" w:color="000000" w:fill="c0c0c0"/>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序号</w:t>
            </w:r>
            <w:r/>
          </w:p>
        </w:tc>
        <w:tc>
          <w:tcPr>
            <w:shd w:val="clear" w:color="000000" w:fill="c0c0c0"/>
            <w:tcBorders>
              <w:top w:val="single" w:color="auto" w:sz="4" w:space="0"/>
              <w:left w:val="none" w:color="000000" w:sz="4" w:space="0"/>
              <w:bottom w:val="single" w:color="auto" w:sz="4" w:space="0"/>
              <w:right w:val="single" w:color="auto" w:sz="4" w:space="0"/>
            </w:tcBorders>
            <w:tcW w:w="1068"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考核项目</w:t>
            </w:r>
            <w:r/>
          </w:p>
        </w:tc>
        <w:tc>
          <w:tcPr>
            <w:gridSpan w:val="2"/>
            <w:shd w:val="clear" w:color="000000" w:fill="c0c0c0"/>
            <w:tcBorders>
              <w:top w:val="single" w:color="auto" w:sz="4" w:space="0"/>
              <w:left w:val="none" w:color="000000" w:sz="4" w:space="0"/>
              <w:bottom w:val="single" w:color="auto" w:sz="4" w:space="0"/>
              <w:right w:val="single" w:color="auto" w:sz="4" w:space="0"/>
            </w:tcBorders>
            <w:tcW w:w="3198"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考核内容</w:t>
            </w:r>
            <w:r/>
          </w:p>
        </w:tc>
        <w:tc>
          <w:tcPr>
            <w:shd w:val="clear" w:color="000000" w:fill="c0c0c0"/>
            <w:tcBorders>
              <w:top w:val="single" w:color="auto" w:sz="4" w:space="0"/>
              <w:left w:val="none" w:color="000000" w:sz="4" w:space="0"/>
              <w:bottom w:val="single" w:color="auto" w:sz="4" w:space="0"/>
              <w:right w:val="single" w:color="auto" w:sz="4" w:space="0"/>
            </w:tcBorders>
            <w:tcW w:w="249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考核评分标准</w:t>
            </w:r>
            <w:r/>
          </w:p>
        </w:tc>
        <w:tc>
          <w:tcPr>
            <w:shd w:val="clear" w:color="000000" w:fill="c0c0c0"/>
            <w:tcBorders>
              <w:top w:val="single" w:color="auto" w:sz="4" w:space="0"/>
              <w:left w:val="none" w:color="000000" w:sz="4" w:space="0"/>
              <w:bottom w:val="single" w:color="auto" w:sz="4" w:space="0"/>
              <w:right w:val="single" w:color="auto" w:sz="4" w:space="0"/>
            </w:tcBorders>
            <w:tcW w:w="56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分值</w:t>
            </w:r>
            <w:r/>
          </w:p>
        </w:tc>
        <w:tc>
          <w:tcPr>
            <w:shd w:val="clear" w:color="000000" w:fill="c0c0c0"/>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考核 得分</w:t>
            </w:r>
            <w:r/>
          </w:p>
        </w:tc>
        <w:tc>
          <w:tcPr>
            <w:shd w:val="clear" w:color="000000" w:fill="c0c0c0"/>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扣分/加分</w:t>
            </w:r>
            <w:r/>
          </w:p>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说明</w:t>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一</w:t>
            </w:r>
            <w:r/>
          </w:p>
        </w:tc>
        <w:tc>
          <w:tcPr>
            <w:tcBorders>
              <w:top w:val="single" w:color="auto" w:sz="4" w:space="0"/>
              <w:left w:val="single" w:color="auto" w:sz="4" w:space="0"/>
              <w:bottom w:val="single" w:color="auto" w:sz="4" w:space="0"/>
              <w:right w:val="single" w:color="auto" w:sz="4" w:space="0"/>
            </w:tcBorders>
            <w:tcW w:w="1068" w:type="dxa"/>
            <w:vAlign w:val="center"/>
            <w:vMerge w:val="restart"/>
            <w:textDirection w:val="lrTb"/>
            <w:noWrap w:val="false"/>
          </w:tcPr>
          <w:p>
            <w:pPr>
              <w:spacing w:after="0" w:line="240" w:lineRule="auto"/>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基础管理（40分）</w:t>
            </w:r>
            <w:r/>
          </w:p>
        </w:tc>
        <w:tc>
          <w:tcPr>
            <w:gridSpan w:val="2"/>
            <w:tcBorders>
              <w:top w:val="single" w:color="auto" w:sz="4" w:space="0"/>
              <w:left w:val="none" w:color="000000" w:sz="4" w:space="0"/>
              <w:bottom w:val="single" w:color="auto" w:sz="4" w:space="0"/>
              <w:right w:val="single" w:color="auto" w:sz="4" w:space="0"/>
            </w:tcBorders>
            <w:tcW w:w="3198"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1.统一着装，佩戴明显标志，无着便装上班的行为。保安器械装备齐全有效。上下学高峰保安员穿戴必要的防卫器械，武装上岗</w:t>
            </w:r>
            <w:r/>
          </w:p>
        </w:tc>
        <w:tc>
          <w:tcPr>
            <w:tcBorders>
              <w:top w:val="single" w:color="auto" w:sz="4" w:space="0"/>
              <w:left w:val="none" w:color="000000" w:sz="4" w:space="0"/>
              <w:bottom w:val="single" w:color="auto" w:sz="4" w:space="0"/>
              <w:right w:val="single" w:color="auto" w:sz="4" w:space="0"/>
            </w:tcBorders>
            <w:tcW w:w="2492"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未按要求着装或未佩戴标志或装备不齐扣1分。高峰时段未武装上岗，扣2分。</w:t>
            </w:r>
            <w:r/>
          </w:p>
        </w:tc>
        <w:tc>
          <w:tcPr>
            <w:tcBorders>
              <w:top w:val="single" w:color="auto" w:sz="4" w:space="0"/>
              <w:left w:val="none" w:color="000000" w:sz="4" w:space="0"/>
              <w:bottom w:val="single" w:color="auto" w:sz="4" w:space="0"/>
              <w:right w:val="single" w:color="auto" w:sz="4" w:space="0"/>
            </w:tcBorders>
            <w:tcW w:w="56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5</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single" w:color="auto" w:sz="4" w:space="0"/>
              <w:bottom w:val="single" w:color="auto" w:sz="4" w:space="0"/>
              <w:right w:val="single" w:color="auto" w:sz="4" w:space="0"/>
            </w:tcBorders>
            <w:tcW w:w="1068" w:type="dxa"/>
            <w:vAlign w:val="center"/>
            <w:vMerge w:val="continue"/>
            <w:textDirection w:val="lrTb"/>
            <w:noWrap w:val="false"/>
          </w:tcPr>
          <w:p>
            <w:pPr>
              <w:spacing w:after="0" w:line="240" w:lineRule="auto"/>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r>
            <w:r/>
          </w:p>
        </w:tc>
        <w:tc>
          <w:tcPr>
            <w:gridSpan w:val="2"/>
            <w:tcBorders>
              <w:top w:val="single" w:color="auto" w:sz="4" w:space="0"/>
              <w:left w:val="none" w:color="000000" w:sz="4" w:space="0"/>
              <w:bottom w:val="single" w:color="auto" w:sz="4" w:space="0"/>
              <w:right w:val="single" w:color="auto" w:sz="4" w:space="0"/>
            </w:tcBorders>
            <w:tcW w:w="3198"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2.言谈举止规范，态度亲和。无粗话、无与校方及家长、学生争吵的行为。</w:t>
            </w:r>
            <w:r/>
          </w:p>
        </w:tc>
        <w:tc>
          <w:tcPr>
            <w:tcBorders>
              <w:top w:val="single" w:color="auto" w:sz="4" w:space="0"/>
              <w:left w:val="none" w:color="000000" w:sz="4" w:space="0"/>
              <w:bottom w:val="single" w:color="auto" w:sz="4" w:space="0"/>
              <w:right w:val="single" w:color="auto" w:sz="4" w:space="0"/>
            </w:tcBorders>
            <w:tcW w:w="2492"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每发现一次在工作中使用脏话或态度恶劣，无理争吵扣1分1次。</w:t>
            </w:r>
            <w:r/>
          </w:p>
        </w:tc>
        <w:tc>
          <w:tcPr>
            <w:tcBorders>
              <w:top w:val="single" w:color="auto" w:sz="4" w:space="0"/>
              <w:left w:val="none" w:color="000000" w:sz="4" w:space="0"/>
              <w:bottom w:val="single" w:color="auto" w:sz="4" w:space="0"/>
              <w:right w:val="single" w:color="auto" w:sz="4" w:space="0"/>
            </w:tcBorders>
            <w:tcW w:w="56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5</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single" w:color="auto" w:sz="4" w:space="0"/>
              <w:bottom w:val="single" w:color="auto" w:sz="4" w:space="0"/>
              <w:right w:val="single" w:color="auto" w:sz="4" w:space="0"/>
            </w:tcBorders>
            <w:tcW w:w="1068" w:type="dxa"/>
            <w:vAlign w:val="center"/>
            <w:vMerge w:val="continue"/>
            <w:textDirection w:val="lrTb"/>
            <w:noWrap w:val="false"/>
          </w:tcPr>
          <w:p>
            <w:pPr>
              <w:spacing w:after="0" w:line="240" w:lineRule="auto"/>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r>
            <w:r/>
          </w:p>
        </w:tc>
        <w:tc>
          <w:tcPr>
            <w:gridSpan w:val="2"/>
            <w:tcBorders>
              <w:top w:val="single" w:color="auto" w:sz="4" w:space="0"/>
              <w:left w:val="none" w:color="000000" w:sz="4" w:space="0"/>
              <w:bottom w:val="single" w:color="auto" w:sz="4" w:space="0"/>
              <w:right w:val="single" w:color="auto" w:sz="4" w:space="0"/>
            </w:tcBorders>
            <w:tcW w:w="3198"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3.必须严格按中标人数上岗。上班时间不做与工作无关的事，严禁睡岗，打盹，脱岗。私自调班、换班、离岗。</w:t>
            </w:r>
            <w:r/>
          </w:p>
        </w:tc>
        <w:tc>
          <w:tcPr>
            <w:tcBorders>
              <w:top w:val="single" w:color="auto" w:sz="4" w:space="0"/>
              <w:left w:val="none" w:color="000000" w:sz="4" w:space="0"/>
              <w:bottom w:val="single" w:color="auto" w:sz="4" w:space="0"/>
              <w:right w:val="single" w:color="auto" w:sz="4" w:space="0"/>
            </w:tcBorders>
            <w:tcW w:w="2492"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每人每月服务时长不少于240小时，发现一次不满足扣10分。每发现一次睡岗、工作时间闲聊等扣1分，发现人证不合，每证扣1分。</w:t>
            </w:r>
            <w:r/>
          </w:p>
        </w:tc>
        <w:tc>
          <w:tcPr>
            <w:tcBorders>
              <w:top w:val="single" w:color="auto" w:sz="4" w:space="0"/>
              <w:left w:val="none" w:color="000000" w:sz="4" w:space="0"/>
              <w:bottom w:val="single" w:color="auto" w:sz="4" w:space="0"/>
              <w:right w:val="single" w:color="auto" w:sz="4" w:space="0"/>
            </w:tcBorders>
            <w:tcW w:w="56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20</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single" w:color="auto" w:sz="4" w:space="0"/>
              <w:bottom w:val="single" w:color="auto" w:sz="4" w:space="0"/>
              <w:right w:val="single" w:color="auto" w:sz="4" w:space="0"/>
            </w:tcBorders>
            <w:tcW w:w="1068" w:type="dxa"/>
            <w:vAlign w:val="center"/>
            <w:vMerge w:val="continue"/>
            <w:textDirection w:val="lrTb"/>
            <w:noWrap w:val="false"/>
          </w:tcPr>
          <w:p>
            <w:pPr>
              <w:spacing w:after="0" w:line="240" w:lineRule="auto"/>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r>
            <w:r/>
          </w:p>
        </w:tc>
        <w:tc>
          <w:tcPr>
            <w:gridSpan w:val="2"/>
            <w:tcBorders>
              <w:top w:val="single" w:color="auto" w:sz="4" w:space="0"/>
              <w:left w:val="none" w:color="000000" w:sz="4" w:space="0"/>
              <w:bottom w:val="single" w:color="auto" w:sz="4" w:space="0"/>
              <w:right w:val="single" w:color="auto" w:sz="4" w:space="0"/>
            </w:tcBorders>
            <w:tcW w:w="3198"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w:t>
            </w:r>
            <w:r>
              <w:rPr>
                <w:rFonts w:hint="eastAsia" w:ascii="宋体" w:hAnsi="宋体" w:eastAsia="宋体" w:cs="Times New Roman"/>
                <w:color w:val="auto"/>
                <w:sz w:val="24"/>
                <w:szCs w:val="24"/>
                <w:highlight w:val="none"/>
                <w14:ligatures w14:val="none"/>
              </w:rPr>
              <w:t xml:space="preserve">保安人员利用甲方设施和资源谋取自身利益。</w:t>
            </w:r>
            <w:r/>
          </w:p>
        </w:tc>
        <w:tc>
          <w:tcPr>
            <w:tcBorders>
              <w:top w:val="single" w:color="auto" w:sz="4" w:space="0"/>
              <w:left w:val="none" w:color="000000" w:sz="4" w:space="0"/>
              <w:bottom w:val="single" w:color="auto" w:sz="4" w:space="0"/>
              <w:right w:val="single" w:color="auto" w:sz="4" w:space="0"/>
            </w:tcBorders>
            <w:tcW w:w="2492"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每次举报证实扣5分</w:t>
            </w:r>
            <w:r/>
          </w:p>
        </w:tc>
        <w:tc>
          <w:tcPr>
            <w:tcBorders>
              <w:top w:val="single" w:color="auto" w:sz="4" w:space="0"/>
              <w:left w:val="none" w:color="000000" w:sz="4" w:space="0"/>
              <w:bottom w:val="single" w:color="auto" w:sz="4" w:space="0"/>
              <w:right w:val="single" w:color="auto" w:sz="4" w:space="0"/>
            </w:tcBorders>
            <w:tcW w:w="56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10</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二</w:t>
            </w:r>
            <w:r/>
          </w:p>
        </w:tc>
        <w:tc>
          <w:tcPr>
            <w:tcBorders>
              <w:top w:val="single" w:color="auto" w:sz="4" w:space="0"/>
              <w:left w:val="single" w:color="auto" w:sz="4" w:space="0"/>
              <w:bottom w:val="single" w:color="auto" w:sz="4" w:space="0"/>
              <w:right w:val="single" w:color="auto" w:sz="4" w:space="0"/>
            </w:tcBorders>
            <w:tcW w:w="1068"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秩序维护工作（50分）</w:t>
            </w:r>
            <w:r/>
          </w:p>
        </w:tc>
        <w:tc>
          <w:tcPr>
            <w:gridSpan w:val="2"/>
            <w:tcBorders>
              <w:top w:val="single" w:color="auto" w:sz="4" w:space="0"/>
              <w:left w:val="none" w:color="000000" w:sz="4" w:space="0"/>
              <w:bottom w:val="single" w:color="auto" w:sz="4" w:space="0"/>
              <w:right w:val="single" w:color="auto" w:sz="4" w:space="0"/>
            </w:tcBorders>
            <w:tcW w:w="3198"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1.保安人员熟悉区域环境，立岗、巡逻和门卫值守规范，文明执勤</w:t>
            </w:r>
            <w:r/>
          </w:p>
        </w:tc>
        <w:tc>
          <w:tcPr>
            <w:tcBorders>
              <w:top w:val="single" w:color="auto" w:sz="4" w:space="0"/>
              <w:left w:val="none" w:color="000000" w:sz="4" w:space="0"/>
              <w:bottom w:val="single" w:color="auto" w:sz="4" w:space="0"/>
              <w:right w:val="single" w:color="auto" w:sz="4" w:space="0"/>
            </w:tcBorders>
            <w:tcW w:w="2492"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按实站岗，每次扣1分，脱岗一次扣1分。</w:t>
            </w:r>
            <w:r/>
          </w:p>
        </w:tc>
        <w:tc>
          <w:tcPr>
            <w:tcBorders>
              <w:top w:val="single" w:color="auto" w:sz="4" w:space="0"/>
              <w:left w:val="none" w:color="000000" w:sz="4" w:space="0"/>
              <w:bottom w:val="single" w:color="auto" w:sz="4" w:space="0"/>
              <w:right w:val="single" w:color="auto" w:sz="4" w:space="0"/>
            </w:tcBorders>
            <w:tcW w:w="56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10</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single" w:color="auto" w:sz="4" w:space="0"/>
              <w:bottom w:val="single" w:color="auto" w:sz="4" w:space="0"/>
              <w:right w:val="single" w:color="auto" w:sz="4" w:space="0"/>
            </w:tcBorders>
            <w:tcW w:w="1068" w:type="dxa"/>
            <w:vAlign w:val="center"/>
            <w:vMerge w:val="continue"/>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gridSpan w:val="2"/>
            <w:tcBorders>
              <w:top w:val="single" w:color="auto" w:sz="4" w:space="0"/>
              <w:left w:val="none" w:color="000000" w:sz="4" w:space="0"/>
              <w:bottom w:val="single" w:color="auto" w:sz="4" w:space="0"/>
              <w:right w:val="single" w:color="auto" w:sz="4" w:space="0"/>
            </w:tcBorders>
            <w:tcW w:w="3198"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2.各岗位卫生整洁，物品摆放整齐，无杂乱。</w:t>
            </w:r>
            <w:r/>
          </w:p>
        </w:tc>
        <w:tc>
          <w:tcPr>
            <w:tcBorders>
              <w:top w:val="single" w:color="auto" w:sz="4" w:space="0"/>
              <w:left w:val="none" w:color="000000" w:sz="4" w:space="0"/>
              <w:bottom w:val="single" w:color="auto" w:sz="4" w:space="0"/>
              <w:right w:val="single" w:color="auto" w:sz="4" w:space="0"/>
            </w:tcBorders>
            <w:tcW w:w="2492"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摆放杂乱每次扣1分</w:t>
            </w:r>
            <w:r/>
          </w:p>
        </w:tc>
        <w:tc>
          <w:tcPr>
            <w:tcBorders>
              <w:top w:val="single" w:color="auto" w:sz="4" w:space="0"/>
              <w:left w:val="none" w:color="000000" w:sz="4" w:space="0"/>
              <w:bottom w:val="single" w:color="auto" w:sz="4" w:space="0"/>
              <w:right w:val="single" w:color="auto" w:sz="4" w:space="0"/>
            </w:tcBorders>
            <w:tcW w:w="56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10</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single" w:color="auto" w:sz="4" w:space="0"/>
              <w:bottom w:val="single" w:color="auto" w:sz="4" w:space="0"/>
              <w:right w:val="single" w:color="auto" w:sz="4" w:space="0"/>
            </w:tcBorders>
            <w:tcW w:w="1068" w:type="dxa"/>
            <w:vAlign w:val="center"/>
            <w:vMerge w:val="continue"/>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gridSpan w:val="2"/>
            <w:tcBorders>
              <w:top w:val="single" w:color="auto" w:sz="4" w:space="0"/>
              <w:left w:val="none" w:color="000000" w:sz="4" w:space="0"/>
              <w:bottom w:val="single" w:color="auto" w:sz="4" w:space="0"/>
              <w:right w:val="single" w:color="auto" w:sz="4" w:space="0"/>
            </w:tcBorders>
            <w:tcW w:w="3198"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3.封闭校园管理，落实日常巡检。</w:t>
            </w:r>
            <w:r/>
          </w:p>
        </w:tc>
        <w:tc>
          <w:tcPr>
            <w:tcBorders>
              <w:top w:val="single" w:color="auto" w:sz="4" w:space="0"/>
              <w:left w:val="none" w:color="000000" w:sz="4" w:space="0"/>
              <w:bottom w:val="single" w:color="auto" w:sz="4" w:space="0"/>
              <w:right w:val="single" w:color="auto" w:sz="4" w:space="0"/>
            </w:tcBorders>
            <w:tcW w:w="2492"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对来访人员严格登记把关，重点部位在2小时内巡检1次，发现一次不符合要求扣1分。</w:t>
            </w:r>
            <w:r/>
          </w:p>
        </w:tc>
        <w:tc>
          <w:tcPr>
            <w:tcBorders>
              <w:top w:val="single" w:color="auto" w:sz="4" w:space="0"/>
              <w:left w:val="none" w:color="000000" w:sz="4" w:space="0"/>
              <w:bottom w:val="single" w:color="auto" w:sz="4" w:space="0"/>
              <w:right w:val="single" w:color="auto" w:sz="4" w:space="0"/>
            </w:tcBorders>
            <w:tcW w:w="56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10</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single" w:color="auto" w:sz="4" w:space="0"/>
              <w:bottom w:val="single" w:color="auto" w:sz="4" w:space="0"/>
              <w:right w:val="single" w:color="auto" w:sz="4" w:space="0"/>
            </w:tcBorders>
            <w:tcW w:w="1068" w:type="dxa"/>
            <w:vAlign w:val="center"/>
            <w:vMerge w:val="continue"/>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gridSpan w:val="2"/>
            <w:tcBorders>
              <w:top w:val="single" w:color="auto" w:sz="4" w:space="0"/>
              <w:left w:val="none" w:color="000000" w:sz="4" w:space="0"/>
              <w:bottom w:val="single" w:color="auto" w:sz="4" w:space="0"/>
              <w:right w:val="single" w:color="auto" w:sz="4" w:space="0"/>
            </w:tcBorders>
            <w:tcW w:w="3198"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4.对各种车辆管理有序，登记确认放行、车场指挥有序、有专人指挥、疏导率100%，无堵塞交通、无序停放现象。</w:t>
            </w:r>
            <w:r/>
          </w:p>
        </w:tc>
        <w:tc>
          <w:tcPr>
            <w:tcBorders>
              <w:top w:val="single" w:color="auto" w:sz="4" w:space="0"/>
              <w:left w:val="none" w:color="000000" w:sz="4" w:space="0"/>
              <w:bottom w:val="single" w:color="auto" w:sz="4" w:space="0"/>
              <w:right w:val="single" w:color="auto" w:sz="4" w:space="0"/>
            </w:tcBorders>
            <w:tcW w:w="2492"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每发现一次未对车辆进行指挥、疏通扣1分。</w:t>
            </w:r>
            <w:r/>
          </w:p>
        </w:tc>
        <w:tc>
          <w:tcPr>
            <w:tcBorders>
              <w:top w:val="single" w:color="auto" w:sz="4" w:space="0"/>
              <w:left w:val="none" w:color="000000" w:sz="4" w:space="0"/>
              <w:bottom w:val="single" w:color="auto" w:sz="4" w:space="0"/>
              <w:right w:val="single" w:color="auto" w:sz="4" w:space="0"/>
            </w:tcBorders>
            <w:tcW w:w="56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10</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single" w:color="auto" w:sz="4" w:space="0"/>
              <w:bottom w:val="single" w:color="auto" w:sz="4" w:space="0"/>
              <w:right w:val="single" w:color="auto" w:sz="4" w:space="0"/>
            </w:tcBorders>
            <w:tcW w:w="1068" w:type="dxa"/>
            <w:vAlign w:val="center"/>
            <w:vMerge w:val="continue"/>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gridSpan w:val="2"/>
            <w:tcBorders>
              <w:top w:val="single" w:color="auto" w:sz="4" w:space="0"/>
              <w:left w:val="none" w:color="000000" w:sz="4" w:space="0"/>
              <w:bottom w:val="single" w:color="auto" w:sz="4" w:space="0"/>
              <w:right w:val="single" w:color="auto" w:sz="4" w:space="0"/>
            </w:tcBorders>
            <w:tcW w:w="3198"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5.保安人员对监控设施知识掌握熟悉，应急处理程序得当。</w:t>
            </w:r>
            <w:r/>
          </w:p>
        </w:tc>
        <w:tc>
          <w:tcPr>
            <w:tcBorders>
              <w:top w:val="single" w:color="auto" w:sz="4" w:space="0"/>
              <w:left w:val="none" w:color="000000" w:sz="4" w:space="0"/>
              <w:bottom w:val="single" w:color="auto" w:sz="4" w:space="0"/>
              <w:right w:val="single" w:color="auto" w:sz="4" w:space="0"/>
            </w:tcBorders>
            <w:tcW w:w="2492"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每发现一次不熟悉和处理不当，扣1分。</w:t>
            </w:r>
            <w:r/>
          </w:p>
        </w:tc>
        <w:tc>
          <w:tcPr>
            <w:tcBorders>
              <w:top w:val="single" w:color="auto" w:sz="4" w:space="0"/>
              <w:left w:val="none" w:color="000000" w:sz="4" w:space="0"/>
              <w:bottom w:val="single" w:color="auto" w:sz="4" w:space="0"/>
              <w:right w:val="single" w:color="auto" w:sz="4" w:space="0"/>
            </w:tcBorders>
            <w:tcW w:w="56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10</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三</w:t>
            </w:r>
            <w:r/>
          </w:p>
        </w:tc>
        <w:tc>
          <w:tcPr>
            <w:tcBorders>
              <w:top w:val="single" w:color="auto" w:sz="4" w:space="0"/>
              <w:left w:val="none" w:color="000000" w:sz="4" w:space="0"/>
              <w:bottom w:val="single" w:color="auto" w:sz="4" w:space="0"/>
              <w:right w:val="single" w:color="auto" w:sz="4" w:space="0"/>
            </w:tcBorders>
            <w:tcW w:w="1068"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人员管理（10分）</w:t>
            </w:r>
            <w:r/>
          </w:p>
        </w:tc>
        <w:tc>
          <w:tcPr>
            <w:gridSpan w:val="2"/>
            <w:tcBorders>
              <w:top w:val="single" w:color="auto" w:sz="4" w:space="0"/>
              <w:left w:val="none" w:color="000000" w:sz="4" w:space="0"/>
              <w:bottom w:val="single" w:color="auto" w:sz="4" w:space="0"/>
              <w:right w:val="single" w:color="auto" w:sz="4" w:space="0"/>
            </w:tcBorders>
            <w:tcW w:w="3198"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1.采取措施保持保安队伍稳定</w:t>
            </w:r>
            <w:r/>
          </w:p>
        </w:tc>
        <w:tc>
          <w:tcPr>
            <w:tcBorders>
              <w:top w:val="single" w:color="auto" w:sz="4" w:space="0"/>
              <w:left w:val="none" w:color="000000" w:sz="4" w:space="0"/>
              <w:bottom w:val="single" w:color="auto" w:sz="4" w:space="0"/>
              <w:right w:val="single" w:color="auto" w:sz="4" w:space="0"/>
            </w:tcBorders>
            <w:tcW w:w="2492"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保安主要管理员更换，提前一个月以书面形式通知学校，其他保安队员更换要提前一周以书面形式告知，未告知扣5分。</w:t>
            </w:r>
            <w:r/>
          </w:p>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保安员替换，未做好新入职保安培训及交接工作的每人扣2分。人员变动后，在上岗前未主动对接学校完成“智护校园”校园自主管理平台更新的每次扣 2分</w:t>
            </w:r>
            <w:r/>
          </w:p>
        </w:tc>
        <w:tc>
          <w:tcPr>
            <w:tcBorders>
              <w:top w:val="single" w:color="auto" w:sz="4" w:space="0"/>
              <w:left w:val="none" w:color="000000" w:sz="4" w:space="0"/>
              <w:bottom w:val="single" w:color="auto" w:sz="4" w:space="0"/>
              <w:right w:val="single" w:color="auto" w:sz="4" w:space="0"/>
            </w:tcBorders>
            <w:tcW w:w="56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10</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四</w:t>
            </w:r>
            <w:r/>
          </w:p>
        </w:tc>
        <w:tc>
          <w:tcPr>
            <w:tcBorders>
              <w:top w:val="single" w:color="auto" w:sz="4" w:space="0"/>
              <w:left w:val="none" w:color="000000" w:sz="4" w:space="0"/>
              <w:bottom w:val="single" w:color="auto" w:sz="4" w:space="0"/>
              <w:right w:val="single" w:color="auto" w:sz="4" w:space="0"/>
            </w:tcBorders>
            <w:tcW w:w="1068"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额外扣分项</w:t>
            </w:r>
            <w:r/>
          </w:p>
        </w:tc>
        <w:tc>
          <w:tcPr>
            <w:gridSpan w:val="2"/>
            <w:tcBorders>
              <w:top w:val="single" w:color="auto" w:sz="4" w:space="0"/>
              <w:left w:val="none" w:color="000000" w:sz="4" w:space="0"/>
              <w:bottom w:val="single" w:color="auto" w:sz="4" w:space="0"/>
              <w:right w:val="single" w:color="auto" w:sz="4" w:space="0"/>
            </w:tcBorders>
            <w:tcW w:w="3198"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因管理造成的安全事故给予相应扣分。</w:t>
            </w:r>
            <w:r/>
          </w:p>
        </w:tc>
        <w:tc>
          <w:tcPr>
            <w:tcBorders>
              <w:top w:val="single" w:color="auto" w:sz="4" w:space="0"/>
              <w:left w:val="none" w:color="000000" w:sz="4" w:space="0"/>
              <w:bottom w:val="single" w:color="auto" w:sz="4" w:space="0"/>
              <w:right w:val="single" w:color="auto" w:sz="4" w:space="0"/>
            </w:tcBorders>
            <w:tcW w:w="2492"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出现一次事故，扣除10分。</w:t>
            </w:r>
            <w:r/>
          </w:p>
        </w:tc>
        <w:tc>
          <w:tcPr>
            <w:tcBorders>
              <w:top w:val="single" w:color="auto" w:sz="4" w:space="0"/>
              <w:left w:val="none" w:color="000000" w:sz="4" w:space="0"/>
              <w:bottom w:val="single" w:color="auto" w:sz="4" w:space="0"/>
              <w:right w:val="single" w:color="auto" w:sz="4" w:space="0"/>
            </w:tcBorders>
            <w:tcW w:w="56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none" w:color="000000" w:sz="4" w:space="0"/>
              <w:bottom w:val="single" w:color="auto" w:sz="4" w:space="0"/>
              <w:right w:val="single" w:color="auto" w:sz="4" w:space="0"/>
            </w:tcBorders>
            <w:tcW w:w="1068" w:type="dxa"/>
            <w:vAlign w:val="center"/>
            <w:vMerge w:val="continue"/>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gridSpan w:val="2"/>
            <w:tcBorders>
              <w:top w:val="single" w:color="auto" w:sz="4" w:space="0"/>
              <w:left w:val="none" w:color="000000" w:sz="4" w:space="0"/>
              <w:bottom w:val="single" w:color="auto" w:sz="4" w:space="0"/>
              <w:right w:val="single" w:color="auto" w:sz="4" w:space="0"/>
            </w:tcBorders>
            <w:tcW w:w="3198"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因人员离职补充的保安必须符合年龄及标书其他要求，持有保安员证书</w:t>
            </w:r>
            <w:r/>
          </w:p>
        </w:tc>
        <w:tc>
          <w:tcPr>
            <w:tcBorders>
              <w:top w:val="single" w:color="auto" w:sz="4" w:space="0"/>
              <w:left w:val="none" w:color="000000" w:sz="4" w:space="0"/>
              <w:bottom w:val="single" w:color="auto" w:sz="4" w:space="0"/>
              <w:right w:val="single" w:color="auto" w:sz="4" w:space="0"/>
            </w:tcBorders>
            <w:tcW w:w="2492"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第一次发现补充人员年龄未达标或未持有保安员证的，每人次扣6分，第二次发现每人次扣8分，第三次发现每人次扣10分</w:t>
            </w:r>
            <w:r/>
          </w:p>
        </w:tc>
        <w:tc>
          <w:tcPr>
            <w:tcBorders>
              <w:top w:val="single" w:color="auto" w:sz="4" w:space="0"/>
              <w:left w:val="none" w:color="000000" w:sz="4" w:space="0"/>
              <w:bottom w:val="single" w:color="auto" w:sz="4" w:space="0"/>
              <w:right w:val="single" w:color="auto" w:sz="4" w:space="0"/>
            </w:tcBorders>
            <w:tcW w:w="56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五</w:t>
            </w:r>
            <w:r/>
          </w:p>
        </w:tc>
        <w:tc>
          <w:tcPr>
            <w:tcBorders>
              <w:top w:val="single" w:color="auto" w:sz="4" w:space="0"/>
              <w:left w:val="single" w:color="auto" w:sz="4" w:space="0"/>
              <w:bottom w:val="single" w:color="auto" w:sz="4" w:space="0"/>
              <w:right w:val="single" w:color="auto" w:sz="4" w:space="0"/>
            </w:tcBorders>
            <w:tcW w:w="1068"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加分项目</w:t>
            </w:r>
            <w:r/>
          </w:p>
        </w:tc>
        <w:tc>
          <w:tcPr>
            <w:gridSpan w:val="2"/>
            <w:tcBorders>
              <w:top w:val="single" w:color="auto" w:sz="4" w:space="0"/>
              <w:left w:val="none" w:color="000000" w:sz="4" w:space="0"/>
              <w:bottom w:val="single" w:color="auto" w:sz="4" w:space="0"/>
              <w:right w:val="single" w:color="auto" w:sz="4" w:space="0"/>
            </w:tcBorders>
            <w:tcW w:w="3198"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1.配合完成较大的本职工作以外的事情且较好的。</w:t>
            </w:r>
            <w:r/>
          </w:p>
        </w:tc>
        <w:tc>
          <w:tcPr>
            <w:tcBorders>
              <w:top w:val="single" w:color="auto" w:sz="4" w:space="0"/>
              <w:left w:val="single" w:color="auto" w:sz="4" w:space="0"/>
              <w:bottom w:val="single" w:color="auto" w:sz="4" w:space="0"/>
              <w:right w:val="single" w:color="auto" w:sz="4" w:space="0"/>
            </w:tcBorders>
            <w:tcW w:w="2492" w:type="dxa"/>
            <w:vAlign w:val="center"/>
            <w:vMerge w:val="restart"/>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每有一项突出的事迹，加5分。</w:t>
            </w:r>
            <w:r/>
          </w:p>
        </w:tc>
        <w:tc>
          <w:tcPr>
            <w:tcBorders>
              <w:top w:val="single" w:color="auto" w:sz="4" w:space="0"/>
              <w:left w:val="single" w:color="auto" w:sz="4" w:space="0"/>
              <w:bottom w:val="single" w:color="auto" w:sz="4" w:space="0"/>
              <w:right w:val="single" w:color="auto" w:sz="4" w:space="0"/>
            </w:tcBorders>
            <w:tcW w:w="562"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none" w:color="000000" w:sz="4" w:space="0"/>
              <w:bottom w:val="single" w:color="auto" w:sz="4" w:space="0"/>
              <w:right w:val="single" w:color="auto" w:sz="4" w:space="0"/>
            </w:tcBorders>
            <w:tcW w:w="709" w:type="dxa"/>
            <w:vAlign w:val="center"/>
            <w:vMerge w:val="restart"/>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single" w:color="auto" w:sz="4" w:space="0"/>
              <w:bottom w:val="single" w:color="auto" w:sz="4" w:space="0"/>
              <w:right w:val="single" w:color="auto" w:sz="4" w:space="0"/>
            </w:tcBorders>
            <w:tcW w:w="1068" w:type="dxa"/>
            <w:vAlign w:val="center"/>
            <w:vMerge w:val="continue"/>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gridSpan w:val="2"/>
            <w:tcBorders>
              <w:top w:val="single" w:color="auto" w:sz="4" w:space="0"/>
              <w:left w:val="none" w:color="000000" w:sz="4" w:space="0"/>
              <w:bottom w:val="single" w:color="auto" w:sz="4" w:space="0"/>
              <w:right w:val="single" w:color="auto" w:sz="4" w:space="0"/>
            </w:tcBorders>
            <w:tcW w:w="3198"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2.为保护生命和财产，表现英勇，或发现重大隐患，避免事故的。</w:t>
            </w:r>
            <w:r/>
          </w:p>
        </w:tc>
        <w:tc>
          <w:tcPr>
            <w:tcBorders>
              <w:top w:val="single" w:color="auto" w:sz="4" w:space="0"/>
              <w:left w:val="single" w:color="auto" w:sz="4" w:space="0"/>
              <w:bottom w:val="single" w:color="auto" w:sz="4" w:space="0"/>
              <w:right w:val="single" w:color="auto" w:sz="4" w:space="0"/>
            </w:tcBorders>
            <w:tcW w:w="2492" w:type="dxa"/>
            <w:vAlign w:val="center"/>
            <w:vMerge w:val="continue"/>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single" w:color="auto" w:sz="4" w:space="0"/>
              <w:bottom w:val="single" w:color="auto" w:sz="4" w:space="0"/>
              <w:right w:val="single" w:color="auto" w:sz="4" w:space="0"/>
            </w:tcBorders>
            <w:tcW w:w="562" w:type="dxa"/>
            <w:vAlign w:val="center"/>
            <w:vMerge w:val="continue"/>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none" w:color="000000" w:sz="4" w:space="0"/>
              <w:bottom w:val="single" w:color="auto" w:sz="4" w:space="0"/>
              <w:right w:val="single" w:color="auto" w:sz="4" w:space="0"/>
            </w:tcBorders>
            <w:tcW w:w="709" w:type="dxa"/>
            <w:vAlign w:val="center"/>
            <w:vMerge w:val="restart"/>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single" w:color="auto" w:sz="4" w:space="0"/>
              <w:bottom w:val="single" w:color="auto" w:sz="4" w:space="0"/>
              <w:right w:val="single" w:color="auto" w:sz="4" w:space="0"/>
            </w:tcBorders>
            <w:tcW w:w="1068" w:type="dxa"/>
            <w:vAlign w:val="center"/>
            <w:vMerge w:val="continue"/>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gridSpan w:val="2"/>
            <w:tcBorders>
              <w:top w:val="single" w:color="auto" w:sz="4" w:space="0"/>
              <w:left w:val="none" w:color="000000" w:sz="4" w:space="0"/>
              <w:bottom w:val="single" w:color="auto" w:sz="4" w:space="0"/>
              <w:right w:val="single" w:color="auto" w:sz="4" w:space="0"/>
            </w:tcBorders>
            <w:tcW w:w="3198"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3.处理突发状况合理得当，减少影响。</w:t>
            </w:r>
            <w:r/>
          </w:p>
        </w:tc>
        <w:tc>
          <w:tcPr>
            <w:tcBorders>
              <w:top w:val="single" w:color="auto" w:sz="4" w:space="0"/>
              <w:left w:val="single" w:color="auto" w:sz="4" w:space="0"/>
              <w:bottom w:val="single" w:color="auto" w:sz="4" w:space="0"/>
              <w:right w:val="single" w:color="auto" w:sz="4" w:space="0"/>
            </w:tcBorders>
            <w:tcW w:w="2492" w:type="dxa"/>
            <w:vAlign w:val="center"/>
            <w:vMerge w:val="continue"/>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single" w:color="auto" w:sz="4" w:space="0"/>
              <w:bottom w:val="single" w:color="auto" w:sz="4" w:space="0"/>
              <w:right w:val="single" w:color="auto" w:sz="4" w:space="0"/>
            </w:tcBorders>
            <w:tcW w:w="562" w:type="dxa"/>
            <w:vAlign w:val="center"/>
            <w:vMerge w:val="continue"/>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none" w:color="000000" w:sz="4" w:space="0"/>
              <w:bottom w:val="single" w:color="auto" w:sz="4" w:space="0"/>
              <w:right w:val="single" w:color="auto" w:sz="4" w:space="0"/>
            </w:tcBorders>
            <w:tcW w:w="709" w:type="dxa"/>
            <w:vAlign w:val="center"/>
            <w:vMerge w:val="restart"/>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40"/>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single" w:color="auto" w:sz="4" w:space="0"/>
              <w:bottom w:val="single" w:color="auto" w:sz="4" w:space="0"/>
              <w:right w:val="single" w:color="auto" w:sz="4" w:space="0"/>
            </w:tcBorders>
            <w:tcW w:w="1068" w:type="dxa"/>
            <w:vAlign w:val="center"/>
            <w:vMerge w:val="continue"/>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gridSpan w:val="2"/>
            <w:tcBorders>
              <w:top w:val="single" w:color="auto" w:sz="4" w:space="0"/>
              <w:left w:val="none" w:color="000000" w:sz="4" w:space="0"/>
              <w:bottom w:val="single" w:color="auto" w:sz="4" w:space="0"/>
              <w:right w:val="single" w:color="auto" w:sz="4" w:space="0"/>
            </w:tcBorders>
            <w:tcW w:w="3198"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4.有其他优异表现的。</w:t>
            </w:r>
            <w:r/>
          </w:p>
        </w:tc>
        <w:tc>
          <w:tcPr>
            <w:tcBorders>
              <w:top w:val="single" w:color="auto" w:sz="4" w:space="0"/>
              <w:left w:val="single" w:color="auto" w:sz="4" w:space="0"/>
              <w:bottom w:val="single" w:color="auto" w:sz="4" w:space="0"/>
              <w:right w:val="single" w:color="auto" w:sz="4" w:space="0"/>
            </w:tcBorders>
            <w:tcW w:w="2492" w:type="dxa"/>
            <w:vAlign w:val="center"/>
            <w:vMerge w:val="continue"/>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single" w:color="auto" w:sz="4" w:space="0"/>
              <w:bottom w:val="single" w:color="auto" w:sz="4" w:space="0"/>
              <w:right w:val="single" w:color="auto" w:sz="4" w:space="0"/>
            </w:tcBorders>
            <w:tcW w:w="562" w:type="dxa"/>
            <w:vAlign w:val="center"/>
            <w:vMerge w:val="continue"/>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540"/>
        </w:trPr>
        <w:tc>
          <w:tcPr>
            <w:gridSpan w:val="5"/>
            <w:tcBorders>
              <w:top w:val="single" w:color="auto" w:sz="4" w:space="0"/>
              <w:left w:val="single" w:color="auto" w:sz="4" w:space="0"/>
              <w:bottom w:val="single" w:color="auto" w:sz="4" w:space="0"/>
              <w:right w:val="single" w:color="auto" w:sz="4" w:space="0"/>
            </w:tcBorders>
            <w:tcW w:w="7484"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合计</w:t>
            </w:r>
            <w:r/>
          </w:p>
        </w:tc>
        <w:tc>
          <w:tcPr>
            <w:tcBorders>
              <w:top w:val="single" w:color="auto" w:sz="4" w:space="0"/>
              <w:left w:val="none" w:color="000000" w:sz="4" w:space="0"/>
              <w:bottom w:val="single" w:color="auto" w:sz="4" w:space="0"/>
              <w:right w:val="single" w:color="auto" w:sz="4" w:space="0"/>
            </w:tcBorders>
            <w:tcW w:w="56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100</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540"/>
        </w:trPr>
        <w:tc>
          <w:tcPr>
            <w:gridSpan w:val="3"/>
            <w:tcBorders>
              <w:top w:val="single" w:color="auto" w:sz="4" w:space="0"/>
              <w:left w:val="single" w:color="auto" w:sz="4" w:space="0"/>
              <w:bottom w:val="single" w:color="auto" w:sz="4" w:space="0"/>
              <w:right w:val="single" w:color="auto" w:sz="4" w:space="0"/>
            </w:tcBorders>
            <w:tcW w:w="3505"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考评人：</w:t>
            </w:r>
            <w:r/>
          </w:p>
        </w:tc>
        <w:tc>
          <w:tcPr>
            <w:gridSpan w:val="3"/>
            <w:tcBorders>
              <w:top w:val="single" w:color="auto" w:sz="4" w:space="0"/>
              <w:left w:val="single" w:color="auto" w:sz="4" w:space="0"/>
              <w:bottom w:val="single" w:color="auto" w:sz="4" w:space="0"/>
              <w:right w:val="single" w:color="auto" w:sz="4" w:space="0"/>
            </w:tcBorders>
            <w:tcW w:w="4541"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保安公司负责人：</w:t>
            </w:r>
            <w:r/>
          </w:p>
        </w:tc>
        <w:tc>
          <w:tcPr>
            <w:gridSpan w:val="2"/>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学校负责人：</w:t>
            </w:r>
            <w:r/>
          </w:p>
        </w:tc>
      </w:tr>
    </w:tbl>
    <w:p>
      <w:pPr>
        <w:numPr>
          <w:ilvl w:val="0"/>
          <w:numId w:val="0"/>
        </w:numPr>
        <w:ind w:firstLine="240"/>
        <w:jc w:val="both"/>
        <w:keepLines/>
        <w:keepNext/>
        <w:pageBreakBefore w:val="0"/>
        <w:spacing w:before="0" w:after="0" w:line="360" w:lineRule="auto"/>
        <w:widowControl w:val="off"/>
        <w:rPr>
          <w:rFonts w:hint="eastAsia" w:ascii="宋体" w:hAnsi="宋体" w:eastAsia="宋体" w:cs="宋体"/>
          <w:b/>
          <w:bCs/>
          <w:color w:val="auto"/>
          <w:sz w:val="24"/>
          <w:szCs w:val="24"/>
          <w:highlight w:val="none"/>
          <w:lang w:val="en-US" w:eastAsia="zh-CN" w:bidi="ar-SA"/>
          <w14:ligatures w14:val="none"/>
        </w:rPr>
        <w:outlineLvl w:val="9"/>
      </w:pPr>
      <w:r>
        <w:rPr>
          <w:rFonts w:hint="eastAsia" w:ascii="宋体" w:hAnsi="宋体" w:eastAsia="宋体" w:cs="宋体"/>
          <w:b/>
          <w:bCs/>
          <w:color w:val="auto"/>
          <w:sz w:val="24"/>
          <w:szCs w:val="24"/>
          <w:highlight w:val="none"/>
          <w:lang w:val="en-US" w:eastAsia="zh-CN" w:bidi="ar-SA"/>
          <w14:ligatures w14:val="none"/>
        </w:rPr>
        <w:t xml:space="preserve">（七）综合说明</w:t>
      </w:r>
      <w:r/>
    </w:p>
    <w:p>
      <w:pPr>
        <w:numPr>
          <w:ilvl w:val="0"/>
          <w:numId w:val="0"/>
        </w:numPr>
        <w:ind w:firstLine="480"/>
        <w:jc w:val="both"/>
        <w:keepLines/>
        <w:keepNext/>
        <w:pageBreakBefore w:val="0"/>
        <w:spacing w:before="0" w:after="0" w:line="360" w:lineRule="auto"/>
        <w:widowControl w:val="off"/>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1．投标人提供的服务能够至少达到以上所有要求，同时明确详细的服务方案。</w:t>
      </w:r>
      <w:r/>
    </w:p>
    <w:p>
      <w:pPr>
        <w:ind w:firstLine="480"/>
        <w:pageBreakBefore w:val="0"/>
        <w:spacing w:after="0" w:line="360" w:lineRule="auto"/>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2．投标总报价一次报定，除非合同中另有规定，包含但</w:t>
      </w:r>
      <w:r>
        <w:rPr>
          <w:rFonts w:hint="eastAsia" w:ascii="宋体" w:hAnsi="宋体" w:eastAsia="宋体" w:cs="宋体"/>
          <w:b/>
          <w:bCs/>
          <w:color w:val="auto"/>
          <w:sz w:val="24"/>
          <w:szCs w:val="24"/>
          <w:highlight w:val="none"/>
          <w14:ligatures w14:val="none"/>
        </w:rPr>
        <w:t xml:space="preserve">不限于耗材、服装、装备、各种税费、人工工资、保险、年休假津贴、</w:t>
      </w:r>
      <w:r>
        <w:rPr>
          <w:rFonts w:hint="eastAsia" w:ascii="宋体" w:hAnsi="宋体" w:eastAsia="宋体" w:cs="宋体"/>
          <w:b/>
          <w:color w:val="auto"/>
          <w:sz w:val="24"/>
          <w:szCs w:val="24"/>
          <w:highlight w:val="none"/>
          <w14:ligatures w14:val="none"/>
        </w:rPr>
        <w:t xml:space="preserve">加班和高温补助、意外险、</w:t>
      </w:r>
      <w:r>
        <w:rPr>
          <w:rFonts w:hint="eastAsia" w:ascii="宋体" w:hAnsi="宋体" w:eastAsia="宋体" w:cs="宋体"/>
          <w:b/>
          <w:bCs/>
          <w:color w:val="auto"/>
          <w:sz w:val="24"/>
          <w:szCs w:val="24"/>
          <w:highlight w:val="none"/>
          <w14:ligatures w14:val="none"/>
        </w:rPr>
        <w:t xml:space="preserve">管理费、中标服务费、利润、税金、政策性文件规定及服务要求包含的所有风险、责任等各项应有费用</w:t>
      </w:r>
      <w:r>
        <w:rPr>
          <w:rFonts w:hint="eastAsia" w:ascii="宋体" w:hAnsi="宋体" w:eastAsia="宋体" w:cs="宋体"/>
          <w:color w:val="auto"/>
          <w:sz w:val="24"/>
          <w:szCs w:val="24"/>
          <w:highlight w:val="none"/>
          <w14:ligatures w14:val="none"/>
        </w:rPr>
        <w:t xml:space="preserve">。投标报价为最终报价，除非因特殊原因并经买卖双方协商同意，投标人不得再要求追加任何费用。同时，除非合同条款中另有规定，否则，投标单位所报价格在合同实施期间不因市场变化因素而变动。</w:t>
      </w:r>
      <w:r>
        <w:rPr>
          <w:rFonts w:hint="eastAsia" w:ascii="宋体" w:hAnsi="宋体" w:eastAsia="宋体" w:cs="宋体"/>
          <w:b/>
          <w:bCs/>
          <w:color w:val="auto"/>
          <w:sz w:val="24"/>
          <w:szCs w:val="24"/>
          <w:highlight w:val="none"/>
          <w14:ligatures w14:val="none"/>
        </w:rPr>
        <w:t xml:space="preserve">保安人员的薪金、福利、休假日补贴、加班费、医疗费用等均由中标单位负责，与采购单位无关。</w:t>
      </w:r>
      <w:r/>
    </w:p>
    <w:p>
      <w:pPr>
        <w:ind w:firstLine="480"/>
        <w:pageBreakBefore w:val="0"/>
        <w:spacing w:after="0" w:line="360" w:lineRule="auto"/>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3．本次投标报价还需考虑：</w:t>
      </w:r>
      <w:r/>
    </w:p>
    <w:p>
      <w:pPr>
        <w:ind w:firstLine="480"/>
        <w:pageBreakBefore w:val="0"/>
        <w:spacing w:after="0" w:line="360" w:lineRule="auto"/>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①基本工资：保安人员基本工资标准不得低于昆山市最新公布的最低标准。</w:t>
      </w:r>
      <w:r/>
    </w:p>
    <w:p>
      <w:pPr>
        <w:ind w:firstLine="480"/>
        <w:pageBreakBefore w:val="0"/>
        <w:spacing w:after="0" w:line="360" w:lineRule="auto"/>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②五项社会保险、公积金：缴纳基数及比例不得低于昆山市最新公布的最低标准。</w:t>
      </w:r>
      <w:r/>
    </w:p>
    <w:p>
      <w:pPr>
        <w:ind w:firstLine="480"/>
        <w:pageBreakBefore w:val="0"/>
        <w:spacing w:after="0" w:line="360" w:lineRule="auto"/>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③意外险：为所有人员购买意外伤害保险和雇主责任保险，每个人员投保的年保险金额不得低于100万元。</w:t>
      </w:r>
      <w:r/>
    </w:p>
    <w:p>
      <w:pPr>
        <w:ind w:firstLine="480"/>
        <w:pageBreakBefore w:val="0"/>
        <w:spacing w:after="0" w:line="360" w:lineRule="auto"/>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④高温补助费：每年4个月，每月不得低于300元。</w:t>
      </w:r>
      <w:r/>
    </w:p>
    <w:p>
      <w:pPr>
        <w:ind w:firstLine="480"/>
        <w:pageBreakBefore w:val="0"/>
        <w:spacing w:after="0" w:line="360" w:lineRule="auto"/>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⑤国假日加班费：国假三倍工资。国假为13天。</w:t>
      </w:r>
      <w:r/>
    </w:p>
    <w:p>
      <w:pPr>
        <w:ind w:firstLine="480"/>
        <w:pageBreakBefore w:val="0"/>
        <w:spacing w:after="0" w:line="360" w:lineRule="auto"/>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4．凡涉及采购文件的补充说明和修改，均以苏州市政府采购网上发布的公告为准。</w:t>
      </w:r>
      <w:r/>
    </w:p>
    <w:p>
      <w:pPr>
        <w:ind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after="0" w:line="240" w:lineRule="auto"/>
        <w:rPr>
          <w:rFonts w:ascii="Times New Roman" w:hAnsi="Times New Roman" w:eastAsia="宋体" w:cs="Times New Roman"/>
          <w:color w:val="auto"/>
          <w:highlight w:val="none"/>
          <w14:ligatures w14:val="none"/>
        </w:rPr>
      </w:pPr>
      <w:r>
        <w:rPr>
          <w:rFonts w:ascii="Times New Roman" w:hAnsi="Times New Roman" w:eastAsia="宋体" w:cs="Times New Roman"/>
          <w:color w:val="auto"/>
          <w:highlight w:val="none"/>
          <w14:ligatures w14:val="none"/>
        </w:rPr>
      </w:r>
      <w:r/>
    </w:p>
    <w:p>
      <w:pPr>
        <w:pStyle w:val="707"/>
        <w:jc w:val="center"/>
        <w:rPr>
          <w:rFonts w:hint="eastAsia" w:ascii="宋体" w:hAnsi="宋体" w:eastAsia="宋体" w:cs="宋体"/>
          <w:color w:val="auto"/>
          <w:highlight w:val="none"/>
        </w:rPr>
      </w:pPr>
      <w:r>
        <w:rPr>
          <w:rFonts w:hint="eastAsia" w:ascii="宋体" w:hAnsi="宋体" w:eastAsia="宋体" w:cs="宋体"/>
          <w:b w:val="0"/>
          <w:color w:val="auto"/>
          <w:sz w:val="24"/>
          <w:szCs w:val="24"/>
          <w:highlight w:val="none"/>
        </w:rPr>
        <w:br w:type="page" w:clear="all"/>
      </w:r>
      <w:bookmarkStart w:id="71" w:name="_Toc12233"/>
      <w:r>
        <w:rPr>
          <w:rFonts w:hint="eastAsia" w:ascii="宋体" w:hAnsi="宋体" w:eastAsia="宋体" w:cs="宋体"/>
          <w:color w:val="auto"/>
          <w:highlight w:val="none"/>
        </w:rPr>
        <w:t xml:space="preserve">第五章 </w:t>
      </w:r>
      <w:r>
        <w:rPr>
          <w:rFonts w:hint="eastAsia" w:cs="宋体"/>
          <w:color w:val="auto"/>
          <w:highlight w:val="none"/>
          <w:lang w:val="en-US" w:eastAsia="zh-CN"/>
        </w:rPr>
        <w:t xml:space="preserve"> </w:t>
      </w:r>
      <w:r>
        <w:rPr>
          <w:rFonts w:hint="eastAsia" w:ascii="宋体" w:hAnsi="宋体" w:eastAsia="宋体" w:cs="宋体"/>
          <w:color w:val="auto"/>
          <w:highlight w:val="none"/>
        </w:rPr>
        <w:t xml:space="preserve">合同主要内容</w:t>
      </w:r>
      <w:bookmarkEnd w:id="71"/>
      <w:r/>
      <w:r/>
    </w:p>
    <w:p>
      <w:pPr>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采购单位（</w:t>
      </w:r>
      <w:r>
        <w:rPr>
          <w:rFonts w:hint="eastAsia" w:ascii="宋体" w:hAnsi="宋体"/>
          <w:color w:val="auto"/>
          <w:sz w:val="24"/>
          <w:szCs w:val="24"/>
          <w:highlight w:val="none"/>
          <w:lang w:val="en-US" w:eastAsia="zh-CN"/>
        </w:rPr>
        <w:t xml:space="preserve">以下简称“</w:t>
      </w:r>
      <w:r>
        <w:rPr>
          <w:rFonts w:hint="eastAsia" w:ascii="宋体" w:hAnsi="宋体"/>
          <w:color w:val="auto"/>
          <w:sz w:val="24"/>
          <w:szCs w:val="24"/>
          <w:highlight w:val="none"/>
        </w:rPr>
        <w:t xml:space="preserve">甲方</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w:t>
      </w:r>
      <w:r/>
    </w:p>
    <w:p>
      <w:pPr>
        <w:keepLines w:val="0"/>
        <w:keepNext w:val="0"/>
        <w:pageBreakBefore w:val="0"/>
        <w:spacing w:line="360"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供应单位（</w:t>
      </w:r>
      <w:r>
        <w:rPr>
          <w:rFonts w:hint="eastAsia" w:ascii="宋体" w:hAnsi="宋体"/>
          <w:color w:val="auto"/>
          <w:sz w:val="24"/>
          <w:szCs w:val="24"/>
          <w:highlight w:val="none"/>
          <w:lang w:val="en-US" w:eastAsia="zh-CN"/>
        </w:rPr>
        <w:t xml:space="preserve">以下简称“</w:t>
      </w:r>
      <w:r>
        <w:rPr>
          <w:rFonts w:hint="eastAsia" w:ascii="宋体" w:hAnsi="宋体"/>
          <w:color w:val="auto"/>
          <w:sz w:val="24"/>
          <w:szCs w:val="24"/>
          <w:highlight w:val="none"/>
        </w:rPr>
        <w:t xml:space="preserve">乙方</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w:t>
      </w:r>
      <w:bookmarkEnd w:id="69"/>
      <w:bookmarkEnd w:id="70"/>
      <w:r/>
    </w:p>
    <w:p>
      <w:pPr>
        <w:ind w:firstLine="480"/>
        <w:keepLines w:val="0"/>
        <w:keepNext w:val="0"/>
        <w:pageBreakBefore w:val="0"/>
        <w:spacing w:line="360" w:lineRule="auto"/>
        <w:rPr>
          <w:rFonts w:hint="eastAsia" w:ascii="宋体" w:hAnsi="宋体" w:eastAsia="宋体" w:cs="宋体"/>
          <w:color w:val="auto"/>
          <w:sz w:val="24"/>
          <w:szCs w:val="24"/>
          <w:highlight w:val="none"/>
        </w:rPr>
      </w:pPr>
      <w:r/>
      <w:bookmarkStart w:id="72" w:name="_Toc328386624"/>
      <w:r/>
      <w:bookmarkStart w:id="73" w:name="_Toc475023243"/>
      <w:r/>
      <w:bookmarkStart w:id="74" w:name="_Toc71721073"/>
      <w:r/>
      <w:bookmarkStart w:id="75" w:name="_Toc495915053"/>
      <w:r/>
      <w:bookmarkStart w:id="76" w:name="_Toc495914990"/>
      <w:r>
        <w:rPr>
          <w:rFonts w:hint="eastAsia" w:ascii="宋体" w:hAnsi="宋体" w:eastAsia="宋体" w:cs="宋体"/>
          <w:color w:val="auto"/>
          <w:sz w:val="24"/>
          <w:szCs w:val="24"/>
          <w:highlight w:val="none"/>
        </w:rPr>
        <w:t xml:space="preserve">本项目采用公开招标方式，依据中标结果，决定将采购合同授予乙方。为进一步明确采购人（甲方）和中标人（乙方）采购过程中的权利、义务和经济责任，根据《中华人民共和国民法典》和《中华人民共和国政府采购法》之规定及本项目招标文件、乙方的投标文件等相关资料，经甲乙双方充分协商，遵循平等、自愿、公平和诚实信用原则，特订立本合同，以资共同遵守。</w:t>
      </w:r>
      <w:r/>
    </w:p>
    <w:p>
      <w:pPr>
        <w:ind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第一条 合同标的</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1、项目名称：巴城公办学校安保服务（2年） </w:t>
      </w:r>
      <w:r/>
    </w:p>
    <w:p>
      <w:pPr>
        <w:ind w:firstLine="480"/>
        <w:keepLines w:val="0"/>
        <w:keepNext w:val="0"/>
        <w:pageBreakBefore w:val="0"/>
        <w:spacing w:line="360" w:lineRule="auto"/>
        <w:tabs>
          <w:tab w:val="center" w:pos="46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2、项目编号：</w:t>
      </w:r>
      <w:r>
        <w:rPr>
          <w:rFonts w:hint="eastAsia" w:ascii="宋体" w:hAnsi="宋体" w:eastAsia="宋体" w:cs="宋体"/>
          <w:color w:val="auto"/>
          <w:sz w:val="24"/>
          <w:szCs w:val="24"/>
          <w:highlight w:val="none"/>
          <w:lang w:eastAsia="zh-CN"/>
        </w:rPr>
        <w:t xml:space="preserve">JSZC-320583-SZYE-G2026-0023</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3、项目内容：按招标内容要求以及响应单位的承诺项目阐述。</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4、服务质量要求：乙方提供的保安服务应达到投标文件所约定的目标。对达标的理解有异议的，由双方共同认可的第三方予以评定。</w:t>
      </w:r>
      <w:r/>
    </w:p>
    <w:p>
      <w:pPr>
        <w:ind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第二条 合同总价款</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1、合同总价款：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款：包含但不限于耗材、服装、装备、各种税费、人工工资、保险、年休假津贴、加班和高温补助、意外险、管理费、中标服务费、利润、税金、政策性文件规定及服务要求包含的所有风险、责任等各项应有费用。</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于甲方在招标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80"/>
        <w:jc w:val="left"/>
        <w:keepLines w:val="0"/>
        <w:keepNext w:val="0"/>
        <w:pageBreakBefore w:val="0"/>
        <w:spacing w:line="360" w:lineRule="auto"/>
        <w:widowControl/>
        <w:tabs>
          <w:tab w:val="left" w:pos="88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3、本合同执行中相关的一切税费均由乙方负担。</w:t>
      </w:r>
      <w:r/>
    </w:p>
    <w:p>
      <w:pPr>
        <w:ind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第三条 付款方式</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1、付款时间：按月支付（甲方第二个月向乙方支付上一月服务费，以此类推），直至付清。</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2、付款方式：以转帐付款方式转入乙方的银行账户；</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3、乙方在实际服务中，若人员或服务期限有增减，按合同金额比例据实结算。</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注：每月具体付款金额结合《校园安保服务月度考核评分表》由甲方向乙方支付，《校园安保服务月度考核评分表》详见附件。</w:t>
      </w:r>
      <w:r/>
    </w:p>
    <w:p>
      <w:pPr>
        <w:ind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第四条 合同履行要求</w:t>
      </w:r>
      <w:r/>
    </w:p>
    <w:p>
      <w:pPr>
        <w:ind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1.合同履行期限：</w:t>
      </w:r>
      <w:r>
        <w:rPr>
          <w:rFonts w:hint="eastAsia" w:ascii="宋体" w:hAnsi="宋体" w:eastAsia="宋体" w:cs="宋体"/>
          <w:bCs/>
          <w:color w:val="auto"/>
          <w:sz w:val="24"/>
          <w:szCs w:val="24"/>
          <w:highlight w:val="none"/>
          <w:u w:val="single"/>
        </w:rPr>
        <w:t xml:space="preserve">24个月</w:t>
      </w:r>
      <w:r>
        <w:rPr>
          <w:rFonts w:hint="eastAsia" w:ascii="宋体" w:hAnsi="宋体" w:eastAsia="宋体" w:cs="宋体"/>
          <w:bCs/>
          <w:color w:val="auto"/>
          <w:sz w:val="24"/>
          <w:szCs w:val="24"/>
          <w:highlight w:val="none"/>
        </w:rPr>
        <w:t xml:space="preserve">，自</w:t>
      </w:r>
      <w:r>
        <w:rPr>
          <w:rFonts w:hint="eastAsia" w:ascii="宋体" w:hAnsi="宋体" w:eastAsia="宋体" w:cs="宋体"/>
          <w:bCs/>
          <w:color w:val="auto"/>
          <w:sz w:val="24"/>
          <w:szCs w:val="24"/>
          <w:highlight w:val="none"/>
          <w:u w:val="single"/>
        </w:rPr>
        <w:t xml:space="preserve">    年   月  日</w:t>
      </w:r>
      <w:r>
        <w:rPr>
          <w:rFonts w:hint="eastAsia" w:ascii="宋体" w:hAnsi="宋体" w:eastAsia="宋体" w:cs="宋体"/>
          <w:bCs/>
          <w:color w:val="auto"/>
          <w:sz w:val="24"/>
          <w:szCs w:val="24"/>
          <w:highlight w:val="none"/>
        </w:rPr>
        <w:t xml:space="preserve">至</w:t>
      </w:r>
      <w:r>
        <w:rPr>
          <w:rFonts w:hint="eastAsia" w:ascii="宋体" w:hAnsi="宋体" w:eastAsia="宋体" w:cs="宋体"/>
          <w:bCs/>
          <w:color w:val="auto"/>
          <w:sz w:val="24"/>
          <w:szCs w:val="24"/>
          <w:highlight w:val="none"/>
          <w:u w:val="single"/>
        </w:rPr>
        <w:t xml:space="preserve">   年  月   日</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2.合同履行地点：由甲方指定。</w:t>
      </w:r>
      <w:r/>
    </w:p>
    <w:p>
      <w:pPr>
        <w:ind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第五条 履约验收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1.甲方负责具体履约考核事宜。</w:t>
      </w:r>
      <w:r/>
    </w:p>
    <w:p>
      <w:pPr>
        <w:ind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第六条 甲乙双方责任</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（一）甲方责任</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1、审定乙方拟定的保安服务管理制度。</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2、检查监督乙方管理工作的实施及制度的执行情况。</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3、审定乙方提出的保安服务年度计划。</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4、协调处理本合同生效前发生的管理遗留问题。</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5、协助乙方做好保安服务管理工作的宣传教育。</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（二）乙方责任</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1、根据有关法律、法规及本合同的约定，制订保安服务管理制度。</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2、按合同约定，履行保安服务职责。</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3、负责编制保安服务年度管理计划。</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4、向办公区各科室告知保安服务方面的有关规定，并负责监督。</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5、乙方不得在其管理范围内，随便搭建临时性建筑。</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6、本合同终止时，乙方须向甲方移交保安服务全部档案资料。</w:t>
      </w:r>
      <w:r/>
    </w:p>
    <w:p>
      <w:pPr>
        <w:ind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第七条 违约责任及索赔</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1.甲乙双方任何一方违反合同，造成对方经济损失的，应给予对方经济赔偿。</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2.如果乙方无正当理由拖延管理或不按合同提供服务，甲方可以加收违约损失赔偿。</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3.乙方如给甲方造成的损失的，乙方应予以赔偿。</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4.乙方如迟延履行合同、不完全履行合同，甲方要求乙方继续履行合同的，乙方仍应继续履行合同；不履行或履行合同不符合约定，甲方均有权解除合同，并就乙方违约给甲方造成的损失向乙方索赔。</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5.甲方不能及时按合同付款，则应当付款逾期第5日起，每日按合同总价款的万分之四向乙方支付滞纳金，甲方应付费用拖欠60日后，乙方有权终止其在本合同中承担的任务及责任。</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6.乙方未能履行合同义务（除不可抗力因素外），不能完成合同约定的内容，甲方有权要求乙方给予甲方经济赔偿。</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7.如果甲方提出索赔通知后15日内或甲方允许的更长时间内乙方未能予以答复，该索赔应视为已经被乙方接受。甲方将从未付款项中扣除索赔金额，并拥有对赔偿不足部分进一步索赔的权利。</w:t>
      </w:r>
      <w:r/>
    </w:p>
    <w:p>
      <w:pPr>
        <w:ind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第八条 转让与分包</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1.乙方不得部分转让或全部转让其应履行的合同义务。</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2.乙方未经过甲方同意不得再次分包。</w:t>
      </w:r>
      <w:r/>
    </w:p>
    <w:p>
      <w:pPr>
        <w:ind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第九条 合同文件及资料的使用</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1.乙方在未经甲方同意的情况下，不得将合同、合同中的规定、有关计划、图纸、样本或甲方为上述内容向乙方提供的资料透露给任何人。</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2.除非执行合同需要，在事先未得到甲方同意的情况下，乙方不得使用前款所列的任何文件和资料。</w:t>
      </w:r>
      <w:r/>
    </w:p>
    <w:p>
      <w:pPr>
        <w:ind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第十条 不可抗力</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2.本条所述的“不可抗力”系指那些双方无法控制，不可预见的事件，但不包括双方的违约或疏忽。这些事件包括但不限于：战争、严重火灾、洪水、台风、地震以及其它双方商定的事件。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第十一条 争端的解决</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1.甲方和乙方应通过友好协商，解决在执行本合同过程中所发生的或与本合同有关的一切争端。如从协商开始十天内仍不能解决，可向有关合同管理部门提请调解。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2.如果调解不成，双方中的任何一方可向甲方所在地人民法院提起诉讼。</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3.因合同部分履行引发诉讼的，在诉讼期间，除正在进行诉讼的部分外，本合同的其它部分应继续执行。</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第十二条 合同生效</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1.双方签约人为各自法定代表人或被授权代表。</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2.本合同系指本文件及其附件中的所有部分，招标文件、更正公告、乙方中标的投标文件、中标通知书、乙方在招标过程中的澄清和承诺以及甲乙双方商定的其他文件等为本合同不可缺少的组成部分。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本合同壹式肆份，甲乙双方、招标代理机构、备案机构各执壹份，各份具有同等法律效力。</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4.本合同应按照中华人民共和国的现行法律进行解释。</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5.合同修改：除甲乙双方签署书面修改、补充协议，并成为本合同不可分割的一部分之外，本合同条件不得有任何变化或修改。</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法定代表人（授权代表）：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法定代表人（授权代表）：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签约日期：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签约日期：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开户行：</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帐户</w:t>
      </w:r>
      <w:r/>
    </w:p>
    <w:p>
      <w:pPr>
        <w:jc w:val="left"/>
        <w:widowControl/>
        <w:rPr>
          <w:rFonts w:hint="default" w:ascii="宋体" w:hAnsi="宋体" w:eastAsia="宋体" w:cs="Times New Roman"/>
          <w:color w:val="auto"/>
          <w:szCs w:val="22"/>
          <w:highlight w:val="none"/>
        </w:rPr>
      </w:pPr>
      <w:r>
        <w:rPr>
          <w:rFonts w:hint="default" w:ascii="宋体" w:hAnsi="宋体" w:eastAsia="宋体" w:cs="Times New Roman"/>
          <w:color w:val="auto"/>
          <w:szCs w:val="22"/>
          <w:highlight w:val="none"/>
        </w:rPr>
        <w:br w:type="page" w:clear="all"/>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附件《校园安保服务月度考核评分表》：</w:t>
      </w:r>
      <w:r/>
    </w:p>
    <w:tbl>
      <w:tblPr>
        <w:tblStyle w:val="672"/>
        <w:tblpPr w:horzAnchor="page" w:tblpX="1699" w:vertAnchor="text" w:tblpY="532" w:leftFromText="180" w:topFromText="0" w:rightFromText="180" w:bottomFromText="0"/>
        <w:tblW w:w="9505" w:type="dxa"/>
        <w:tblInd w:w="0" w:type="dxa"/>
        <w:tblLayout w:type="fixed"/>
        <w:tblCellMar>
          <w:left w:w="108" w:type="dxa"/>
          <w:top w:w="0" w:type="dxa"/>
          <w:right w:w="108" w:type="dxa"/>
          <w:bottom w:w="0" w:type="dxa"/>
        </w:tblCellMar>
        <w:tblLook w:val="04A0" w:firstRow="1" w:lastRow="0" w:firstColumn="1" w:lastColumn="0" w:noHBand="0" w:noVBand="1"/>
      </w:tblPr>
      <w:tblGrid>
        <w:gridCol w:w="726"/>
        <w:gridCol w:w="1081"/>
        <w:gridCol w:w="1698"/>
        <w:gridCol w:w="1487"/>
        <w:gridCol w:w="2492"/>
        <w:gridCol w:w="562"/>
        <w:gridCol w:w="709"/>
        <w:gridCol w:w="750"/>
      </w:tblGrid>
      <w:tr>
        <w:trPr>
          <w:trHeight w:val="269"/>
        </w:trPr>
        <w:tc>
          <w:tcPr>
            <w:gridSpan w:val="8"/>
            <w:tcBorders>
              <w:top w:val="single" w:color="auto" w:sz="4" w:space="0"/>
              <w:left w:val="single" w:color="auto" w:sz="4" w:space="0"/>
              <w:bottom w:val="single" w:color="auto" w:sz="4" w:space="0"/>
              <w:right w:val="single" w:color="auto" w:sz="4" w:space="0"/>
            </w:tcBorders>
            <w:tcW w:w="9505" w:type="dxa"/>
            <w:vAlign w:val="center"/>
            <w:textDirection w:val="lrTb"/>
            <w:noWrap w:val="false"/>
          </w:tcPr>
          <w:p>
            <w:pPr>
              <w:jc w:val="center"/>
              <w:spacing w:after="0" w:line="360" w:lineRule="auto"/>
              <w:rPr>
                <w:rFonts w:hint="eastAsia" w:ascii="宋体" w:hAnsi="宋体" w:eastAsia="宋体" w:cs="宋体"/>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《校园安保服务月度考核评分表》</w:t>
            </w:r>
            <w:r/>
          </w:p>
        </w:tc>
      </w:tr>
      <w:tr>
        <w:trPr>
          <w:trHeight w:val="202"/>
        </w:trPr>
        <w:tc>
          <w:tcPr>
            <w:shd w:val="clear" w:color="000000" w:fill="c0c0c0"/>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序号</w:t>
            </w:r>
            <w:r/>
          </w:p>
        </w:tc>
        <w:tc>
          <w:tcPr>
            <w:shd w:val="clear" w:color="000000" w:fill="c0c0c0"/>
            <w:tcBorders>
              <w:top w:val="single" w:color="auto" w:sz="4" w:space="0"/>
              <w:left w:val="none" w:color="000000" w:sz="4" w:space="0"/>
              <w:bottom w:val="single" w:color="auto" w:sz="4" w:space="0"/>
              <w:right w:val="single" w:color="auto" w:sz="4" w:space="0"/>
            </w:tcBorders>
            <w:tcW w:w="1081"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考核项目</w:t>
            </w:r>
            <w:r/>
          </w:p>
        </w:tc>
        <w:tc>
          <w:tcPr>
            <w:gridSpan w:val="2"/>
            <w:shd w:val="clear" w:color="000000" w:fill="c0c0c0"/>
            <w:tcBorders>
              <w:top w:val="single" w:color="auto" w:sz="4" w:space="0"/>
              <w:left w:val="none" w:color="000000" w:sz="4" w:space="0"/>
              <w:bottom w:val="single" w:color="auto" w:sz="4" w:space="0"/>
              <w:right w:val="single" w:color="auto" w:sz="4" w:space="0"/>
            </w:tcBorders>
            <w:tcW w:w="3185"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考核内容</w:t>
            </w:r>
            <w:r/>
          </w:p>
        </w:tc>
        <w:tc>
          <w:tcPr>
            <w:shd w:val="clear" w:color="000000" w:fill="c0c0c0"/>
            <w:tcBorders>
              <w:top w:val="single" w:color="auto" w:sz="4" w:space="0"/>
              <w:left w:val="none" w:color="000000" w:sz="4" w:space="0"/>
              <w:bottom w:val="single" w:color="auto" w:sz="4" w:space="0"/>
              <w:right w:val="single" w:color="auto" w:sz="4" w:space="0"/>
            </w:tcBorders>
            <w:tcW w:w="249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考核评分标准</w:t>
            </w:r>
            <w:r/>
          </w:p>
        </w:tc>
        <w:tc>
          <w:tcPr>
            <w:shd w:val="clear" w:color="000000" w:fill="c0c0c0"/>
            <w:tcBorders>
              <w:top w:val="single" w:color="auto" w:sz="4" w:space="0"/>
              <w:left w:val="none" w:color="000000" w:sz="4" w:space="0"/>
              <w:bottom w:val="single" w:color="auto" w:sz="4" w:space="0"/>
              <w:right w:val="single" w:color="auto" w:sz="4" w:space="0"/>
            </w:tcBorders>
            <w:tcW w:w="56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分值</w:t>
            </w:r>
            <w:r/>
          </w:p>
        </w:tc>
        <w:tc>
          <w:tcPr>
            <w:shd w:val="clear" w:color="000000" w:fill="c0c0c0"/>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考核 得分</w:t>
            </w:r>
            <w:r/>
          </w:p>
        </w:tc>
        <w:tc>
          <w:tcPr>
            <w:shd w:val="clear" w:color="000000" w:fill="c0c0c0"/>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扣分/加分</w:t>
            </w:r>
            <w:r/>
          </w:p>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说明</w:t>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一</w:t>
            </w:r>
            <w:r/>
          </w:p>
        </w:tc>
        <w:tc>
          <w:tcPr>
            <w:tcBorders>
              <w:top w:val="single" w:color="auto" w:sz="4" w:space="0"/>
              <w:left w:val="single" w:color="auto" w:sz="4" w:space="0"/>
              <w:bottom w:val="single" w:color="auto" w:sz="4" w:space="0"/>
              <w:right w:val="single" w:color="auto" w:sz="4" w:space="0"/>
            </w:tcBorders>
            <w:tcW w:w="1081" w:type="dxa"/>
            <w:vAlign w:val="center"/>
            <w:vMerge w:val="restart"/>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基础管理</w:t>
            </w:r>
            <w:r/>
          </w:p>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（40分）</w:t>
            </w:r>
            <w:r/>
          </w:p>
        </w:tc>
        <w:tc>
          <w:tcPr>
            <w:gridSpan w:val="2"/>
            <w:tcBorders>
              <w:top w:val="single" w:color="auto" w:sz="4" w:space="0"/>
              <w:left w:val="none" w:color="000000" w:sz="4" w:space="0"/>
              <w:bottom w:val="single" w:color="auto" w:sz="4" w:space="0"/>
              <w:right w:val="single" w:color="auto" w:sz="4" w:space="0"/>
            </w:tcBorders>
            <w:tcW w:w="3185"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1.统一着装，佩戴明显标志，无着便装上班的行为。保安器械装备齐全有效。上下学高峰保安员穿戴必要的防卫器械，武装上岗</w:t>
            </w:r>
            <w:r/>
          </w:p>
        </w:tc>
        <w:tc>
          <w:tcPr>
            <w:tcBorders>
              <w:top w:val="single" w:color="auto" w:sz="4" w:space="0"/>
              <w:left w:val="none" w:color="000000" w:sz="4" w:space="0"/>
              <w:bottom w:val="single" w:color="auto" w:sz="4" w:space="0"/>
              <w:right w:val="single" w:color="auto" w:sz="4" w:space="0"/>
            </w:tcBorders>
            <w:tcW w:w="2492"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未按要求着装或未佩戴标志或装备不齐扣1分。高峰时段未武装上岗，扣2分。</w:t>
            </w:r>
            <w:r/>
          </w:p>
        </w:tc>
        <w:tc>
          <w:tcPr>
            <w:tcBorders>
              <w:top w:val="single" w:color="auto" w:sz="4" w:space="0"/>
              <w:left w:val="none" w:color="000000" w:sz="4" w:space="0"/>
              <w:bottom w:val="single" w:color="auto" w:sz="4" w:space="0"/>
              <w:right w:val="single" w:color="auto" w:sz="4" w:space="0"/>
            </w:tcBorders>
            <w:tcW w:w="56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5</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single" w:color="auto" w:sz="4" w:space="0"/>
              <w:bottom w:val="single" w:color="auto" w:sz="4" w:space="0"/>
              <w:right w:val="single" w:color="auto" w:sz="4" w:space="0"/>
            </w:tcBorders>
            <w:tcW w:w="1081" w:type="dxa"/>
            <w:vAlign w:val="center"/>
            <w:vMerge w:val="continue"/>
            <w:textDirection w:val="lrTb"/>
            <w:noWrap w:val="false"/>
          </w:tcPr>
          <w:p>
            <w:pPr>
              <w:spacing w:after="0" w:line="24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gridSpan w:val="2"/>
            <w:tcBorders>
              <w:top w:val="single" w:color="auto" w:sz="4" w:space="0"/>
              <w:left w:val="none" w:color="000000" w:sz="4" w:space="0"/>
              <w:bottom w:val="single" w:color="auto" w:sz="4" w:space="0"/>
              <w:right w:val="single" w:color="auto" w:sz="4" w:space="0"/>
            </w:tcBorders>
            <w:tcW w:w="3185"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2.言谈举止规范，态度亲和。无粗话、无与校方及家长、学生争吵的行为。</w:t>
            </w:r>
            <w:r/>
          </w:p>
        </w:tc>
        <w:tc>
          <w:tcPr>
            <w:tcBorders>
              <w:top w:val="single" w:color="auto" w:sz="4" w:space="0"/>
              <w:left w:val="none" w:color="000000" w:sz="4" w:space="0"/>
              <w:bottom w:val="single" w:color="auto" w:sz="4" w:space="0"/>
              <w:right w:val="single" w:color="auto" w:sz="4" w:space="0"/>
            </w:tcBorders>
            <w:tcW w:w="2492"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每发现一次在工作中使用脏话或态度恶劣，无理争吵扣1分1次。</w:t>
            </w:r>
            <w:r/>
          </w:p>
        </w:tc>
        <w:tc>
          <w:tcPr>
            <w:tcBorders>
              <w:top w:val="single" w:color="auto" w:sz="4" w:space="0"/>
              <w:left w:val="none" w:color="000000" w:sz="4" w:space="0"/>
              <w:bottom w:val="single" w:color="auto" w:sz="4" w:space="0"/>
              <w:right w:val="single" w:color="auto" w:sz="4" w:space="0"/>
            </w:tcBorders>
            <w:tcW w:w="56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5</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single" w:color="auto" w:sz="4" w:space="0"/>
              <w:bottom w:val="single" w:color="auto" w:sz="4" w:space="0"/>
              <w:right w:val="single" w:color="auto" w:sz="4" w:space="0"/>
            </w:tcBorders>
            <w:tcW w:w="1081" w:type="dxa"/>
            <w:vAlign w:val="center"/>
            <w:vMerge w:val="continue"/>
            <w:textDirection w:val="lrTb"/>
            <w:noWrap w:val="false"/>
          </w:tcPr>
          <w:p>
            <w:pPr>
              <w:spacing w:after="0" w:line="24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gridSpan w:val="2"/>
            <w:tcBorders>
              <w:top w:val="single" w:color="auto" w:sz="4" w:space="0"/>
              <w:left w:val="none" w:color="000000" w:sz="4" w:space="0"/>
              <w:bottom w:val="single" w:color="auto" w:sz="4" w:space="0"/>
              <w:right w:val="single" w:color="auto" w:sz="4" w:space="0"/>
            </w:tcBorders>
            <w:tcW w:w="3185"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3.必须严格按中标人数上岗。上班时间不做与工作无关的事，严禁睡岗，打盹，脱岗。私自调班、换班、离岗。</w:t>
            </w:r>
            <w:r/>
          </w:p>
        </w:tc>
        <w:tc>
          <w:tcPr>
            <w:tcBorders>
              <w:top w:val="single" w:color="auto" w:sz="4" w:space="0"/>
              <w:left w:val="none" w:color="000000" w:sz="4" w:space="0"/>
              <w:bottom w:val="single" w:color="auto" w:sz="4" w:space="0"/>
              <w:right w:val="single" w:color="auto" w:sz="4" w:space="0"/>
            </w:tcBorders>
            <w:tcW w:w="2492"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每人每月服务时长不少于240小时，发现一次不满足扣10分。每发现一次睡岗、工作时间闲聊等扣1分，发现人证不合，每证扣1分。</w:t>
            </w:r>
            <w:r/>
          </w:p>
        </w:tc>
        <w:tc>
          <w:tcPr>
            <w:tcBorders>
              <w:top w:val="single" w:color="auto" w:sz="4" w:space="0"/>
              <w:left w:val="none" w:color="000000" w:sz="4" w:space="0"/>
              <w:bottom w:val="single" w:color="auto" w:sz="4" w:space="0"/>
              <w:right w:val="single" w:color="auto" w:sz="4" w:space="0"/>
            </w:tcBorders>
            <w:tcW w:w="56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20</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single" w:color="auto" w:sz="4" w:space="0"/>
              <w:bottom w:val="single" w:color="auto" w:sz="4" w:space="0"/>
              <w:right w:val="single" w:color="auto" w:sz="4" w:space="0"/>
            </w:tcBorders>
            <w:tcW w:w="1081" w:type="dxa"/>
            <w:vAlign w:val="center"/>
            <w:vMerge w:val="continue"/>
            <w:textDirection w:val="lrTb"/>
            <w:noWrap w:val="false"/>
          </w:tcPr>
          <w:p>
            <w:pPr>
              <w:spacing w:after="0" w:line="24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gridSpan w:val="2"/>
            <w:tcBorders>
              <w:top w:val="single" w:color="auto" w:sz="4" w:space="0"/>
              <w:left w:val="none" w:color="000000" w:sz="4" w:space="0"/>
              <w:bottom w:val="single" w:color="auto" w:sz="4" w:space="0"/>
              <w:right w:val="single" w:color="auto" w:sz="4" w:space="0"/>
            </w:tcBorders>
            <w:tcW w:w="3185"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4.保安人员利用甲方设施和资源谋取自身利益。</w:t>
            </w:r>
            <w:r/>
          </w:p>
        </w:tc>
        <w:tc>
          <w:tcPr>
            <w:tcBorders>
              <w:top w:val="single" w:color="auto" w:sz="4" w:space="0"/>
              <w:left w:val="none" w:color="000000" w:sz="4" w:space="0"/>
              <w:bottom w:val="single" w:color="auto" w:sz="4" w:space="0"/>
              <w:right w:val="single" w:color="auto" w:sz="4" w:space="0"/>
            </w:tcBorders>
            <w:tcW w:w="2492"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每次举报证实扣5分</w:t>
            </w:r>
            <w:r/>
          </w:p>
        </w:tc>
        <w:tc>
          <w:tcPr>
            <w:tcBorders>
              <w:top w:val="single" w:color="auto" w:sz="4" w:space="0"/>
              <w:left w:val="none" w:color="000000" w:sz="4" w:space="0"/>
              <w:bottom w:val="single" w:color="auto" w:sz="4" w:space="0"/>
              <w:right w:val="single" w:color="auto" w:sz="4" w:space="0"/>
            </w:tcBorders>
            <w:tcW w:w="56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10</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二</w:t>
            </w:r>
            <w:r/>
          </w:p>
        </w:tc>
        <w:tc>
          <w:tcPr>
            <w:tcBorders>
              <w:top w:val="single" w:color="auto" w:sz="4" w:space="0"/>
              <w:left w:val="single" w:color="auto" w:sz="4" w:space="0"/>
              <w:bottom w:val="single" w:color="auto" w:sz="4" w:space="0"/>
              <w:right w:val="single" w:color="auto" w:sz="4" w:space="0"/>
            </w:tcBorders>
            <w:tcW w:w="1081"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秩序维护工作</w:t>
            </w:r>
            <w:r/>
          </w:p>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（50分）</w:t>
            </w:r>
            <w:r/>
          </w:p>
        </w:tc>
        <w:tc>
          <w:tcPr>
            <w:gridSpan w:val="2"/>
            <w:tcBorders>
              <w:top w:val="single" w:color="auto" w:sz="4" w:space="0"/>
              <w:left w:val="none" w:color="000000" w:sz="4" w:space="0"/>
              <w:bottom w:val="single" w:color="auto" w:sz="4" w:space="0"/>
              <w:right w:val="single" w:color="auto" w:sz="4" w:space="0"/>
            </w:tcBorders>
            <w:tcW w:w="3185"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 保安人员熟悉区域环境，立岗、巡逻和门卫值守规范，文明执勤</w:t>
            </w:r>
            <w:r/>
          </w:p>
        </w:tc>
        <w:tc>
          <w:tcPr>
            <w:tcBorders>
              <w:top w:val="single" w:color="auto" w:sz="4" w:space="0"/>
              <w:left w:val="none" w:color="000000" w:sz="4" w:space="0"/>
              <w:bottom w:val="single" w:color="auto" w:sz="4" w:space="0"/>
              <w:right w:val="single" w:color="auto" w:sz="4" w:space="0"/>
            </w:tcBorders>
            <w:tcW w:w="2492"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按实站岗，每次扣1分，脱岗一次扣1分。</w:t>
            </w:r>
            <w:r/>
          </w:p>
        </w:tc>
        <w:tc>
          <w:tcPr>
            <w:tcBorders>
              <w:top w:val="single" w:color="auto" w:sz="4" w:space="0"/>
              <w:left w:val="none" w:color="000000" w:sz="4" w:space="0"/>
              <w:bottom w:val="single" w:color="auto" w:sz="4" w:space="0"/>
              <w:right w:val="single" w:color="auto" w:sz="4" w:space="0"/>
            </w:tcBorders>
            <w:tcW w:w="56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10</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single" w:color="auto" w:sz="4" w:space="0"/>
              <w:bottom w:val="single" w:color="auto" w:sz="4" w:space="0"/>
              <w:right w:val="single" w:color="auto" w:sz="4" w:space="0"/>
            </w:tcBorders>
            <w:tcW w:w="1081" w:type="dxa"/>
            <w:vAlign w:val="center"/>
            <w:vMerge w:val="continue"/>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gridSpan w:val="2"/>
            <w:tcBorders>
              <w:top w:val="single" w:color="auto" w:sz="4" w:space="0"/>
              <w:left w:val="none" w:color="000000" w:sz="4" w:space="0"/>
              <w:bottom w:val="single" w:color="auto" w:sz="4" w:space="0"/>
              <w:right w:val="single" w:color="auto" w:sz="4" w:space="0"/>
            </w:tcBorders>
            <w:tcW w:w="3185"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 各岗位卫生整洁，物品摆放整齐，无杂乱。</w:t>
            </w:r>
            <w:r/>
          </w:p>
        </w:tc>
        <w:tc>
          <w:tcPr>
            <w:tcBorders>
              <w:top w:val="single" w:color="auto" w:sz="4" w:space="0"/>
              <w:left w:val="none" w:color="000000" w:sz="4" w:space="0"/>
              <w:bottom w:val="single" w:color="auto" w:sz="4" w:space="0"/>
              <w:right w:val="single" w:color="auto" w:sz="4" w:space="0"/>
            </w:tcBorders>
            <w:tcW w:w="2492"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摆放杂乱每次扣1分</w:t>
            </w:r>
            <w:r/>
          </w:p>
        </w:tc>
        <w:tc>
          <w:tcPr>
            <w:tcBorders>
              <w:top w:val="single" w:color="auto" w:sz="4" w:space="0"/>
              <w:left w:val="none" w:color="000000" w:sz="4" w:space="0"/>
              <w:bottom w:val="single" w:color="auto" w:sz="4" w:space="0"/>
              <w:right w:val="single" w:color="auto" w:sz="4" w:space="0"/>
            </w:tcBorders>
            <w:tcW w:w="56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10</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single" w:color="auto" w:sz="4" w:space="0"/>
              <w:bottom w:val="single" w:color="auto" w:sz="4" w:space="0"/>
              <w:right w:val="single" w:color="auto" w:sz="4" w:space="0"/>
            </w:tcBorders>
            <w:tcW w:w="1081" w:type="dxa"/>
            <w:vAlign w:val="center"/>
            <w:vMerge w:val="continue"/>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gridSpan w:val="2"/>
            <w:tcBorders>
              <w:top w:val="single" w:color="auto" w:sz="4" w:space="0"/>
              <w:left w:val="none" w:color="000000" w:sz="4" w:space="0"/>
              <w:bottom w:val="single" w:color="auto" w:sz="4" w:space="0"/>
              <w:right w:val="single" w:color="auto" w:sz="4" w:space="0"/>
            </w:tcBorders>
            <w:tcW w:w="3185"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3.封闭校园管理，落实日常巡检。</w:t>
            </w:r>
            <w:r/>
          </w:p>
        </w:tc>
        <w:tc>
          <w:tcPr>
            <w:tcBorders>
              <w:top w:val="single" w:color="auto" w:sz="4" w:space="0"/>
              <w:left w:val="none" w:color="000000" w:sz="4" w:space="0"/>
              <w:bottom w:val="single" w:color="auto" w:sz="4" w:space="0"/>
              <w:right w:val="single" w:color="auto" w:sz="4" w:space="0"/>
            </w:tcBorders>
            <w:tcW w:w="2492"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对来访人员严格登记把关，重点部位在2小时内巡检1次，发现一次不符合要求扣1分。</w:t>
            </w:r>
            <w:r/>
          </w:p>
        </w:tc>
        <w:tc>
          <w:tcPr>
            <w:tcBorders>
              <w:top w:val="single" w:color="auto" w:sz="4" w:space="0"/>
              <w:left w:val="none" w:color="000000" w:sz="4" w:space="0"/>
              <w:bottom w:val="single" w:color="auto" w:sz="4" w:space="0"/>
              <w:right w:val="single" w:color="auto" w:sz="4" w:space="0"/>
            </w:tcBorders>
            <w:tcW w:w="56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10</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single" w:color="auto" w:sz="4" w:space="0"/>
              <w:bottom w:val="single" w:color="auto" w:sz="4" w:space="0"/>
              <w:right w:val="single" w:color="auto" w:sz="4" w:space="0"/>
            </w:tcBorders>
            <w:tcW w:w="1081" w:type="dxa"/>
            <w:vAlign w:val="center"/>
            <w:vMerge w:val="continue"/>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gridSpan w:val="2"/>
            <w:tcBorders>
              <w:top w:val="single" w:color="auto" w:sz="4" w:space="0"/>
              <w:left w:val="none" w:color="000000" w:sz="4" w:space="0"/>
              <w:bottom w:val="single" w:color="auto" w:sz="4" w:space="0"/>
              <w:right w:val="single" w:color="auto" w:sz="4" w:space="0"/>
            </w:tcBorders>
            <w:tcW w:w="3185"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4.对各种车辆管理有序，登记确认放行、车场指挥有序、有专人指挥、疏导率100%，无堵塞交通、无序停放现象。</w:t>
            </w:r>
            <w:r/>
          </w:p>
        </w:tc>
        <w:tc>
          <w:tcPr>
            <w:tcBorders>
              <w:top w:val="single" w:color="auto" w:sz="4" w:space="0"/>
              <w:left w:val="none" w:color="000000" w:sz="4" w:space="0"/>
              <w:bottom w:val="single" w:color="auto" w:sz="4" w:space="0"/>
              <w:right w:val="single" w:color="auto" w:sz="4" w:space="0"/>
            </w:tcBorders>
            <w:tcW w:w="2492"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每发现一次未对车辆进行指挥、疏通扣1分。</w:t>
            </w:r>
            <w:r/>
          </w:p>
        </w:tc>
        <w:tc>
          <w:tcPr>
            <w:tcBorders>
              <w:top w:val="single" w:color="auto" w:sz="4" w:space="0"/>
              <w:left w:val="none" w:color="000000" w:sz="4" w:space="0"/>
              <w:bottom w:val="single" w:color="auto" w:sz="4" w:space="0"/>
              <w:right w:val="single" w:color="auto" w:sz="4" w:space="0"/>
            </w:tcBorders>
            <w:tcW w:w="56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10</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single" w:color="auto" w:sz="4" w:space="0"/>
              <w:bottom w:val="single" w:color="auto" w:sz="4" w:space="0"/>
              <w:right w:val="single" w:color="auto" w:sz="4" w:space="0"/>
            </w:tcBorders>
            <w:tcW w:w="1081" w:type="dxa"/>
            <w:vAlign w:val="center"/>
            <w:vMerge w:val="continue"/>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gridSpan w:val="2"/>
            <w:tcBorders>
              <w:top w:val="single" w:color="auto" w:sz="4" w:space="0"/>
              <w:left w:val="none" w:color="000000" w:sz="4" w:space="0"/>
              <w:bottom w:val="single" w:color="auto" w:sz="4" w:space="0"/>
              <w:right w:val="single" w:color="auto" w:sz="4" w:space="0"/>
            </w:tcBorders>
            <w:tcW w:w="3185"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5.保安人员对监控设施知识掌握熟悉，应急处理程序得当。</w:t>
            </w:r>
            <w:r/>
          </w:p>
        </w:tc>
        <w:tc>
          <w:tcPr>
            <w:tcBorders>
              <w:top w:val="single" w:color="auto" w:sz="4" w:space="0"/>
              <w:left w:val="none" w:color="000000" w:sz="4" w:space="0"/>
              <w:bottom w:val="single" w:color="auto" w:sz="4" w:space="0"/>
              <w:right w:val="single" w:color="auto" w:sz="4" w:space="0"/>
            </w:tcBorders>
            <w:tcW w:w="2492"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每发现一次不熟悉和处理不当，扣1分。</w:t>
            </w:r>
            <w:r/>
          </w:p>
        </w:tc>
        <w:tc>
          <w:tcPr>
            <w:tcBorders>
              <w:top w:val="single" w:color="auto" w:sz="4" w:space="0"/>
              <w:left w:val="none" w:color="000000" w:sz="4" w:space="0"/>
              <w:bottom w:val="single" w:color="auto" w:sz="4" w:space="0"/>
              <w:right w:val="single" w:color="auto" w:sz="4" w:space="0"/>
            </w:tcBorders>
            <w:tcW w:w="56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10</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三</w:t>
            </w:r>
            <w:r/>
          </w:p>
        </w:tc>
        <w:tc>
          <w:tcPr>
            <w:tcBorders>
              <w:top w:val="single" w:color="auto" w:sz="4" w:space="0"/>
              <w:left w:val="none" w:color="000000" w:sz="4" w:space="0"/>
              <w:bottom w:val="single" w:color="auto" w:sz="4" w:space="0"/>
              <w:right w:val="single" w:color="auto" w:sz="4" w:space="0"/>
            </w:tcBorders>
            <w:tcW w:w="1081"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人员管理（10分）</w:t>
            </w:r>
            <w:r/>
          </w:p>
        </w:tc>
        <w:tc>
          <w:tcPr>
            <w:gridSpan w:val="2"/>
            <w:tcBorders>
              <w:top w:val="single" w:color="auto" w:sz="4" w:space="0"/>
              <w:left w:val="none" w:color="000000" w:sz="4" w:space="0"/>
              <w:bottom w:val="single" w:color="auto" w:sz="4" w:space="0"/>
              <w:right w:val="single" w:color="auto" w:sz="4" w:space="0"/>
            </w:tcBorders>
            <w:tcW w:w="3185"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1.采取措施保持保安队伍稳定</w:t>
            </w:r>
            <w:r/>
          </w:p>
        </w:tc>
        <w:tc>
          <w:tcPr>
            <w:tcBorders>
              <w:top w:val="single" w:color="auto" w:sz="4" w:space="0"/>
              <w:left w:val="none" w:color="000000" w:sz="4" w:space="0"/>
              <w:bottom w:val="single" w:color="auto" w:sz="4" w:space="0"/>
              <w:right w:val="single" w:color="auto" w:sz="4" w:space="0"/>
            </w:tcBorders>
            <w:tcW w:w="2492"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保安主要管理员更换，提前一个月以书面形式通知学校，其他保安队员更换要提前一周以书面形式告知，未告知扣5分。</w:t>
            </w:r>
            <w:r/>
          </w:p>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保安员替换，未做好新入职保安培训及交接工作的每人扣2分。人员变动后，在上岗前未主动对接学校完成“智护校园”校园自主管理平台更新的每次扣 2分</w:t>
            </w:r>
            <w:r/>
          </w:p>
        </w:tc>
        <w:tc>
          <w:tcPr>
            <w:tcBorders>
              <w:top w:val="single" w:color="auto" w:sz="4" w:space="0"/>
              <w:left w:val="none" w:color="000000" w:sz="4" w:space="0"/>
              <w:bottom w:val="single" w:color="auto" w:sz="4" w:space="0"/>
              <w:right w:val="single" w:color="auto" w:sz="4" w:space="0"/>
            </w:tcBorders>
            <w:tcW w:w="56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10</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四</w:t>
            </w:r>
            <w:r/>
          </w:p>
        </w:tc>
        <w:tc>
          <w:tcPr>
            <w:tcBorders>
              <w:top w:val="single" w:color="auto" w:sz="4" w:space="0"/>
              <w:left w:val="none" w:color="000000" w:sz="4" w:space="0"/>
              <w:bottom w:val="single" w:color="auto" w:sz="4" w:space="0"/>
              <w:right w:val="single" w:color="auto" w:sz="4" w:space="0"/>
            </w:tcBorders>
            <w:tcW w:w="1081"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额外扣分项</w:t>
            </w:r>
            <w:r/>
          </w:p>
        </w:tc>
        <w:tc>
          <w:tcPr>
            <w:gridSpan w:val="2"/>
            <w:tcBorders>
              <w:top w:val="single" w:color="auto" w:sz="4" w:space="0"/>
              <w:left w:val="none" w:color="000000" w:sz="4" w:space="0"/>
              <w:bottom w:val="single" w:color="auto" w:sz="4" w:space="0"/>
              <w:right w:val="single" w:color="auto" w:sz="4" w:space="0"/>
            </w:tcBorders>
            <w:tcW w:w="3185"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因管理造成的安全事故给予相应扣分。</w:t>
            </w:r>
            <w:r/>
          </w:p>
        </w:tc>
        <w:tc>
          <w:tcPr>
            <w:tcBorders>
              <w:top w:val="single" w:color="auto" w:sz="4" w:space="0"/>
              <w:left w:val="none" w:color="000000" w:sz="4" w:space="0"/>
              <w:bottom w:val="single" w:color="auto" w:sz="4" w:space="0"/>
              <w:right w:val="single" w:color="auto" w:sz="4" w:space="0"/>
            </w:tcBorders>
            <w:tcW w:w="2492"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出现一次事故，扣除10分。</w:t>
            </w:r>
            <w:r/>
          </w:p>
        </w:tc>
        <w:tc>
          <w:tcPr>
            <w:tcBorders>
              <w:top w:val="single" w:color="auto" w:sz="4" w:space="0"/>
              <w:left w:val="none" w:color="000000" w:sz="4" w:space="0"/>
              <w:bottom w:val="single" w:color="auto" w:sz="4" w:space="0"/>
              <w:right w:val="single" w:color="auto" w:sz="4" w:space="0"/>
            </w:tcBorders>
            <w:tcW w:w="56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none" w:color="000000" w:sz="4" w:space="0"/>
              <w:bottom w:val="single" w:color="auto" w:sz="4" w:space="0"/>
              <w:right w:val="single" w:color="auto" w:sz="4" w:space="0"/>
            </w:tcBorders>
            <w:tcW w:w="1081" w:type="dxa"/>
            <w:vAlign w:val="center"/>
            <w:vMerge w:val="continue"/>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gridSpan w:val="2"/>
            <w:tcBorders>
              <w:top w:val="single" w:color="auto" w:sz="4" w:space="0"/>
              <w:left w:val="none" w:color="000000" w:sz="4" w:space="0"/>
              <w:bottom w:val="single" w:color="auto" w:sz="4" w:space="0"/>
              <w:right w:val="single" w:color="auto" w:sz="4" w:space="0"/>
            </w:tcBorders>
            <w:tcW w:w="3185"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因人员离职补充的保安必须符合年龄及标书其他要求，持有保安员证书</w:t>
            </w:r>
            <w:r/>
          </w:p>
        </w:tc>
        <w:tc>
          <w:tcPr>
            <w:tcBorders>
              <w:top w:val="single" w:color="auto" w:sz="4" w:space="0"/>
              <w:left w:val="none" w:color="000000" w:sz="4" w:space="0"/>
              <w:bottom w:val="single" w:color="auto" w:sz="4" w:space="0"/>
              <w:right w:val="single" w:color="auto" w:sz="4" w:space="0"/>
            </w:tcBorders>
            <w:tcW w:w="2492"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第一次发现补充人员年龄未达标或未持有保安员证的，每人次扣6分，第二次发现每人次扣8分，第三次发现每人次扣10分</w:t>
            </w:r>
            <w:r/>
          </w:p>
        </w:tc>
        <w:tc>
          <w:tcPr>
            <w:tcBorders>
              <w:top w:val="single" w:color="auto" w:sz="4" w:space="0"/>
              <w:left w:val="none" w:color="000000" w:sz="4" w:space="0"/>
              <w:bottom w:val="single" w:color="auto" w:sz="4" w:space="0"/>
              <w:right w:val="single" w:color="auto" w:sz="4" w:space="0"/>
            </w:tcBorders>
            <w:tcW w:w="56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五</w:t>
            </w:r>
            <w:r/>
          </w:p>
        </w:tc>
        <w:tc>
          <w:tcPr>
            <w:tcBorders>
              <w:top w:val="single" w:color="auto" w:sz="4" w:space="0"/>
              <w:left w:val="single" w:color="auto" w:sz="4" w:space="0"/>
              <w:bottom w:val="single" w:color="auto" w:sz="4" w:space="0"/>
              <w:right w:val="single" w:color="auto" w:sz="4" w:space="0"/>
            </w:tcBorders>
            <w:tcW w:w="1081"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加分项目</w:t>
            </w:r>
            <w:r/>
          </w:p>
        </w:tc>
        <w:tc>
          <w:tcPr>
            <w:gridSpan w:val="2"/>
            <w:tcBorders>
              <w:top w:val="single" w:color="auto" w:sz="4" w:space="0"/>
              <w:left w:val="none" w:color="000000" w:sz="4" w:space="0"/>
              <w:bottom w:val="single" w:color="auto" w:sz="4" w:space="0"/>
              <w:right w:val="single" w:color="auto" w:sz="4" w:space="0"/>
            </w:tcBorders>
            <w:tcW w:w="3185"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1.配合完成较大的本职工作以外的事情且较好的。</w:t>
            </w:r>
            <w:r/>
          </w:p>
        </w:tc>
        <w:tc>
          <w:tcPr>
            <w:tcBorders>
              <w:top w:val="single" w:color="auto" w:sz="4" w:space="0"/>
              <w:left w:val="single" w:color="auto" w:sz="4" w:space="0"/>
              <w:bottom w:val="single" w:color="auto" w:sz="4" w:space="0"/>
              <w:right w:val="single" w:color="auto" w:sz="4" w:space="0"/>
            </w:tcBorders>
            <w:tcW w:w="2492" w:type="dxa"/>
            <w:vAlign w:val="center"/>
            <w:vMerge w:val="restart"/>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每有一项突出的事迹，加5分。</w:t>
            </w:r>
            <w:r/>
          </w:p>
        </w:tc>
        <w:tc>
          <w:tcPr>
            <w:tcBorders>
              <w:top w:val="single" w:color="auto" w:sz="4" w:space="0"/>
              <w:left w:val="single" w:color="auto" w:sz="4" w:space="0"/>
              <w:bottom w:val="single" w:color="auto" w:sz="4" w:space="0"/>
              <w:right w:val="single" w:color="auto" w:sz="4" w:space="0"/>
            </w:tcBorders>
            <w:tcW w:w="562"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none" w:color="000000" w:sz="4" w:space="0"/>
              <w:bottom w:val="single" w:color="auto" w:sz="4" w:space="0"/>
              <w:right w:val="single" w:color="auto" w:sz="4" w:space="0"/>
            </w:tcBorders>
            <w:tcW w:w="709" w:type="dxa"/>
            <w:vAlign w:val="center"/>
            <w:vMerge w:val="restart"/>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single" w:color="auto" w:sz="4" w:space="0"/>
              <w:bottom w:val="single" w:color="auto" w:sz="4" w:space="0"/>
              <w:right w:val="single" w:color="auto" w:sz="4" w:space="0"/>
            </w:tcBorders>
            <w:tcW w:w="1081" w:type="dxa"/>
            <w:vAlign w:val="center"/>
            <w:vMerge w:val="continue"/>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gridSpan w:val="2"/>
            <w:tcBorders>
              <w:top w:val="single" w:color="auto" w:sz="4" w:space="0"/>
              <w:left w:val="none" w:color="000000" w:sz="4" w:space="0"/>
              <w:bottom w:val="single" w:color="auto" w:sz="4" w:space="0"/>
              <w:right w:val="single" w:color="auto" w:sz="4" w:space="0"/>
            </w:tcBorders>
            <w:tcW w:w="3185"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2.为保护生命和财产，表现英勇，或发现重大隐患，避免事故的。</w:t>
            </w:r>
            <w:r/>
          </w:p>
        </w:tc>
        <w:tc>
          <w:tcPr>
            <w:tcBorders>
              <w:top w:val="single" w:color="auto" w:sz="4" w:space="0"/>
              <w:left w:val="single" w:color="auto" w:sz="4" w:space="0"/>
              <w:bottom w:val="single" w:color="auto" w:sz="4" w:space="0"/>
              <w:right w:val="single" w:color="auto" w:sz="4" w:space="0"/>
            </w:tcBorders>
            <w:tcW w:w="2492" w:type="dxa"/>
            <w:vAlign w:val="center"/>
            <w:vMerge w:val="continue"/>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single" w:color="auto" w:sz="4" w:space="0"/>
              <w:bottom w:val="single" w:color="auto" w:sz="4" w:space="0"/>
              <w:right w:val="single" w:color="auto" w:sz="4" w:space="0"/>
            </w:tcBorders>
            <w:tcW w:w="562" w:type="dxa"/>
            <w:vAlign w:val="center"/>
            <w:vMerge w:val="continue"/>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none" w:color="000000" w:sz="4" w:space="0"/>
              <w:bottom w:val="single" w:color="auto" w:sz="4" w:space="0"/>
              <w:right w:val="single" w:color="auto" w:sz="4" w:space="0"/>
            </w:tcBorders>
            <w:tcW w:w="709" w:type="dxa"/>
            <w:vAlign w:val="center"/>
            <w:vMerge w:val="restart"/>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single" w:color="auto" w:sz="4" w:space="0"/>
              <w:bottom w:val="single" w:color="auto" w:sz="4" w:space="0"/>
              <w:right w:val="single" w:color="auto" w:sz="4" w:space="0"/>
            </w:tcBorders>
            <w:tcW w:w="1081" w:type="dxa"/>
            <w:vAlign w:val="center"/>
            <w:vMerge w:val="continue"/>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gridSpan w:val="2"/>
            <w:tcBorders>
              <w:top w:val="single" w:color="auto" w:sz="4" w:space="0"/>
              <w:left w:val="none" w:color="000000" w:sz="4" w:space="0"/>
              <w:bottom w:val="single" w:color="auto" w:sz="4" w:space="0"/>
              <w:right w:val="single" w:color="auto" w:sz="4" w:space="0"/>
            </w:tcBorders>
            <w:tcW w:w="3185"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3.处理突发状况合理得当，减少影响。</w:t>
            </w:r>
            <w:r/>
          </w:p>
        </w:tc>
        <w:tc>
          <w:tcPr>
            <w:tcBorders>
              <w:top w:val="single" w:color="auto" w:sz="4" w:space="0"/>
              <w:left w:val="single" w:color="auto" w:sz="4" w:space="0"/>
              <w:bottom w:val="single" w:color="auto" w:sz="4" w:space="0"/>
              <w:right w:val="single" w:color="auto" w:sz="4" w:space="0"/>
            </w:tcBorders>
            <w:tcW w:w="2492" w:type="dxa"/>
            <w:vAlign w:val="center"/>
            <w:vMerge w:val="continue"/>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single" w:color="auto" w:sz="4" w:space="0"/>
              <w:bottom w:val="single" w:color="auto" w:sz="4" w:space="0"/>
              <w:right w:val="single" w:color="auto" w:sz="4" w:space="0"/>
            </w:tcBorders>
            <w:tcW w:w="562" w:type="dxa"/>
            <w:vAlign w:val="center"/>
            <w:vMerge w:val="continue"/>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none" w:color="000000" w:sz="4" w:space="0"/>
              <w:bottom w:val="single" w:color="auto" w:sz="4" w:space="0"/>
              <w:right w:val="single" w:color="auto" w:sz="4" w:space="0"/>
            </w:tcBorders>
            <w:tcW w:w="709" w:type="dxa"/>
            <w:vAlign w:val="center"/>
            <w:vMerge w:val="restart"/>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40"/>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single" w:color="auto" w:sz="4" w:space="0"/>
              <w:bottom w:val="single" w:color="auto" w:sz="4" w:space="0"/>
              <w:right w:val="single" w:color="auto" w:sz="4" w:space="0"/>
            </w:tcBorders>
            <w:tcW w:w="1081" w:type="dxa"/>
            <w:vAlign w:val="center"/>
            <w:vMerge w:val="continue"/>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gridSpan w:val="2"/>
            <w:tcBorders>
              <w:top w:val="single" w:color="auto" w:sz="4" w:space="0"/>
              <w:left w:val="none" w:color="000000" w:sz="4" w:space="0"/>
              <w:bottom w:val="single" w:color="auto" w:sz="4" w:space="0"/>
              <w:right w:val="single" w:color="auto" w:sz="4" w:space="0"/>
            </w:tcBorders>
            <w:tcW w:w="3185"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4.有其他优异表现的。</w:t>
            </w:r>
            <w:r/>
          </w:p>
        </w:tc>
        <w:tc>
          <w:tcPr>
            <w:tcBorders>
              <w:top w:val="single" w:color="auto" w:sz="4" w:space="0"/>
              <w:left w:val="single" w:color="auto" w:sz="4" w:space="0"/>
              <w:bottom w:val="single" w:color="auto" w:sz="4" w:space="0"/>
              <w:right w:val="single" w:color="auto" w:sz="4" w:space="0"/>
            </w:tcBorders>
            <w:tcW w:w="2492" w:type="dxa"/>
            <w:vAlign w:val="center"/>
            <w:vMerge w:val="continue"/>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single" w:color="auto" w:sz="4" w:space="0"/>
              <w:bottom w:val="single" w:color="auto" w:sz="4" w:space="0"/>
              <w:right w:val="single" w:color="auto" w:sz="4" w:space="0"/>
            </w:tcBorders>
            <w:tcW w:w="562" w:type="dxa"/>
            <w:vAlign w:val="center"/>
            <w:vMerge w:val="continue"/>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540"/>
        </w:trPr>
        <w:tc>
          <w:tcPr>
            <w:gridSpan w:val="5"/>
            <w:tcBorders>
              <w:top w:val="single" w:color="auto" w:sz="4" w:space="0"/>
              <w:left w:val="single" w:color="auto" w:sz="4" w:space="0"/>
              <w:bottom w:val="single" w:color="auto" w:sz="4" w:space="0"/>
              <w:right w:val="single" w:color="auto" w:sz="4" w:space="0"/>
            </w:tcBorders>
            <w:tcW w:w="7484"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合计</w:t>
            </w:r>
            <w:r/>
          </w:p>
        </w:tc>
        <w:tc>
          <w:tcPr>
            <w:tcBorders>
              <w:top w:val="single" w:color="auto" w:sz="4" w:space="0"/>
              <w:left w:val="none" w:color="000000" w:sz="4" w:space="0"/>
              <w:bottom w:val="single" w:color="auto" w:sz="4" w:space="0"/>
              <w:right w:val="single" w:color="auto" w:sz="4" w:space="0"/>
            </w:tcBorders>
            <w:tcW w:w="56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100</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540"/>
        </w:trPr>
        <w:tc>
          <w:tcPr>
            <w:gridSpan w:val="3"/>
            <w:tcBorders>
              <w:top w:val="single" w:color="auto" w:sz="4" w:space="0"/>
              <w:left w:val="single" w:color="auto" w:sz="4" w:space="0"/>
              <w:bottom w:val="single" w:color="auto" w:sz="4" w:space="0"/>
              <w:right w:val="single" w:color="auto" w:sz="4" w:space="0"/>
            </w:tcBorders>
            <w:tcW w:w="3505"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考评人：</w:t>
            </w:r>
            <w:r/>
          </w:p>
        </w:tc>
        <w:tc>
          <w:tcPr>
            <w:gridSpan w:val="3"/>
            <w:tcBorders>
              <w:top w:val="single" w:color="auto" w:sz="4" w:space="0"/>
              <w:left w:val="single" w:color="auto" w:sz="4" w:space="0"/>
              <w:bottom w:val="single" w:color="auto" w:sz="4" w:space="0"/>
              <w:right w:val="single" w:color="auto" w:sz="4" w:space="0"/>
            </w:tcBorders>
            <w:tcW w:w="4541"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保安公司负责人：</w:t>
            </w:r>
            <w:r/>
          </w:p>
        </w:tc>
        <w:tc>
          <w:tcPr>
            <w:gridSpan w:val="2"/>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left"/>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学校负责人：</w:t>
            </w:r>
            <w:r/>
          </w:p>
        </w:tc>
      </w:tr>
    </w:tbl>
    <w:p>
      <w:pPr>
        <w:ind w:firstLine="420"/>
        <w:spacing w:line="360" w:lineRule="auto"/>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bookmarkEnd w:id="72"/>
      <w:bookmarkEnd w:id="73"/>
      <w:bookmarkEnd w:id="74"/>
      <w:r/>
    </w:p>
    <w:p>
      <w:pPr>
        <w:rPr>
          <w:rFonts w:hint="eastAsia" w:ascii="宋体" w:hAnsi="宋体" w:eastAsia="宋体" w:cs="宋体"/>
          <w:color w:val="auto"/>
          <w:highlight w:val="none"/>
        </w:rPr>
      </w:pPr>
      <w:r/>
      <w:bookmarkStart w:id="77" w:name="_Toc71721074"/>
      <w:r/>
      <w:bookmarkStart w:id="78" w:name="_Toc2108"/>
      <w:r>
        <w:rPr>
          <w:rFonts w:hint="eastAsia" w:ascii="宋体" w:hAnsi="宋体" w:eastAsia="宋体" w:cs="宋体"/>
          <w:color w:val="auto"/>
          <w:highlight w:val="none"/>
        </w:rPr>
        <w:br w:type="page" w:clear="all"/>
      </w:r>
      <w:r/>
    </w:p>
    <w:p>
      <w:pPr>
        <w:pStyle w:val="707"/>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第六章  评标方法、采购政策、评分标准</w:t>
      </w:r>
      <w:bookmarkEnd w:id="77"/>
      <w:r/>
      <w:bookmarkEnd w:id="78"/>
      <w:r/>
      <w:r/>
    </w:p>
    <w:p>
      <w:pPr>
        <w:ind w:firstLine="422"/>
        <w:spacing w:line="360" w:lineRule="auto"/>
        <w:rPr>
          <w:rFonts w:hint="eastAsia" w:ascii="宋体" w:hAnsi="宋体" w:cs="宋体"/>
          <w:b/>
          <w:bCs/>
          <w:color w:val="auto"/>
          <w:sz w:val="24"/>
          <w:highlight w:val="none"/>
        </w:rPr>
      </w:pPr>
      <w:r>
        <w:rPr>
          <w:rFonts w:hint="eastAsia" w:ascii="宋体" w:hAnsi="宋体" w:cs="宋体"/>
          <w:b/>
          <w:color w:val="auto"/>
          <w:sz w:val="24"/>
          <w:highlight w:val="none"/>
        </w:rPr>
        <w:t xml:space="preserve">一、评标方法：</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评审因素的设定与投标人所投服务的质量相关，包括投标价格、技术、业绩、履约能力等。总分值为100分，价格分值占总分值的比重为20%，技术部分及其他分值占总分值的比重为80%。</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低到高顺序排列。评审得分相同的，按评标报价由低到高顺序排列。评审得分且评标</w:t>
      </w:r>
      <w:r>
        <w:rPr>
          <w:rFonts w:hint="eastAsia" w:ascii="宋体" w:hAnsi="宋体" w:cs="宋体"/>
          <w:color w:val="auto"/>
          <w:sz w:val="24"/>
          <w:highlight w:val="none"/>
          <w:lang w:eastAsia="zh-CN"/>
        </w:rPr>
        <w:t xml:space="preserve">报价</w:t>
      </w:r>
      <w:r>
        <w:rPr>
          <w:rFonts w:hint="eastAsia" w:ascii="宋体" w:hAnsi="宋体" w:cs="宋体"/>
          <w:color w:val="auto"/>
          <w:sz w:val="24"/>
          <w:highlight w:val="none"/>
        </w:rPr>
        <w:t xml:space="preserve">相同的，则以抽签决定中标人。</w:t>
      </w:r>
      <w:r/>
    </w:p>
    <w:p>
      <w:pPr>
        <w:ind w:firstLine="420"/>
        <w:spacing w:line="360" w:lineRule="auto"/>
        <w:rPr>
          <w:rFonts w:hint="eastAsia" w:ascii="宋体" w:hAnsi="宋体" w:cs="宋体"/>
          <w:color w:val="auto"/>
          <w:sz w:val="24"/>
          <w:highlight w:val="none"/>
        </w:rPr>
      </w:pPr>
      <w:r>
        <w:rPr>
          <w:rFonts w:hint="eastAsia" w:ascii="宋体" w:hAnsi="宋体" w:eastAsia="宋体" w:cs="宋体"/>
          <w:b/>
          <w:bCs/>
          <w:color w:val="auto"/>
          <w:sz w:val="24"/>
          <w:highlight w:val="none"/>
          <w:lang w:val="en-US" w:eastAsia="zh-CN"/>
        </w:rPr>
        <w:t xml:space="preserve">注：</w:t>
      </w:r>
      <w:r>
        <w:rPr>
          <w:rFonts w:hint="eastAsia" w:ascii="宋体" w:hAnsi="宋体" w:eastAsia="宋体" w:cs="宋体"/>
          <w:b/>
          <w:bCs/>
          <w:color w:val="auto"/>
          <w:sz w:val="24"/>
          <w:highlight w:val="none"/>
        </w:rPr>
        <w:t xml:space="preserve">供应商在项目评审全过程中应全程在线关注苏系统，</w:t>
      </w:r>
      <w:r>
        <w:rPr>
          <w:rFonts w:hint="eastAsia" w:ascii="宋体" w:hAnsi="宋体" w:eastAsia="宋体" w:cs="宋体"/>
          <w:b/>
          <w:bCs/>
          <w:color w:val="auto"/>
          <w:sz w:val="24"/>
          <w:highlight w:val="none"/>
          <w:lang w:val="en-US" w:eastAsia="zh-CN"/>
        </w:rPr>
        <w:t xml:space="preserve">否则</w:t>
      </w:r>
      <w:r>
        <w:rPr>
          <w:rFonts w:hint="eastAsia" w:ascii="宋体" w:hAnsi="宋体" w:eastAsia="宋体" w:cs="宋体"/>
          <w:b/>
          <w:bCs/>
          <w:color w:val="auto"/>
          <w:sz w:val="24"/>
          <w:highlight w:val="none"/>
        </w:rPr>
        <w:t xml:space="preserve">造成后果自行承担 。</w:t>
      </w:r>
      <w:r/>
    </w:p>
    <w:p>
      <w:pPr>
        <w:ind w:firstLine="42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二、采购政策：</w:t>
      </w:r>
      <w:r/>
    </w:p>
    <w:p>
      <w:pPr>
        <w:numPr>
          <w:ilvl w:val="0"/>
          <w:numId w:val="10"/>
        </w:num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中、小、微企业</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专门面向中小企业采购的</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根据《政府采购促进中小企业发展管理办法》（财库〔2020〕46号）的相关规定，如投标人认定本企业为中型、小型或微型企业，则</w:t>
      </w:r>
      <w:r>
        <w:rPr>
          <w:rFonts w:hint="eastAsia" w:ascii="宋体" w:hAnsi="宋体" w:cs="宋体"/>
          <w:color w:val="auto"/>
          <w:sz w:val="24"/>
          <w:highlight w:val="none"/>
          <w:lang w:eastAsia="zh-CN"/>
        </w:rPr>
        <w:t xml:space="preserve">必须</w:t>
      </w:r>
      <w:r>
        <w:rPr>
          <w:rFonts w:hint="eastAsia" w:ascii="宋体" w:hAnsi="宋体" w:cs="宋体"/>
          <w:color w:val="auto"/>
          <w:sz w:val="24"/>
          <w:highlight w:val="none"/>
        </w:rPr>
        <w:t xml:space="preserve">根据《中小企业划型标准规定》（工信部联企业〔2011〕300号）填报《中小企业声明函》。</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bookmarkStart w:id="79" w:name="_Hlk167786003"/>
      <w:r>
        <w:rPr>
          <w:rFonts w:hint="eastAsia" w:ascii="宋体" w:hAnsi="宋体" w:cs="宋体"/>
          <w:color w:val="auto"/>
          <w:sz w:val="24"/>
          <w:highlight w:val="none"/>
        </w:rPr>
        <w:t xml:space="preserve">非专门面向中小企业采购的</w:t>
      </w:r>
      <w:bookmarkEnd w:id="79"/>
      <w:r/>
      <w:r/>
    </w:p>
    <w:p>
      <w:pPr>
        <w:numPr>
          <w:ilvl w:val="0"/>
          <w:numId w:val="11"/>
        </w:numPr>
        <w:ind w:left="0"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据《政府采购促进中小企业发展管理办法》（财库〔2020〕46号）的相关规定，如投标人认定本企业为小型或微型企业，则需根据《中小企业划型标准规定》（工信部联企业〔2011〕300号）填报《中小企业声明函》。对其报价给予20%的扣除，扣除后的价格参与价格评审。</w:t>
      </w:r>
      <w:r/>
    </w:p>
    <w:p>
      <w:pPr>
        <w:numPr>
          <w:ilvl w:val="0"/>
          <w:numId w:val="11"/>
        </w:numPr>
        <w:ind w:left="0"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据《苏州市政府采购促进中小企业发展实施意见》（苏财购〔2022〕16号）的相关规定，如大中型企业与小微企业组成联合体，对于联合协议或者分包意向协议约定小微企业的合同份额占到合同总金额30%以上的，对其报价给予6%的扣除，扣除后的价格参与价格评审。</w:t>
      </w:r>
      <w:r/>
    </w:p>
    <w:p>
      <w:pPr>
        <w:numPr>
          <w:ilvl w:val="0"/>
          <w:numId w:val="11"/>
        </w:numPr>
        <w:ind w:left="0"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加盖公章后的《中小企业声明函》电子件放置于投标文件中提交，未提交则不享受预留采购份额政策。</w:t>
      </w:r>
      <w:r/>
    </w:p>
    <w:p>
      <w:pPr>
        <w:numPr>
          <w:ilvl w:val="0"/>
          <w:numId w:val="10"/>
        </w:num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残疾人福利性单位</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根据《三部门联合发布关于促进残疾人就业政府采购政策的通知》（财库〔2017〕141号）的相关规定，如投标人为残疾人福利性单位，则视同小型、微型企业。</w:t>
      </w:r>
      <w:r/>
    </w:p>
    <w:p>
      <w:pPr>
        <w:numPr>
          <w:ilvl w:val="0"/>
          <w:numId w:val="10"/>
        </w:num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监狱企业</w:t>
      </w:r>
      <w:r/>
    </w:p>
    <w:p>
      <w:pPr>
        <w:ind w:firstLine="42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w:t>
      </w:r>
      <w:r/>
    </w:p>
    <w:p>
      <w:pPr>
        <w:numPr>
          <w:ilvl w:val="0"/>
          <w:numId w:val="10"/>
        </w:num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绿色采购</w:t>
      </w:r>
      <w:r/>
    </w:p>
    <w:p>
      <w:pPr>
        <w:ind w:firstLine="420"/>
        <w:spacing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根据《关于调整优化节能产品、环境标志产品政府采购执行机制的通知》（财库〔2019〕9号）等相关文件的规定，</w:t>
      </w:r>
      <w:r>
        <w:rPr>
          <w:rFonts w:hint="eastAsia" w:ascii="宋体" w:hAnsi="宋体" w:cs="宋体"/>
          <w:bCs/>
          <w:color w:val="auto"/>
          <w:sz w:val="24"/>
          <w:highlight w:val="none"/>
        </w:rPr>
        <w:t xml:space="preserve">对属于《节能产品政府采购品目清单》政府强制采购产品的，投标人需提供该产品有效期内的认证等相关证明材料，证明材料电子件放置于投标文件中提交。</w:t>
      </w:r>
      <w:r/>
    </w:p>
    <w:p>
      <w:pPr>
        <w:numPr>
          <w:ilvl w:val="0"/>
          <w:numId w:val="10"/>
        </w:num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若投标人提供的《中小企业声明函</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残疾人福利性单位声明函》及监狱企业认定证明等材料为虚假材料，按《中华人民共和国政府采购法》等相关法律法规的规定处理，并报请政府采购监管部门给予行政处罚。</w:t>
      </w:r>
      <w:r/>
    </w:p>
    <w:p>
      <w:pPr>
        <w:numPr>
          <w:ilvl w:val="0"/>
          <w:numId w:val="10"/>
        </w:num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《根据国务院办</w:t>
      </w:r>
      <w:r>
        <w:rPr>
          <w:rFonts w:hint="eastAsia" w:ascii="宋体" w:hAnsi="宋体" w:cs="宋体"/>
          <w:b/>
          <w:bCs/>
          <w:color w:val="auto"/>
          <w:sz w:val="24"/>
          <w:highlight w:val="none"/>
        </w:rPr>
        <w:t xml:space="preserve">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numPr>
          <w:ilvl w:val="0"/>
          <w:numId w:val="10"/>
        </w:numPr>
        <w:spacing w:line="360" w:lineRule="auto"/>
        <w:rPr>
          <w:rFonts w:hint="default" w:ascii="宋体" w:hAnsi="宋体" w:cs="宋体"/>
          <w:b/>
          <w:bCs/>
          <w:color w:val="auto"/>
          <w:sz w:val="24"/>
          <w:highlight w:val="none"/>
          <w:lang w:val="en-US" w:eastAsia="zh-CN"/>
        </w:rPr>
      </w:pPr>
      <w:r>
        <w:rPr>
          <w:rFonts w:hint="default" w:ascii="宋体" w:hAnsi="宋体" w:cs="宋体"/>
          <w:b/>
          <w:bCs/>
          <w:color w:val="auto"/>
          <w:sz w:val="24"/>
          <w:highlight w:val="none"/>
          <w:lang w:val="en-US" w:eastAsia="zh-CN"/>
        </w:rPr>
        <w:t xml:space="preserve">异常低价投标审查</w:t>
      </w:r>
      <w:r/>
    </w:p>
    <w:p>
      <w:pPr>
        <w:ind w:firstLine="420"/>
        <w:spacing w:line="360" w:lineRule="auto"/>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按照财政部发布的《关于推动解决政府采购异常低价问题的通知》（ 财库〔2026〕2号）</w:t>
      </w:r>
      <w:r>
        <w:rPr>
          <w:rFonts w:hint="eastAsia" w:ascii="宋体" w:hAnsi="宋体" w:cs="宋体"/>
          <w:color w:val="auto"/>
          <w:sz w:val="24"/>
          <w:highlight w:val="none"/>
          <w:lang w:val="en-US" w:eastAsia="zh-CN"/>
        </w:rPr>
        <w:t xml:space="preserve">文件</w:t>
      </w:r>
      <w:r>
        <w:rPr>
          <w:rFonts w:hint="default" w:ascii="宋体" w:hAnsi="宋体" w:cs="宋体"/>
          <w:color w:val="auto"/>
          <w:sz w:val="24"/>
          <w:highlight w:val="none"/>
          <w:lang w:val="en-US" w:eastAsia="zh-CN"/>
        </w:rPr>
        <w:t xml:space="preserve">，政府采购评审中出现下列情形之一的，评审委员会应当启动异常低价投标（响应）审查程序：</w:t>
      </w:r>
      <w:r/>
    </w:p>
    <w:p>
      <w:pPr>
        <w:ind w:firstLine="420"/>
        <w:spacing w:line="360" w:lineRule="auto"/>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A</w:t>
      </w:r>
      <w:r>
        <w:rPr>
          <w:rFonts w:hint="eastAsia" w:ascii="宋体" w:hAnsi="宋体" w:cs="宋体"/>
          <w:color w:val="auto"/>
          <w:sz w:val="24"/>
          <w:highlight w:val="none"/>
          <w:lang w:val="en-US" w:eastAsia="zh-CN"/>
        </w:rPr>
        <w:t xml:space="preserve">.</w:t>
      </w:r>
      <w:r>
        <w:rPr>
          <w:rFonts w:hint="default" w:ascii="宋体" w:hAnsi="宋体" w:cs="宋体"/>
          <w:color w:val="auto"/>
          <w:sz w:val="24"/>
          <w:highlight w:val="none"/>
          <w:lang w:val="en-US" w:eastAsia="zh-CN"/>
        </w:rPr>
        <w:t xml:space="preserve">评审过程中出现下列情形之一的，评审委员会应当启动异常低价投标（响应）审查程序：</w:t>
      </w:r>
      <w:r/>
    </w:p>
    <w:p>
      <w:pPr>
        <w:ind w:firstLine="420"/>
        <w:spacing w:line="360" w:lineRule="auto"/>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color w:val="auto"/>
          <w:highlight w:val="none"/>
        </w:rPr>
      </w:pPr>
      <w:r>
        <w:rPr>
          <w:rFonts w:hint="default" w:ascii="宋体" w:hAnsi="宋体" w:cs="宋体"/>
          <w:color w:val="auto"/>
          <w:sz w:val="24"/>
          <w:highlight w:val="none"/>
          <w:lang w:val="en-US" w:eastAsia="zh-CN"/>
        </w:rPr>
        <w:t xml:space="preserve">3.投标（响应）报价低于采购项目最高限价45%的，即投标（响应）报价&lt;采购项目最高限价×45%；</w:t>
      </w:r>
      <w:r/>
    </w:p>
    <w:p>
      <w:pPr>
        <w:ind w:firstLine="420"/>
        <w:spacing w:line="360" w:lineRule="auto"/>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4.评审委员会基于专业判断，认为供应商报价过低，有可能影响产品质量或者不能诚信履约的其他情形。</w:t>
      </w:r>
      <w:r/>
    </w:p>
    <w:p>
      <w:pPr>
        <w:ind w:firstLine="420"/>
        <w:spacing w:line="360" w:lineRule="auto"/>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三、评分标准：</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（一）价格（20分）</w:t>
      </w:r>
      <w:r/>
    </w:p>
    <w:p>
      <w:pPr>
        <w:ind w:firstLine="480"/>
        <w:spacing w:line="360" w:lineRule="auto"/>
        <w:rPr>
          <w:rFonts w:ascii="宋体"/>
          <w:color w:val="auto"/>
          <w:sz w:val="24"/>
          <w:highlight w:val="none"/>
        </w:rPr>
      </w:pPr>
      <w:r>
        <w:rPr>
          <w:rFonts w:hint="eastAsia" w:ascii="宋体"/>
          <w:color w:val="auto"/>
          <w:sz w:val="24"/>
          <w:highlight w:val="none"/>
        </w:rPr>
        <w:t xml:space="preserve">1.投标总报价低于或等于财政预算价格的，为有效投标报价。超财政预算的投标报价为无效投标报价。无效投标报价的投标文件不进行评审，也不得中标。</w:t>
      </w:r>
      <w:r/>
    </w:p>
    <w:p>
      <w:pPr>
        <w:ind w:firstLine="480"/>
        <w:spacing w:line="360" w:lineRule="auto"/>
        <w:rPr>
          <w:rFonts w:ascii="宋体"/>
          <w:color w:val="auto"/>
          <w:sz w:val="24"/>
          <w:highlight w:val="none"/>
        </w:rPr>
      </w:pPr>
      <w:r>
        <w:rPr>
          <w:rFonts w:hint="eastAsia" w:ascii="宋体"/>
          <w:color w:val="auto"/>
          <w:sz w:val="24"/>
          <w:highlight w:val="none"/>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.价格分采用低价优先法计算，即满足招标文件要求且投标价格最低的投标报价为评标基准价，其价格分为满分20分。其他投标人的价格分统一按照下列公式计算：</w:t>
      </w:r>
      <w:r/>
    </w:p>
    <w:p>
      <w:pPr>
        <w:ind w:firstLine="420"/>
        <w:spacing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投标报价得分=（评标基准价/投标报价）*价格权重*100，小数点后保留两位。</w:t>
      </w:r>
      <w:r/>
    </w:p>
    <w:p>
      <w:pPr>
        <w:numPr>
          <w:ilvl w:val="0"/>
          <w:numId w:val="12"/>
        </w:num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技术及其它（80分）：</w:t>
      </w:r>
      <w:bookmarkEnd w:id="75"/>
      <w:bookmarkEnd w:id="76"/>
      <w:r/>
    </w:p>
    <w:tbl>
      <w:tblPr>
        <w:tblStyle w:val="672"/>
        <w:tblpPr w:horzAnchor="text" w:tblpXSpec="left" w:vertAnchor="text" w:tblpY="1" w:leftFromText="180" w:topFromText="0" w:rightFromText="180" w:bottomFromText="0"/>
        <w:tblW w:w="96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7"/>
        <w:gridCol w:w="1092"/>
        <w:gridCol w:w="6627"/>
        <w:gridCol w:w="851"/>
      </w:tblGrid>
      <w:tr>
        <w:trPr>
          <w:trHeight w:val="440"/>
        </w:trPr>
        <w:tc>
          <w:tcPr>
            <w:tcW w:w="111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color w:val="auto"/>
                <w:sz w:val="24"/>
                <w:szCs w:val="24"/>
                <w:highlight w:val="none"/>
              </w:rPr>
              <w:t xml:space="preserve">评审类别</w:t>
            </w:r>
            <w:r/>
          </w:p>
        </w:tc>
        <w:tc>
          <w:tcPr>
            <w:tcW w:w="109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color w:val="auto"/>
                <w:sz w:val="24"/>
                <w:szCs w:val="24"/>
                <w:highlight w:val="none"/>
              </w:rPr>
              <w:t xml:space="preserve">评审项</w:t>
            </w:r>
            <w:r/>
          </w:p>
        </w:tc>
        <w:tc>
          <w:tcPr>
            <w:tcW w:w="662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color w:val="auto"/>
                <w:sz w:val="24"/>
                <w:szCs w:val="24"/>
                <w:highlight w:val="none"/>
              </w:rPr>
              <w:t xml:space="preserve">评审规则</w:t>
            </w:r>
            <w:r/>
          </w:p>
        </w:tc>
        <w:tc>
          <w:tcPr>
            <w:tcW w:w="85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color w:val="auto"/>
                <w:sz w:val="24"/>
                <w:szCs w:val="24"/>
                <w:highlight w:val="none"/>
              </w:rPr>
              <w:t xml:space="preserve">分值（分）</w:t>
            </w:r>
            <w:r/>
          </w:p>
        </w:tc>
      </w:tr>
      <w:tr>
        <w:trPr>
          <w:trHeight w:val="113"/>
        </w:trPr>
        <w:tc>
          <w:tcPr>
            <w:tcW w:w="1117" w:type="dxa"/>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color w:val="auto"/>
                <w:sz w:val="24"/>
                <w:szCs w:val="24"/>
                <w:highlight w:val="none"/>
              </w:rPr>
              <w:t xml:space="preserve">技术及商务部分</w:t>
            </w:r>
            <w:r/>
          </w:p>
        </w:tc>
        <w:tc>
          <w:tcPr>
            <w:tcW w:w="109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服务理念及组织架构</w:t>
            </w:r>
            <w:r/>
          </w:p>
        </w:tc>
        <w:tc>
          <w:tcPr>
            <w:tcW w:w="662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投标人根据本项目特点，制定下列内容。</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1.</w:t>
            </w:r>
            <w:r>
              <w:rPr>
                <w:rFonts w:hint="eastAsia" w:ascii="宋体" w:hAnsi="宋体" w:eastAsia="宋体" w:cs="宋体"/>
                <w:color w:val="auto"/>
                <w:sz w:val="24"/>
                <w:szCs w:val="24"/>
                <w:highlight w:val="none"/>
                <w:lang w:eastAsia="zh-CN" w:bidi="ar"/>
              </w:rPr>
              <w:t xml:space="preserve">安保服务</w:t>
            </w:r>
            <w:r>
              <w:rPr>
                <w:rFonts w:hint="eastAsia" w:ascii="宋体" w:hAnsi="宋体" w:eastAsia="宋体" w:cs="宋体"/>
                <w:color w:val="auto"/>
                <w:sz w:val="24"/>
                <w:szCs w:val="24"/>
                <w:highlight w:val="none"/>
                <w:lang w:bidi="ar"/>
              </w:rPr>
              <w:t xml:space="preserve">理念；</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2.</w:t>
            </w:r>
            <w:r>
              <w:rPr>
                <w:rFonts w:hint="eastAsia" w:ascii="宋体" w:hAnsi="宋体" w:eastAsia="宋体" w:cs="宋体"/>
                <w:color w:val="auto"/>
                <w:sz w:val="24"/>
                <w:szCs w:val="24"/>
                <w:highlight w:val="none"/>
                <w:lang w:eastAsia="zh-CN" w:bidi="ar"/>
              </w:rPr>
              <w:t xml:space="preserve">安保服务</w:t>
            </w:r>
            <w:r>
              <w:rPr>
                <w:rFonts w:hint="eastAsia" w:ascii="宋体" w:hAnsi="宋体" w:eastAsia="宋体" w:cs="宋体"/>
                <w:color w:val="auto"/>
                <w:sz w:val="24"/>
                <w:szCs w:val="24"/>
                <w:highlight w:val="none"/>
                <w:lang w:bidi="ar"/>
              </w:rPr>
              <w:t xml:space="preserve">目标；</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3.梳理服务内容，设置服务组织机构，明确分工及职责。</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上述每项应逐条叙述，内容完整，条理清晰，每项得</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分，共</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bidi="ar"/>
              </w:rPr>
              <w:t xml:space="preserve">分；每项叙述内容与采购需求偏差较大或未作完整叙述的，不得分。</w:t>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rPr>
              <w:t xml:space="preserve">6</w:t>
            </w:r>
            <w:r/>
          </w:p>
        </w:tc>
      </w:tr>
      <w:tr>
        <w:trPr>
          <w:trHeight w:val="90"/>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W w:w="109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管理</w:t>
            </w:r>
            <w:r/>
          </w:p>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制度</w:t>
            </w:r>
            <w:r/>
          </w:p>
        </w:tc>
        <w:tc>
          <w:tcPr>
            <w:tcW w:w="662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投标人根据本项目特点，制定下列管理服务制度。</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1.项目管理服务制度； </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2.服务人员履职评价及考核制度；</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3.安全文明</w:t>
            </w:r>
            <w:r>
              <w:rPr>
                <w:rFonts w:hint="eastAsia" w:ascii="宋体" w:hAnsi="宋体" w:eastAsia="宋体" w:cs="宋体"/>
                <w:color w:val="auto"/>
                <w:sz w:val="24"/>
                <w:szCs w:val="24"/>
                <w:highlight w:val="none"/>
                <w:lang w:val="en-US" w:eastAsia="zh-CN"/>
              </w:rPr>
              <w:t xml:space="preserve">管理制度；</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bidi="ar"/>
              </w:rPr>
              <w:t xml:space="preserve">档案管理制度</w:t>
            </w:r>
            <w:r>
              <w:rPr>
                <w:rFonts w:hint="eastAsia" w:ascii="宋体" w:hAnsi="宋体" w:eastAsia="宋体" w:cs="宋体"/>
                <w:color w:val="auto"/>
                <w:sz w:val="24"/>
                <w:szCs w:val="24"/>
                <w:highlight w:val="none"/>
              </w:rPr>
              <w:t xml:space="preserve">；</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rPr>
              <w:t xml:space="preserve">上述每项应逐条叙述，</w:t>
            </w:r>
            <w:r>
              <w:rPr>
                <w:rFonts w:hint="eastAsia" w:ascii="宋体" w:hAnsi="宋体" w:eastAsia="宋体" w:cs="宋体"/>
                <w:color w:val="auto"/>
                <w:sz w:val="24"/>
                <w:szCs w:val="24"/>
                <w:highlight w:val="none"/>
                <w:lang w:bidi="ar"/>
              </w:rPr>
              <w:t xml:space="preserve">内容完整，条理清晰，每项得</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分，共</w:t>
            </w: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分；每项叙述内容与采购需求偏差较大或未作完整叙述的，不得分。</w:t>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4</w:t>
            </w:r>
            <w:r/>
          </w:p>
        </w:tc>
      </w:tr>
      <w:tr>
        <w:trPr>
          <w:trHeight w:val="113"/>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W w:w="109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服务方案</w:t>
            </w:r>
            <w:r/>
          </w:p>
        </w:tc>
        <w:tc>
          <w:tcPr>
            <w:tcW w:w="662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投标人根据本项目特点，制定下列管理服务方案。</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1.综合服务管理方案</w:t>
            </w:r>
            <w:r>
              <w:rPr>
                <w:rFonts w:hint="eastAsia" w:ascii="宋体" w:hAnsi="宋体" w:eastAsia="宋体" w:cs="宋体"/>
                <w:color w:val="auto"/>
                <w:sz w:val="24"/>
                <w:szCs w:val="24"/>
                <w:highlight w:val="none"/>
                <w:lang w:bidi="ar"/>
              </w:rPr>
              <w:t xml:space="preserve">；</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2.人员配置方案，至少包括</w:t>
            </w:r>
            <w:r>
              <w:rPr>
                <w:rFonts w:hint="eastAsia" w:ascii="宋体" w:hAnsi="宋体" w:eastAsia="宋体" w:cs="宋体"/>
                <w:color w:val="auto"/>
                <w:sz w:val="24"/>
                <w:szCs w:val="24"/>
                <w:highlight w:val="none"/>
                <w:lang w:val="zh-CN"/>
              </w:rPr>
              <w:t xml:space="preserve">人员安排、岗位设置、排班方案</w:t>
            </w:r>
            <w:r>
              <w:rPr>
                <w:rFonts w:hint="eastAsia" w:ascii="宋体" w:hAnsi="宋体" w:eastAsia="宋体" w:cs="宋体"/>
                <w:color w:val="auto"/>
                <w:sz w:val="24"/>
                <w:szCs w:val="24"/>
                <w:highlight w:val="none"/>
              </w:rPr>
              <w:t xml:space="preserve">；</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岗前培训方案</w:t>
            </w:r>
            <w:r>
              <w:rPr>
                <w:rFonts w:hint="eastAsia" w:ascii="宋体" w:hAnsi="宋体" w:eastAsia="宋体" w:cs="宋体"/>
                <w:color w:val="auto"/>
                <w:sz w:val="24"/>
                <w:szCs w:val="24"/>
                <w:highlight w:val="none"/>
              </w:rPr>
              <w:t xml:space="preserve">；</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工具物资配置</w:t>
            </w:r>
            <w:r>
              <w:rPr>
                <w:rFonts w:hint="eastAsia" w:ascii="宋体" w:hAnsi="宋体" w:eastAsia="宋体" w:cs="宋体"/>
                <w:color w:val="auto"/>
                <w:sz w:val="24"/>
                <w:szCs w:val="24"/>
                <w:highlight w:val="none"/>
              </w:rPr>
              <w:t xml:space="preserve">及管理</w:t>
            </w: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rPr>
              <w:t xml:space="preserve">；</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5.重大活动服务保障方案；</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bidi="ar"/>
              </w:rPr>
              <w:t xml:space="preserve">服务人员管理方案；</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进退场</w:t>
            </w:r>
            <w:r>
              <w:rPr>
                <w:rFonts w:hint="eastAsia" w:ascii="宋体" w:hAnsi="宋体" w:eastAsia="宋体" w:cs="宋体"/>
                <w:color w:val="auto"/>
                <w:sz w:val="24"/>
                <w:szCs w:val="24"/>
                <w:highlight w:val="none"/>
              </w:rPr>
              <w:t xml:space="preserve">交接方案；</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安全保障方案；</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服务质量保障方案；</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rPr>
              <w:t xml:space="preserve">上述每项应逐条叙述，</w:t>
            </w:r>
            <w:r>
              <w:rPr>
                <w:rFonts w:hint="eastAsia" w:ascii="宋体" w:hAnsi="宋体" w:eastAsia="宋体" w:cs="宋体"/>
                <w:color w:val="auto"/>
                <w:sz w:val="24"/>
                <w:szCs w:val="24"/>
                <w:highlight w:val="none"/>
                <w:lang w:bidi="ar"/>
              </w:rPr>
              <w:t xml:space="preserve">内容完整，条理清晰，每小项得</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分，共</w:t>
            </w:r>
            <w:r>
              <w:rPr>
                <w:rFonts w:hint="eastAsia" w:ascii="宋体" w:hAnsi="宋体" w:eastAsia="宋体" w:cs="宋体"/>
                <w:color w:val="auto"/>
                <w:sz w:val="24"/>
                <w:szCs w:val="24"/>
                <w:highlight w:val="none"/>
                <w:lang w:val="en-US" w:eastAsia="zh-CN" w:bidi="ar"/>
              </w:rPr>
              <w:t xml:space="preserve">18</w:t>
            </w:r>
            <w:r>
              <w:rPr>
                <w:rFonts w:hint="eastAsia" w:ascii="宋体" w:hAnsi="宋体" w:eastAsia="宋体" w:cs="宋体"/>
                <w:color w:val="auto"/>
                <w:sz w:val="24"/>
                <w:szCs w:val="24"/>
                <w:highlight w:val="none"/>
                <w:lang w:bidi="ar"/>
              </w:rPr>
              <w:t xml:space="preserve">分；每小项叙述内容与采购需求偏差较大或未作完整叙述的，不得分。</w:t>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18</w:t>
            </w:r>
            <w:r/>
          </w:p>
        </w:tc>
      </w:tr>
      <w:tr>
        <w:trPr>
          <w:trHeight w:val="113"/>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W w:w="109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重难点分析及合理化建议</w:t>
            </w:r>
            <w:r/>
          </w:p>
        </w:tc>
        <w:tc>
          <w:tcPr>
            <w:tcW w:w="662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投标人根据本项目特点，进行项目分析及合理化建议。</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1.项目重难点分析； </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2.重难点解决应对措施；</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3.提供能体现专业特色和处置经验的合理化建议；</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上述每项应逐条叙述，内容完整，条理清晰，每项得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分，共</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分；每项叙述内容与采购需求偏差较大或未作完整叙述的，不得分。</w:t>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6</w:t>
            </w:r>
            <w:r/>
          </w:p>
        </w:tc>
      </w:tr>
      <w:tr>
        <w:trPr>
          <w:trHeight w:val="782"/>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W w:w="109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rPr>
              <w:t xml:space="preserve">应急预案</w:t>
            </w:r>
            <w:r/>
          </w:p>
        </w:tc>
        <w:tc>
          <w:tcPr>
            <w:tcW w:w="662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投标人提供针对本项目的应急预案，要求每项内容符合采购需求且详细完善:</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明确应急工作人员及岗位职责，</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应对治安突发事件、大型活动等情况的应急工作流程，</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上述每项应逐条叙述，内容完整、叙述内容与采购需求偏差较大或未作完整叙述的，不得分。</w:t>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rPr>
              <w:t xml:space="preserve">6</w:t>
            </w:r>
            <w:r/>
          </w:p>
        </w:tc>
      </w:tr>
      <w:tr>
        <w:trPr>
          <w:trHeight w:val="782"/>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W w:w="10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eastAsia="zh-CN" w:bidi="ar"/>
              </w:rPr>
              <w:suppressLineNumbers w:val="0"/>
            </w:pPr>
            <w:r>
              <w:rPr>
                <w:rFonts w:hint="eastAsia" w:ascii="宋体" w:hAnsi="宋体" w:eastAsia="宋体" w:cs="宋体"/>
                <w:color w:val="auto"/>
                <w:sz w:val="24"/>
                <w:szCs w:val="24"/>
                <w:highlight w:val="none"/>
              </w:rPr>
              <w:t xml:space="preserve">▲项目</w:t>
            </w:r>
            <w:r>
              <w:rPr>
                <w:rFonts w:hint="eastAsia" w:ascii="宋体" w:hAnsi="宋体" w:eastAsia="宋体" w:cs="宋体"/>
                <w:color w:val="auto"/>
                <w:sz w:val="24"/>
                <w:szCs w:val="24"/>
                <w:highlight w:val="none"/>
                <w:lang w:eastAsia="zh-CN"/>
              </w:rPr>
              <w:t xml:space="preserve">负责人</w:t>
            </w:r>
            <w:r/>
          </w:p>
        </w:tc>
        <w:tc>
          <w:tcPr>
            <w:tcW w:w="662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投标人拟派的</w:t>
            </w:r>
            <w:r>
              <w:rPr>
                <w:rFonts w:hint="eastAsia" w:ascii="宋体" w:hAnsi="宋体" w:eastAsia="宋体" w:cs="宋体"/>
                <w:color w:val="auto"/>
                <w:sz w:val="24"/>
                <w:szCs w:val="24"/>
                <w:highlight w:val="none"/>
                <w:lang w:eastAsia="zh-CN"/>
              </w:rPr>
              <w:t xml:space="preserve">负责人</w:t>
            </w:r>
            <w:r>
              <w:rPr>
                <w:rFonts w:hint="eastAsia" w:ascii="宋体" w:hAnsi="宋体" w:eastAsia="宋体" w:cs="宋体"/>
                <w:color w:val="auto"/>
                <w:sz w:val="24"/>
                <w:szCs w:val="24"/>
                <w:highlight w:val="none"/>
              </w:rPr>
              <w:t xml:space="preserve">需具备：</w:t>
            </w:r>
            <w:r>
              <w:rPr>
                <w:rFonts w:hint="eastAsia" w:ascii="宋体" w:hAnsi="宋体" w:eastAsia="宋体" w:cs="宋体"/>
                <w:b/>
                <w:color w:val="auto"/>
                <w:sz w:val="24"/>
                <w:szCs w:val="24"/>
                <w:highlight w:val="none"/>
              </w:rPr>
              <w:t xml:space="preserve">（中标后必须在本项目工作）</w:t>
            </w:r>
            <w:r/>
          </w:p>
          <w:p>
            <w:pPr>
              <w:numPr>
                <w:ilvl w:val="0"/>
                <w:numId w:val="13"/>
              </w:numPr>
              <w:ind w:left="0" w:right="0" w:firstLine="0"/>
              <w:keepLines w:val="0"/>
              <w:keepNext w:val="0"/>
              <w:spacing w:before="0" w:beforeAutospacing="0" w:after="0" w:afterAutospacing="0"/>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三级（高级）及以上保安员</w:t>
            </w:r>
            <w:r>
              <w:rPr>
                <w:rFonts w:hint="eastAsia" w:ascii="宋体" w:hAnsi="宋体" w:eastAsia="宋体" w:cs="宋体"/>
                <w:color w:val="auto"/>
                <w:sz w:val="24"/>
                <w:szCs w:val="24"/>
                <w:highlight w:val="none"/>
                <w:lang w:val="en-US" w:eastAsia="zh-CN" w:bidi="ar"/>
              </w:rPr>
              <w:t xml:space="preserve">国家</w:t>
            </w:r>
            <w:r>
              <w:rPr>
                <w:rFonts w:hint="eastAsia" w:ascii="宋体" w:hAnsi="宋体" w:eastAsia="宋体" w:cs="宋体"/>
                <w:color w:val="auto"/>
                <w:sz w:val="24"/>
                <w:szCs w:val="24"/>
                <w:highlight w:val="none"/>
                <w:lang w:bidi="ar"/>
              </w:rPr>
              <w:t xml:space="preserve">职业资格证书</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2分；</w:t>
            </w:r>
            <w:r/>
          </w:p>
          <w:p>
            <w:pPr>
              <w:numPr>
                <w:ilvl w:val="0"/>
                <w:numId w:val="13"/>
              </w:numPr>
              <w:ind w:left="0" w:right="0" w:firstLine="0"/>
              <w:keepLines w:val="0"/>
              <w:keepNext w:val="0"/>
              <w:spacing w:before="0" w:beforeAutospacing="0" w:after="0" w:afterAutospacing="0"/>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eastAsia="zh-CN"/>
              </w:rPr>
              <w:t xml:space="preserve">应急救援员证</w:t>
            </w:r>
            <w:r>
              <w:rPr>
                <w:rFonts w:hint="eastAsia" w:ascii="宋体" w:hAnsi="宋体" w:eastAsia="宋体" w:cs="宋体"/>
                <w:color w:val="auto"/>
                <w:sz w:val="24"/>
                <w:szCs w:val="24"/>
                <w:highlight w:val="none"/>
              </w:rPr>
              <w:t xml:space="preserve">书</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1分；</w:t>
            </w:r>
            <w:r/>
          </w:p>
          <w:p>
            <w:pPr>
              <w:numPr>
                <w:ilvl w:val="0"/>
                <w:numId w:val="0"/>
              </w:num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退役军人证</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1分</w:t>
            </w:r>
            <w:r>
              <w:rPr>
                <w:rFonts w:hint="eastAsia" w:ascii="宋体" w:hAnsi="宋体" w:eastAsia="宋体" w:cs="宋体"/>
                <w:color w:val="auto"/>
                <w:sz w:val="24"/>
                <w:szCs w:val="24"/>
                <w:highlight w:val="none"/>
              </w:rPr>
              <w:t xml:space="preserve">。</w:t>
            </w:r>
            <w:r/>
          </w:p>
          <w:p>
            <w:pPr>
              <w:ind w:left="0" w:right="0"/>
              <w:keepLines w:val="0"/>
              <w:keepNext w:val="0"/>
              <w:spacing w:before="0" w:beforeAutospacing="0" w:after="0" w:afterAutospacing="0"/>
              <w:rPr>
                <w:rFonts w:hint="eastAsia" w:ascii="宋体" w:hAnsi="宋体" w:eastAsia="宋体" w:cs="宋体"/>
                <w:b/>
                <w:color w:val="auto"/>
                <w:sz w:val="24"/>
                <w:szCs w:val="24"/>
                <w:highlight w:val="none"/>
                <w:lang w:bidi="ar"/>
              </w:rPr>
              <w:suppressLineNumbers w:val="0"/>
            </w:pPr>
            <w:r>
              <w:rPr>
                <w:rFonts w:hint="eastAsia" w:ascii="宋体" w:hAnsi="宋体" w:eastAsia="宋体" w:cs="宋体"/>
                <w:b/>
                <w:color w:val="auto"/>
                <w:sz w:val="24"/>
                <w:szCs w:val="24"/>
                <w:highlight w:val="none"/>
              </w:rPr>
              <w:t xml:space="preserve">注：投标文件内提供身份证扫描件、有效证书扫描件及社保缴纳证明，其中国家职业资格等级证书必须提供网上查询截图，</w:t>
            </w:r>
            <w:r>
              <w:rPr>
                <w:rFonts w:hint="eastAsia" w:ascii="宋体" w:hAnsi="宋体" w:eastAsia="宋体" w:cs="宋体"/>
                <w:b/>
                <w:color w:val="auto"/>
                <w:sz w:val="24"/>
                <w:szCs w:val="24"/>
                <w:highlight w:val="none"/>
                <w:lang w:val="en-US" w:eastAsia="zh-CN"/>
              </w:rPr>
              <w:t xml:space="preserve">工作经验须提供项目合同（若合同内容无法体现工作岗位的，须另外提供业主单位岗位证明</w:t>
            </w:r>
            <w:r>
              <w:rPr>
                <w:rFonts w:hint="eastAsia" w:ascii="宋体" w:hAnsi="宋体" w:eastAsia="宋体" w:cs="宋体"/>
                <w:b/>
                <w:color w:val="auto"/>
                <w:sz w:val="24"/>
                <w:szCs w:val="24"/>
                <w:highlight w:val="none"/>
              </w:rPr>
              <w:t xml:space="preserve">并加盖公章</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否则不得分。</w:t>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4</w:t>
            </w:r>
            <w:r/>
          </w:p>
        </w:tc>
      </w:tr>
      <w:tr>
        <w:trPr>
          <w:trHeight w:val="782"/>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W w:w="10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保安队长</w:t>
            </w:r>
            <w:r/>
          </w:p>
        </w:tc>
        <w:tc>
          <w:tcPr>
            <w:tcW w:w="662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投标人拟派的</w:t>
            </w:r>
            <w:r>
              <w:rPr>
                <w:rFonts w:hint="eastAsia" w:ascii="宋体" w:hAnsi="宋体" w:eastAsia="宋体" w:cs="宋体"/>
                <w:color w:val="auto"/>
                <w:sz w:val="24"/>
                <w:szCs w:val="24"/>
                <w:highlight w:val="none"/>
                <w:lang w:eastAsia="zh-CN"/>
              </w:rPr>
              <w:t xml:space="preserve">负责人</w:t>
            </w:r>
            <w:r>
              <w:rPr>
                <w:rFonts w:hint="eastAsia" w:ascii="宋体" w:hAnsi="宋体" w:eastAsia="宋体" w:cs="宋体"/>
                <w:color w:val="auto"/>
                <w:sz w:val="24"/>
                <w:szCs w:val="24"/>
                <w:highlight w:val="none"/>
              </w:rPr>
              <w:t xml:space="preserve">需具备：</w:t>
            </w:r>
            <w:r>
              <w:rPr>
                <w:rFonts w:hint="eastAsia" w:ascii="宋体" w:hAnsi="宋体" w:eastAsia="宋体" w:cs="宋体"/>
                <w:b/>
                <w:color w:val="auto"/>
                <w:sz w:val="24"/>
                <w:szCs w:val="24"/>
                <w:highlight w:val="none"/>
              </w:rPr>
              <w:t xml:space="preserve">（中标后必须在本项目工作）</w:t>
            </w:r>
            <w:r/>
          </w:p>
          <w:p>
            <w:pPr>
              <w:numPr>
                <w:ilvl w:val="0"/>
                <w:numId w:val="0"/>
              </w:numPr>
              <w:ind w:left="0" w:right="0"/>
              <w:keepLines w:val="0"/>
              <w:keepNext w:val="0"/>
              <w:spacing w:before="0" w:beforeAutospacing="0" w:after="0" w:afterAutospacing="0"/>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三级（高级）及以上保安员</w:t>
            </w:r>
            <w:r>
              <w:rPr>
                <w:rFonts w:hint="eastAsia" w:ascii="宋体" w:hAnsi="宋体" w:eastAsia="宋体" w:cs="宋体"/>
                <w:color w:val="auto"/>
                <w:sz w:val="24"/>
                <w:szCs w:val="24"/>
                <w:highlight w:val="none"/>
                <w:lang w:val="en-US" w:eastAsia="zh-CN" w:bidi="ar"/>
              </w:rPr>
              <w:t xml:space="preserve">国家</w:t>
            </w:r>
            <w:r>
              <w:rPr>
                <w:rFonts w:hint="eastAsia" w:ascii="宋体" w:hAnsi="宋体" w:eastAsia="宋体" w:cs="宋体"/>
                <w:color w:val="auto"/>
                <w:sz w:val="24"/>
                <w:szCs w:val="24"/>
                <w:highlight w:val="none"/>
                <w:lang w:bidi="ar"/>
              </w:rPr>
              <w:t xml:space="preserve">职业资格证书</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2分；</w:t>
            </w:r>
            <w:r/>
          </w:p>
          <w:p>
            <w:pPr>
              <w:numPr>
                <w:ilvl w:val="0"/>
                <w:numId w:val="0"/>
              </w:numPr>
              <w:ind w:left="0" w:right="0"/>
              <w:keepLines w:val="0"/>
              <w:keepNext w:val="0"/>
              <w:spacing w:before="0" w:beforeAutospacing="0" w:after="0" w:afterAutospacing="0"/>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应急救援员证</w:t>
            </w:r>
            <w:r>
              <w:rPr>
                <w:rFonts w:hint="eastAsia" w:ascii="宋体" w:hAnsi="宋体" w:eastAsia="宋体" w:cs="宋体"/>
                <w:color w:val="auto"/>
                <w:sz w:val="24"/>
                <w:szCs w:val="24"/>
                <w:highlight w:val="none"/>
              </w:rPr>
              <w:t xml:space="preserve">书</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1分；</w:t>
            </w:r>
            <w:r/>
          </w:p>
          <w:p>
            <w:pPr>
              <w:numPr>
                <w:ilvl w:val="0"/>
                <w:numId w:val="0"/>
              </w:num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退役军人证</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1分；</w:t>
            </w:r>
            <w:r/>
          </w:p>
          <w:p>
            <w:pPr>
              <w:ind w:left="0" w:right="0"/>
              <w:keepLines w:val="0"/>
              <w:keepNext w:val="0"/>
              <w:spacing w:before="0" w:beforeAutospacing="0" w:after="0" w:afterAutospacing="0"/>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注：投标文件内提供身份证扫描件、有效证书扫描件及社保缴纳证明，其中国家职业资格等级证书必须提供网上查询截图，</w:t>
            </w:r>
            <w:r>
              <w:rPr>
                <w:rFonts w:hint="eastAsia" w:ascii="宋体" w:hAnsi="宋体" w:eastAsia="宋体" w:cs="宋体"/>
                <w:b/>
                <w:color w:val="auto"/>
                <w:sz w:val="24"/>
                <w:szCs w:val="24"/>
                <w:highlight w:val="none"/>
                <w:lang w:val="en-US" w:eastAsia="zh-CN"/>
              </w:rPr>
              <w:t xml:space="preserve">工作经验须提供项目合同（若合同内容无法体现工作岗位的，须另外提供业主单位岗位证明</w:t>
            </w:r>
            <w:r>
              <w:rPr>
                <w:rFonts w:hint="eastAsia" w:ascii="宋体" w:hAnsi="宋体" w:eastAsia="宋体" w:cs="宋体"/>
                <w:b/>
                <w:color w:val="auto"/>
                <w:sz w:val="24"/>
                <w:szCs w:val="24"/>
                <w:highlight w:val="none"/>
              </w:rPr>
              <w:t xml:space="preserve">并加盖公章</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否则不得分。</w:t>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4</w:t>
            </w:r>
            <w:r/>
          </w:p>
        </w:tc>
      </w:tr>
      <w:tr>
        <w:trPr>
          <w:trHeight w:val="274"/>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W w:w="10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其他服务成员</w:t>
            </w:r>
            <w:r/>
          </w:p>
        </w:tc>
        <w:tc>
          <w:tcPr>
            <w:tcW w:w="662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投标人拟派本项目服务人员需具备：</w:t>
            </w:r>
            <w:r>
              <w:rPr>
                <w:rFonts w:hint="eastAsia" w:ascii="宋体" w:hAnsi="宋体" w:eastAsia="宋体" w:cs="宋体"/>
                <w:b/>
                <w:color w:val="auto"/>
                <w:sz w:val="24"/>
                <w:szCs w:val="24"/>
                <w:highlight w:val="none"/>
              </w:rPr>
              <w:t xml:space="preserve">（履约前人员可更换，更换人员持证情况不得低于投标文件中提供的人员）</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bidi="ar"/>
              </w:rPr>
              <w:t xml:space="preserve">退役军人证</w:t>
            </w:r>
            <w:r>
              <w:rPr>
                <w:rFonts w:hint="eastAsia" w:ascii="宋体" w:hAnsi="宋体" w:eastAsia="宋体" w:cs="宋体"/>
                <w:color w:val="auto"/>
                <w:sz w:val="24"/>
                <w:szCs w:val="24"/>
                <w:highlight w:val="none"/>
              </w:rPr>
              <w:t xml:space="preserve">，每人次得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分，最高</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2.应急救援员证书，每人次得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分，最高</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b/>
                <w:color w:val="auto"/>
                <w:sz w:val="24"/>
                <w:szCs w:val="24"/>
                <w:highlight w:val="none"/>
              </w:rPr>
              <w:t xml:space="preserve">注：投标文件内须提供身份证扫描件、有效证书扫描件、社保缴纳证明</w:t>
            </w:r>
            <w:r>
              <w:rPr>
                <w:rFonts w:hint="eastAsia" w:ascii="宋体" w:hAnsi="宋体" w:eastAsia="宋体" w:cs="宋体"/>
                <w:b/>
                <w:color w:val="auto"/>
                <w:sz w:val="24"/>
                <w:szCs w:val="24"/>
                <w:highlight w:val="none"/>
                <w:lang w:val="zh-CN" w:bidi="zh-CN"/>
              </w:rPr>
              <w:t xml:space="preserve">，否则不得分</w:t>
            </w:r>
            <w:r>
              <w:rPr>
                <w:rFonts w:hint="eastAsia" w:ascii="宋体" w:hAnsi="宋体" w:eastAsia="宋体" w:cs="宋体"/>
                <w:b/>
                <w:color w:val="auto"/>
                <w:sz w:val="24"/>
                <w:szCs w:val="24"/>
                <w:highlight w:val="none"/>
              </w:rPr>
              <w:t xml:space="preserve">。（本项人员不得与项目</w:t>
            </w:r>
            <w:r>
              <w:rPr>
                <w:rFonts w:hint="eastAsia" w:ascii="宋体" w:hAnsi="宋体" w:eastAsia="宋体" w:cs="宋体"/>
                <w:b/>
                <w:color w:val="auto"/>
                <w:sz w:val="24"/>
                <w:szCs w:val="24"/>
                <w:highlight w:val="none"/>
                <w:lang w:eastAsia="zh-CN"/>
              </w:rPr>
              <w:t xml:space="preserve">负责人</w:t>
            </w:r>
            <w:r>
              <w:rPr>
                <w:rFonts w:hint="eastAsia" w:ascii="宋体" w:hAnsi="宋体" w:eastAsia="宋体" w:cs="宋体"/>
                <w:b/>
                <w:color w:val="auto"/>
                <w:sz w:val="24"/>
                <w:szCs w:val="24"/>
                <w:highlight w:val="none"/>
              </w:rPr>
              <w:t xml:space="preserve">重复）</w:t>
            </w:r>
            <w:r/>
          </w:p>
        </w:tc>
        <w:tc>
          <w:tcPr>
            <w:tcW w:w="85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12</w:t>
            </w:r>
            <w:r/>
          </w:p>
        </w:tc>
      </w:tr>
      <w:tr>
        <w:trPr>
          <w:trHeight w:val="90"/>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W w:w="10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rPr>
              <w:t xml:space="preserve">▲体系认证</w:t>
            </w:r>
            <w:r/>
          </w:p>
        </w:tc>
        <w:tc>
          <w:tcPr>
            <w:tcW w:w="662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lang w:val="zh-CN" w:bidi="zh-CN"/>
              </w:rPr>
              <w:suppressLineNumbers w:val="0"/>
            </w:pPr>
            <w:r>
              <w:rPr>
                <w:rFonts w:hint="eastAsia" w:ascii="宋体" w:hAnsi="宋体" w:eastAsia="宋体" w:cs="宋体"/>
                <w:color w:val="auto"/>
                <w:sz w:val="24"/>
                <w:szCs w:val="24"/>
                <w:highlight w:val="none"/>
                <w:lang w:val="zh-CN" w:bidi="zh-CN"/>
              </w:rPr>
              <w:t xml:space="preserve">投标人具备：</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val="zh-CN" w:bidi="zh-CN"/>
              </w:rPr>
              <w:suppressLineNumbers w:val="0"/>
            </w:pPr>
            <w:r>
              <w:rPr>
                <w:rFonts w:hint="eastAsia" w:ascii="宋体" w:hAnsi="宋体" w:eastAsia="宋体" w:cs="宋体"/>
                <w:color w:val="auto"/>
                <w:sz w:val="24"/>
                <w:szCs w:val="24"/>
                <w:highlight w:val="none"/>
                <w:lang w:val="zh-CN" w:bidi="zh-CN"/>
              </w:rPr>
              <w:t xml:space="preserve">①质量管理体系认证证书；</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val="zh-CN" w:bidi="zh-CN"/>
              </w:rPr>
              <w:suppressLineNumbers w:val="0"/>
            </w:pPr>
            <w:r>
              <w:rPr>
                <w:rFonts w:hint="eastAsia" w:ascii="宋体" w:hAnsi="宋体" w:eastAsia="宋体" w:cs="宋体"/>
                <w:color w:val="auto"/>
                <w:sz w:val="24"/>
                <w:szCs w:val="24"/>
                <w:highlight w:val="none"/>
                <w:lang w:val="zh-CN" w:bidi="zh-CN"/>
              </w:rPr>
              <w:t xml:space="preserve">②环境管理体系认证证书；</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val="zh-CN" w:bidi="zh-CN"/>
              </w:rPr>
              <w:suppressLineNumbers w:val="0"/>
            </w:pPr>
            <w:r>
              <w:rPr>
                <w:rFonts w:hint="eastAsia" w:ascii="宋体" w:hAnsi="宋体" w:eastAsia="宋体" w:cs="宋体"/>
                <w:color w:val="auto"/>
                <w:sz w:val="24"/>
                <w:szCs w:val="24"/>
                <w:highlight w:val="none"/>
                <w:lang w:val="zh-CN" w:bidi="zh-CN"/>
              </w:rPr>
              <w:t xml:space="preserve">③职业安全健康体系认证证书；</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val="zh-CN" w:bidi="zh-CN"/>
              </w:rPr>
              <w:suppressLineNumbers w:val="0"/>
            </w:pPr>
            <w:r>
              <w:rPr>
                <w:rFonts w:hint="eastAsia" w:ascii="宋体" w:hAnsi="宋体" w:eastAsia="宋体" w:cs="宋体"/>
                <w:color w:val="auto"/>
                <w:sz w:val="24"/>
                <w:szCs w:val="24"/>
                <w:highlight w:val="none"/>
                <w:lang w:val="zh-CN" w:bidi="zh-CN"/>
              </w:rPr>
              <w:t xml:space="preserve">④保安服务认证证书。</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每项得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分，共</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b/>
                <w:color w:val="auto"/>
                <w:sz w:val="24"/>
                <w:szCs w:val="24"/>
                <w:highlight w:val="none"/>
              </w:rPr>
              <w:t xml:space="preserve">注：投标文件内须提供有效证书扫描件及国家认证认可监督管理委员会官方网站上的查询截图，否则不得分。</w:t>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8</w:t>
            </w:r>
            <w:r/>
          </w:p>
        </w:tc>
      </w:tr>
      <w:tr>
        <w:trPr>
          <w:trHeight w:val="977"/>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W w:w="10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color w:val="auto"/>
                <w:sz w:val="24"/>
                <w:szCs w:val="24"/>
                <w:highlight w:val="none"/>
              </w:rPr>
              <w:t xml:space="preserve">▲获奖情况</w:t>
            </w:r>
            <w:r/>
          </w:p>
        </w:tc>
        <w:tc>
          <w:tcPr>
            <w:tcW w:w="662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zh-CN" w:bidi="zh-CN"/>
              </w:rPr>
              <w:t xml:space="preserve">投标人获得政府行政部门颁发与安保服务相关的奖项，</w:t>
            </w:r>
            <w:r>
              <w:rPr>
                <w:rFonts w:hint="eastAsia" w:ascii="宋体" w:hAnsi="宋体" w:eastAsia="宋体" w:cs="宋体"/>
                <w:color w:val="auto"/>
                <w:sz w:val="24"/>
                <w:szCs w:val="24"/>
                <w:highlight w:val="none"/>
              </w:rPr>
              <w:t xml:space="preserve">每项得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分，共</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bidi="zh-CN"/>
              </w:rPr>
              <w:suppressLineNumbers w:val="0"/>
            </w:pPr>
            <w:r>
              <w:rPr>
                <w:rFonts w:hint="eastAsia" w:ascii="宋体" w:hAnsi="宋体" w:eastAsia="宋体" w:cs="宋体"/>
                <w:b/>
                <w:color w:val="auto"/>
                <w:sz w:val="24"/>
                <w:szCs w:val="24"/>
                <w:highlight w:val="none"/>
              </w:rPr>
              <w:t xml:space="preserve">注：投标文件内须提供相关证书及证明文件扫描件，时间以证书（获奖文件）落款时间为准。</w:t>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4</w:t>
            </w:r>
            <w:r/>
          </w:p>
        </w:tc>
      </w:tr>
      <w:tr>
        <w:trPr>
          <w:trHeight w:val="977"/>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W w:w="10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类似业绩</w:t>
            </w:r>
            <w:r/>
          </w:p>
        </w:tc>
        <w:tc>
          <w:tcPr>
            <w:tcW w:w="662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en-US" w:eastAsia="zh-CN"/>
              </w:rPr>
              <w:t xml:space="preserve">具有</w:t>
            </w:r>
            <w:r>
              <w:rPr>
                <w:rFonts w:hint="eastAsia" w:ascii="宋体" w:hAnsi="宋体" w:eastAsia="宋体" w:cs="宋体"/>
                <w:color w:val="auto"/>
                <w:sz w:val="24"/>
                <w:szCs w:val="24"/>
                <w:highlight w:val="none"/>
                <w:lang w:val="zh-CN" w:bidi="zh-CN"/>
              </w:rPr>
              <w:t xml:space="preserve">类似项目</w:t>
            </w:r>
            <w:r>
              <w:rPr>
                <w:rFonts w:hint="eastAsia" w:ascii="宋体" w:hAnsi="宋体" w:eastAsia="宋体" w:cs="宋体"/>
                <w:color w:val="auto"/>
                <w:sz w:val="24"/>
                <w:szCs w:val="24"/>
                <w:highlight w:val="none"/>
              </w:rPr>
              <w:t xml:space="preserve">业绩（</w:t>
            </w:r>
            <w:r>
              <w:rPr>
                <w:rFonts w:hint="eastAsia" w:ascii="宋体" w:hAnsi="宋体" w:eastAsia="宋体" w:cs="宋体"/>
                <w:color w:val="auto"/>
                <w:sz w:val="24"/>
                <w:szCs w:val="24"/>
                <w:highlight w:val="none"/>
                <w:lang w:val="en-US" w:eastAsia="zh-CN"/>
              </w:rPr>
              <w:t xml:space="preserve">签订</w:t>
            </w:r>
            <w:r>
              <w:rPr>
                <w:rFonts w:hint="eastAsia" w:ascii="宋体" w:hAnsi="宋体" w:eastAsia="宋体" w:cs="宋体"/>
                <w:color w:val="auto"/>
                <w:sz w:val="24"/>
                <w:szCs w:val="24"/>
                <w:highlight w:val="none"/>
              </w:rPr>
              <w:t xml:space="preserve">日期在202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年1月1日及之后），每提供一个得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b/>
                <w:color w:val="auto"/>
                <w:sz w:val="24"/>
                <w:szCs w:val="24"/>
                <w:highlight w:val="none"/>
              </w:rPr>
              <w:t xml:space="preserve">注：投标文件内须</w:t>
            </w:r>
            <w:r>
              <w:rPr>
                <w:rFonts w:hint="eastAsia" w:ascii="宋体" w:hAnsi="宋体" w:eastAsia="宋体" w:cs="宋体"/>
                <w:b/>
                <w:bCs/>
                <w:color w:val="auto"/>
                <w:sz w:val="24"/>
                <w:szCs w:val="24"/>
                <w:highlight w:val="none"/>
              </w:rPr>
              <w:t xml:space="preserve">提供有效合同扫描件</w:t>
            </w:r>
            <w:r>
              <w:rPr>
                <w:rFonts w:hint="eastAsia" w:ascii="宋体" w:hAnsi="宋体" w:eastAsia="宋体" w:cs="宋体"/>
                <w:b/>
                <w:color w:val="auto"/>
                <w:sz w:val="24"/>
                <w:szCs w:val="24"/>
                <w:highlight w:val="none"/>
              </w:rPr>
              <w:t xml:space="preserve">和</w:t>
            </w:r>
            <w:r>
              <w:rPr>
                <w:rFonts w:hint="eastAsia" w:ascii="宋体" w:hAnsi="宋体" w:eastAsia="宋体" w:cs="宋体"/>
                <w:b/>
                <w:color w:val="auto"/>
                <w:sz w:val="24"/>
                <w:szCs w:val="24"/>
                <w:highlight w:val="none"/>
                <w:lang w:val="en-US" w:eastAsia="zh-CN"/>
              </w:rPr>
              <w:t xml:space="preserve">对应</w:t>
            </w:r>
            <w:r>
              <w:rPr>
                <w:rFonts w:hint="eastAsia" w:ascii="宋体" w:hAnsi="宋体" w:eastAsia="宋体" w:cs="宋体"/>
                <w:b/>
                <w:color w:val="auto"/>
                <w:sz w:val="24"/>
                <w:szCs w:val="24"/>
                <w:highlight w:val="none"/>
              </w:rPr>
              <w:t xml:space="preserve">发票扫描件</w:t>
            </w:r>
            <w:r>
              <w:rPr>
                <w:rFonts w:hint="eastAsia" w:ascii="宋体" w:hAnsi="宋体" w:eastAsia="宋体" w:cs="宋体"/>
                <w:b/>
                <w:bCs/>
                <w:color w:val="auto"/>
                <w:sz w:val="24"/>
                <w:szCs w:val="24"/>
                <w:highlight w:val="none"/>
              </w:rPr>
              <w:t xml:space="preserve">。</w:t>
            </w:r>
            <w:r/>
          </w:p>
        </w:tc>
        <w:tc>
          <w:tcPr>
            <w:tcW w:w="85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8</w:t>
            </w:r>
            <w:r/>
          </w:p>
        </w:tc>
      </w:tr>
    </w:tbl>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备注：</w:t>
      </w:r>
      <w:r/>
    </w:p>
    <w:p>
      <w:pPr>
        <w:pStyle w:val="1071"/>
        <w:numPr>
          <w:ilvl w:val="0"/>
          <w:numId w:val="14"/>
        </w:numPr>
        <w:ind w:left="0" w:firstLine="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涉及评审的资料均需电子件形式上传，本项目不收取纸质投标文件及相关原件等纸质材料，仅以投标人提供的电子投标文件为准。</w:t>
      </w:r>
      <w:r/>
    </w:p>
    <w:p>
      <w:pPr>
        <w:pStyle w:val="1071"/>
        <w:numPr>
          <w:ilvl w:val="0"/>
          <w:numId w:val="14"/>
        </w:numPr>
        <w:ind w:left="0"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为确保货物、服务质量，投标人技术部分得分低于其75%作无效标处理。</w:t>
      </w:r>
      <w:r/>
    </w:p>
    <w:p>
      <w:pPr>
        <w:pStyle w:val="1071"/>
        <w:numPr>
          <w:ilvl w:val="0"/>
          <w:numId w:val="14"/>
        </w:numPr>
        <w:ind w:left="0"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1071"/>
        <w:numPr>
          <w:ilvl w:val="0"/>
          <w:numId w:val="14"/>
        </w:numPr>
        <w:ind w:left="0"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各投标人必须进行该项目网上电子投标，否则视为无效投标。</w:t>
      </w:r>
      <w:r/>
    </w:p>
    <w:p>
      <w:pPr>
        <w:pStyle w:val="1071"/>
        <w:numPr>
          <w:ilvl w:val="0"/>
          <w:numId w:val="14"/>
        </w:numPr>
        <w:ind w:left="0"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针对评分标准中评分的每一条，投标人在制作电子标书时均需对应章节导入相关资料或作出相应说明供评委评判，未对应章节导入的不得分。</w:t>
      </w:r>
      <w:r/>
    </w:p>
    <w:p>
      <w:pPr>
        <w:pStyle w:val="1071"/>
        <w:numPr>
          <w:ilvl w:val="0"/>
          <w:numId w:val="14"/>
        </w:numPr>
        <w:ind w:left="0"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投标报价超过财政审批预算金额的，投标人不得进入评标程序。</w:t>
      </w:r>
      <w:r/>
    </w:p>
    <w:p>
      <w:pPr>
        <w:pStyle w:val="1071"/>
        <w:numPr>
          <w:ilvl w:val="0"/>
          <w:numId w:val="14"/>
        </w:numPr>
        <w:ind w:left="0"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打</w:t>
      </w:r>
      <w:r>
        <w:rPr>
          <w:rFonts w:hint="eastAsia" w:ascii="宋体" w:hAnsi="宋体" w:cs="宋体"/>
          <w:color w:val="auto"/>
          <w:sz w:val="24"/>
          <w:szCs w:val="24"/>
          <w:highlight w:val="none"/>
        </w:rPr>
        <w:t xml:space="preserve">“▲”项目为客观分。</w:t>
      </w:r>
      <w:r/>
    </w:p>
    <w:p>
      <w:pPr>
        <w:pStyle w:val="1071"/>
        <w:ind w:firstLine="0"/>
        <w:jc w:val="right"/>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rPr>
        <w:t xml:space="preserve">全文完</w:t>
      </w:r>
      <w:r>
        <w:rPr>
          <w:rFonts w:hint="eastAsia" w:ascii="宋体" w:hAnsi="宋体" w:cs="宋体"/>
          <w:b/>
          <w:color w:val="auto"/>
          <w:szCs w:val="21"/>
          <w:highlight w:val="none"/>
          <w:lang w:eastAsia="zh-CN"/>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sectPr>
      <w:footnotePr/>
      <w:endnotePr/>
      <w:type w:val="nextPage"/>
      <w:pgSz w:w="11906" w:h="16838" w:orient="portrait"/>
      <w:pgMar w:top="1247" w:right="1134" w:bottom="1021"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文鼎粗黑">
    <w:panose1 w:val="020B0503020202020204"/>
  </w:font>
  <w:font w:name="隶书">
    <w:panose1 w:val="02010509060101010101"/>
  </w:font>
  <w:font w:name="Arial Unicode MS">
    <w:panose1 w:val="020B0604020202020204"/>
  </w:font>
  <w:font w:name="Symbol">
    <w:panose1 w:val="05050102010706020507"/>
  </w:font>
  <w:font w:name="&amp;amp;#23435;&amp;amp;#20307;">
    <w:panose1 w:val="020B0503020202020204"/>
  </w:font>
  <w:font w:name="Wingdings">
    <w:panose1 w:val="05000000000000000000"/>
  </w:font>
  <w:font w:name="全真中明體">
    <w:panose1 w:val="020B0503020202020204"/>
  </w:font>
  <w:font w:name="Microsoft Sans Serif">
    <w:panose1 w:val="020B0604020202020204"/>
  </w:font>
  <w:font w:name="Courier New">
    <w:panose1 w:val="02070309020205020404"/>
  </w:font>
  <w:font w:name="方正仿宋简体">
    <w:panose1 w:val="020B0503020202020204"/>
  </w:font>
  <w:font w:name="Tahoma">
    <w:panose1 w:val="020B0604030504040204"/>
  </w:font>
  <w:font w:name="Calibri">
    <w:panose1 w:val="020F0502020204030204"/>
  </w:font>
  <w:font w:name="Futura Heavy">
    <w:panose1 w:val="020B0503020202020204"/>
  </w:font>
  <w:font w:name="方正大黑简体">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ˎ̥">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jc w:val="center"/>
      <w:rPr>
        <w:rFonts w:hint="eastAsia" w:ascii="宋体" w:hAnsi="宋体"/>
      </w:rPr>
    </w:pPr>
    <w:r>
      <w:rPr>
        <w:rFonts w:hint="eastAsia" w:ascii="宋体" w:hAnsi="宋体"/>
      </w:rPr>
      <w:t xml:space="preserve">第 </w:t>
    </w:r>
    <w:r>
      <w:rPr>
        <w:rFonts w:ascii="宋体" w:hAnsi="宋体"/>
      </w:rPr>
      <w:fldChar w:fldCharType="begin"/>
    </w:r>
    <w:r>
      <w:instrText xml:space="preserve"> PAGE </w:instrText>
    </w:r>
    <w:r>
      <w:rPr>
        <w:rFonts w:ascii="宋体" w:hAnsi="宋体"/>
      </w:rPr>
      <w:fldChar w:fldCharType="separate"/>
    </w:r>
    <w:r>
      <w:t xml:space="preserve">39</w:t>
    </w:r>
    <w:r>
      <w:rPr>
        <w:rFonts w:ascii="宋体" w:hAnsi="宋体"/>
      </w:rPr>
      <w:fldChar w:fldCharType="end"/>
    </w:r>
    <w:r>
      <w:rPr>
        <w:rFonts w:hint="eastAsia"/>
      </w:rPr>
      <w:t xml:space="preserve"> 页 共 </w:t>
    </w:r>
    <w:r>
      <w:rPr>
        <w:rFonts w:ascii="宋体" w:hAnsi="宋体"/>
      </w:rPr>
      <w:fldChar w:fldCharType="begin"/>
    </w:r>
    <w:r>
      <w:instrText xml:space="preserve"> NUMPAGES </w:instrText>
    </w:r>
    <w:r>
      <w:rPr>
        <w:rFonts w:ascii="宋体" w:hAnsi="宋体"/>
      </w:rPr>
      <w:fldChar w:fldCharType="separate"/>
    </w:r>
    <w:r>
      <w:t xml:space="preserve">48</w:t>
    </w:r>
    <w:r>
      <w:rPr>
        <w:rFonts w:ascii="宋体" w:hAnsi="宋体"/>
      </w:rPr>
      <w:fldChar w:fldCharType="end"/>
    </w:r>
    <w:r>
      <w:rPr>
        <w:rFonts w:hint="eastAsia"/>
      </w:rPr>
      <w:t xml:space="preserve"> 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jc w:val="both"/>
      <w:rPr>
        <w:rFonts w:hint="eastAsia" w:ascii="宋体" w:hAnsi="宋体" w:eastAsia="宋体"/>
      </w:rPr>
    </w:pPr>
    <w:r>
      <w:rPr>
        <w:rFonts w:hint="eastAsia" w:ascii="宋体" w:hAnsi="宋体" w:eastAsia="宋体"/>
      </w:rPr>
      <w:t xml:space="preserve">采购编号：</w:t>
    </w:r>
    <w:r>
      <w:rPr>
        <w:rFonts w:hint="eastAsia" w:ascii="宋体" w:hAnsi="宋体" w:eastAsia="宋体"/>
        <w:lang w:eastAsia="zh-CN"/>
      </w:rPr>
      <w:tab/>
    </w:r>
    <w:r>
      <w:rPr>
        <w:rFonts w:hint="eastAsia" w:ascii="宋体" w:hAnsi="宋体" w:eastAsia="宋体"/>
        <w:lang w:eastAsia="zh-CN"/>
      </w:rPr>
      <w:t xml:space="preserve">JSZC-320583-SZYE-G2026-0023</w:t>
    </w:r>
    <w:r>
      <w:rPr>
        <w:rFonts w:hint="eastAsia" w:ascii="宋体" w:hAnsi="宋体" w:eastAsia="宋体"/>
      </w:rPr>
      <w:t xml:space="preserve">                                                   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ind w:left="-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5"/>
  </w:num>
  <w:num w:numId="3">
    <w:abstractNumId w:val="9"/>
  </w:num>
  <w:num w:numId="4">
    <w:abstractNumId w:val="12"/>
  </w:num>
  <w:num w:numId="5">
    <w:abstractNumId w:val="1"/>
  </w:num>
  <w:num w:numId="6">
    <w:abstractNumId w:val="2"/>
  </w:num>
  <w:num w:numId="7">
    <w:abstractNumId w:val="4"/>
  </w:num>
  <w:num w:numId="8">
    <w:abstractNumId w:val="0"/>
  </w:num>
  <w:num w:numId="9">
    <w:abstractNumId w:val="7"/>
  </w:num>
  <w:num w:numId="10">
    <w:abstractNumId w:val="10"/>
  </w:num>
  <w:num w:numId="11">
    <w:abstractNumId w:val="8"/>
  </w:num>
  <w:num w:numId="12">
    <w:abstractNumId w:val="6"/>
  </w:num>
  <w:num w:numId="13">
    <w:abstractNumId w:val="1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1"/>
    <w:link w:val="662"/>
    <w:uiPriority w:val="9"/>
    <w:rPr>
      <w:rFonts w:ascii="Arial" w:hAnsi="Arial" w:eastAsia="Arial" w:cs="Arial"/>
      <w:sz w:val="40"/>
      <w:szCs w:val="40"/>
    </w:rPr>
  </w:style>
  <w:style w:type="character" w:styleId="15">
    <w:name w:val="Heading 2 Char"/>
    <w:basedOn w:val="671"/>
    <w:link w:val="663"/>
    <w:uiPriority w:val="9"/>
    <w:rPr>
      <w:rFonts w:ascii="Arial" w:hAnsi="Arial" w:eastAsia="Arial" w:cs="Arial"/>
      <w:sz w:val="34"/>
    </w:rPr>
  </w:style>
  <w:style w:type="character" w:styleId="17">
    <w:name w:val="Heading 3 Char"/>
    <w:basedOn w:val="671"/>
    <w:link w:val="664"/>
    <w:uiPriority w:val="9"/>
    <w:rPr>
      <w:rFonts w:ascii="Arial" w:hAnsi="Arial" w:eastAsia="Arial" w:cs="Arial"/>
      <w:sz w:val="30"/>
      <w:szCs w:val="30"/>
    </w:rPr>
  </w:style>
  <w:style w:type="character" w:styleId="19">
    <w:name w:val="Heading 4 Char"/>
    <w:basedOn w:val="671"/>
    <w:link w:val="665"/>
    <w:uiPriority w:val="9"/>
    <w:rPr>
      <w:rFonts w:ascii="Arial" w:hAnsi="Arial" w:eastAsia="Arial" w:cs="Arial"/>
      <w:b/>
      <w:bCs/>
      <w:sz w:val="26"/>
      <w:szCs w:val="26"/>
    </w:rPr>
  </w:style>
  <w:style w:type="character" w:styleId="21">
    <w:name w:val="Heading 5 Char"/>
    <w:basedOn w:val="671"/>
    <w:link w:val="666"/>
    <w:uiPriority w:val="9"/>
    <w:rPr>
      <w:rFonts w:ascii="Arial" w:hAnsi="Arial" w:eastAsia="Arial" w:cs="Arial"/>
      <w:b/>
      <w:bCs/>
      <w:sz w:val="24"/>
      <w:szCs w:val="24"/>
    </w:rPr>
  </w:style>
  <w:style w:type="character" w:styleId="23">
    <w:name w:val="Heading 6 Char"/>
    <w:basedOn w:val="671"/>
    <w:link w:val="667"/>
    <w:uiPriority w:val="9"/>
    <w:rPr>
      <w:rFonts w:ascii="Arial" w:hAnsi="Arial" w:eastAsia="Arial" w:cs="Arial"/>
      <w:b/>
      <w:bCs/>
      <w:sz w:val="22"/>
      <w:szCs w:val="22"/>
    </w:rPr>
  </w:style>
  <w:style w:type="character" w:styleId="25">
    <w:name w:val="Heading 7 Char"/>
    <w:basedOn w:val="671"/>
    <w:link w:val="668"/>
    <w:uiPriority w:val="9"/>
    <w:rPr>
      <w:rFonts w:ascii="Arial" w:hAnsi="Arial" w:eastAsia="Arial" w:cs="Arial"/>
      <w:b/>
      <w:bCs/>
      <w:i/>
      <w:iCs/>
      <w:sz w:val="22"/>
      <w:szCs w:val="22"/>
    </w:rPr>
  </w:style>
  <w:style w:type="character" w:styleId="27">
    <w:name w:val="Heading 8 Char"/>
    <w:basedOn w:val="671"/>
    <w:link w:val="669"/>
    <w:uiPriority w:val="9"/>
    <w:rPr>
      <w:rFonts w:ascii="Arial" w:hAnsi="Arial" w:eastAsia="Arial" w:cs="Arial"/>
      <w:i/>
      <w:iCs/>
      <w:sz w:val="22"/>
      <w:szCs w:val="22"/>
    </w:rPr>
  </w:style>
  <w:style w:type="character" w:styleId="29">
    <w:name w:val="Heading 9 Char"/>
    <w:basedOn w:val="671"/>
    <w:link w:val="670"/>
    <w:uiPriority w:val="9"/>
    <w:rPr>
      <w:rFonts w:ascii="Arial" w:hAnsi="Arial" w:eastAsia="Arial" w:cs="Arial"/>
      <w:i/>
      <w:iCs/>
      <w:sz w:val="21"/>
      <w:szCs w:val="21"/>
    </w:rPr>
  </w:style>
  <w:style w:type="character" w:styleId="34">
    <w:name w:val="Title Char"/>
    <w:basedOn w:val="671"/>
    <w:link w:val="707"/>
    <w:uiPriority w:val="10"/>
    <w:rPr>
      <w:sz w:val="48"/>
      <w:szCs w:val="48"/>
    </w:rPr>
  </w:style>
  <w:style w:type="character" w:styleId="36">
    <w:name w:val="Subtitle Char"/>
    <w:basedOn w:val="671"/>
    <w:link w:val="699"/>
    <w:uiPriority w:val="11"/>
    <w:rPr>
      <w:sz w:val="24"/>
      <w:szCs w:val="24"/>
    </w:rPr>
  </w:style>
  <w:style w:type="paragraph" w:styleId="37">
    <w:name w:val="Quote"/>
    <w:basedOn w:val="661"/>
    <w:next w:val="661"/>
    <w:link w:val="38"/>
    <w:uiPriority w:val="29"/>
    <w:qFormat/>
    <w:pPr>
      <w:ind w:left="720" w:right="720"/>
    </w:pPr>
    <w:rPr>
      <w:i/>
    </w:rPr>
  </w:style>
  <w:style w:type="character" w:styleId="38">
    <w:name w:val="Quote Char"/>
    <w:link w:val="37"/>
    <w:uiPriority w:val="29"/>
    <w:rPr>
      <w:i/>
    </w:rPr>
  </w:style>
  <w:style w:type="paragraph" w:styleId="39">
    <w:name w:val="Intense Quote"/>
    <w:basedOn w:val="661"/>
    <w:next w:val="66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1"/>
    <w:link w:val="694"/>
    <w:uiPriority w:val="99"/>
  </w:style>
  <w:style w:type="character" w:styleId="44">
    <w:name w:val="Footer Char"/>
    <w:basedOn w:val="671"/>
    <w:link w:val="693"/>
    <w:uiPriority w:val="99"/>
  </w:style>
  <w:style w:type="character" w:styleId="46">
    <w:name w:val="Caption Char"/>
    <w:basedOn w:val="678"/>
    <w:link w:val="693"/>
    <w:uiPriority w:val="99"/>
  </w:style>
  <w:style w:type="table" w:styleId="48">
    <w:name w:val="Table Grid Light"/>
    <w:basedOn w:val="6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7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7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7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7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7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7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7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7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7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7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7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7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7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7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7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7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7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7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7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7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7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7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7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7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7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6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1"/>
    <w:uiPriority w:val="99"/>
    <w:unhideWhenUsed/>
    <w:rPr>
      <w:vertAlign w:val="superscript"/>
    </w:rPr>
  </w:style>
  <w:style w:type="paragraph" w:styleId="177">
    <w:name w:val="endnote text"/>
    <w:basedOn w:val="66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1"/>
    <w:uiPriority w:val="99"/>
    <w:semiHidden/>
    <w:unhideWhenUsed/>
    <w:rPr>
      <w:vertAlign w:val="superscript"/>
    </w:rPr>
  </w:style>
  <w:style w:type="paragraph" w:styleId="189">
    <w:name w:val="TOC Heading"/>
    <w:uiPriority w:val="39"/>
    <w:unhideWhenUsed/>
  </w:style>
  <w:style w:type="paragraph" w:styleId="190">
    <w:name w:val="table of figures"/>
    <w:basedOn w:val="661"/>
    <w:next w:val="661"/>
    <w:uiPriority w:val="99"/>
    <w:unhideWhenUsed/>
    <w:pPr>
      <w:spacing w:after="0" w:afterAutospacing="0"/>
    </w:pPr>
  </w:style>
  <w:style w:type="paragraph" w:styleId="66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62">
    <w:name w:val="Heading 1"/>
    <w:basedOn w:val="661"/>
    <w:next w:val="661"/>
    <w:link w:val="723"/>
    <w:uiPriority w:val="0"/>
    <w:qFormat/>
    <w:pPr>
      <w:keepLines/>
      <w:keepNext/>
      <w:spacing w:before="340" w:after="330" w:line="576" w:lineRule="auto"/>
      <w:outlineLvl w:val="0"/>
    </w:pPr>
    <w:rPr>
      <w:rFonts w:eastAsia="楷体_GB2312"/>
      <w:b/>
      <w:sz w:val="44"/>
      <w:szCs w:val="20"/>
    </w:rPr>
  </w:style>
  <w:style w:type="paragraph" w:styleId="663">
    <w:name w:val="Heading 2"/>
    <w:basedOn w:val="661"/>
    <w:next w:val="661"/>
    <w:link w:val="724"/>
    <w:uiPriority w:val="0"/>
    <w:qFormat/>
    <w:pPr>
      <w:keepLines/>
      <w:keepNext/>
      <w:spacing w:before="260" w:after="260" w:line="413" w:lineRule="auto"/>
      <w:outlineLvl w:val="1"/>
    </w:pPr>
    <w:rPr>
      <w:rFonts w:ascii="Arial" w:hAnsi="Arial" w:eastAsia="黑体"/>
      <w:b/>
      <w:bCs/>
      <w:sz w:val="32"/>
      <w:szCs w:val="32"/>
    </w:rPr>
  </w:style>
  <w:style w:type="paragraph" w:styleId="664">
    <w:name w:val="Heading 3"/>
    <w:basedOn w:val="661"/>
    <w:next w:val="661"/>
    <w:link w:val="725"/>
    <w:uiPriority w:val="0"/>
    <w:qFormat/>
    <w:pPr>
      <w:keepLines/>
      <w:keepNext/>
      <w:spacing w:before="260" w:after="260" w:line="413" w:lineRule="auto"/>
      <w:outlineLvl w:val="2"/>
    </w:pPr>
    <w:rPr>
      <w:b/>
      <w:bCs/>
      <w:sz w:val="32"/>
      <w:szCs w:val="32"/>
    </w:rPr>
  </w:style>
  <w:style w:type="paragraph" w:styleId="665">
    <w:name w:val="Heading 4"/>
    <w:basedOn w:val="661"/>
    <w:next w:val="661"/>
    <w:link w:val="726"/>
    <w:uiPriority w:val="0"/>
    <w:qFormat/>
    <w:pPr>
      <w:keepLines/>
      <w:keepNext/>
      <w:spacing w:before="280" w:after="290" w:line="376" w:lineRule="auto"/>
      <w:outlineLvl w:val="3"/>
    </w:pPr>
    <w:rPr>
      <w:rFonts w:ascii="Cambria" w:hAnsi="Cambria"/>
      <w:b/>
      <w:bCs/>
      <w:sz w:val="28"/>
      <w:szCs w:val="28"/>
    </w:rPr>
  </w:style>
  <w:style w:type="paragraph" w:styleId="666">
    <w:name w:val="Heading 5"/>
    <w:basedOn w:val="661"/>
    <w:next w:val="661"/>
    <w:link w:val="727"/>
    <w:uiPriority w:val="0"/>
    <w:qFormat/>
    <w:pPr>
      <w:keepLines/>
      <w:keepNext/>
      <w:spacing w:before="280" w:after="290" w:line="376" w:lineRule="auto"/>
      <w:outlineLvl w:val="4"/>
    </w:pPr>
    <w:rPr>
      <w:rFonts w:ascii="Calibri" w:hAnsi="Calibri"/>
      <w:b/>
      <w:bCs/>
      <w:sz w:val="28"/>
      <w:szCs w:val="28"/>
    </w:rPr>
  </w:style>
  <w:style w:type="paragraph" w:styleId="667">
    <w:name w:val="Heading 6"/>
    <w:basedOn w:val="661"/>
    <w:next w:val="661"/>
    <w:link w:val="728"/>
    <w:uiPriority w:val="0"/>
    <w:qFormat/>
    <w:pPr>
      <w:ind w:left="284" w:firstLine="1134"/>
      <w:keepLines/>
      <w:keepNext/>
      <w:tabs>
        <w:tab w:val="left" w:pos="3578" w:leader="none"/>
      </w:tabs>
      <w:outlineLvl w:val="5"/>
    </w:pPr>
    <w:rPr>
      <w:rFonts w:ascii="宋体" w:hAnsi="宋体"/>
      <w:b/>
      <w:bCs/>
      <w:sz w:val="30"/>
    </w:rPr>
  </w:style>
  <w:style w:type="paragraph" w:styleId="668">
    <w:name w:val="Heading 7"/>
    <w:basedOn w:val="661"/>
    <w:next w:val="673"/>
    <w:link w:val="729"/>
    <w:uiPriority w:val="0"/>
    <w:qFormat/>
    <w:pPr>
      <w:keepLines/>
      <w:keepNext/>
      <w:spacing w:before="240" w:after="64" w:line="320" w:lineRule="auto"/>
      <w:outlineLvl w:val="6"/>
    </w:pPr>
    <w:rPr>
      <w:b/>
      <w:sz w:val="24"/>
      <w:szCs w:val="20"/>
    </w:rPr>
  </w:style>
  <w:style w:type="paragraph" w:styleId="669">
    <w:name w:val="Heading 8"/>
    <w:basedOn w:val="661"/>
    <w:next w:val="673"/>
    <w:link w:val="731"/>
    <w:uiPriority w:val="0"/>
    <w:qFormat/>
    <w:pPr>
      <w:keepLines/>
      <w:keepNext/>
      <w:spacing w:before="240" w:after="64" w:line="320" w:lineRule="auto"/>
      <w:outlineLvl w:val="7"/>
    </w:pPr>
    <w:rPr>
      <w:rFonts w:ascii="Arial" w:hAnsi="Arial" w:eastAsia="黑体"/>
      <w:sz w:val="24"/>
      <w:szCs w:val="20"/>
    </w:rPr>
  </w:style>
  <w:style w:type="paragraph" w:styleId="670">
    <w:name w:val="Heading 9"/>
    <w:basedOn w:val="661"/>
    <w:next w:val="673"/>
    <w:link w:val="732"/>
    <w:uiPriority w:val="0"/>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671" w:default="1">
    <w:name w:val="Default Paragraph Font"/>
    <w:uiPriority w:val="1"/>
    <w:semiHidden/>
    <w:unhideWhenUsed/>
    <w:qFormat/>
  </w:style>
  <w:style w:type="table" w:styleId="672" w:default="1">
    <w:name w:val="Normal Table"/>
    <w:uiPriority w:val="99"/>
    <w:semiHidden/>
    <w:unhideWhenUsed/>
    <w:qFormat/>
    <w:tblPr>
      <w:tblCellMar>
        <w:left w:w="108" w:type="dxa"/>
        <w:top w:w="0" w:type="dxa"/>
        <w:right w:w="108" w:type="dxa"/>
        <w:bottom w:w="0" w:type="dxa"/>
      </w:tblCellMar>
    </w:tblPr>
  </w:style>
  <w:style w:type="paragraph" w:styleId="673">
    <w:name w:val="Normal Indent"/>
    <w:basedOn w:val="661"/>
    <w:next w:val="661"/>
    <w:link w:val="730"/>
    <w:uiPriority w:val="0"/>
    <w:qFormat/>
    <w:pPr>
      <w:ind w:firstLine="420"/>
      <w:jc w:val="left"/>
    </w:pPr>
    <w:rPr>
      <w:rFonts w:eastAsia="楷体_GB2312"/>
      <w:sz w:val="24"/>
      <w:szCs w:val="20"/>
    </w:rPr>
  </w:style>
  <w:style w:type="paragraph" w:styleId="674">
    <w:name w:val="List 3"/>
    <w:basedOn w:val="661"/>
    <w:uiPriority w:val="0"/>
    <w:qFormat/>
    <w:pPr>
      <w:ind w:left="1260" w:hanging="420"/>
    </w:pPr>
    <w:rPr>
      <w:szCs w:val="20"/>
    </w:rPr>
  </w:style>
  <w:style w:type="paragraph" w:styleId="675">
    <w:name w:val="toc 7"/>
    <w:basedOn w:val="661"/>
    <w:next w:val="661"/>
    <w:uiPriority w:val="0"/>
    <w:unhideWhenUsed/>
    <w:qFormat/>
    <w:pPr>
      <w:ind w:left="2520"/>
    </w:pPr>
    <w:rPr>
      <w:rFonts w:ascii="Calibri" w:hAnsi="Calibri"/>
      <w:szCs w:val="22"/>
    </w:rPr>
  </w:style>
  <w:style w:type="paragraph" w:styleId="676">
    <w:name w:val="List Number 2"/>
    <w:basedOn w:val="661"/>
    <w:uiPriority w:val="0"/>
    <w:qFormat/>
    <w:pPr>
      <w:ind w:left="780" w:hanging="360"/>
      <w:keepNext/>
      <w:spacing w:line="360" w:lineRule="auto"/>
      <w:tabs>
        <w:tab w:val="left" w:pos="780" w:leader="none"/>
      </w:tabs>
    </w:pPr>
    <w:rPr>
      <w:rFonts w:ascii="Arial" w:hAnsi="Arial"/>
      <w:sz w:val="24"/>
      <w:szCs w:val="20"/>
    </w:rPr>
  </w:style>
  <w:style w:type="paragraph" w:styleId="677">
    <w:name w:val="List Number"/>
    <w:basedOn w:val="661"/>
    <w:uiPriority w:val="0"/>
    <w:qFormat/>
    <w:pPr>
      <w:ind w:left="960" w:hanging="960"/>
      <w:spacing w:line="360" w:lineRule="auto"/>
      <w:tabs>
        <w:tab w:val="left" w:pos="960" w:leader="none"/>
      </w:tabs>
    </w:pPr>
    <w:rPr>
      <w:color w:val="000000"/>
      <w:sz w:val="28"/>
      <w:szCs w:val="20"/>
    </w:rPr>
  </w:style>
  <w:style w:type="paragraph" w:styleId="678">
    <w:name w:val="Caption"/>
    <w:basedOn w:val="661"/>
    <w:next w:val="661"/>
    <w:uiPriority w:val="0"/>
    <w:qFormat/>
    <w:pPr>
      <w:spacing w:before="152" w:after="160"/>
    </w:pPr>
    <w:rPr>
      <w:rFonts w:ascii="Arial" w:hAnsi="Arial" w:eastAsia="黑体" w:cs="Arial"/>
      <w:sz w:val="20"/>
      <w:szCs w:val="20"/>
    </w:rPr>
  </w:style>
  <w:style w:type="paragraph" w:styleId="679">
    <w:name w:val="Document Map"/>
    <w:basedOn w:val="661"/>
    <w:link w:val="733"/>
    <w:uiPriority w:val="99"/>
    <w:qFormat/>
    <w:pPr>
      <w:shd w:val="clear" w:color="auto" w:fill="000080"/>
    </w:pPr>
    <w:rPr>
      <w:szCs w:val="20"/>
    </w:rPr>
  </w:style>
  <w:style w:type="paragraph" w:styleId="680">
    <w:name w:val="toa heading"/>
    <w:basedOn w:val="661"/>
    <w:next w:val="661"/>
    <w:uiPriority w:val="0"/>
    <w:semiHidden/>
    <w:qFormat/>
    <w:pPr>
      <w:spacing w:before="120" w:line="312" w:lineRule="atLeast"/>
    </w:pPr>
    <w:rPr>
      <w:rFonts w:ascii="Arial" w:hAnsi="Arial"/>
      <w:b/>
      <w:sz w:val="24"/>
    </w:rPr>
  </w:style>
  <w:style w:type="paragraph" w:styleId="681">
    <w:name w:val="annotation text"/>
    <w:basedOn w:val="661"/>
    <w:link w:val="734"/>
    <w:uiPriority w:val="0"/>
    <w:qFormat/>
    <w:pPr>
      <w:jc w:val="left"/>
    </w:pPr>
  </w:style>
  <w:style w:type="paragraph" w:styleId="682">
    <w:name w:val="Body Text 3"/>
    <w:basedOn w:val="661"/>
    <w:link w:val="735"/>
    <w:uiPriority w:val="0"/>
    <w:qFormat/>
    <w:pPr>
      <w:spacing w:after="120"/>
    </w:pPr>
    <w:rPr>
      <w:sz w:val="16"/>
      <w:szCs w:val="16"/>
    </w:rPr>
  </w:style>
  <w:style w:type="paragraph" w:styleId="683">
    <w:name w:val="Body Text"/>
    <w:basedOn w:val="661"/>
    <w:link w:val="736"/>
    <w:uiPriority w:val="0"/>
    <w:qFormat/>
    <w:pPr>
      <w:jc w:val="center"/>
    </w:pPr>
    <w:rPr>
      <w:rFonts w:ascii="方正大黑简体" w:eastAsia="方正大黑简体"/>
      <w:position w:val="6"/>
      <w:sz w:val="30"/>
      <w:szCs w:val="20"/>
    </w:rPr>
  </w:style>
  <w:style w:type="paragraph" w:styleId="684">
    <w:name w:val="Body Text Indent"/>
    <w:basedOn w:val="661"/>
    <w:link w:val="737"/>
    <w:uiPriority w:val="0"/>
    <w:qFormat/>
    <w:pPr>
      <w:ind w:left="570"/>
      <w:spacing w:line="520" w:lineRule="exact"/>
    </w:pPr>
    <w:rPr>
      <w:rFonts w:ascii="方正仿宋简体" w:hAnsi="创艺简仿宋" w:eastAsia="方正仿宋简体"/>
      <w:sz w:val="24"/>
      <w:szCs w:val="20"/>
    </w:rPr>
  </w:style>
  <w:style w:type="paragraph" w:styleId="685">
    <w:name w:val="List 2"/>
    <w:basedOn w:val="661"/>
    <w:uiPriority w:val="0"/>
    <w:qFormat/>
    <w:pPr>
      <w:ind w:left="100" w:hanging="200"/>
    </w:pPr>
  </w:style>
  <w:style w:type="paragraph" w:styleId="686">
    <w:name w:val="toc 5"/>
    <w:basedOn w:val="661"/>
    <w:next w:val="661"/>
    <w:uiPriority w:val="0"/>
    <w:unhideWhenUsed/>
    <w:qFormat/>
    <w:pPr>
      <w:ind w:left="1680"/>
    </w:pPr>
    <w:rPr>
      <w:rFonts w:ascii="Calibri" w:hAnsi="Calibri"/>
      <w:szCs w:val="22"/>
    </w:rPr>
  </w:style>
  <w:style w:type="paragraph" w:styleId="687">
    <w:name w:val="toc 3"/>
    <w:basedOn w:val="661"/>
    <w:next w:val="661"/>
    <w:uiPriority w:val="39"/>
    <w:qFormat/>
    <w:pPr>
      <w:ind w:left="840"/>
    </w:pPr>
  </w:style>
  <w:style w:type="paragraph" w:styleId="688">
    <w:name w:val="Plain Text"/>
    <w:basedOn w:val="661"/>
    <w:link w:val="738"/>
    <w:uiPriority w:val="0"/>
    <w:qFormat/>
    <w:rPr>
      <w:rFonts w:ascii="宋体" w:hAnsi="Courier New" w:eastAsia="楷体_GB2312"/>
      <w:sz w:val="28"/>
      <w:szCs w:val="20"/>
    </w:rPr>
  </w:style>
  <w:style w:type="paragraph" w:styleId="689">
    <w:name w:val="toc 8"/>
    <w:basedOn w:val="661"/>
    <w:next w:val="661"/>
    <w:uiPriority w:val="0"/>
    <w:unhideWhenUsed/>
    <w:qFormat/>
    <w:pPr>
      <w:ind w:left="2940"/>
    </w:pPr>
    <w:rPr>
      <w:rFonts w:ascii="Calibri" w:hAnsi="Calibri"/>
      <w:szCs w:val="22"/>
    </w:rPr>
  </w:style>
  <w:style w:type="paragraph" w:styleId="690">
    <w:name w:val="Date"/>
    <w:basedOn w:val="661"/>
    <w:next w:val="661"/>
    <w:link w:val="739"/>
    <w:uiPriority w:val="0"/>
    <w:qFormat/>
    <w:rPr>
      <w:rFonts w:ascii="宋体" w:hAnsi="宋体" w:eastAsia="楷体_GB2312"/>
      <w:sz w:val="24"/>
      <w:szCs w:val="20"/>
    </w:rPr>
  </w:style>
  <w:style w:type="paragraph" w:styleId="691">
    <w:name w:val="Body Text Indent 2"/>
    <w:basedOn w:val="661"/>
    <w:link w:val="740"/>
    <w:uiPriority w:val="0"/>
    <w:qFormat/>
    <w:pPr>
      <w:ind w:firstLine="540"/>
      <w:spacing w:line="360" w:lineRule="auto"/>
    </w:pPr>
    <w:rPr>
      <w:rFonts w:ascii="宋体" w:hAnsi="宋体"/>
      <w:sz w:val="24"/>
    </w:rPr>
  </w:style>
  <w:style w:type="paragraph" w:styleId="692">
    <w:name w:val="Balloon Text"/>
    <w:basedOn w:val="661"/>
    <w:link w:val="741"/>
    <w:uiPriority w:val="0"/>
    <w:qFormat/>
    <w:rPr>
      <w:rFonts w:ascii="Calibri" w:hAnsi="Calibri"/>
      <w:sz w:val="18"/>
      <w:szCs w:val="18"/>
    </w:rPr>
  </w:style>
  <w:style w:type="paragraph" w:styleId="693">
    <w:name w:val="Footer"/>
    <w:basedOn w:val="661"/>
    <w:link w:val="742"/>
    <w:uiPriority w:val="99"/>
    <w:qFormat/>
    <w:pPr>
      <w:jc w:val="left"/>
      <w:tabs>
        <w:tab w:val="center" w:pos="4153" w:leader="none"/>
        <w:tab w:val="right" w:pos="8306" w:leader="none"/>
      </w:tabs>
    </w:pPr>
    <w:rPr>
      <w:sz w:val="18"/>
      <w:szCs w:val="18"/>
    </w:rPr>
  </w:style>
  <w:style w:type="paragraph" w:styleId="694">
    <w:name w:val="Header"/>
    <w:basedOn w:val="661"/>
    <w:link w:val="743"/>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695">
    <w:name w:val="toc 1"/>
    <w:basedOn w:val="661"/>
    <w:next w:val="661"/>
    <w:uiPriority w:val="39"/>
    <w:qFormat/>
    <w:pPr>
      <w:spacing w:line="360" w:lineRule="auto"/>
      <w:tabs>
        <w:tab w:val="right" w:pos="8296" w:leader="dot"/>
      </w:tabs>
    </w:pPr>
    <w:rPr>
      <w:rFonts w:ascii="宋体" w:hAnsi="宋体"/>
      <w:b/>
    </w:rPr>
  </w:style>
  <w:style w:type="paragraph" w:styleId="696">
    <w:name w:val="toc 4"/>
    <w:basedOn w:val="661"/>
    <w:next w:val="661"/>
    <w:uiPriority w:val="39"/>
    <w:unhideWhenUsed/>
    <w:qFormat/>
    <w:pPr>
      <w:ind w:left="1260"/>
    </w:pPr>
    <w:rPr>
      <w:rFonts w:ascii="Calibri" w:hAnsi="Calibri"/>
      <w:szCs w:val="22"/>
    </w:rPr>
  </w:style>
  <w:style w:type="paragraph" w:styleId="697">
    <w:name w:val="index heading"/>
    <w:basedOn w:val="661"/>
    <w:next w:val="698"/>
    <w:uiPriority w:val="0"/>
    <w:qFormat/>
    <w:rPr>
      <w:rFonts w:ascii="Arial" w:hAnsi="Arial" w:cs="Arial"/>
      <w:b/>
      <w:bCs/>
    </w:rPr>
  </w:style>
  <w:style w:type="paragraph" w:styleId="698">
    <w:name w:val="index 1"/>
    <w:basedOn w:val="661"/>
    <w:next w:val="661"/>
    <w:uiPriority w:val="0"/>
    <w:qFormat/>
    <w:pPr>
      <w:jc w:val="center"/>
      <w:spacing w:line="270" w:lineRule="atLeast"/>
      <w:widowControl/>
    </w:pPr>
    <w:rPr>
      <w:rFonts w:ascii="宋体" w:hAnsi="宋体"/>
      <w:b/>
      <w:szCs w:val="18"/>
    </w:rPr>
  </w:style>
  <w:style w:type="paragraph" w:styleId="699">
    <w:name w:val="Subtitle"/>
    <w:basedOn w:val="661"/>
    <w:next w:val="661"/>
    <w:link w:val="744"/>
    <w:uiPriority w:val="0"/>
    <w:qFormat/>
    <w:pPr>
      <w:jc w:val="center"/>
      <w:spacing w:before="240" w:after="60" w:line="312" w:lineRule="auto"/>
      <w:outlineLvl w:val="1"/>
    </w:pPr>
    <w:rPr>
      <w:rFonts w:ascii="Cambria" w:hAnsi="Cambria"/>
      <w:b/>
      <w:bCs/>
      <w:sz w:val="32"/>
      <w:szCs w:val="32"/>
    </w:rPr>
  </w:style>
  <w:style w:type="paragraph" w:styleId="700">
    <w:name w:val="toc 6"/>
    <w:basedOn w:val="661"/>
    <w:next w:val="661"/>
    <w:uiPriority w:val="0"/>
    <w:unhideWhenUsed/>
    <w:qFormat/>
    <w:pPr>
      <w:ind w:left="2100"/>
    </w:pPr>
    <w:rPr>
      <w:rFonts w:ascii="Calibri" w:hAnsi="Calibri"/>
      <w:szCs w:val="22"/>
    </w:rPr>
  </w:style>
  <w:style w:type="paragraph" w:styleId="701">
    <w:name w:val="Body Text Indent 3"/>
    <w:basedOn w:val="661"/>
    <w:link w:val="745"/>
    <w:uiPriority w:val="0"/>
    <w:qFormat/>
    <w:pPr>
      <w:ind w:left="420"/>
      <w:spacing w:after="120"/>
    </w:pPr>
    <w:rPr>
      <w:sz w:val="16"/>
      <w:szCs w:val="16"/>
    </w:rPr>
  </w:style>
  <w:style w:type="paragraph" w:styleId="702">
    <w:name w:val="toc 2"/>
    <w:basedOn w:val="661"/>
    <w:next w:val="661"/>
    <w:uiPriority w:val="39"/>
    <w:qFormat/>
    <w:pPr>
      <w:ind w:left="420"/>
    </w:pPr>
    <w:rPr>
      <w:szCs w:val="20"/>
    </w:rPr>
  </w:style>
  <w:style w:type="paragraph" w:styleId="703">
    <w:name w:val="toc 9"/>
    <w:basedOn w:val="661"/>
    <w:next w:val="661"/>
    <w:uiPriority w:val="0"/>
    <w:unhideWhenUsed/>
    <w:qFormat/>
    <w:pPr>
      <w:ind w:left="3360"/>
    </w:pPr>
    <w:rPr>
      <w:rFonts w:ascii="Calibri" w:hAnsi="Calibri"/>
      <w:szCs w:val="22"/>
    </w:rPr>
  </w:style>
  <w:style w:type="paragraph" w:styleId="704">
    <w:name w:val="Body Text 2"/>
    <w:basedOn w:val="661"/>
    <w:link w:val="746"/>
    <w:uiPriority w:val="0"/>
    <w:qFormat/>
    <w:pPr>
      <w:ind w:firstLine="250"/>
      <w:spacing w:after="120" w:line="480" w:lineRule="auto"/>
    </w:pPr>
    <w:rPr>
      <w:sz w:val="24"/>
    </w:rPr>
  </w:style>
  <w:style w:type="paragraph" w:styleId="705">
    <w:name w:val="HTML Preformatted"/>
    <w:basedOn w:val="661"/>
    <w:link w:val="74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06">
    <w:name w:val="Normal (Web)"/>
    <w:basedOn w:val="661"/>
    <w:uiPriority w:val="99"/>
    <w:qFormat/>
    <w:pPr>
      <w:jc w:val="left"/>
      <w:spacing w:before="100" w:beforeAutospacing="1" w:after="100" w:afterAutospacing="1"/>
      <w:widowControl/>
    </w:pPr>
    <w:rPr>
      <w:rFonts w:ascii="宋体" w:hAnsi="宋体" w:cs="宋体"/>
      <w:sz w:val="24"/>
    </w:rPr>
  </w:style>
  <w:style w:type="paragraph" w:styleId="707">
    <w:name w:val="Title"/>
    <w:basedOn w:val="661"/>
    <w:link w:val="748"/>
    <w:uiPriority w:val="0"/>
    <w:qFormat/>
    <w:pPr>
      <w:jc w:val="center"/>
      <w:spacing w:before="240" w:after="60" w:line="360" w:lineRule="auto"/>
      <w:outlineLvl w:val="0"/>
    </w:pPr>
    <w:rPr>
      <w:rFonts w:ascii="宋体" w:hAnsi="宋体"/>
      <w:b/>
      <w:bCs/>
      <w:sz w:val="32"/>
      <w:szCs w:val="32"/>
    </w:rPr>
  </w:style>
  <w:style w:type="paragraph" w:styleId="708">
    <w:name w:val="annotation subject"/>
    <w:basedOn w:val="681"/>
    <w:next w:val="681"/>
    <w:link w:val="749"/>
    <w:uiPriority w:val="0"/>
    <w:qFormat/>
    <w:rPr>
      <w:b/>
      <w:bCs/>
    </w:rPr>
  </w:style>
  <w:style w:type="paragraph" w:styleId="709">
    <w:name w:val="Body Text First Indent"/>
    <w:basedOn w:val="683"/>
    <w:link w:val="750"/>
    <w:uiPriority w:val="0"/>
    <w:qFormat/>
    <w:pPr>
      <w:ind w:firstLine="420"/>
      <w:jc w:val="both"/>
      <w:spacing w:after="120" w:line="300" w:lineRule="auto"/>
    </w:pPr>
    <w:rPr>
      <w:sz w:val="24"/>
      <w:szCs w:val="24"/>
    </w:rPr>
  </w:style>
  <w:style w:type="paragraph" w:styleId="710">
    <w:name w:val="Body Text First Indent 2"/>
    <w:basedOn w:val="684"/>
    <w:link w:val="751"/>
    <w:uiPriority w:val="0"/>
    <w:qFormat/>
    <w:pPr>
      <w:ind w:left="420" w:firstLine="420"/>
      <w:spacing w:after="120" w:line="240" w:lineRule="auto"/>
    </w:pPr>
    <w:rPr>
      <w:rFonts w:ascii="Times New Roman" w:hAnsi="Times New Roman" w:eastAsia="宋体"/>
      <w:sz w:val="21"/>
      <w:szCs w:val="24"/>
    </w:rPr>
  </w:style>
  <w:style w:type="table" w:styleId="711">
    <w:name w:val="Table Grid"/>
    <w:basedOn w:val="67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12">
    <w:name w:val="Table Grid 1"/>
    <w:basedOn w:val="672"/>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Col">
      <w:rPr>
        <w:i/>
        <w:i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i/>
        <w:i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13">
    <w:name w:val="Table Grid 8"/>
    <w:basedOn w:val="672"/>
    <w:uiPriority w:val="0"/>
    <w:qFormat/>
    <w:pPr>
      <w:ind w:firstLine="250"/>
      <w:jc w:val="both"/>
      <w:spacing w:line="300" w:lineRule="auto"/>
      <w:widowControl w:val="off"/>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cPr>
        <w:shd w:val="solid" w:color="00008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b/>
        <w:bC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14">
    <w:name w:val="Table Professional"/>
    <w:basedOn w:val="672"/>
    <w:uiPriority w:val="0"/>
    <w:qFormat/>
    <w:pPr>
      <w:ind w:firstLine="250"/>
      <w:jc w:val="both"/>
      <w:spacing w:line="300" w:lineRule="auto"/>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cPr>
        <w:shd w:val="solid"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15">
    <w:name w:val="Strong"/>
    <w:uiPriority w:val="22"/>
    <w:qFormat/>
    <w:rPr>
      <w:b/>
      <w:bCs/>
    </w:rPr>
  </w:style>
  <w:style w:type="character" w:styleId="716">
    <w:name w:val="page number"/>
    <w:uiPriority w:val="99"/>
    <w:qFormat/>
  </w:style>
  <w:style w:type="character" w:styleId="717">
    <w:name w:val="FollowedHyperlink"/>
    <w:uiPriority w:val="99"/>
    <w:qFormat/>
    <w:rPr>
      <w:color w:val="800080"/>
      <w:u w:val="single"/>
    </w:rPr>
  </w:style>
  <w:style w:type="character" w:styleId="718">
    <w:name w:val="Emphasis"/>
    <w:uiPriority w:val="0"/>
    <w:qFormat/>
    <w:rPr>
      <w:b/>
      <w:bCs/>
    </w:rPr>
  </w:style>
  <w:style w:type="character" w:styleId="719">
    <w:name w:val="HTML Typewriter"/>
    <w:uiPriority w:val="0"/>
    <w:qFormat/>
    <w:rPr>
      <w:rFonts w:ascii="黑体" w:hAnsi="Courier New" w:eastAsia="黑体" w:cs="Courier New"/>
      <w:sz w:val="14"/>
      <w:szCs w:val="14"/>
    </w:rPr>
  </w:style>
  <w:style w:type="character" w:styleId="720">
    <w:name w:val="Hyperlink"/>
    <w:uiPriority w:val="99"/>
    <w:qFormat/>
    <w:rPr>
      <w:color w:val="0000ff"/>
      <w:u w:val="single"/>
    </w:rPr>
  </w:style>
  <w:style w:type="character" w:styleId="721">
    <w:name w:val="annotation reference"/>
    <w:uiPriority w:val="99"/>
    <w:qFormat/>
    <w:rPr>
      <w:sz w:val="21"/>
      <w:szCs w:val="21"/>
    </w:rPr>
  </w:style>
  <w:style w:type="paragraph" w:styleId="722" w:customStyle="1">
    <w:name w:val="目录 51"/>
    <w:next w:val="661"/>
    <w:uiPriority w:val="0"/>
    <w:qFormat/>
    <w:pPr>
      <w:ind w:left="1275"/>
      <w:jc w:val="both"/>
    </w:pPr>
    <w:rPr>
      <w:rFonts w:ascii="Times New Roman" w:hAnsi="Times New Roman" w:eastAsia="宋体" w:cs="Times New Roman"/>
      <w:sz w:val="21"/>
      <w:lang w:val="en-US" w:eastAsia="zh-CN" w:bidi="ar-SA"/>
    </w:rPr>
  </w:style>
  <w:style w:type="character" w:styleId="723" w:customStyle="1">
    <w:name w:val="标题 1 字符"/>
    <w:link w:val="662"/>
    <w:uiPriority w:val="0"/>
    <w:qFormat/>
    <w:rPr>
      <w:rFonts w:eastAsia="楷体_GB2312"/>
      <w:b/>
      <w:sz w:val="44"/>
      <w:lang w:val="en-US" w:eastAsia="zh-CN" w:bidi="ar-SA"/>
    </w:rPr>
  </w:style>
  <w:style w:type="character" w:styleId="724" w:customStyle="1">
    <w:name w:val="标题 2 字符"/>
    <w:link w:val="663"/>
    <w:uiPriority w:val="0"/>
    <w:qFormat/>
    <w:rPr>
      <w:rFonts w:ascii="Arial" w:hAnsi="Arial" w:eastAsia="黑体"/>
      <w:b/>
      <w:bCs/>
      <w:sz w:val="32"/>
      <w:szCs w:val="32"/>
      <w:lang w:val="en-US" w:eastAsia="zh-CN" w:bidi="ar-SA"/>
    </w:rPr>
  </w:style>
  <w:style w:type="character" w:styleId="725" w:customStyle="1">
    <w:name w:val="标题 3 字符"/>
    <w:link w:val="664"/>
    <w:uiPriority w:val="0"/>
    <w:qFormat/>
    <w:rPr>
      <w:rFonts w:eastAsia="宋体"/>
      <w:b/>
      <w:bCs/>
      <w:sz w:val="32"/>
      <w:szCs w:val="32"/>
      <w:lang w:val="en-US" w:eastAsia="zh-CN" w:bidi="ar-SA"/>
    </w:rPr>
  </w:style>
  <w:style w:type="character" w:styleId="726" w:customStyle="1">
    <w:name w:val="标题 4 字符"/>
    <w:link w:val="665"/>
    <w:uiPriority w:val="0"/>
    <w:qFormat/>
    <w:rPr>
      <w:rFonts w:ascii="Cambria" w:hAnsi="Cambria" w:eastAsia="宋体"/>
      <w:b/>
      <w:bCs/>
      <w:sz w:val="28"/>
      <w:szCs w:val="28"/>
      <w:lang w:val="en-US" w:eastAsia="zh-CN" w:bidi="ar-SA"/>
    </w:rPr>
  </w:style>
  <w:style w:type="character" w:styleId="727" w:customStyle="1">
    <w:name w:val="标题 5 字符"/>
    <w:link w:val="666"/>
    <w:uiPriority w:val="0"/>
    <w:qFormat/>
    <w:rPr>
      <w:rFonts w:ascii="Calibri" w:hAnsi="Calibri"/>
      <w:b/>
      <w:bCs/>
      <w:sz w:val="28"/>
      <w:szCs w:val="28"/>
    </w:rPr>
  </w:style>
  <w:style w:type="character" w:styleId="728" w:customStyle="1">
    <w:name w:val="标题 6 字符"/>
    <w:link w:val="667"/>
    <w:uiPriority w:val="0"/>
    <w:qFormat/>
    <w:rPr>
      <w:rFonts w:ascii="宋体" w:hAnsi="宋体"/>
      <w:b/>
      <w:bCs/>
      <w:sz w:val="30"/>
      <w:szCs w:val="24"/>
    </w:rPr>
  </w:style>
  <w:style w:type="character" w:styleId="729" w:customStyle="1">
    <w:name w:val="标题 7 字符"/>
    <w:link w:val="668"/>
    <w:uiPriority w:val="0"/>
    <w:qFormat/>
    <w:rPr>
      <w:b/>
      <w:sz w:val="24"/>
    </w:rPr>
  </w:style>
  <w:style w:type="character" w:styleId="730" w:customStyle="1">
    <w:name w:val="正文缩进 字符1"/>
    <w:link w:val="673"/>
    <w:uiPriority w:val="0"/>
    <w:qFormat/>
    <w:rPr>
      <w:rFonts w:eastAsia="楷体_GB2312"/>
      <w:sz w:val="24"/>
      <w:lang w:val="en-US" w:eastAsia="zh-CN" w:bidi="ar-SA"/>
    </w:rPr>
  </w:style>
  <w:style w:type="character" w:styleId="731" w:customStyle="1">
    <w:name w:val="标题 8 字符"/>
    <w:link w:val="669"/>
    <w:uiPriority w:val="0"/>
    <w:qFormat/>
    <w:rPr>
      <w:rFonts w:ascii="Arial" w:hAnsi="Arial" w:eastAsia="黑体"/>
      <w:sz w:val="24"/>
    </w:rPr>
  </w:style>
  <w:style w:type="character" w:styleId="732" w:customStyle="1">
    <w:name w:val="标题 9 字符"/>
    <w:link w:val="670"/>
    <w:uiPriority w:val="0"/>
    <w:qFormat/>
    <w:rPr>
      <w:rFonts w:ascii="Arial" w:hAnsi="Arial" w:eastAsia="黑体"/>
      <w:sz w:val="21"/>
    </w:rPr>
  </w:style>
  <w:style w:type="character" w:styleId="733" w:customStyle="1">
    <w:name w:val="文档结构图 字符"/>
    <w:link w:val="679"/>
    <w:uiPriority w:val="99"/>
    <w:qFormat/>
    <w:rPr>
      <w:sz w:val="21"/>
      <w:shd w:val="clear" w:color="auto" w:fill="000080"/>
    </w:rPr>
  </w:style>
  <w:style w:type="character" w:styleId="734" w:customStyle="1">
    <w:name w:val="批注文字 字符"/>
    <w:link w:val="681"/>
    <w:uiPriority w:val="0"/>
    <w:qFormat/>
    <w:rPr>
      <w:sz w:val="21"/>
      <w:szCs w:val="24"/>
    </w:rPr>
  </w:style>
  <w:style w:type="character" w:styleId="735" w:customStyle="1">
    <w:name w:val="正文文本 3 字符"/>
    <w:link w:val="682"/>
    <w:uiPriority w:val="0"/>
    <w:qFormat/>
    <w:rPr>
      <w:sz w:val="16"/>
      <w:szCs w:val="16"/>
    </w:rPr>
  </w:style>
  <w:style w:type="character" w:styleId="736" w:customStyle="1">
    <w:name w:val="正文文本 字符"/>
    <w:link w:val="683"/>
    <w:uiPriority w:val="0"/>
    <w:qFormat/>
    <w:rPr>
      <w:rFonts w:ascii="方正大黑简体" w:eastAsia="方正大黑简体"/>
      <w:position w:val="6"/>
      <w:sz w:val="30"/>
      <w:lang w:val="en-US" w:eastAsia="zh-CN" w:bidi="ar-SA"/>
    </w:rPr>
  </w:style>
  <w:style w:type="character" w:styleId="737" w:customStyle="1">
    <w:name w:val="正文文本缩进 字符"/>
    <w:link w:val="684"/>
    <w:uiPriority w:val="0"/>
    <w:qFormat/>
    <w:rPr>
      <w:rFonts w:ascii="方正仿宋简体" w:hAnsi="创艺简仿宋" w:eastAsia="方正仿宋简体"/>
      <w:sz w:val="24"/>
      <w:lang w:val="en-US" w:eastAsia="zh-CN" w:bidi="ar-SA"/>
    </w:rPr>
  </w:style>
  <w:style w:type="character" w:styleId="738" w:customStyle="1">
    <w:name w:val="纯文本 字符"/>
    <w:link w:val="688"/>
    <w:uiPriority w:val="0"/>
    <w:qFormat/>
    <w:rPr>
      <w:rFonts w:ascii="宋体" w:hAnsi="Courier New" w:eastAsia="楷体_GB2312"/>
      <w:sz w:val="28"/>
      <w:lang w:val="en-US" w:eastAsia="zh-CN" w:bidi="ar-SA"/>
    </w:rPr>
  </w:style>
  <w:style w:type="character" w:styleId="739" w:customStyle="1">
    <w:name w:val="日期 字符"/>
    <w:link w:val="690"/>
    <w:uiPriority w:val="0"/>
    <w:qFormat/>
    <w:rPr>
      <w:rFonts w:ascii="宋体" w:hAnsi="宋体" w:eastAsia="楷体_GB2312"/>
      <w:sz w:val="24"/>
    </w:rPr>
  </w:style>
  <w:style w:type="character" w:styleId="740" w:customStyle="1">
    <w:name w:val="正文文本缩进 2 字符"/>
    <w:link w:val="691"/>
    <w:uiPriority w:val="0"/>
    <w:qFormat/>
    <w:rPr>
      <w:rFonts w:ascii="宋体" w:hAnsi="宋体" w:eastAsia="宋体"/>
      <w:sz w:val="24"/>
      <w:szCs w:val="24"/>
      <w:lang w:val="en-US" w:eastAsia="zh-CN" w:bidi="ar-SA"/>
    </w:rPr>
  </w:style>
  <w:style w:type="character" w:styleId="741" w:customStyle="1">
    <w:name w:val="批注框文本 字符"/>
    <w:link w:val="692"/>
    <w:uiPriority w:val="0"/>
    <w:qFormat/>
    <w:rPr>
      <w:rFonts w:ascii="Calibri" w:hAnsi="Calibri" w:eastAsia="宋体"/>
      <w:sz w:val="18"/>
      <w:szCs w:val="18"/>
      <w:lang w:val="en-US" w:eastAsia="zh-CN" w:bidi="ar-SA"/>
    </w:rPr>
  </w:style>
  <w:style w:type="character" w:styleId="742" w:customStyle="1">
    <w:name w:val="页脚 字符"/>
    <w:link w:val="693"/>
    <w:uiPriority w:val="99"/>
    <w:qFormat/>
    <w:rPr>
      <w:rFonts w:eastAsia="宋体"/>
      <w:sz w:val="18"/>
      <w:szCs w:val="18"/>
      <w:lang w:val="en-US" w:eastAsia="zh-CN" w:bidi="ar-SA"/>
    </w:rPr>
  </w:style>
  <w:style w:type="character" w:styleId="743" w:customStyle="1">
    <w:name w:val="页眉 字符"/>
    <w:link w:val="694"/>
    <w:uiPriority w:val="99"/>
    <w:qFormat/>
    <w:rPr>
      <w:rFonts w:eastAsia="楷体_GB2312"/>
      <w:sz w:val="18"/>
      <w:lang w:val="en-US" w:eastAsia="zh-CN" w:bidi="ar-SA"/>
    </w:rPr>
  </w:style>
  <w:style w:type="character" w:styleId="744" w:customStyle="1">
    <w:name w:val="副标题 字符"/>
    <w:link w:val="699"/>
    <w:uiPriority w:val="0"/>
    <w:qFormat/>
    <w:rPr>
      <w:rFonts w:ascii="Cambria" w:hAnsi="Cambria"/>
      <w:b/>
      <w:bCs/>
      <w:sz w:val="32"/>
      <w:szCs w:val="32"/>
    </w:rPr>
  </w:style>
  <w:style w:type="character" w:styleId="745" w:customStyle="1">
    <w:name w:val="正文文本缩进 3 字符"/>
    <w:link w:val="701"/>
    <w:uiPriority w:val="0"/>
    <w:qFormat/>
    <w:rPr>
      <w:sz w:val="16"/>
      <w:szCs w:val="16"/>
    </w:rPr>
  </w:style>
  <w:style w:type="character" w:styleId="746" w:customStyle="1">
    <w:name w:val="正文文本 2 字符"/>
    <w:link w:val="704"/>
    <w:uiPriority w:val="0"/>
    <w:qFormat/>
    <w:rPr>
      <w:sz w:val="24"/>
      <w:szCs w:val="24"/>
    </w:rPr>
  </w:style>
  <w:style w:type="character" w:styleId="747" w:customStyle="1">
    <w:name w:val="HTML 预设格式 字符"/>
    <w:link w:val="705"/>
    <w:uiPriority w:val="0"/>
    <w:qFormat/>
    <w:rPr>
      <w:rFonts w:ascii="宋体" w:hAnsi="宋体" w:cs="宋体"/>
      <w:sz w:val="24"/>
      <w:szCs w:val="24"/>
    </w:rPr>
  </w:style>
  <w:style w:type="character" w:styleId="748" w:customStyle="1">
    <w:name w:val="标题 字符"/>
    <w:link w:val="707"/>
    <w:uiPriority w:val="0"/>
    <w:qFormat/>
    <w:rPr>
      <w:rFonts w:ascii="宋体" w:hAnsi="宋体" w:cs="Arial"/>
      <w:b/>
      <w:bCs/>
      <w:sz w:val="32"/>
      <w:szCs w:val="32"/>
    </w:rPr>
  </w:style>
  <w:style w:type="character" w:styleId="749" w:customStyle="1">
    <w:name w:val="批注主题 字符"/>
    <w:link w:val="708"/>
    <w:uiPriority w:val="0"/>
    <w:qFormat/>
    <w:rPr>
      <w:b/>
      <w:bCs/>
      <w:sz w:val="21"/>
      <w:szCs w:val="24"/>
    </w:rPr>
  </w:style>
  <w:style w:type="character" w:styleId="750" w:customStyle="1">
    <w:name w:val="正文文本首行缩进 字符"/>
    <w:link w:val="709"/>
    <w:uiPriority w:val="0"/>
    <w:qFormat/>
    <w:rPr>
      <w:rFonts w:ascii="方正大黑简体" w:eastAsia="方正大黑简体"/>
      <w:position w:val="6"/>
      <w:sz w:val="24"/>
      <w:szCs w:val="24"/>
      <w:lang w:val="en-US" w:eastAsia="zh-CN" w:bidi="ar-SA"/>
    </w:rPr>
  </w:style>
  <w:style w:type="character" w:styleId="751" w:customStyle="1">
    <w:name w:val="正文文本首行缩进 2 字符"/>
    <w:link w:val="710"/>
    <w:uiPriority w:val="0"/>
    <w:qFormat/>
    <w:rPr>
      <w:sz w:val="21"/>
      <w:szCs w:val="24"/>
      <w:lang w:val="en-US" w:eastAsia="zh-CN" w:bidi="ar-SA"/>
    </w:rPr>
  </w:style>
  <w:style w:type="paragraph" w:styleId="752" w:customStyle="1">
    <w:name w:val="段"/>
    <w:next w:val="661"/>
    <w:uiPriority w:val="0"/>
    <w:qFormat/>
    <w:pPr>
      <w:ind w:firstLine="200"/>
      <w:jc w:val="both"/>
    </w:pPr>
    <w:rPr>
      <w:rFonts w:ascii="宋体" w:hAnsi="Times New Roman" w:eastAsia="宋体" w:cs="Times New Roman"/>
      <w:sz w:val="21"/>
      <w:lang w:val="en-US" w:eastAsia="zh-CN" w:bidi="ar-SA"/>
    </w:rPr>
  </w:style>
  <w:style w:type="character" w:styleId="753" w:customStyle="1">
    <w:name w:val="gray_b"/>
    <w:uiPriority w:val="0"/>
    <w:qFormat/>
  </w:style>
  <w:style w:type="character" w:styleId="754" w:customStyle="1">
    <w:name w:val="unnamed31"/>
    <w:uiPriority w:val="0"/>
    <w:qFormat/>
    <w:rPr>
      <w:rFonts w:hint="eastAsia" w:ascii="宋体" w:hAnsi="宋体" w:eastAsia="宋体"/>
      <w:color w:val="000099"/>
      <w:spacing w:val="0"/>
      <w:sz w:val="18"/>
      <w:szCs w:val="18"/>
      <w:u w:val="none"/>
    </w:rPr>
  </w:style>
  <w:style w:type="character" w:styleId="755" w:customStyle="1">
    <w:name w:val="title_emph1"/>
    <w:uiPriority w:val="0"/>
    <w:qFormat/>
    <w:rPr>
      <w:rFonts w:hint="default" w:ascii="Arial" w:hAnsi="Arial"/>
      <w:b/>
      <w:sz w:val="18"/>
    </w:rPr>
  </w:style>
  <w:style w:type="character" w:styleId="756" w:customStyle="1">
    <w:name w:val="华宇段落1 Char Char"/>
    <w:uiPriority w:val="0"/>
    <w:qFormat/>
    <w:rPr>
      <w:rFonts w:eastAsia="宋体"/>
      <w:sz w:val="24"/>
      <w:lang w:val="en-US" w:eastAsia="zh-CN"/>
    </w:rPr>
  </w:style>
  <w:style w:type="character" w:styleId="757" w:customStyle="1">
    <w:name w:val="s"/>
    <w:uiPriority w:val="0"/>
    <w:qFormat/>
  </w:style>
  <w:style w:type="character" w:styleId="758" w:customStyle="1">
    <w:name w:val="正文文本 3 Char1"/>
    <w:uiPriority w:val="0"/>
    <w:qFormat/>
    <w:rPr>
      <w:sz w:val="16"/>
      <w:szCs w:val="16"/>
    </w:rPr>
  </w:style>
  <w:style w:type="character" w:styleId="759" w:customStyle="1">
    <w:name w:val="_Style 98"/>
    <w:uiPriority w:val="0"/>
    <w:qFormat/>
    <w:rPr>
      <w:i/>
      <w:iCs/>
      <w:color w:val="808080"/>
    </w:rPr>
  </w:style>
  <w:style w:type="character" w:styleId="760" w:customStyle="1">
    <w:name w:val="style1"/>
    <w:uiPriority w:val="0"/>
    <w:qFormat/>
  </w:style>
  <w:style w:type="character" w:styleId="761" w:customStyle="1">
    <w:name w:val="maywed421"/>
    <w:uiPriority w:val="0"/>
    <w:qFormat/>
    <w:rPr>
      <w:color w:val="366fb6"/>
      <w:u w:val="none"/>
    </w:rPr>
  </w:style>
  <w:style w:type="character" w:styleId="762" w:customStyle="1">
    <w:name w:val="label"/>
    <w:uiPriority w:val="0"/>
    <w:qFormat/>
  </w:style>
  <w:style w:type="character" w:styleId="763" w:customStyle="1">
    <w:name w:val="xiangxicanshu_txt21"/>
    <w:uiPriority w:val="0"/>
    <w:qFormat/>
    <w:rPr>
      <w:rFonts w:hint="default" w:ascii="Arial" w:hAnsi="Arial" w:cs="Arial"/>
      <w:color w:val="6f6f6f"/>
      <w:sz w:val="18"/>
      <w:szCs w:val="18"/>
    </w:rPr>
  </w:style>
  <w:style w:type="character" w:styleId="764" w:customStyle="1">
    <w:name w:val="普通 (Web) Char Char Char"/>
    <w:uiPriority w:val="0"/>
    <w:qFormat/>
    <w:rPr>
      <w:rFonts w:eastAsia="宋体"/>
      <w:sz w:val="24"/>
      <w:lang w:val="en-US" w:eastAsia="zh-CN"/>
    </w:rPr>
  </w:style>
  <w:style w:type="character" w:styleId="765" w:customStyle="1">
    <w:name w:val="Normal with Symbol Char"/>
    <w:link w:val="766"/>
    <w:uiPriority w:val="0"/>
    <w:qFormat/>
    <w:rPr>
      <w:rFonts w:ascii="Arial" w:hAnsi="Arial"/>
      <w:sz w:val="24"/>
      <w:szCs w:val="24"/>
    </w:rPr>
  </w:style>
  <w:style w:type="paragraph" w:styleId="766" w:customStyle="1">
    <w:name w:val="Normal with Symbol"/>
    <w:basedOn w:val="661"/>
    <w:link w:val="765"/>
    <w:uiPriority w:val="0"/>
    <w:qFormat/>
    <w:pPr>
      <w:ind w:left="990" w:hanging="180"/>
      <w:jc w:val="left"/>
      <w:spacing w:before="120" w:after="120"/>
      <w:widowControl/>
      <w:tabs>
        <w:tab w:val="left" w:pos="990" w:leader="none"/>
      </w:tabs>
    </w:pPr>
    <w:rPr>
      <w:rFonts w:ascii="Arial" w:hAnsi="Arial"/>
      <w:sz w:val="24"/>
    </w:rPr>
  </w:style>
  <w:style w:type="character" w:styleId="767" w:customStyle="1">
    <w:name w:val="wenzi41"/>
    <w:uiPriority w:val="0"/>
    <w:qFormat/>
    <w:rPr>
      <w:b/>
      <w:bCs/>
      <w:color w:val="c52900"/>
      <w:sz w:val="18"/>
      <w:szCs w:val="18"/>
      <w:u w:val="none"/>
    </w:rPr>
  </w:style>
  <w:style w:type="character" w:styleId="768" w:customStyle="1">
    <w:name w:val="font41"/>
    <w:uiPriority w:val="0"/>
    <w:qFormat/>
    <w:rPr>
      <w:rFonts w:hint="eastAsia" w:ascii="宋体" w:hAnsi="宋体" w:eastAsia="宋体"/>
      <w:color w:val="ff0000"/>
      <w:sz w:val="21"/>
      <w:szCs w:val="21"/>
      <w:u w:val="none"/>
    </w:rPr>
  </w:style>
  <w:style w:type="character" w:styleId="769" w:customStyle="1">
    <w:name w:val="页眉 Char1"/>
    <w:uiPriority w:val="0"/>
    <w:qFormat/>
    <w:rPr>
      <w:sz w:val="18"/>
      <w:szCs w:val="18"/>
    </w:rPr>
  </w:style>
  <w:style w:type="character" w:styleId="770" w:customStyle="1">
    <w:name w:val="style21"/>
    <w:uiPriority w:val="0"/>
    <w:qFormat/>
    <w:rPr>
      <w:b/>
      <w:bCs/>
      <w:sz w:val="24"/>
      <w:szCs w:val="24"/>
    </w:rPr>
  </w:style>
  <w:style w:type="character" w:styleId="771" w:customStyle="1">
    <w:name w:val="newsbg1"/>
    <w:uiPriority w:val="0"/>
    <w:qFormat/>
  </w:style>
  <w:style w:type="character" w:styleId="772" w:customStyle="1">
    <w:name w:val="页脚 Char1"/>
    <w:uiPriority w:val="0"/>
    <w:qFormat/>
    <w:rPr>
      <w:sz w:val="18"/>
      <w:szCs w:val="18"/>
    </w:rPr>
  </w:style>
  <w:style w:type="character" w:styleId="773" w:customStyle="1">
    <w:name w:val="Default Char"/>
    <w:link w:val="774"/>
    <w:uiPriority w:val="0"/>
    <w:qFormat/>
    <w:rPr>
      <w:rFonts w:ascii="Futura Heavy" w:eastAsia="Futura Heavy"/>
      <w:color w:val="000000"/>
      <w:sz w:val="24"/>
      <w:szCs w:val="24"/>
      <w:lang w:val="en-US" w:eastAsia="zh-CN" w:bidi="ar-SA"/>
    </w:rPr>
  </w:style>
  <w:style w:type="paragraph" w:styleId="774" w:customStyle="1">
    <w:name w:val="Default"/>
    <w:link w:val="773"/>
    <w:uiPriority w:val="0"/>
    <w:qFormat/>
    <w:pPr>
      <w:widowControl w:val="off"/>
    </w:pPr>
    <w:rPr>
      <w:rFonts w:ascii="Futura Heavy" w:hAnsi="Times New Roman" w:eastAsia="Futura Heavy" w:cs="Times New Roman"/>
      <w:color w:val="000000"/>
      <w:sz w:val="24"/>
      <w:szCs w:val="24"/>
      <w:lang w:val="en-US" w:eastAsia="zh-CN" w:bidi="ar-SA"/>
    </w:rPr>
  </w:style>
  <w:style w:type="character" w:styleId="775" w:customStyle="1">
    <w:name w:val="正文文本缩进 3 Char1"/>
    <w:uiPriority w:val="0"/>
    <w:qFormat/>
    <w:rPr>
      <w:sz w:val="16"/>
      <w:szCs w:val="16"/>
    </w:rPr>
  </w:style>
  <w:style w:type="character" w:styleId="776" w:customStyle="1">
    <w:name w:val="bei21"/>
    <w:uiPriority w:val="0"/>
    <w:qFormat/>
  </w:style>
  <w:style w:type="character" w:styleId="777" w:customStyle="1">
    <w:name w:val="Char Char5"/>
    <w:uiPriority w:val="0"/>
    <w:semiHidden/>
    <w:qFormat/>
    <w:rPr>
      <w:b/>
      <w:bCs/>
      <w:sz w:val="32"/>
      <w:szCs w:val="32"/>
    </w:rPr>
  </w:style>
  <w:style w:type="character" w:styleId="778" w:customStyle="1">
    <w:name w:val="NICMAN Body Text Char Char"/>
    <w:uiPriority w:val="0"/>
    <w:qFormat/>
    <w:rPr>
      <w:rFonts w:ascii="方正大黑简体" w:eastAsia="方正大黑简体"/>
      <w:position w:val="6"/>
      <w:sz w:val="30"/>
      <w:lang w:val="en-US" w:eastAsia="zh-CN" w:bidi="ar-SA"/>
    </w:rPr>
  </w:style>
  <w:style w:type="character" w:styleId="779" w:customStyle="1">
    <w:name w:val="No Spacing Char"/>
    <w:link w:val="780"/>
    <w:uiPriority w:val="0"/>
    <w:qFormat/>
    <w:rPr>
      <w:lang w:val="en-GB" w:eastAsia="en-US" w:bidi="ar-SA"/>
    </w:rPr>
  </w:style>
  <w:style w:type="paragraph" w:styleId="780" w:customStyle="1">
    <w:name w:val="无间隔1"/>
    <w:link w:val="779"/>
    <w:uiPriority w:val="0"/>
    <w:qFormat/>
    <w:pPr>
      <w:spacing w:line="240" w:lineRule="atLeast"/>
    </w:pPr>
    <w:rPr>
      <w:rFonts w:ascii="Times New Roman" w:hAnsi="Times New Roman" w:eastAsia="宋体" w:cs="Times New Roman"/>
      <w:lang w:val="en-GB" w:eastAsia="en-US" w:bidi="ar-SA"/>
    </w:rPr>
  </w:style>
  <w:style w:type="character" w:styleId="781" w:customStyle="1">
    <w:name w:val="apple-style-span"/>
    <w:uiPriority w:val="0"/>
    <w:qFormat/>
  </w:style>
  <w:style w:type="character" w:styleId="782" w:customStyle="1">
    <w:name w:val="加点正文缩进 Char"/>
    <w:link w:val="783"/>
    <w:uiPriority w:val="0"/>
    <w:qFormat/>
    <w:rPr>
      <w:rFonts w:ascii="宋体" w:hAnsi="宋体"/>
      <w:sz w:val="24"/>
      <w:szCs w:val="24"/>
    </w:rPr>
  </w:style>
  <w:style w:type="paragraph" w:styleId="783" w:customStyle="1">
    <w:name w:val="加点正文缩进"/>
    <w:basedOn w:val="661"/>
    <w:link w:val="782"/>
    <w:uiPriority w:val="0"/>
    <w:qFormat/>
    <w:pPr>
      <w:ind w:left="840" w:hanging="420"/>
      <w:spacing w:line="300" w:lineRule="auto"/>
      <w:tabs>
        <w:tab w:val="left" w:pos="840" w:leader="none"/>
      </w:tabs>
    </w:pPr>
    <w:rPr>
      <w:rFonts w:ascii="宋体" w:hAnsi="宋体"/>
      <w:sz w:val="24"/>
    </w:rPr>
  </w:style>
  <w:style w:type="character" w:styleId="784" w:customStyle="1">
    <w:name w:val="标题 6 Char1"/>
    <w:uiPriority w:val="0"/>
    <w:qFormat/>
    <w:rPr>
      <w:rFonts w:ascii="Cambria" w:hAnsi="Cambria" w:eastAsia="宋体" w:cs="Times New Roman"/>
      <w:b/>
      <w:bCs/>
      <w:sz w:val="24"/>
      <w:szCs w:val="24"/>
    </w:rPr>
  </w:style>
  <w:style w:type="character" w:styleId="785" w:customStyle="1">
    <w:name w:val="indetail1"/>
    <w:uiPriority w:val="0"/>
    <w:qFormat/>
    <w:rPr>
      <w:sz w:val="18"/>
      <w:szCs w:val="18"/>
    </w:rPr>
  </w:style>
  <w:style w:type="character" w:styleId="786" w:customStyle="1">
    <w:name w:val="font01"/>
    <w:uiPriority w:val="0"/>
    <w:qFormat/>
    <w:rPr>
      <w:rFonts w:hint="default" w:ascii="Times New Roman" w:hAnsi="Times New Roman" w:cs="Times New Roman"/>
      <w:color w:val="000000"/>
      <w:sz w:val="24"/>
      <w:szCs w:val="24"/>
      <w:u w:val="none"/>
    </w:rPr>
  </w:style>
  <w:style w:type="character" w:styleId="787" w:customStyle="1">
    <w:name w:val="param_td12"/>
    <w:uiPriority w:val="0"/>
    <w:qFormat/>
  </w:style>
  <w:style w:type="character" w:styleId="788" w:customStyle="1">
    <w:name w:val="方案正文 Char"/>
    <w:link w:val="789"/>
    <w:uiPriority w:val="0"/>
    <w:qFormat/>
    <w:rPr>
      <w:sz w:val="24"/>
      <w:szCs w:val="24"/>
    </w:rPr>
  </w:style>
  <w:style w:type="paragraph" w:styleId="789" w:customStyle="1">
    <w:name w:val="方案正文"/>
    <w:basedOn w:val="661"/>
    <w:link w:val="788"/>
    <w:uiPriority w:val="0"/>
    <w:qFormat/>
    <w:pPr>
      <w:spacing w:line="360" w:lineRule="auto"/>
    </w:pPr>
    <w:rPr>
      <w:sz w:val="24"/>
    </w:rPr>
  </w:style>
  <w:style w:type="character" w:styleId="790" w:customStyle="1">
    <w:name w:val="Formatvorlage Formatvorlage Links:  0&quot; Hängend:  13.5 ch + MingLiU Zchn"/>
    <w:link w:val="791"/>
    <w:uiPriority w:val="0"/>
    <w:qFormat/>
    <w:rPr>
      <w:rFonts w:ascii="Arial" w:hAnsi="Arial" w:eastAsia="Times New Roman"/>
      <w:sz w:val="24"/>
    </w:rPr>
  </w:style>
  <w:style w:type="paragraph" w:styleId="791" w:customStyle="1">
    <w:name w:val="Formatvorlage Formatvorlage Links:  0&quot; Hängend:  13.5 ch + MingLiU"/>
    <w:basedOn w:val="661"/>
    <w:link w:val="790"/>
    <w:uiPriority w:val="0"/>
    <w:qFormat/>
    <w:pPr>
      <w:ind w:left="3240" w:hanging="3240"/>
    </w:pPr>
    <w:rPr>
      <w:rFonts w:ascii="Arial" w:hAnsi="Arial" w:eastAsia="Times New Roman"/>
      <w:sz w:val="24"/>
      <w:szCs w:val="20"/>
    </w:rPr>
  </w:style>
  <w:style w:type="character" w:styleId="792" w:customStyle="1">
    <w:name w:val="标题 7 Char1"/>
    <w:uiPriority w:val="0"/>
    <w:qFormat/>
    <w:rPr>
      <w:b/>
      <w:bCs/>
      <w:sz w:val="24"/>
      <w:szCs w:val="24"/>
    </w:rPr>
  </w:style>
  <w:style w:type="character" w:styleId="793" w:customStyle="1">
    <w:name w:val="h3 Char1"/>
    <w:uiPriority w:val="0"/>
    <w:qFormat/>
    <w:rPr>
      <w:rFonts w:ascii="宋体" w:hAnsi="宋体" w:eastAsia="宋体"/>
      <w:sz w:val="28"/>
      <w:lang w:val="en-US" w:eastAsia="zh-CN" w:bidi="ar-SA"/>
    </w:rPr>
  </w:style>
  <w:style w:type="character" w:styleId="794" w:customStyle="1">
    <w:name w:val="td1301"/>
    <w:uiPriority w:val="0"/>
    <w:qFormat/>
  </w:style>
  <w:style w:type="character" w:styleId="795" w:customStyle="1">
    <w:name w:val="11"/>
    <w:uiPriority w:val="0"/>
    <w:qFormat/>
    <w:rPr>
      <w:sz w:val="36"/>
      <w:szCs w:val="36"/>
    </w:rPr>
  </w:style>
  <w:style w:type="character" w:styleId="796" w:customStyle="1">
    <w:name w:val="zi61"/>
    <w:uiPriority w:val="0"/>
    <w:qFormat/>
    <w:rPr>
      <w:b/>
      <w:bCs/>
      <w:color w:val="ff0000"/>
      <w:sz w:val="24"/>
      <w:szCs w:val="24"/>
      <w:u w:val="none"/>
    </w:rPr>
  </w:style>
  <w:style w:type="character" w:styleId="797" w:customStyle="1">
    <w:name w:val="标书正文格式 Char1"/>
    <w:link w:val="798"/>
    <w:uiPriority w:val="0"/>
    <w:qFormat/>
    <w:rPr>
      <w:rFonts w:eastAsia="楷体_GB2312"/>
      <w:sz w:val="24"/>
      <w:szCs w:val="24"/>
      <w:lang w:val="en-US" w:eastAsia="zh-CN" w:bidi="ar-SA"/>
    </w:rPr>
  </w:style>
  <w:style w:type="paragraph" w:styleId="798" w:customStyle="1">
    <w:name w:val="标书正文格式"/>
    <w:link w:val="797"/>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799" w:customStyle="1">
    <w:name w:val="digest1"/>
    <w:uiPriority w:val="0"/>
    <w:qFormat/>
    <w:rPr>
      <w:rFonts w:eastAsia="宋体"/>
      <w:color w:val="3a4343"/>
      <w:sz w:val="20"/>
      <w:lang w:val="en-US" w:eastAsia="zh-CN"/>
    </w:rPr>
  </w:style>
  <w:style w:type="character" w:styleId="800" w:customStyle="1">
    <w:name w:val="rmv1"/>
    <w:uiPriority w:val="0"/>
    <w:qFormat/>
  </w:style>
  <w:style w:type="character" w:styleId="801" w:customStyle="1">
    <w:name w:val="纯文本 Char1"/>
    <w:uiPriority w:val="0"/>
    <w:qFormat/>
    <w:rPr>
      <w:rFonts w:ascii="宋体" w:hAnsi="Courier New" w:cs="Courier New"/>
      <w:sz w:val="21"/>
      <w:szCs w:val="21"/>
    </w:rPr>
  </w:style>
  <w:style w:type="character" w:styleId="802" w:customStyle="1">
    <w:name w:val="info4"/>
    <w:uiPriority w:val="0"/>
    <w:qFormat/>
  </w:style>
  <w:style w:type="character" w:styleId="803" w:customStyle="1">
    <w:name w:val="文档结构图 Char1"/>
    <w:uiPriority w:val="0"/>
    <w:qFormat/>
    <w:rPr>
      <w:rFonts w:ascii="宋体"/>
      <w:sz w:val="18"/>
      <w:szCs w:val="18"/>
    </w:rPr>
  </w:style>
  <w:style w:type="character" w:styleId="804" w:customStyle="1">
    <w:name w:val="释义正文2"/>
    <w:uiPriority w:val="0"/>
    <w:qFormat/>
    <w:rPr>
      <w:sz w:val="24"/>
    </w:rPr>
  </w:style>
  <w:style w:type="character" w:styleId="805" w:customStyle="1">
    <w:name w:val="unnamed101"/>
    <w:uiPriority w:val="0"/>
    <w:qFormat/>
    <w:rPr>
      <w:sz w:val="20"/>
      <w:szCs w:val="20"/>
    </w:rPr>
  </w:style>
  <w:style w:type="character" w:styleId="806" w:customStyle="1">
    <w:name w:val="style141"/>
    <w:uiPriority w:val="0"/>
    <w:qFormat/>
    <w:rPr>
      <w:rFonts w:hint="eastAsia" w:ascii="黑体" w:eastAsia="黑体"/>
      <w:b/>
      <w:bCs/>
      <w:color w:val="be4040"/>
      <w:sz w:val="41"/>
      <w:szCs w:val="41"/>
    </w:rPr>
  </w:style>
  <w:style w:type="character" w:styleId="807" w:customStyle="1">
    <w:name w:val="line"/>
    <w:uiPriority w:val="0"/>
    <w:qFormat/>
  </w:style>
  <w:style w:type="character" w:styleId="808" w:customStyle="1">
    <w:name w:val="Char Char2"/>
    <w:uiPriority w:val="0"/>
    <w:semiHidden/>
    <w:qFormat/>
    <w:rPr>
      <w:rFonts w:ascii="Cambria" w:hAnsi="Cambria" w:eastAsia="宋体" w:cs="Times New Roman"/>
      <w:b/>
      <w:bCs/>
      <w:sz w:val="24"/>
      <w:szCs w:val="24"/>
    </w:rPr>
  </w:style>
  <w:style w:type="character" w:styleId="809" w:customStyle="1">
    <w:name w:val="p_inzi_cu1"/>
    <w:uiPriority w:val="0"/>
    <w:qFormat/>
    <w:rPr>
      <w:b/>
      <w:bCs/>
      <w:color w:val="171717"/>
      <w:sz w:val="17"/>
      <w:szCs w:val="17"/>
    </w:rPr>
  </w:style>
  <w:style w:type="character" w:styleId="810" w:customStyle="1">
    <w:name w:val="style101"/>
    <w:uiPriority w:val="0"/>
    <w:qFormat/>
    <w:rPr>
      <w:rFonts w:hint="default" w:ascii="Arial" w:hAnsi="Arial" w:cs="Arial"/>
      <w:b/>
      <w:bCs/>
      <w:color w:val="003272"/>
      <w:sz w:val="36"/>
      <w:szCs w:val="36"/>
    </w:rPr>
  </w:style>
  <w:style w:type="character" w:styleId="811" w:customStyle="1">
    <w:name w:val="style2"/>
    <w:uiPriority w:val="0"/>
    <w:qFormat/>
  </w:style>
  <w:style w:type="character" w:styleId="812" w:customStyle="1">
    <w:name w:val="grame"/>
    <w:uiPriority w:val="0"/>
    <w:qFormat/>
  </w:style>
  <w:style w:type="character" w:styleId="813" w:customStyle="1">
    <w:name w:val="样式 仿宋_GB2312 四号 黑色"/>
    <w:uiPriority w:val="0"/>
    <w:qFormat/>
    <w:rPr>
      <w:rFonts w:ascii="仿宋_GB2312" w:hAnsi="仿宋_GB2312" w:eastAsia="仿宋_GB2312"/>
      <w:color w:val="000000"/>
      <w:sz w:val="24"/>
    </w:rPr>
  </w:style>
  <w:style w:type="character" w:styleId="814" w:customStyle="1">
    <w:name w:val="Char Char4"/>
    <w:uiPriority w:val="0"/>
    <w:semiHidden/>
    <w:qFormat/>
    <w:rPr>
      <w:rFonts w:ascii="Cambria" w:hAnsi="Cambria" w:eastAsia="宋体" w:cs="Times New Roman"/>
      <w:b/>
      <w:bCs/>
      <w:sz w:val="28"/>
      <w:szCs w:val="28"/>
    </w:rPr>
  </w:style>
  <w:style w:type="character" w:styleId="815" w:customStyle="1">
    <w:name w:val="titleblack14px1"/>
    <w:uiPriority w:val="0"/>
    <w:qFormat/>
    <w:rPr>
      <w:b/>
      <w:color w:val="000000"/>
      <w:sz w:val="28"/>
    </w:rPr>
  </w:style>
  <w:style w:type="character" w:styleId="816" w:customStyle="1">
    <w:name w:val="txt1"/>
    <w:uiPriority w:val="0"/>
    <w:qFormat/>
  </w:style>
  <w:style w:type="character" w:styleId="817" w:customStyle="1">
    <w:name w:val="hang1"/>
    <w:uiPriority w:val="0"/>
    <w:qFormat/>
  </w:style>
  <w:style w:type="character" w:styleId="818" w:customStyle="1">
    <w:name w:val="para"/>
    <w:uiPriority w:val="0"/>
    <w:qFormat/>
  </w:style>
  <w:style w:type="character" w:styleId="819" w:customStyle="1">
    <w:name w:val="正文文本 2 Char1"/>
    <w:uiPriority w:val="0"/>
    <w:qFormat/>
    <w:rPr>
      <w:sz w:val="21"/>
      <w:szCs w:val="24"/>
    </w:rPr>
  </w:style>
  <w:style w:type="character" w:styleId="820" w:customStyle="1">
    <w:name w:val="Char Char3"/>
    <w:uiPriority w:val="0"/>
    <w:semiHidden/>
    <w:qFormat/>
    <w:rPr>
      <w:b/>
      <w:bCs/>
      <w:sz w:val="28"/>
      <w:szCs w:val="28"/>
    </w:rPr>
  </w:style>
  <w:style w:type="character" w:styleId="821" w:customStyle="1">
    <w:name w:val="font-12"/>
    <w:uiPriority w:val="0"/>
    <w:qFormat/>
  </w:style>
  <w:style w:type="character" w:styleId="822" w:customStyle="1">
    <w:name w:val="p_inzi1"/>
    <w:uiPriority w:val="0"/>
    <w:qFormat/>
    <w:rPr>
      <w:color w:val="171717"/>
      <w:sz w:val="17"/>
      <w:szCs w:val="17"/>
    </w:rPr>
  </w:style>
  <w:style w:type="character" w:styleId="823" w:customStyle="1">
    <w:name w:val="正文文本 3 Char2"/>
    <w:uiPriority w:val="0"/>
    <w:qFormat/>
    <w:rPr>
      <w:sz w:val="16"/>
      <w:szCs w:val="16"/>
    </w:rPr>
  </w:style>
  <w:style w:type="character" w:styleId="824" w:customStyle="1">
    <w:name w:val="xiangxicanshu1"/>
    <w:uiPriority w:val="0"/>
    <w:qFormat/>
    <w:rPr>
      <w:rFonts w:hint="default" w:ascii="ˎ̥" w:hAnsi="ˎ̥"/>
      <w:b/>
      <w:bCs/>
      <w:color w:val="6f6f6f"/>
      <w:sz w:val="18"/>
      <w:szCs w:val="18"/>
    </w:rPr>
  </w:style>
  <w:style w:type="character" w:styleId="825" w:customStyle="1">
    <w:name w:val="ca-0"/>
    <w:uiPriority w:val="0"/>
    <w:qFormat/>
  </w:style>
  <w:style w:type="character" w:styleId="826" w:customStyle="1">
    <w:name w:val="ct-def21"/>
    <w:uiPriority w:val="0"/>
    <w:qFormat/>
    <w:rPr>
      <w:rFonts w:hint="eastAsia" w:ascii="宋体" w:hAnsi="宋体" w:eastAsia="宋体"/>
      <w:color w:val="000000"/>
      <w:spacing w:val="0"/>
      <w:sz w:val="18"/>
      <w:u w:val="none"/>
    </w:rPr>
  </w:style>
  <w:style w:type="character" w:styleId="827" w:customStyle="1">
    <w:name w:val="标题 1 Char"/>
    <w:uiPriority w:val="0"/>
    <w:qFormat/>
    <w:rPr>
      <w:b/>
      <w:bCs/>
      <w:sz w:val="44"/>
      <w:szCs w:val="44"/>
    </w:rPr>
  </w:style>
  <w:style w:type="character" w:styleId="828" w:customStyle="1">
    <w:name w:val="正文文本缩进 2 Char1"/>
    <w:uiPriority w:val="0"/>
    <w:qFormat/>
    <w:rPr>
      <w:sz w:val="21"/>
      <w:szCs w:val="24"/>
    </w:rPr>
  </w:style>
  <w:style w:type="character" w:styleId="829" w:customStyle="1">
    <w:name w:val="第一章 标题 2 Char Char"/>
    <w:uiPriority w:val="0"/>
    <w:qFormat/>
    <w:rPr>
      <w:rFonts w:ascii="Arial" w:hAnsi="Arial" w:eastAsia="黑体" w:cs="Times New Roman"/>
      <w:b/>
      <w:bCs/>
      <w:sz w:val="32"/>
      <w:szCs w:val="32"/>
    </w:rPr>
  </w:style>
  <w:style w:type="character" w:styleId="830" w:customStyle="1">
    <w:name w:val="maintext1"/>
    <w:uiPriority w:val="0"/>
    <w:qFormat/>
    <w:rPr>
      <w:rFonts w:hint="default" w:ascii="ˎ̥" w:hAnsi="ˎ̥"/>
      <w:color w:val="000000"/>
      <w:spacing w:val="24"/>
      <w:sz w:val="20"/>
      <w:szCs w:val="20"/>
    </w:rPr>
  </w:style>
  <w:style w:type="character" w:styleId="831" w:customStyle="1">
    <w:name w:val="Plain Text Char Char"/>
    <w:link w:val="832"/>
    <w:uiPriority w:val="0"/>
    <w:qFormat/>
    <w:rPr>
      <w:rFonts w:ascii="宋体" w:hAnsi="Courier New" w:eastAsia="楷体_GB2312"/>
      <w:sz w:val="28"/>
    </w:rPr>
  </w:style>
  <w:style w:type="paragraph" w:styleId="832" w:customStyle="1">
    <w:name w:val="纯文本1"/>
    <w:basedOn w:val="661"/>
    <w:link w:val="831"/>
    <w:uiPriority w:val="0"/>
    <w:qFormat/>
    <w:rPr>
      <w:rFonts w:ascii="宋体" w:hAnsi="Courier New" w:eastAsia="楷体_GB2312"/>
      <w:sz w:val="28"/>
      <w:szCs w:val="20"/>
    </w:rPr>
  </w:style>
  <w:style w:type="character" w:styleId="833" w:customStyle="1">
    <w:name w:val="letter list Char"/>
    <w:uiPriority w:val="0"/>
    <w:qFormat/>
    <w:rPr>
      <w:rFonts w:ascii="宋体" w:hAnsi="宋体"/>
      <w:b/>
      <w:bCs/>
      <w:sz w:val="24"/>
      <w:szCs w:val="24"/>
    </w:rPr>
  </w:style>
  <w:style w:type="character" w:styleId="834" w:customStyle="1">
    <w:name w:val="日期 Char1"/>
    <w:uiPriority w:val="0"/>
    <w:qFormat/>
    <w:rPr>
      <w:sz w:val="21"/>
      <w:szCs w:val="24"/>
    </w:rPr>
  </w:style>
  <w:style w:type="character" w:styleId="835" w:customStyle="1">
    <w:name w:val="Char Char Char Char Char Char Char Char"/>
    <w:uiPriority w:val="0"/>
    <w:qFormat/>
    <w:rPr>
      <w:rFonts w:ascii="Tahoma" w:hAnsi="Tahoma" w:eastAsia="宋体"/>
      <w:sz w:val="24"/>
      <w:lang w:val="en-US" w:eastAsia="zh-CN"/>
    </w:rPr>
  </w:style>
  <w:style w:type="character" w:styleId="836" w:customStyle="1">
    <w:name w:val="标题 5 Char1"/>
    <w:uiPriority w:val="0"/>
    <w:qFormat/>
    <w:rPr>
      <w:b/>
      <w:bCs/>
      <w:sz w:val="28"/>
      <w:szCs w:val="28"/>
    </w:rPr>
  </w:style>
  <w:style w:type="character" w:styleId="837" w:customStyle="1">
    <w:name w:val="h3 Char"/>
    <w:uiPriority w:val="0"/>
    <w:qFormat/>
    <w:rPr>
      <w:rFonts w:ascii="宋体" w:hAnsi="宋体" w:eastAsia="宋体"/>
      <w:sz w:val="28"/>
      <w:lang w:val="en-US" w:eastAsia="zh-CN" w:bidi="ar-SA"/>
    </w:rPr>
  </w:style>
  <w:style w:type="character" w:styleId="838" w:customStyle="1">
    <w:name w:val="保驾"/>
    <w:uiPriority w:val="0"/>
    <w:qFormat/>
    <w:rPr>
      <w:sz w:val="18"/>
    </w:rPr>
  </w:style>
  <w:style w:type="character" w:styleId="839" w:customStyle="1">
    <w:name w:val="正文首行缩进 Char1"/>
    <w:uiPriority w:val="0"/>
    <w:qFormat/>
    <w:rPr>
      <w:rFonts w:hAnsi="Times New Roman" w:cs="Times New Roman"/>
      <w:sz w:val="24"/>
      <w:szCs w:val="24"/>
      <w:lang w:val="en-US" w:eastAsia="zh-CN" w:bidi="ar-SA"/>
    </w:rPr>
  </w:style>
  <w:style w:type="character" w:styleId="840" w:customStyle="1">
    <w:name w:val="标准正文 Char Char"/>
    <w:link w:val="841"/>
    <w:uiPriority w:val="0"/>
    <w:qFormat/>
    <w:rPr>
      <w:rFonts w:ascii="仿宋_GB2312" w:eastAsia="仿宋_GB2312"/>
      <w:sz w:val="24"/>
      <w:lang w:val="en-US" w:eastAsia="zh-CN" w:bidi="ar-SA"/>
    </w:rPr>
  </w:style>
  <w:style w:type="paragraph" w:styleId="841" w:customStyle="1">
    <w:name w:val="标准正文 Char"/>
    <w:basedOn w:val="661"/>
    <w:link w:val="840"/>
    <w:uiPriority w:val="0"/>
    <w:qFormat/>
    <w:pPr>
      <w:spacing w:line="288" w:lineRule="auto"/>
    </w:pPr>
    <w:rPr>
      <w:rFonts w:ascii="仿宋_GB2312" w:eastAsia="仿宋_GB2312"/>
      <w:sz w:val="24"/>
      <w:szCs w:val="20"/>
    </w:rPr>
  </w:style>
  <w:style w:type="character" w:styleId="842" w:customStyle="1">
    <w:name w:val="15"/>
    <w:uiPriority w:val="0"/>
    <w:qFormat/>
  </w:style>
  <w:style w:type="character" w:styleId="843" w:customStyle="1">
    <w:name w:val="Char Char"/>
    <w:uiPriority w:val="0"/>
    <w:qFormat/>
    <w:rPr>
      <w:rFonts w:ascii="Cambria" w:hAnsi="Cambria"/>
      <w:b/>
      <w:bCs/>
      <w:sz w:val="32"/>
      <w:szCs w:val="32"/>
    </w:rPr>
  </w:style>
  <w:style w:type="character" w:styleId="844" w:customStyle="1">
    <w:name w:val="标题 8 Char1"/>
    <w:uiPriority w:val="0"/>
    <w:qFormat/>
    <w:rPr>
      <w:rFonts w:ascii="Cambria" w:hAnsi="Cambria" w:eastAsia="宋体" w:cs="Times New Roman"/>
      <w:sz w:val="24"/>
      <w:szCs w:val="24"/>
    </w:rPr>
  </w:style>
  <w:style w:type="character" w:styleId="845" w:customStyle="1">
    <w:name w:val="css_041a1"/>
    <w:uiPriority w:val="0"/>
    <w:qFormat/>
    <w:rPr>
      <w:color w:val="0033cc"/>
      <w:sz w:val="18"/>
      <w:szCs w:val="18"/>
    </w:rPr>
  </w:style>
  <w:style w:type="character" w:styleId="846" w:customStyle="1">
    <w:name w:val="ca-1"/>
    <w:uiPriority w:val="0"/>
    <w:qFormat/>
  </w:style>
  <w:style w:type="character" w:styleId="847" w:customStyle="1">
    <w:name w:val="unnamed2"/>
    <w:uiPriority w:val="0"/>
    <w:qFormat/>
  </w:style>
  <w:style w:type="character" w:styleId="848" w:customStyle="1">
    <w:name w:val="正文文本缩进 Char1"/>
    <w:uiPriority w:val="0"/>
    <w:qFormat/>
    <w:rPr>
      <w:sz w:val="21"/>
      <w:szCs w:val="24"/>
    </w:rPr>
  </w:style>
  <w:style w:type="character" w:styleId="849" w:customStyle="1">
    <w:name w:val="不用8 Char"/>
    <w:uiPriority w:val="0"/>
    <w:qFormat/>
    <w:rPr>
      <w:rFonts w:ascii="Arial" w:hAnsi="Arial" w:eastAsia="黑体"/>
      <w:sz w:val="24"/>
      <w:szCs w:val="24"/>
      <w:lang w:bidi="he-IL"/>
    </w:rPr>
  </w:style>
  <w:style w:type="character" w:styleId="850" w:customStyle="1">
    <w:name w:val="Char Char1"/>
    <w:uiPriority w:val="0"/>
    <w:qFormat/>
    <w:rPr>
      <w:rFonts w:ascii="宋体" w:hAnsi="宋体" w:eastAsia="宋体"/>
      <w:sz w:val="24"/>
      <w:szCs w:val="24"/>
      <w:lang w:val="en-US" w:eastAsia="zh-CN" w:bidi="ar-SA"/>
    </w:rPr>
  </w:style>
  <w:style w:type="character" w:styleId="851" w:customStyle="1">
    <w:name w:val="正文文本 Char1"/>
    <w:uiPriority w:val="0"/>
    <w:qFormat/>
    <w:rPr>
      <w:sz w:val="21"/>
      <w:szCs w:val="24"/>
    </w:rPr>
  </w:style>
  <w:style w:type="character" w:styleId="852" w:customStyle="1">
    <w:name w:val="Char Char Char Char Char Char Char Char Char"/>
    <w:link w:val="853"/>
    <w:uiPriority w:val="0"/>
    <w:qFormat/>
    <w:rPr>
      <w:rFonts w:ascii="Tahoma" w:hAnsi="Tahoma"/>
      <w:sz w:val="24"/>
    </w:rPr>
  </w:style>
  <w:style w:type="paragraph" w:styleId="853" w:customStyle="1">
    <w:name w:val="Char Char Char Char Char Char Char"/>
    <w:basedOn w:val="661"/>
    <w:link w:val="852"/>
    <w:uiPriority w:val="0"/>
    <w:qFormat/>
    <w:pPr>
      <w:ind w:firstLine="480"/>
      <w:spacing w:line="360" w:lineRule="auto"/>
    </w:pPr>
    <w:rPr>
      <w:rFonts w:ascii="Tahoma" w:hAnsi="Tahoma"/>
      <w:sz w:val="24"/>
      <w:szCs w:val="20"/>
    </w:rPr>
  </w:style>
  <w:style w:type="character" w:styleId="854" w:customStyle="1">
    <w:name w:val="style2 style26"/>
    <w:uiPriority w:val="0"/>
    <w:qFormat/>
  </w:style>
  <w:style w:type="character" w:styleId="855" w:customStyle="1">
    <w:name w:val="lh201"/>
    <w:uiPriority w:val="0"/>
    <w:qFormat/>
    <w:rPr>
      <w:color w:val="666666"/>
    </w:rPr>
  </w:style>
  <w:style w:type="character" w:styleId="856" w:customStyle="1">
    <w:name w:val="正文缩进 Char1"/>
    <w:uiPriority w:val="0"/>
    <w:qFormat/>
    <w:rPr>
      <w:rFonts w:eastAsia="楷体_GB2312"/>
      <w:sz w:val="24"/>
      <w:lang w:bidi="ar-SA"/>
    </w:rPr>
  </w:style>
  <w:style w:type="character" w:styleId="857" w:customStyle="1">
    <w:name w:val="Char Char6"/>
    <w:uiPriority w:val="0"/>
    <w:qFormat/>
    <w:rPr>
      <w:rFonts w:eastAsia="宋体"/>
      <w:b/>
      <w:bCs/>
      <w:sz w:val="44"/>
      <w:szCs w:val="44"/>
      <w:lang w:val="en-US" w:eastAsia="zh-CN" w:bidi="ar-SA"/>
    </w:rPr>
  </w:style>
  <w:style w:type="paragraph" w:styleId="858" w:customStyle="1">
    <w:name w:val="_Style 253"/>
    <w:basedOn w:val="684"/>
    <w:next w:val="710"/>
    <w:uiPriority w:val="0"/>
    <w:qFormat/>
    <w:pPr>
      <w:ind w:left="420" w:firstLine="420"/>
      <w:spacing w:after="120" w:line="240" w:lineRule="auto"/>
    </w:pPr>
    <w:rPr>
      <w:rFonts w:ascii="Times New Roman" w:hAnsi="Times New Roman" w:eastAsia="宋体"/>
      <w:sz w:val="21"/>
      <w:szCs w:val="24"/>
    </w:rPr>
  </w:style>
  <w:style w:type="paragraph" w:styleId="859" w:customStyle="1">
    <w:name w:val="Char Char1 Char Char Char Char Char Char Char"/>
    <w:basedOn w:val="661"/>
    <w:uiPriority w:val="0"/>
    <w:qFormat/>
    <w:rPr>
      <w:rFonts w:ascii="Tahoma" w:hAnsi="Tahoma"/>
      <w:sz w:val="24"/>
      <w:szCs w:val="20"/>
    </w:rPr>
  </w:style>
  <w:style w:type="paragraph" w:styleId="860" w:customStyle="1">
    <w:name w:val="font12"/>
    <w:basedOn w:val="661"/>
    <w:uiPriority w:val="0"/>
    <w:qFormat/>
    <w:pPr>
      <w:jc w:val="left"/>
      <w:spacing w:before="100" w:beforeAutospacing="1" w:after="100" w:afterAutospacing="1"/>
      <w:widowControl/>
    </w:pPr>
    <w:rPr>
      <w:rFonts w:ascii="宋体" w:hAnsi="宋体" w:cs="宋体"/>
      <w:sz w:val="18"/>
      <w:szCs w:val="18"/>
    </w:rPr>
  </w:style>
  <w:style w:type="paragraph" w:styleId="861" w:customStyle="1">
    <w:name w:val="xl27"/>
    <w:basedOn w:val="66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862" w:customStyle="1">
    <w:name w:val="样式 标题 3h3H3sect1.2.3l3CT第二层条3rd level31.1.1BOD 0h31h..."/>
    <w:basedOn w:val="664"/>
    <w:uiPriority w:val="0"/>
    <w:qFormat/>
    <w:pPr>
      <w:spacing w:before="120" w:after="80" w:line="360" w:lineRule="auto"/>
    </w:pPr>
    <w:rPr>
      <w:rFonts w:ascii="Arial" w:hAnsi="Arial" w:eastAsia="黑体"/>
      <w:b w:val="0"/>
      <w:bCs w:val="0"/>
      <w:sz w:val="30"/>
      <w:szCs w:val="20"/>
    </w:rPr>
  </w:style>
  <w:style w:type="paragraph" w:styleId="863" w:customStyle="1">
    <w:name w:val="a0"/>
    <w:basedOn w:val="661"/>
    <w:uiPriority w:val="0"/>
    <w:qFormat/>
    <w:pPr>
      <w:jc w:val="left"/>
      <w:spacing w:before="100" w:beforeAutospacing="1" w:after="100" w:afterAutospacing="1"/>
      <w:widowControl/>
    </w:pPr>
    <w:rPr>
      <w:rFonts w:ascii="宋体" w:hAnsi="宋体" w:cs="宋体"/>
      <w:sz w:val="24"/>
    </w:rPr>
  </w:style>
  <w:style w:type="paragraph" w:styleId="864" w:customStyle="1">
    <w:name w:val="xl38"/>
    <w:basedOn w:val="661"/>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865" w:customStyle="1">
    <w:name w:val="Char"/>
    <w:basedOn w:val="661"/>
    <w:uiPriority w:val="0"/>
    <w:qFormat/>
    <w:pPr>
      <w:ind w:left="495" w:hanging="495"/>
      <w:tabs>
        <w:tab w:val="left" w:pos="495" w:leader="none"/>
      </w:tabs>
    </w:pPr>
  </w:style>
  <w:style w:type="paragraph" w:styleId="866" w:customStyle="1">
    <w:name w:val="yehuda"/>
    <w:basedOn w:val="661"/>
    <w:uiPriority w:val="0"/>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867" w:customStyle="1">
    <w:name w:val="xl71"/>
    <w:basedOn w:val="6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sz w:val="24"/>
    </w:rPr>
  </w:style>
  <w:style w:type="paragraph" w:styleId="868" w:customStyle="1">
    <w:name w:val="xl74"/>
    <w:basedOn w:val="6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Cs w:val="21"/>
    </w:rPr>
  </w:style>
  <w:style w:type="paragraph" w:styleId="869" w:customStyle="1">
    <w:name w:val="xl35"/>
    <w:basedOn w:val="661"/>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870" w:customStyle="1">
    <w:name w:val="Body Text1"/>
    <w:basedOn w:val="661"/>
    <w:next w:val="701"/>
    <w:uiPriority w:val="0"/>
    <w:qFormat/>
    <w:pPr>
      <w:ind w:firstLine="480"/>
      <w:spacing w:line="360" w:lineRule="auto"/>
    </w:pPr>
    <w:rPr>
      <w:rFonts w:ascii="Arial" w:hAnsi="Arial"/>
      <w:sz w:val="24"/>
      <w:szCs w:val="20"/>
    </w:rPr>
  </w:style>
  <w:style w:type="paragraph" w:styleId="871" w:customStyle="1">
    <w:name w:val="标书正文"/>
    <w:basedOn w:val="683"/>
    <w:uiPriority w:val="0"/>
    <w:qFormat/>
    <w:pPr>
      <w:ind w:firstLine="200"/>
      <w:jc w:val="both"/>
      <w:spacing w:line="400" w:lineRule="exact"/>
      <w:widowControl/>
    </w:pPr>
    <w:rPr>
      <w:rFonts w:ascii="黑体" w:eastAsia="宋体"/>
      <w:position w:val="0"/>
      <w:sz w:val="24"/>
    </w:rPr>
  </w:style>
  <w:style w:type="paragraph" w:styleId="872" w:customStyle="1">
    <w:name w:val="表格标题"/>
    <w:basedOn w:val="873"/>
    <w:uiPriority w:val="0"/>
    <w:qFormat/>
    <w:pPr>
      <w:jc w:val="center"/>
    </w:pPr>
    <w:rPr>
      <w:b/>
    </w:rPr>
  </w:style>
  <w:style w:type="paragraph" w:styleId="873" w:customStyle="1">
    <w:name w:val="表格正文"/>
    <w:basedOn w:val="661"/>
    <w:uiPriority w:val="0"/>
    <w:qFormat/>
    <w:pPr>
      <w:spacing w:line="240" w:lineRule="atLeast"/>
    </w:pPr>
    <w:rPr>
      <w:rFonts w:eastAsia="楷体_GB2312"/>
      <w:sz w:val="24"/>
      <w:szCs w:val="20"/>
    </w:rPr>
  </w:style>
  <w:style w:type="paragraph" w:styleId="874" w:customStyle="1">
    <w:name w:val="xl45"/>
    <w:basedOn w:val="661"/>
    <w:uiPriority w:val="0"/>
    <w:qFormat/>
    <w:pPr>
      <w:jc w:val="left"/>
      <w:spacing w:before="100" w:beforeAutospacing="1" w:after="100" w:afterAutospacing="1"/>
      <w:widowControl/>
    </w:pPr>
    <w:rPr>
      <w:rFonts w:hint="eastAsia" w:ascii="仿宋_GB2312" w:hAnsi="宋体" w:eastAsia="仿宋_GB2312"/>
      <w:sz w:val="24"/>
    </w:rPr>
  </w:style>
  <w:style w:type="paragraph" w:styleId="875" w:customStyle="1">
    <w:name w:val="xl25"/>
    <w:basedOn w:val="6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876" w:customStyle="1">
    <w:name w:val="Plain Text2"/>
    <w:basedOn w:val="661"/>
    <w:uiPriority w:val="0"/>
    <w:qFormat/>
    <w:rPr>
      <w:rFonts w:ascii="宋体" w:hAnsi="Courier New" w:eastAsia="楷体_GB2312"/>
      <w:sz w:val="28"/>
      <w:szCs w:val="20"/>
    </w:rPr>
  </w:style>
  <w:style w:type="paragraph" w:styleId="877" w:customStyle="1">
    <w:name w:val="默认段落字体 Para Char Char Char Char Char Char Char Char Char1 Char Char Char Char Char Char Char"/>
    <w:basedOn w:val="679"/>
    <w:uiPriority w:val="0"/>
    <w:qFormat/>
    <w:rPr>
      <w:rFonts w:ascii="Tahoma" w:hAnsi="Tahoma"/>
      <w:sz w:val="24"/>
    </w:rPr>
  </w:style>
  <w:style w:type="paragraph" w:styleId="878" w:customStyle="1">
    <w:name w:val="样式 标题 4H4h4PIM 4第三层条bulletblbbheading 4 + Indent: Left 0..."/>
    <w:basedOn w:val="665"/>
    <w:next w:val="879"/>
    <w:uiPriority w:val="0"/>
    <w:qFormat/>
    <w:pPr>
      <w:ind w:left="360"/>
      <w:keepLines w:val="0"/>
      <w:keepNext w:val="0"/>
      <w:spacing w:line="360" w:lineRule="auto"/>
      <w:tabs>
        <w:tab w:val="left" w:pos="1800" w:leader="none"/>
      </w:tabs>
    </w:pPr>
    <w:rPr>
      <w:rFonts w:ascii="黑体" w:hAnsi="Times New Roman" w:eastAsia="黑体" w:cs="宋体"/>
      <w:szCs w:val="20"/>
    </w:rPr>
  </w:style>
  <w:style w:type="paragraph" w:styleId="879" w:customStyle="1">
    <w:name w:val="封面标题"/>
    <w:basedOn w:val="661"/>
    <w:uiPriority w:val="0"/>
    <w:qFormat/>
    <w:pPr>
      <w:jc w:val="center"/>
      <w:spacing w:line="360" w:lineRule="auto"/>
    </w:pPr>
    <w:rPr>
      <w:rFonts w:eastAsia="黑体"/>
      <w:b/>
      <w:bCs/>
      <w:sz w:val="52"/>
      <w:szCs w:val="48"/>
    </w:rPr>
  </w:style>
  <w:style w:type="paragraph" w:styleId="880" w:customStyle="1">
    <w:name w:val="xl41"/>
    <w:basedOn w:val="661"/>
    <w:uiPriority w:val="0"/>
    <w:qFormat/>
    <w:pPr>
      <w:jc w:val="left"/>
      <w:spacing w:before="100" w:beforeAutospacing="1" w:after="100" w:afterAutospacing="1"/>
      <w:widowControl/>
      <w:pBdr>
        <w:top w:val="single" w:color="auto" w:sz="4" w:space="0"/>
        <w:bottom w:val="single" w:color="auto" w:sz="4" w:space="0"/>
      </w:pBdr>
    </w:pPr>
    <w:rPr>
      <w:sz w:val="24"/>
    </w:rPr>
  </w:style>
  <w:style w:type="paragraph" w:styleId="881" w:customStyle="1">
    <w:name w:val="P3"/>
    <w:uiPriority w:val="0"/>
    <w:qFormat/>
    <w:pPr>
      <w:ind w:left="2880"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882" w:customStyle="1">
    <w:name w:val="项目编号A"/>
    <w:basedOn w:val="661"/>
    <w:uiPriority w:val="0"/>
    <w:qFormat/>
    <w:pPr>
      <w:ind w:left="959" w:hanging="420"/>
      <w:spacing w:line="360" w:lineRule="auto"/>
      <w:tabs>
        <w:tab w:val="left" w:pos="959" w:leader="none"/>
      </w:tabs>
    </w:pPr>
    <w:rPr>
      <w:rFonts w:ascii="Arial" w:hAnsi="Arial"/>
      <w:sz w:val="24"/>
      <w:szCs w:val="20"/>
    </w:rPr>
  </w:style>
  <w:style w:type="paragraph" w:styleId="883" w:customStyle="1">
    <w:name w:val="勾"/>
    <w:basedOn w:val="661"/>
    <w:uiPriority w:val="0"/>
    <w:qFormat/>
    <w:pPr>
      <w:ind w:left="960" w:hanging="960"/>
      <w:spacing w:line="360" w:lineRule="auto"/>
      <w:tabs>
        <w:tab w:val="left" w:pos="425" w:leader="none"/>
        <w:tab w:val="left" w:pos="960" w:leader="none"/>
      </w:tabs>
    </w:pPr>
    <w:rPr>
      <w:sz w:val="24"/>
      <w:szCs w:val="20"/>
    </w:rPr>
  </w:style>
  <w:style w:type="paragraph" w:styleId="884" w:customStyle="1">
    <w:name w:val="xl26"/>
    <w:basedOn w:val="6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885" w:customStyle="1">
    <w:name w:val="Char Char Char Char"/>
    <w:basedOn w:val="661"/>
    <w:uiPriority w:val="0"/>
    <w:qFormat/>
  </w:style>
  <w:style w:type="paragraph" w:styleId="886" w:customStyle="1">
    <w:name w:val="样式 仿宋_GB2312 四号 黑色 左 行距: 1.5 倍行距"/>
    <w:basedOn w:val="661"/>
    <w:uiPriority w:val="0"/>
    <w:qFormat/>
    <w:pPr>
      <w:jc w:val="left"/>
      <w:spacing w:line="360" w:lineRule="auto"/>
    </w:pPr>
    <w:rPr>
      <w:rFonts w:ascii="仿宋_GB2312" w:hAnsi="宋体" w:eastAsia="仿宋_GB2312"/>
      <w:color w:val="000000"/>
      <w:sz w:val="24"/>
      <w:szCs w:val="20"/>
    </w:rPr>
  </w:style>
  <w:style w:type="paragraph" w:styleId="887" w:customStyle="1">
    <w:name w:val="xl69"/>
    <w:basedOn w:val="661"/>
    <w:uiPriority w:val="0"/>
    <w:qFormat/>
    <w:pPr>
      <w:jc w:val="left"/>
      <w:spacing w:before="100" w:beforeAutospacing="1" w:after="100" w:afterAutospacing="1"/>
      <w:widowControl/>
    </w:pPr>
    <w:rPr>
      <w:rFonts w:ascii="Microsoft Sans Serif" w:hAnsi="Microsoft Sans Serif" w:cs="Microsoft Sans Serif"/>
      <w:sz w:val="24"/>
    </w:rPr>
  </w:style>
  <w:style w:type="paragraph" w:styleId="888" w:customStyle="1">
    <w:name w:val="xl52"/>
    <w:basedOn w:val="66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889" w:customStyle="1">
    <w:name w:val="样式2"/>
    <w:basedOn w:val="667"/>
    <w:uiPriority w:val="0"/>
    <w:qFormat/>
    <w:pPr>
      <w:ind w:left="1080" w:hanging="1080"/>
      <w:spacing w:before="240" w:after="64" w:line="320" w:lineRule="auto"/>
      <w:tabs>
        <w:tab w:val="clear" w:pos="3578" w:leader="none"/>
      </w:tabs>
    </w:pPr>
    <w:rPr>
      <w:rFonts w:ascii="Arial" w:hAnsi="Arial" w:eastAsia="黑体"/>
      <w:sz w:val="24"/>
    </w:rPr>
  </w:style>
  <w:style w:type="paragraph" w:styleId="890"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891" w:customStyle="1">
    <w:name w:val="Char Char Char"/>
    <w:basedOn w:val="661"/>
    <w:uiPriority w:val="0"/>
    <w:qFormat/>
    <w:pPr>
      <w:spacing w:line="360" w:lineRule="auto"/>
    </w:pPr>
    <w:rPr>
      <w:sz w:val="24"/>
      <w:szCs w:val="20"/>
    </w:rPr>
  </w:style>
  <w:style w:type="paragraph" w:styleId="892" w:customStyle="1">
    <w:name w:val="缩进正文"/>
    <w:basedOn w:val="661"/>
    <w:uiPriority w:val="0"/>
    <w:qFormat/>
    <w:pPr>
      <w:jc w:val="left"/>
      <w:spacing w:line="360" w:lineRule="auto"/>
      <w:widowControl/>
    </w:pPr>
    <w:rPr>
      <w:rFonts w:ascii="宋体"/>
      <w:sz w:val="24"/>
      <w:szCs w:val="20"/>
    </w:rPr>
  </w:style>
  <w:style w:type="paragraph" w:styleId="893" w:customStyle="1">
    <w:name w:val="xl30"/>
    <w:basedOn w:val="66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894" w:customStyle="1">
    <w:name w:val="样式 目录 3 + 左侧:  1.71 字符"/>
    <w:basedOn w:val="687"/>
    <w:uiPriority w:val="0"/>
    <w:qFormat/>
    <w:pPr>
      <w:ind w:left="480" w:firstLine="420"/>
      <w:tabs>
        <w:tab w:val="right" w:pos="8296" w:leader="dot"/>
      </w:tabs>
    </w:pPr>
    <w:rPr>
      <w:szCs w:val="20"/>
    </w:rPr>
  </w:style>
  <w:style w:type="paragraph" w:styleId="895" w:customStyle="1">
    <w:name w:val="xl42"/>
    <w:basedOn w:val="661"/>
    <w:uiPriority w:val="0"/>
    <w:qFormat/>
    <w:pPr>
      <w:jc w:val="left"/>
      <w:spacing w:before="100" w:beforeAutospacing="1" w:after="100" w:afterAutospacing="1"/>
      <w:widowControl/>
      <w:pBdr>
        <w:top w:val="single" w:color="auto" w:sz="4" w:space="0"/>
      </w:pBdr>
    </w:pPr>
    <w:rPr>
      <w:sz w:val="24"/>
    </w:rPr>
  </w:style>
  <w:style w:type="paragraph" w:styleId="896" w:customStyle="1">
    <w:name w:val="样式 四号 首行缩进:  2 字符"/>
    <w:basedOn w:val="661"/>
    <w:uiPriority w:val="0"/>
    <w:qFormat/>
    <w:pPr>
      <w:ind w:firstLine="560"/>
      <w:spacing w:line="360" w:lineRule="auto"/>
    </w:pPr>
    <w:rPr>
      <w:sz w:val="24"/>
      <w:szCs w:val="28"/>
    </w:rPr>
  </w:style>
  <w:style w:type="paragraph" w:styleId="897" w:customStyle="1">
    <w:name w:val="小点说明"/>
    <w:basedOn w:val="661"/>
    <w:uiPriority w:val="0"/>
    <w:qFormat/>
    <w:pPr>
      <w:ind w:left="360" w:firstLine="80"/>
      <w:spacing w:line="360" w:lineRule="auto"/>
      <w:tabs>
        <w:tab w:val="left" w:pos="392" w:leader="none"/>
      </w:tabs>
    </w:pPr>
    <w:rPr>
      <w:rFonts w:ascii="宋体" w:hAnsi="Arial"/>
      <w:szCs w:val="20"/>
    </w:rPr>
  </w:style>
  <w:style w:type="paragraph" w:styleId="898" w:customStyle="1">
    <w:name w:val="页眉文档编号"/>
    <w:uiPriority w:val="0"/>
    <w:qFormat/>
    <w:pPr>
      <w:jc w:val="center"/>
    </w:pPr>
    <w:rPr>
      <w:rFonts w:ascii="Times New Roman" w:hAnsi="Times New Roman" w:eastAsia="宋体" w:cs="Times New Roman"/>
      <w:sz w:val="21"/>
      <w:lang w:val="en-US" w:eastAsia="zh-CN" w:bidi="ar-SA"/>
    </w:rPr>
  </w:style>
  <w:style w:type="paragraph" w:styleId="899" w:customStyle="1">
    <w:name w:val="xl50"/>
    <w:basedOn w:val="661"/>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900" w:customStyle="1">
    <w:name w:val="xl65"/>
    <w:basedOn w:val="6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color w:val="000000"/>
      <w:sz w:val="18"/>
      <w:szCs w:val="18"/>
    </w:rPr>
  </w:style>
  <w:style w:type="paragraph" w:styleId="901" w:customStyle="1">
    <w:name w:val="样式 仿宋_GB2312 四号 黑色 行距: 1.5 倍行距"/>
    <w:basedOn w:val="661"/>
    <w:uiPriority w:val="0"/>
    <w:qFormat/>
    <w:pPr>
      <w:ind w:firstLine="560"/>
      <w:spacing w:line="360" w:lineRule="auto"/>
    </w:pPr>
    <w:rPr>
      <w:rFonts w:ascii="仿宋_GB2312" w:hAnsi="宋体" w:eastAsia="仿宋_GB2312"/>
      <w:color w:val="000000"/>
      <w:sz w:val="24"/>
      <w:szCs w:val="20"/>
    </w:rPr>
  </w:style>
  <w:style w:type="paragraph" w:styleId="902" w:customStyle="1">
    <w:name w:val="样式 正文缩进 + 首行缩进:  2 字符"/>
    <w:basedOn w:val="673"/>
    <w:uiPriority w:val="0"/>
    <w:qFormat/>
    <w:pPr>
      <w:ind w:firstLine="480"/>
      <w:jc w:val="both"/>
      <w:spacing w:line="360" w:lineRule="auto"/>
    </w:pPr>
    <w:rPr>
      <w:rFonts w:eastAsia="宋体" w:cs="宋体"/>
    </w:rPr>
  </w:style>
  <w:style w:type="paragraph" w:styleId="903" w:customStyle="1">
    <w:name w:val="p0"/>
    <w:basedOn w:val="661"/>
    <w:uiPriority w:val="0"/>
    <w:qFormat/>
    <w:pPr>
      <w:jc w:val="left"/>
      <w:spacing w:before="100" w:beforeAutospacing="1" w:after="100" w:afterAutospacing="1"/>
      <w:widowControl/>
    </w:pPr>
    <w:rPr>
      <w:rFonts w:ascii="宋体" w:hAnsi="宋体" w:cs="宋体"/>
      <w:sz w:val="24"/>
    </w:rPr>
  </w:style>
  <w:style w:type="paragraph" w:styleId="904"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905" w:customStyle="1">
    <w:name w:val="样式 样式 仿宋_GB2312 小三 + 首行缩进:  2 字符"/>
    <w:basedOn w:val="906"/>
    <w:uiPriority w:val="0"/>
    <w:qFormat/>
    <w:pPr>
      <w:ind w:firstLine="0"/>
      <w:jc w:val="center"/>
      <w:spacing w:line="360" w:lineRule="auto"/>
    </w:pPr>
  </w:style>
  <w:style w:type="paragraph" w:styleId="906" w:customStyle="1">
    <w:name w:val="样式 仿宋_GB2312 小三"/>
    <w:basedOn w:val="661"/>
    <w:uiPriority w:val="0"/>
    <w:qFormat/>
    <w:pPr>
      <w:ind w:firstLine="600"/>
    </w:pPr>
    <w:rPr>
      <w:rFonts w:ascii="仿宋_GB2312" w:eastAsia="仿宋_GB2312"/>
      <w:sz w:val="24"/>
      <w:szCs w:val="20"/>
    </w:rPr>
  </w:style>
  <w:style w:type="paragraph" w:styleId="907" w:customStyle="1">
    <w:name w:val="样式 标题 4 + (西文) 宋体 小四"/>
    <w:basedOn w:val="661"/>
    <w:uiPriority w:val="0"/>
    <w:qFormat/>
    <w:pPr>
      <w:spacing w:line="360" w:lineRule="auto"/>
    </w:pPr>
    <w:rPr>
      <w:rFonts w:ascii="宋体" w:hAnsi="宋体" w:eastAsia="仿宋_GB2312"/>
      <w:sz w:val="24"/>
      <w:szCs w:val="20"/>
    </w:rPr>
  </w:style>
  <w:style w:type="paragraph" w:styleId="908" w:customStyle="1">
    <w:name w:val="图表题"/>
    <w:basedOn w:val="661"/>
    <w:uiPriority w:val="0"/>
    <w:qFormat/>
    <w:pPr>
      <w:jc w:val="center"/>
      <w:spacing w:line="400" w:lineRule="exact"/>
    </w:pPr>
    <w:rPr>
      <w:szCs w:val="20"/>
    </w:rPr>
  </w:style>
  <w:style w:type="paragraph" w:styleId="909" w:customStyle="1">
    <w:name w:val="Char Char Char Char Char Char Char Char Char Char"/>
    <w:basedOn w:val="661"/>
    <w:uiPriority w:val="0"/>
    <w:qFormat/>
    <w:pPr>
      <w:ind w:left="495" w:hanging="495"/>
      <w:tabs>
        <w:tab w:val="left" w:pos="495" w:leader="none"/>
      </w:tabs>
    </w:pPr>
    <w:rPr>
      <w:sz w:val="24"/>
    </w:rPr>
  </w:style>
  <w:style w:type="paragraph" w:styleId="910" w:customStyle="1">
    <w:name w:val="列出段落11"/>
    <w:basedOn w:val="661"/>
    <w:uiPriority w:val="34"/>
    <w:qFormat/>
    <w:pPr>
      <w:ind w:firstLine="420"/>
    </w:pPr>
    <w:rPr>
      <w:rFonts w:ascii="Calibri" w:hAnsi="Calibri"/>
      <w:szCs w:val="22"/>
    </w:rPr>
  </w:style>
  <w:style w:type="paragraph" w:styleId="911" w:customStyle="1">
    <w:name w:val="Char Char1 Char Char Char Char Char Char Char Char Char Char Char Char Char Char Char"/>
    <w:basedOn w:val="661"/>
    <w:uiPriority w:val="0"/>
    <w:qFormat/>
    <w:pPr>
      <w:jc w:val="left"/>
      <w:spacing w:after="160" w:line="240" w:lineRule="exact"/>
      <w:widowControl/>
    </w:pPr>
    <w:rPr>
      <w:rFonts w:ascii="Verdana" w:hAnsi="Verdana"/>
      <w:sz w:val="20"/>
      <w:szCs w:val="20"/>
      <w:lang w:eastAsia="en-US"/>
    </w:rPr>
  </w:style>
  <w:style w:type="paragraph" w:styleId="912" w:customStyle="1">
    <w:name w:val="paragraph1"/>
    <w:basedOn w:val="661"/>
    <w:uiPriority w:val="0"/>
    <w:qFormat/>
    <w:pPr>
      <w:ind w:firstLine="480"/>
      <w:spacing w:line="360" w:lineRule="auto"/>
    </w:pPr>
    <w:rPr>
      <w:sz w:val="24"/>
    </w:rPr>
  </w:style>
  <w:style w:type="paragraph" w:styleId="913" w:customStyle="1">
    <w:name w:val="xl53"/>
    <w:basedOn w:val="661"/>
    <w:uiPriority w:val="0"/>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914" w:customStyle="1">
    <w:name w:val="msonormalcxsplast"/>
    <w:basedOn w:val="661"/>
    <w:uiPriority w:val="0"/>
    <w:qFormat/>
    <w:pPr>
      <w:jc w:val="left"/>
      <w:widowControl/>
    </w:pPr>
    <w:rPr>
      <w:rFonts w:ascii="宋体" w:hAnsi="宋体" w:cs="宋体"/>
      <w:sz w:val="24"/>
    </w:rPr>
  </w:style>
  <w:style w:type="paragraph" w:styleId="915" w:customStyle="1">
    <w:name w:val="样式 仿宋_GB2312 四号 黑色 行距: 1.5 倍行距2"/>
    <w:basedOn w:val="661"/>
    <w:uiPriority w:val="0"/>
    <w:qFormat/>
    <w:pPr>
      <w:spacing w:line="360" w:lineRule="auto"/>
    </w:pPr>
    <w:rPr>
      <w:rFonts w:ascii="仿宋_GB2312" w:eastAsia="仿宋_GB2312"/>
      <w:color w:val="000000"/>
      <w:sz w:val="24"/>
      <w:szCs w:val="20"/>
    </w:rPr>
  </w:style>
  <w:style w:type="paragraph" w:styleId="916" w:customStyle="1">
    <w:name w:val="样式4"/>
    <w:basedOn w:val="661"/>
    <w:uiPriority w:val="0"/>
    <w:qFormat/>
    <w:pPr>
      <w:ind w:left="420" w:hanging="420"/>
      <w:spacing w:line="360" w:lineRule="auto"/>
      <w:tabs>
        <w:tab w:val="left" w:pos="420" w:leader="none"/>
      </w:tabs>
    </w:pPr>
    <w:rPr>
      <w:sz w:val="24"/>
    </w:rPr>
  </w:style>
  <w:style w:type="paragraph" w:styleId="917" w:customStyle="1">
    <w:name w:val="xl28"/>
    <w:basedOn w:val="661"/>
    <w:uiPriority w:val="0"/>
    <w:qFormat/>
    <w:pPr>
      <w:jc w:val="left"/>
      <w:spacing w:before="100" w:beforeAutospacing="1" w:after="100" w:afterAutospacing="1"/>
      <w:widowControl/>
    </w:pPr>
    <w:rPr>
      <w:sz w:val="24"/>
    </w:rPr>
  </w:style>
  <w:style w:type="paragraph" w:styleId="918" w:customStyle="1">
    <w:name w:val="样式 标题 1 + (西文) 宋体 小四"/>
    <w:basedOn w:val="662"/>
    <w:uiPriority w:val="0"/>
    <w:qFormat/>
    <w:pPr>
      <w:outlineLvl w:val="9"/>
    </w:pPr>
    <w:rPr>
      <w:rFonts w:ascii="宋体" w:hAnsi="宋体" w:eastAsia="宋体"/>
      <w:sz w:val="24"/>
    </w:rPr>
  </w:style>
  <w:style w:type="paragraph" w:styleId="919" w:customStyle="1">
    <w:name w:val="xl49"/>
    <w:basedOn w:val="66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920" w:customStyle="1">
    <w:name w:val="表文字"/>
    <w:uiPriority w:val="0"/>
    <w:qFormat/>
    <w:rPr>
      <w:rFonts w:ascii="宋体" w:hAnsi="Times New Roman" w:eastAsia="宋体" w:cs="Times New Roman"/>
      <w:lang w:val="en-US" w:eastAsia="zh-CN" w:bidi="ar-SA"/>
    </w:rPr>
  </w:style>
  <w:style w:type="paragraph" w:styleId="921" w:customStyle="1">
    <w:name w:val="正文(首行缩进)"/>
    <w:uiPriority w:val="0"/>
    <w:qFormat/>
    <w:pPr>
      <w:ind w:firstLine="420"/>
      <w:jc w:val="both"/>
      <w:spacing w:line="360" w:lineRule="auto"/>
    </w:pPr>
    <w:rPr>
      <w:rFonts w:ascii="宋体" w:hAnsi="宋体" w:eastAsia="宋体" w:cs="Times New Roman"/>
      <w:sz w:val="24"/>
      <w:szCs w:val="24"/>
      <w:lang w:val="en-US" w:eastAsia="zh-CN" w:bidi="ar-SA"/>
    </w:rPr>
  </w:style>
  <w:style w:type="paragraph" w:styleId="922" w:customStyle="1">
    <w:name w:val="Ｃ"/>
    <w:basedOn w:val="661"/>
    <w:uiPriority w:val="0"/>
    <w:qFormat/>
    <w:pPr>
      <w:ind w:right="210"/>
      <w:jc w:val="center"/>
      <w:keepNext/>
      <w:spacing w:line="0" w:lineRule="atLeast"/>
      <w:widowControl/>
    </w:pPr>
    <w:rPr>
      <w:rFonts w:ascii="宋体"/>
      <w:sz w:val="16"/>
      <w:szCs w:val="20"/>
    </w:rPr>
  </w:style>
  <w:style w:type="paragraph" w:styleId="923" w:customStyle="1">
    <w:name w:val="6"/>
    <w:basedOn w:val="661"/>
    <w:next w:val="683"/>
    <w:uiPriority w:val="0"/>
    <w:qFormat/>
    <w:pPr>
      <w:spacing w:after="120"/>
    </w:pPr>
  </w:style>
  <w:style w:type="paragraph" w:styleId="924" w:customStyle="1">
    <w:name w:val="样式 标题4 + &amp;#23435.&amp;#20307. 五号 段前: 自动 段后: 自动"/>
    <w:basedOn w:val="673"/>
    <w:uiPriority w:val="0"/>
    <w:qFormat/>
    <w:pPr>
      <w:ind w:firstLine="200"/>
      <w:spacing w:line="360" w:lineRule="auto"/>
      <w:widowControl/>
    </w:pPr>
    <w:rPr>
      <w:rFonts w:ascii="&amp;#23435;&amp;#20307;" w:hAnsi="&amp;#23435;&amp;#20307;" w:eastAsia="宋体"/>
      <w:color w:val="000000"/>
    </w:rPr>
  </w:style>
  <w:style w:type="paragraph" w:styleId="925" w:customStyle="1">
    <w:name w:val="_Style 50"/>
    <w:basedOn w:val="661"/>
    <w:next w:val="688"/>
    <w:uiPriority w:val="0"/>
    <w:qFormat/>
    <w:pPr>
      <w:spacing w:line="360" w:lineRule="auto"/>
    </w:pPr>
    <w:rPr>
      <w:rFonts w:ascii="宋体" w:hAnsi="Courier New"/>
      <w:szCs w:val="20"/>
    </w:rPr>
  </w:style>
  <w:style w:type="paragraph" w:styleId="926" w:customStyle="1">
    <w:name w:val="_Style 265"/>
    <w:uiPriority w:val="99"/>
    <w:semiHidden/>
    <w:qFormat/>
    <w:rPr>
      <w:rFonts w:ascii="Times New Roman" w:hAnsi="Times New Roman" w:eastAsia="宋体" w:cs="Times New Roman"/>
      <w:sz w:val="21"/>
      <w:szCs w:val="24"/>
      <w:lang w:val="en-US" w:eastAsia="zh-CN" w:bidi="ar-SA"/>
    </w:rPr>
  </w:style>
  <w:style w:type="paragraph" w:styleId="927" w:customStyle="1">
    <w:name w:val="font6"/>
    <w:basedOn w:val="661"/>
    <w:uiPriority w:val="0"/>
    <w:qFormat/>
    <w:pPr>
      <w:jc w:val="left"/>
      <w:spacing w:before="100" w:beforeAutospacing="1" w:after="100" w:afterAutospacing="1"/>
      <w:widowControl/>
    </w:pPr>
    <w:rPr>
      <w:rFonts w:hint="eastAsia" w:ascii="宋体" w:hAnsi="宋体"/>
      <w:sz w:val="18"/>
      <w:szCs w:val="18"/>
    </w:rPr>
  </w:style>
  <w:style w:type="paragraph" w:styleId="928" w:customStyle="1">
    <w:name w:val="段落缩进2 小四"/>
    <w:basedOn w:val="661"/>
    <w:uiPriority w:val="0"/>
    <w:qFormat/>
    <w:pPr>
      <w:ind w:firstLine="480"/>
      <w:spacing w:line="360" w:lineRule="auto"/>
      <w:tabs>
        <w:tab w:val="left" w:pos="1800" w:leader="none"/>
      </w:tabs>
    </w:pPr>
    <w:rPr>
      <w:rFonts w:ascii="宋体" w:hAnsi="宋体"/>
      <w:sz w:val="24"/>
    </w:rPr>
  </w:style>
  <w:style w:type="paragraph" w:styleId="929" w:customStyle="1">
    <w:name w:val="正文文字"/>
    <w:basedOn w:val="661"/>
    <w:uiPriority w:val="0"/>
    <w:qFormat/>
    <w:pPr>
      <w:spacing w:line="300" w:lineRule="auto"/>
    </w:pPr>
    <w:rPr>
      <w:szCs w:val="20"/>
    </w:rPr>
  </w:style>
  <w:style w:type="paragraph" w:styleId="930" w:customStyle="1">
    <w:name w:val="chen"/>
    <w:basedOn w:val="701"/>
    <w:uiPriority w:val="0"/>
    <w:qFormat/>
    <w:pPr>
      <w:ind w:left="0" w:right="26" w:firstLine="480"/>
      <w:jc w:val="left"/>
      <w:spacing w:after="0"/>
      <w:tabs>
        <w:tab w:val="left" w:pos="7440" w:leader="none"/>
      </w:tabs>
    </w:pPr>
    <w:rPr>
      <w:rFonts w:ascii="楷体_GB2312" w:eastAsia="楷体_GB2312"/>
      <w:spacing w:val="4"/>
      <w:sz w:val="24"/>
      <w:szCs w:val="20"/>
    </w:rPr>
  </w:style>
  <w:style w:type="paragraph" w:styleId="931" w:customStyle="1">
    <w:name w:val="样式 标题 5H5h5Second Subheadingdashdsdddash1ds1dd1dash2d..."/>
    <w:basedOn w:val="666"/>
    <w:uiPriority w:val="0"/>
    <w:qFormat/>
    <w:pPr>
      <w:keepLines w:val="0"/>
      <w:keepNext w:val="0"/>
      <w:spacing w:line="360" w:lineRule="auto"/>
      <w:tabs>
        <w:tab w:val="left" w:pos="1800" w:leader="none"/>
      </w:tabs>
    </w:pPr>
    <w:rPr>
      <w:rFonts w:ascii="黑体" w:hAnsi="Times New Roman" w:eastAsia="黑体" w:cs="宋体"/>
      <w:sz w:val="24"/>
      <w:szCs w:val="20"/>
    </w:rPr>
  </w:style>
  <w:style w:type="paragraph" w:styleId="932" w:customStyle="1">
    <w:name w:val="t14black"/>
    <w:basedOn w:val="661"/>
    <w:uiPriority w:val="0"/>
    <w:qFormat/>
    <w:pPr>
      <w:jc w:val="left"/>
      <w:spacing w:before="100" w:beforeAutospacing="1" w:after="100" w:afterAutospacing="1"/>
      <w:widowControl/>
    </w:pPr>
    <w:rPr>
      <w:rFonts w:ascii="宋体" w:hAnsi="宋体"/>
      <w:sz w:val="24"/>
    </w:rPr>
  </w:style>
  <w:style w:type="paragraph" w:styleId="933" w:customStyle="1">
    <w:name w:val="纯文本2"/>
    <w:basedOn w:val="661"/>
    <w:uiPriority w:val="0"/>
    <w:qFormat/>
    <w:rPr>
      <w:rFonts w:hint="eastAsia" w:ascii="宋体" w:hAnsi="Courier New" w:eastAsia="楷体_GB2312"/>
      <w:sz w:val="28"/>
      <w:szCs w:val="20"/>
    </w:rPr>
  </w:style>
  <w:style w:type="paragraph" w:styleId="934" w:customStyle="1">
    <w:name w:val="font8"/>
    <w:basedOn w:val="661"/>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35" w:customStyle="1">
    <w:name w:val="P1"/>
    <w:uiPriority w:val="0"/>
    <w:qFormat/>
    <w:pPr>
      <w:ind w:left="2304"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936" w:customStyle="1">
    <w:name w:val="xl76"/>
    <w:basedOn w:val="6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b/>
      <w:bCs/>
      <w:color w:val="000000"/>
      <w:sz w:val="24"/>
    </w:rPr>
  </w:style>
  <w:style w:type="paragraph" w:styleId="937" w:customStyle="1">
    <w:name w:val="def正文"/>
    <w:basedOn w:val="683"/>
    <w:uiPriority w:val="0"/>
    <w:qFormat/>
    <w:pPr>
      <w:ind w:firstLine="562"/>
      <w:jc w:val="both"/>
      <w:spacing w:line="360" w:lineRule="auto"/>
      <w:widowControl/>
    </w:pPr>
    <w:rPr>
      <w:rFonts w:ascii="楷体_GB2312" w:eastAsia="楷体_GB2312"/>
      <w:b/>
      <w:position w:val="0"/>
      <w:sz w:val="28"/>
      <w:szCs w:val="28"/>
    </w:rPr>
  </w:style>
  <w:style w:type="paragraph" w:styleId="938" w:customStyle="1">
    <w:name w:val="列出段落1"/>
    <w:basedOn w:val="661"/>
    <w:uiPriority w:val="34"/>
    <w:qFormat/>
    <w:pPr>
      <w:ind w:firstLine="420"/>
    </w:pPr>
    <w:rPr>
      <w:rFonts w:ascii="宋体" w:hAnsi="宋体"/>
      <w:sz w:val="24"/>
    </w:rPr>
  </w:style>
  <w:style w:type="paragraph" w:styleId="939" w:customStyle="1">
    <w:name w:val="xl59"/>
    <w:basedOn w:val="661"/>
    <w:uiPriority w:val="0"/>
    <w:qFormat/>
    <w:pPr>
      <w:jc w:val="center"/>
      <w:spacing w:before="100" w:beforeAutospacing="1" w:after="100" w:afterAutospacing="1"/>
      <w:widowControl/>
      <w:pBdr>
        <w:left w:val="single" w:color="auto" w:sz="8" w:space="0"/>
        <w:right w:val="single" w:color="auto" w:sz="8" w:space="0"/>
      </w:pBdr>
    </w:pPr>
    <w:rPr>
      <w:rFonts w:ascii="Arial Unicode MS" w:hAnsi="Arial Unicode MS" w:eastAsia="Arial Unicode MS"/>
      <w:sz w:val="24"/>
    </w:rPr>
  </w:style>
  <w:style w:type="paragraph" w:styleId="940" w:customStyle="1">
    <w:name w:val="xl39"/>
    <w:basedOn w:val="661"/>
    <w:uiPriority w:val="0"/>
    <w:qFormat/>
    <w:pPr>
      <w:jc w:val="left"/>
      <w:spacing w:before="100" w:beforeAutospacing="1" w:after="100" w:afterAutospacing="1"/>
      <w:widowControl/>
      <w:pBdr>
        <w:bottom w:val="single" w:color="auto" w:sz="4" w:space="0"/>
      </w:pBdr>
    </w:pPr>
    <w:rPr>
      <w:rFonts w:ascii="宋体" w:hAnsi="宋体"/>
      <w:sz w:val="24"/>
    </w:rPr>
  </w:style>
  <w:style w:type="paragraph" w:styleId="941" w:customStyle="1">
    <w:name w:val="xl72"/>
    <w:basedOn w:val="6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sz w:val="24"/>
    </w:rPr>
  </w:style>
  <w:style w:type="paragraph" w:styleId="942" w:customStyle="1">
    <w:name w:val="样式 目录 4 +"/>
    <w:basedOn w:val="696"/>
    <w:uiPriority w:val="0"/>
    <w:qFormat/>
    <w:pPr>
      <w:ind w:left="200" w:firstLine="400"/>
      <w:jc w:val="left"/>
      <w:tabs>
        <w:tab w:val="right" w:pos="8302" w:leader="dot"/>
      </w:tabs>
    </w:pPr>
    <w:rPr>
      <w:rFonts w:ascii="Times New Roman" w:hAnsi="Times New Roman"/>
      <w:sz w:val="24"/>
      <w:szCs w:val="20"/>
    </w:rPr>
  </w:style>
  <w:style w:type="paragraph" w:styleId="943" w:customStyle="1">
    <w:name w:val="标头1"/>
    <w:basedOn w:val="664"/>
    <w:uiPriority w:val="0"/>
    <w:qFormat/>
    <w:pPr>
      <w:spacing w:before="120" w:after="80" w:line="240" w:lineRule="auto"/>
    </w:pPr>
    <w:rPr>
      <w:rFonts w:eastAsia="黑体"/>
      <w:b w:val="0"/>
      <w:bCs w:val="0"/>
      <w:sz w:val="28"/>
      <w:szCs w:val="20"/>
    </w:rPr>
  </w:style>
  <w:style w:type="paragraph" w:styleId="944" w:customStyle="1">
    <w:name w:val="正文1"/>
    <w:basedOn w:val="661"/>
    <w:next w:val="661"/>
    <w:uiPriority w:val="0"/>
    <w:qFormat/>
    <w:pPr>
      <w:ind w:left="420" w:firstLine="527"/>
      <w:spacing w:before="120" w:line="360" w:lineRule="auto"/>
    </w:pPr>
    <w:rPr>
      <w:rFonts w:ascii="宋体" w:hAnsi="宋体"/>
    </w:rPr>
  </w:style>
  <w:style w:type="paragraph" w:styleId="945" w:customStyle="1">
    <w:name w:val="tytytyty"/>
    <w:basedOn w:val="661"/>
    <w:uiPriority w:val="0"/>
    <w:qFormat/>
    <w:pPr>
      <w:ind w:left="359" w:firstLine="480"/>
      <w:spacing w:line="360" w:lineRule="auto"/>
    </w:pPr>
    <w:rPr>
      <w:sz w:val="24"/>
      <w:lang w:eastAsia="ar-SA"/>
    </w:rPr>
  </w:style>
  <w:style w:type="paragraph" w:styleId="946" w:customStyle="1">
    <w:name w:val="notice2"/>
    <w:basedOn w:val="661"/>
    <w:uiPriority w:val="0"/>
    <w:qFormat/>
    <w:pPr>
      <w:jc w:val="left"/>
      <w:spacing w:after="150"/>
      <w:widowControl/>
    </w:pPr>
    <w:rPr>
      <w:rFonts w:ascii="宋体" w:hAnsi="宋体" w:cs="宋体"/>
      <w:color w:val="339900"/>
      <w:sz w:val="24"/>
    </w:rPr>
  </w:style>
  <w:style w:type="paragraph" w:styleId="947" w:customStyle="1">
    <w:name w:val="摘要"/>
    <w:basedOn w:val="661"/>
    <w:next w:val="663"/>
    <w:uiPriority w:val="0"/>
    <w:qFormat/>
    <w:pPr>
      <w:spacing w:line="360" w:lineRule="auto"/>
    </w:pPr>
    <w:rPr>
      <w:rFonts w:eastAsia="黑体"/>
      <w:sz w:val="24"/>
      <w:szCs w:val="20"/>
    </w:rPr>
  </w:style>
  <w:style w:type="paragraph" w:styleId="948" w:customStyle="1">
    <w:name w:val="xl40"/>
    <w:basedOn w:val="661"/>
    <w:uiPriority w:val="0"/>
    <w:qFormat/>
    <w:pPr>
      <w:jc w:val="left"/>
      <w:spacing w:before="100" w:beforeAutospacing="1" w:after="100" w:afterAutospacing="1"/>
      <w:widowControl/>
      <w:pBdr>
        <w:bottom w:val="single" w:color="auto" w:sz="4" w:space="0"/>
      </w:pBdr>
    </w:pPr>
    <w:rPr>
      <w:sz w:val="24"/>
    </w:rPr>
  </w:style>
  <w:style w:type="paragraph" w:styleId="949" w:customStyle="1">
    <w:name w:val="para1"/>
    <w:basedOn w:val="661"/>
    <w:uiPriority w:val="0"/>
    <w:qFormat/>
    <w:pPr>
      <w:jc w:val="left"/>
      <w:spacing w:before="100" w:beforeAutospacing="1" w:after="100" w:afterAutospacing="1"/>
      <w:widowControl/>
    </w:pPr>
    <w:rPr>
      <w:rFonts w:ascii="宋体" w:hAnsi="宋体" w:cs="宋体"/>
      <w:sz w:val="24"/>
    </w:rPr>
  </w:style>
  <w:style w:type="paragraph" w:styleId="950" w:customStyle="1">
    <w:name w:val="font0"/>
    <w:basedOn w:val="661"/>
    <w:uiPriority w:val="0"/>
    <w:qFormat/>
    <w:pPr>
      <w:jc w:val="left"/>
      <w:spacing w:before="100" w:beforeAutospacing="1" w:after="100" w:afterAutospacing="1"/>
      <w:widowControl/>
    </w:pPr>
    <w:rPr>
      <w:rFonts w:hint="eastAsia" w:ascii="宋体" w:hAnsi="宋体"/>
      <w:sz w:val="24"/>
    </w:rPr>
  </w:style>
  <w:style w:type="paragraph" w:styleId="951" w:customStyle="1">
    <w:name w:val="xl51"/>
    <w:basedOn w:val="661"/>
    <w:uiPriority w:val="0"/>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952" w:customStyle="1">
    <w:name w:val="样式6"/>
    <w:basedOn w:val="664"/>
    <w:uiPriority w:val="0"/>
    <w:qFormat/>
    <w:pPr>
      <w:ind w:left="567" w:hanging="567"/>
      <w:jc w:val="left"/>
      <w:spacing w:before="240" w:after="240" w:line="345" w:lineRule="auto"/>
      <w:tabs>
        <w:tab w:val="left" w:pos="567" w:leader="none"/>
      </w:tabs>
    </w:pPr>
    <w:rPr>
      <w:b w:val="0"/>
      <w:bCs w:val="0"/>
      <w:sz w:val="30"/>
      <w:szCs w:val="30"/>
    </w:rPr>
  </w:style>
  <w:style w:type="paragraph" w:styleId="953" w:customStyle="1">
    <w:name w:val="纯文本11"/>
    <w:basedOn w:val="661"/>
    <w:uiPriority w:val="0"/>
    <w:qFormat/>
    <w:pPr>
      <w:jc w:val="left"/>
      <w:widowControl/>
    </w:pPr>
    <w:rPr>
      <w:rFonts w:ascii="宋体" w:hAnsi="Courier New" w:eastAsia="楷体_GB2312"/>
      <w:sz w:val="26"/>
      <w:szCs w:val="20"/>
    </w:rPr>
  </w:style>
  <w:style w:type="paragraph" w:styleId="954" w:customStyle="1">
    <w:name w:val="xl54"/>
    <w:basedOn w:val="661"/>
    <w:uiPriority w:val="0"/>
    <w:qFormat/>
    <w:pPr>
      <w:jc w:val="center"/>
      <w:spacing w:before="100" w:beforeAutospacing="1" w:after="100" w:afterAutospacing="1"/>
      <w:widowControl/>
    </w:pPr>
    <w:rPr>
      <w:rFonts w:hint="eastAsia" w:ascii="隶书" w:hAnsi="宋体" w:eastAsia="隶书"/>
      <w:sz w:val="48"/>
      <w:szCs w:val="48"/>
    </w:rPr>
  </w:style>
  <w:style w:type="paragraph" w:styleId="955" w:customStyle="1">
    <w:name w:val="style1style2"/>
    <w:basedOn w:val="661"/>
    <w:uiPriority w:val="0"/>
    <w:qFormat/>
    <w:pPr>
      <w:jc w:val="left"/>
      <w:spacing w:before="100" w:beforeAutospacing="1" w:after="100" w:afterAutospacing="1"/>
      <w:widowControl/>
    </w:pPr>
    <w:rPr>
      <w:rFonts w:ascii="宋体" w:hAnsi="宋体" w:cs="宋体"/>
      <w:sz w:val="24"/>
    </w:rPr>
  </w:style>
  <w:style w:type="paragraph" w:styleId="956" w:customStyle="1">
    <w:name w:val="xl29"/>
    <w:basedOn w:val="661"/>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957" w:customStyle="1">
    <w:name w:val="小标题 1"/>
    <w:basedOn w:val="661"/>
    <w:uiPriority w:val="0"/>
    <w:qFormat/>
    <w:pPr>
      <w:spacing w:line="360" w:lineRule="atLeast"/>
    </w:pPr>
    <w:rPr>
      <w:rFonts w:ascii="文鼎粗黑" w:eastAsia="文鼎粗黑"/>
      <w:sz w:val="22"/>
      <w:szCs w:val="20"/>
    </w:rPr>
  </w:style>
  <w:style w:type="paragraph" w:styleId="958" w:customStyle="1">
    <w:name w:val="Char1"/>
    <w:basedOn w:val="661"/>
    <w:uiPriority w:val="0"/>
    <w:qFormat/>
    <w:pPr>
      <w:jc w:val="left"/>
      <w:spacing w:after="160" w:line="240" w:lineRule="exact"/>
      <w:widowControl/>
    </w:pPr>
    <w:rPr>
      <w:rFonts w:ascii="Verdana" w:hAnsi="Verdana"/>
      <w:sz w:val="20"/>
      <w:szCs w:val="20"/>
      <w:lang w:eastAsia="en-US"/>
    </w:rPr>
  </w:style>
  <w:style w:type="paragraph" w:styleId="959" w:customStyle="1">
    <w:name w:val="样式 样式 标题 4H4Ref Heading 1rh1Heading sqlsect 1.2.3.4h4PIM 4b... +..."/>
    <w:basedOn w:val="661"/>
    <w:uiPriority w:val="0"/>
    <w:qFormat/>
    <w:pPr>
      <w:keepNext/>
      <w:spacing w:before="360" w:after="240" w:line="300" w:lineRule="auto"/>
      <w:tabs>
        <w:tab w:val="left" w:pos="3085" w:leader="none"/>
      </w:tabs>
      <w:outlineLvl w:val="3"/>
    </w:pPr>
    <w:rPr>
      <w:rFonts w:ascii="宋体" w:hAnsi="宋体"/>
      <w:b/>
      <w:szCs w:val="20"/>
    </w:rPr>
  </w:style>
  <w:style w:type="paragraph" w:styleId="960" w:customStyle="1">
    <w:name w:val="普文W"/>
    <w:basedOn w:val="688"/>
    <w:uiPriority w:val="0"/>
    <w:qFormat/>
    <w:pPr>
      <w:spacing w:before="120" w:after="120" w:line="360" w:lineRule="auto"/>
    </w:pPr>
    <w:rPr>
      <w:rFonts w:eastAsia="宋体"/>
      <w:sz w:val="24"/>
    </w:rPr>
  </w:style>
  <w:style w:type="paragraph" w:styleId="961" w:customStyle="1">
    <w:name w:val="样式 样式 样式 标题 3sect1.2.3h3H3l3CTl3+toc 3heading 3Sub-section Tit....."/>
    <w:basedOn w:val="962"/>
    <w:uiPriority w:val="0"/>
    <w:qFormat/>
    <w:pPr>
      <w:spacing w:before="468" w:after="312"/>
      <w:tabs>
        <w:tab w:val="left" w:pos="1800" w:leader="none"/>
      </w:tabs>
    </w:pPr>
  </w:style>
  <w:style w:type="paragraph" w:styleId="962" w:customStyle="1">
    <w:name w:val="样式 样式 标题 3sect1.2.3h3H3l3CTl3+toc 3heading 3Sub-section Tit... +..."/>
    <w:basedOn w:val="661"/>
    <w:uiPriority w:val="0"/>
    <w:qFormat/>
    <w:pPr>
      <w:spacing w:line="412" w:lineRule="auto"/>
      <w:tabs>
        <w:tab w:val="left" w:pos="1800" w:leader="none"/>
      </w:tabs>
      <w:outlineLvl w:val="2"/>
    </w:pPr>
    <w:rPr>
      <w:rFonts w:eastAsia="黑体" w:cs="宋体"/>
      <w:b/>
      <w:bCs/>
      <w:sz w:val="30"/>
      <w:szCs w:val="20"/>
    </w:rPr>
  </w:style>
  <w:style w:type="paragraph" w:styleId="963" w:customStyle="1">
    <w:name w:val="样式 样式 首行缩进:  2 字符 + 首行缩进:  2 字符"/>
    <w:basedOn w:val="661"/>
    <w:uiPriority w:val="0"/>
    <w:qFormat/>
    <w:pPr>
      <w:ind w:firstLine="420"/>
      <w:spacing w:line="360" w:lineRule="auto"/>
      <w:tabs>
        <w:tab w:val="left" w:pos="1800" w:leader="none"/>
      </w:tabs>
    </w:pPr>
    <w:rPr>
      <w:rFonts w:cs="宋体"/>
      <w:sz w:val="24"/>
      <w:szCs w:val="20"/>
    </w:rPr>
  </w:style>
  <w:style w:type="paragraph" w:styleId="964" w:customStyle="1">
    <w:name w:val="xl37"/>
    <w:basedOn w:val="66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965" w:customStyle="1">
    <w:name w:val="华宇段落1 Char"/>
    <w:basedOn w:val="661"/>
    <w:uiPriority w:val="0"/>
    <w:qFormat/>
    <w:pPr>
      <w:ind w:firstLine="200"/>
      <w:spacing w:line="360" w:lineRule="auto"/>
    </w:pPr>
    <w:rPr>
      <w:sz w:val="24"/>
      <w:szCs w:val="20"/>
    </w:rPr>
  </w:style>
  <w:style w:type="paragraph" w:styleId="966" w:customStyle="1">
    <w:name w:val="xl77"/>
    <w:basedOn w:val="6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967" w:customStyle="1">
    <w:name w:val="标题 4宋体"/>
    <w:basedOn w:val="665"/>
    <w:uiPriority w:val="0"/>
    <w:qFormat/>
    <w:pPr>
      <w:jc w:val="left"/>
      <w:keepLines w:val="0"/>
      <w:spacing w:before="0" w:after="0" w:line="360" w:lineRule="auto"/>
    </w:pPr>
    <w:rPr>
      <w:rFonts w:ascii="宋体" w:hAnsi="宋体"/>
      <w:color w:val="000000"/>
      <w:sz w:val="24"/>
      <w:szCs w:val="20"/>
    </w:rPr>
  </w:style>
  <w:style w:type="paragraph" w:styleId="968" w:customStyle="1">
    <w:name w:val="body4"/>
    <w:basedOn w:val="661"/>
    <w:next w:val="666"/>
    <w:uiPriority w:val="0"/>
    <w:qFormat/>
    <w:pPr>
      <w:ind w:left="3960" w:firstLine="22"/>
      <w:jc w:val="left"/>
      <w:widowControl/>
    </w:pPr>
    <w:rPr>
      <w:rFonts w:ascii="仿宋_GB2312" w:eastAsia="仿宋_GB2312"/>
      <w:sz w:val="28"/>
      <w:szCs w:val="20"/>
    </w:rPr>
  </w:style>
  <w:style w:type="paragraph" w:styleId="969" w:customStyle="1">
    <w:name w:val="公司名称"/>
    <w:basedOn w:val="661"/>
    <w:uiPriority w:val="0"/>
    <w:qFormat/>
    <w:pPr>
      <w:jc w:val="center"/>
      <w:spacing w:line="360" w:lineRule="auto"/>
      <w:tabs>
        <w:tab w:val="left" w:pos="540" w:leader="none"/>
      </w:tabs>
    </w:pPr>
    <w:rPr>
      <w:rFonts w:eastAsia="黑体"/>
      <w:b/>
      <w:sz w:val="32"/>
      <w:szCs w:val="48"/>
    </w:rPr>
  </w:style>
  <w:style w:type="paragraph" w:styleId="970" w:customStyle="1">
    <w:name w:val="南通方案正文"/>
    <w:basedOn w:val="661"/>
    <w:uiPriority w:val="0"/>
    <w:qFormat/>
    <w:pPr>
      <w:ind w:firstLine="480"/>
      <w:spacing w:line="360" w:lineRule="auto"/>
    </w:pPr>
    <w:rPr>
      <w:rFonts w:cs="宋体"/>
      <w:sz w:val="24"/>
      <w:szCs w:val="20"/>
    </w:rPr>
  </w:style>
  <w:style w:type="paragraph" w:styleId="971" w:customStyle="1">
    <w:name w:val="pa-1"/>
    <w:basedOn w:val="661"/>
    <w:uiPriority w:val="0"/>
    <w:qFormat/>
    <w:pPr>
      <w:jc w:val="left"/>
      <w:spacing w:before="150" w:after="150"/>
      <w:widowControl/>
    </w:pPr>
    <w:rPr>
      <w:rFonts w:ascii="宋体" w:hAnsi="宋体" w:cs="宋体"/>
      <w:sz w:val="24"/>
    </w:rPr>
  </w:style>
  <w:style w:type="paragraph" w:styleId="972" w:customStyle="1">
    <w:name w:val="列项——（一级）"/>
    <w:uiPriority w:val="0"/>
    <w:qFormat/>
    <w:pPr>
      <w:ind w:left="420" w:hanging="420"/>
      <w:jc w:val="both"/>
      <w:widowControl w:val="off"/>
      <w:tabs>
        <w:tab w:val="left" w:pos="420" w:leader="none"/>
        <w:tab w:val="left" w:pos="900" w:leader="none"/>
      </w:tabs>
    </w:pPr>
    <w:rPr>
      <w:rFonts w:ascii="宋体" w:hAnsi="Times New Roman" w:eastAsia="宋体" w:cs="Times New Roman"/>
      <w:sz w:val="21"/>
      <w:lang w:val="en-US" w:eastAsia="zh-CN" w:bidi="ar-SA"/>
    </w:rPr>
  </w:style>
  <w:style w:type="paragraph" w:styleId="973" w:customStyle="1">
    <w:name w:val="xl70"/>
    <w:basedOn w:val="6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74" w:customStyle="1">
    <w:name w:val="样式 标题 5 + 加粗 左侧:  0 厘米 悬挂缩进: 10.08 字符 行距: 1.5 倍行距"/>
    <w:basedOn w:val="666"/>
    <w:uiPriority w:val="0"/>
    <w:qFormat/>
    <w:pPr>
      <w:ind w:left="1008" w:hanging="1008"/>
      <w:spacing w:before="120" w:after="120" w:line="360" w:lineRule="auto"/>
    </w:pPr>
    <w:rPr>
      <w:rFonts w:ascii="Arial" w:hAnsi="Arial" w:eastAsia="黑体"/>
      <w:b w:val="0"/>
      <w:bCs w:val="0"/>
      <w:sz w:val="24"/>
      <w:szCs w:val="20"/>
    </w:rPr>
  </w:style>
  <w:style w:type="paragraph" w:styleId="975" w:customStyle="1">
    <w:name w:val="默认段落字体 Para Char Char Char Char Char Char Char"/>
    <w:basedOn w:val="661"/>
    <w:uiPriority w:val="0"/>
    <w:qFormat/>
    <w:rPr>
      <w:rFonts w:ascii="Tahoma" w:hAnsi="Tahoma"/>
      <w:sz w:val="24"/>
      <w:szCs w:val="20"/>
    </w:rPr>
  </w:style>
  <w:style w:type="paragraph" w:styleId="976" w:customStyle="1">
    <w:name w:val="Char2"/>
    <w:basedOn w:val="661"/>
    <w:uiPriority w:val="0"/>
    <w:qFormat/>
    <w:rPr>
      <w:rFonts w:ascii="Tahoma" w:hAnsi="Tahoma"/>
      <w:sz w:val="24"/>
      <w:szCs w:val="20"/>
    </w:rPr>
  </w:style>
  <w:style w:type="paragraph" w:styleId="977" w:customStyle="1">
    <w:name w:val="xl68"/>
    <w:basedOn w:val="6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sz w:val="24"/>
    </w:rPr>
  </w:style>
  <w:style w:type="paragraph" w:styleId="978" w:customStyle="1">
    <w:name w:val="样式 宋体 四号 行距: 固定值 25 磅1"/>
    <w:basedOn w:val="661"/>
    <w:uiPriority w:val="0"/>
    <w:qFormat/>
    <w:pPr>
      <w:ind w:left="960" w:hanging="960"/>
      <w:spacing w:line="500" w:lineRule="exact"/>
      <w:tabs>
        <w:tab w:val="left" w:pos="720" w:leader="none"/>
        <w:tab w:val="left" w:pos="960" w:leader="none"/>
      </w:tabs>
    </w:pPr>
    <w:rPr>
      <w:rFonts w:hAnsi="宋体" w:cs="宋体"/>
      <w:sz w:val="28"/>
      <w:szCs w:val="20"/>
    </w:rPr>
  </w:style>
  <w:style w:type="paragraph" w:styleId="979" w:customStyle="1">
    <w:name w:val="xl33"/>
    <w:basedOn w:val="661"/>
    <w:uiPriority w:val="0"/>
    <w:qFormat/>
    <w:pPr>
      <w:jc w:val="center"/>
      <w:spacing w:before="100" w:beforeAutospacing="1" w:after="100" w:afterAutospacing="1"/>
      <w:widowControl/>
    </w:pPr>
    <w:rPr>
      <w:sz w:val="24"/>
    </w:rPr>
  </w:style>
  <w:style w:type="paragraph" w:styleId="980" w:customStyle="1">
    <w:name w:val="有符号正文"/>
    <w:basedOn w:val="661"/>
    <w:uiPriority w:val="0"/>
    <w:qFormat/>
    <w:pPr>
      <w:ind w:firstLine="200"/>
      <w:spacing w:line="400" w:lineRule="exact"/>
    </w:pPr>
    <w:rPr>
      <w:rFonts w:ascii="Arial" w:hAnsi="Arial"/>
    </w:rPr>
  </w:style>
  <w:style w:type="paragraph" w:styleId="981" w:customStyle="1">
    <w:name w:val="_Style 104"/>
    <w:basedOn w:val="661"/>
    <w:uiPriority w:val="0"/>
    <w:qFormat/>
    <w:pPr>
      <w:spacing w:after="160" w:line="240" w:lineRule="exact"/>
    </w:pPr>
    <w:rPr>
      <w:szCs w:val="20"/>
    </w:rPr>
  </w:style>
  <w:style w:type="paragraph" w:styleId="982" w:customStyle="1">
    <w:name w:val="正文缩进2"/>
    <w:basedOn w:val="661"/>
    <w:uiPriority w:val="0"/>
    <w:qFormat/>
    <w:pPr>
      <w:ind w:firstLine="480"/>
      <w:spacing w:line="360" w:lineRule="auto"/>
    </w:pPr>
    <w:rPr>
      <w:sz w:val="24"/>
      <w:szCs w:val="20"/>
    </w:rPr>
  </w:style>
  <w:style w:type="paragraph" w:styleId="983" w:customStyle="1">
    <w:name w:val="正文段"/>
    <w:basedOn w:val="661"/>
    <w:uiPriority w:val="0"/>
    <w:qFormat/>
    <w:pPr>
      <w:ind w:firstLine="454"/>
      <w:spacing w:after="240" w:line="360" w:lineRule="atLeast"/>
      <w:widowControl/>
    </w:pPr>
    <w:rPr>
      <w:rFonts w:ascii="宋体"/>
      <w:sz w:val="24"/>
      <w:szCs w:val="20"/>
    </w:rPr>
  </w:style>
  <w:style w:type="paragraph" w:styleId="984">
    <w:name w:val="List Paragraph"/>
    <w:basedOn w:val="661"/>
    <w:link w:val="985"/>
    <w:uiPriority w:val="34"/>
    <w:qFormat/>
    <w:pPr>
      <w:ind w:firstLine="420"/>
    </w:pPr>
    <w:rPr>
      <w:rFonts w:ascii="Calibri" w:hAnsi="Calibri"/>
      <w:szCs w:val="22"/>
    </w:rPr>
  </w:style>
  <w:style w:type="character" w:styleId="985" w:customStyle="1">
    <w:name w:val="列表段落 字符"/>
    <w:link w:val="984"/>
    <w:uiPriority w:val="34"/>
    <w:qFormat/>
    <w:rPr>
      <w:rFonts w:ascii="Calibri" w:hAnsi="Calibri"/>
      <w:sz w:val="21"/>
      <w:szCs w:val="22"/>
    </w:rPr>
  </w:style>
  <w:style w:type="paragraph" w:styleId="986" w:customStyle="1">
    <w:name w:val="xl43"/>
    <w:basedOn w:val="661"/>
    <w:uiPriority w:val="0"/>
    <w:qFormat/>
    <w:pPr>
      <w:jc w:val="center"/>
      <w:spacing w:before="100" w:beforeAutospacing="1" w:after="100" w:afterAutospacing="1"/>
      <w:widowControl/>
    </w:pPr>
    <w:rPr>
      <w:rFonts w:ascii="宋体" w:hAnsi="宋体"/>
      <w:b/>
      <w:bCs/>
      <w:sz w:val="32"/>
      <w:szCs w:val="32"/>
    </w:rPr>
  </w:style>
  <w:style w:type="paragraph" w:styleId="987" w:customStyle="1">
    <w:name w:val="xl66"/>
    <w:basedOn w:val="66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color w:val="000000"/>
      <w:sz w:val="18"/>
      <w:szCs w:val="18"/>
    </w:rPr>
  </w:style>
  <w:style w:type="paragraph" w:styleId="988" w:customStyle="1">
    <w:name w:val="font9"/>
    <w:basedOn w:val="661"/>
    <w:uiPriority w:val="0"/>
    <w:qFormat/>
    <w:pPr>
      <w:jc w:val="left"/>
      <w:spacing w:before="100" w:beforeAutospacing="1" w:after="100" w:afterAutospacing="1"/>
      <w:widowControl/>
    </w:pPr>
    <w:rPr>
      <w:rFonts w:ascii="宋体" w:hAnsi="宋体" w:cs="宋体"/>
      <w:color w:val="000000"/>
      <w:sz w:val="18"/>
      <w:szCs w:val="18"/>
    </w:rPr>
  </w:style>
  <w:style w:type="paragraph" w:styleId="989" w:customStyle="1">
    <w:name w:val="次小点说明"/>
    <w:basedOn w:val="661"/>
    <w:uiPriority w:val="0"/>
    <w:qFormat/>
    <w:pPr>
      <w:ind w:left="625" w:hanging="425"/>
      <w:spacing w:line="360" w:lineRule="auto"/>
      <w:tabs>
        <w:tab w:val="left" w:pos="425" w:leader="none"/>
      </w:tabs>
    </w:pPr>
  </w:style>
  <w:style w:type="paragraph" w:styleId="990" w:customStyle="1">
    <w:name w:val="默认段落字体 Para Char Char Char"/>
    <w:basedOn w:val="661"/>
    <w:uiPriority w:val="0"/>
    <w:qFormat/>
    <w:pPr>
      <w:ind w:firstLine="200"/>
      <w:spacing w:line="360" w:lineRule="auto"/>
    </w:pPr>
  </w:style>
  <w:style w:type="paragraph" w:styleId="991" w:customStyle="1">
    <w:name w:val="样式 标题 2H2 + 宋体 小三"/>
    <w:basedOn w:val="663"/>
    <w:uiPriority w:val="0"/>
    <w:qFormat/>
    <w:pPr>
      <w:jc w:val="center"/>
      <w:spacing w:before="156" w:after="20" w:line="360" w:lineRule="auto"/>
    </w:pPr>
    <w:rPr>
      <w:rFonts w:ascii="宋体" w:hAnsi="宋体" w:eastAsia="幼圆"/>
      <w:bCs w:val="0"/>
      <w:sz w:val="52"/>
      <w:szCs w:val="20"/>
    </w:rPr>
  </w:style>
  <w:style w:type="paragraph" w:styleId="992" w:customStyle="1">
    <w:name w:val="正文文本 21"/>
    <w:basedOn w:val="661"/>
    <w:uiPriority w:val="0"/>
    <w:qFormat/>
    <w:pPr>
      <w:ind w:firstLine="480"/>
      <w:jc w:val="left"/>
      <w:spacing w:line="400" w:lineRule="exact"/>
    </w:pPr>
    <w:rPr>
      <w:rFonts w:ascii="仿宋_GB2312" w:eastAsia="仿宋_GB2312"/>
      <w:sz w:val="24"/>
      <w:szCs w:val="20"/>
    </w:rPr>
  </w:style>
  <w:style w:type="paragraph" w:styleId="993" w:customStyle="1">
    <w:name w:val="FP-Title2"/>
    <w:uiPriority w:val="0"/>
    <w:qFormat/>
    <w:pPr>
      <w:spacing w:before="240" w:after="60"/>
    </w:pPr>
    <w:rPr>
      <w:rFonts w:ascii="Arial" w:hAnsi="Arial" w:eastAsia="宋体" w:cs="Times New Roman"/>
      <w:b/>
      <w:sz w:val="24"/>
      <w:lang w:val="en-GB" w:eastAsia="en-US" w:bidi="ar-SA"/>
    </w:rPr>
  </w:style>
  <w:style w:type="paragraph" w:styleId="994" w:customStyle="1">
    <w:name w:val="方案文档"/>
    <w:basedOn w:val="661"/>
    <w:uiPriority w:val="0"/>
    <w:qFormat/>
    <w:pPr>
      <w:ind w:firstLine="225"/>
      <w:spacing w:before="120" w:after="120" w:line="360" w:lineRule="auto"/>
    </w:pPr>
    <w:rPr>
      <w:rFonts w:ascii="Arial" w:hAnsi="Arial"/>
      <w:sz w:val="24"/>
      <w:szCs w:val="20"/>
    </w:rPr>
  </w:style>
  <w:style w:type="paragraph" w:styleId="995" w:customStyle="1">
    <w:name w:val="纯文本21"/>
    <w:basedOn w:val="661"/>
    <w:uiPriority w:val="0"/>
    <w:qFormat/>
    <w:rPr>
      <w:rFonts w:ascii="宋体" w:hAnsi="Courier New" w:eastAsia="楷体_GB2312"/>
      <w:sz w:val="26"/>
      <w:szCs w:val="20"/>
    </w:rPr>
  </w:style>
  <w:style w:type="paragraph" w:styleId="996" w:customStyle="1">
    <w:name w:val="正文4"/>
    <w:basedOn w:val="661"/>
    <w:uiPriority w:val="0"/>
    <w:qFormat/>
    <w:pPr>
      <w:ind w:firstLine="480"/>
      <w:spacing w:line="360" w:lineRule="auto"/>
    </w:pPr>
    <w:rPr>
      <w:rFonts w:ascii="宋体" w:hAnsi="宋体"/>
      <w:sz w:val="24"/>
    </w:rPr>
  </w:style>
  <w:style w:type="paragraph" w:styleId="997" w:customStyle="1">
    <w:name w:val="样式 段落缩进2 小四 + 段前: 15.6 磅"/>
    <w:basedOn w:val="928"/>
    <w:uiPriority w:val="0"/>
    <w:qFormat/>
    <w:pPr>
      <w:spacing w:before="312"/>
    </w:pPr>
    <w:rPr>
      <w:szCs w:val="20"/>
    </w:rPr>
  </w:style>
  <w:style w:type="paragraph" w:styleId="998" w:customStyle="1">
    <w:name w:val="font11"/>
    <w:basedOn w:val="661"/>
    <w:uiPriority w:val="0"/>
    <w:qFormat/>
    <w:pPr>
      <w:jc w:val="left"/>
      <w:spacing w:before="100" w:beforeAutospacing="1" w:after="100" w:afterAutospacing="1"/>
      <w:widowControl/>
    </w:pPr>
    <w:rPr>
      <w:rFonts w:ascii="宋体" w:hAnsi="宋体" w:cs="宋体"/>
      <w:color w:val="000000"/>
      <w:sz w:val="18"/>
      <w:szCs w:val="18"/>
    </w:rPr>
  </w:style>
  <w:style w:type="paragraph" w:styleId="999" w:customStyle="1">
    <w:name w:val="Char Char Char Char Char Char Char Char Char Char Char Char Char Char Char Char"/>
    <w:basedOn w:val="661"/>
    <w:uiPriority w:val="0"/>
    <w:qFormat/>
    <w:rPr>
      <w:rFonts w:ascii="仿宋_GB2312" w:eastAsia="仿宋_GB2312"/>
      <w:b/>
      <w:sz w:val="28"/>
      <w:szCs w:val="20"/>
    </w:rPr>
  </w:style>
  <w:style w:type="paragraph" w:styleId="1000" w:customStyle="1">
    <w:name w:val="正文文本 Char Char"/>
    <w:basedOn w:val="661"/>
    <w:uiPriority w:val="0"/>
    <w:qFormat/>
    <w:pPr>
      <w:jc w:val="center"/>
    </w:pPr>
    <w:rPr>
      <w:szCs w:val="20"/>
    </w:rPr>
  </w:style>
  <w:style w:type="paragraph" w:styleId="1001" w:customStyle="1">
    <w:name w:val="样式 目录 3 + 左侧:  1.71 字符1"/>
    <w:basedOn w:val="687"/>
    <w:uiPriority w:val="0"/>
    <w:qFormat/>
    <w:pPr>
      <w:ind w:left="200" w:firstLine="200"/>
      <w:tabs>
        <w:tab w:val="right" w:pos="8296" w:leader="dot"/>
      </w:tabs>
    </w:pPr>
    <w:rPr>
      <w:szCs w:val="20"/>
    </w:rPr>
  </w:style>
  <w:style w:type="paragraph" w:styleId="1002" w:customStyle="1">
    <w:name w:val="xl73"/>
    <w:basedOn w:val="6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03" w:customStyle="1">
    <w:name w:val="Default Paragraph Font Para Char Char Char Char Char Char"/>
    <w:basedOn w:val="661"/>
    <w:uiPriority w:val="0"/>
    <w:qFormat/>
    <w:pPr>
      <w:jc w:val="left"/>
      <w:spacing w:after="160" w:line="240" w:lineRule="exact"/>
      <w:widowControl/>
    </w:pPr>
    <w:rPr>
      <w:rFonts w:ascii="Verdana" w:hAnsi="Verdana"/>
      <w:sz w:val="20"/>
      <w:szCs w:val="20"/>
      <w:lang w:eastAsia="en-US"/>
    </w:rPr>
  </w:style>
  <w:style w:type="paragraph" w:styleId="1004" w:customStyle="1">
    <w:name w:val="Char Char Char1 Char"/>
    <w:basedOn w:val="661"/>
    <w:uiPriority w:val="0"/>
    <w:qFormat/>
    <w:pPr>
      <w:jc w:val="left"/>
      <w:spacing w:line="240" w:lineRule="exact"/>
      <w:widowControl/>
    </w:pPr>
    <w:rPr>
      <w:rFonts w:ascii="Verdana" w:hAnsi="Verdana"/>
      <w:sz w:val="20"/>
      <w:szCs w:val="20"/>
      <w:lang w:eastAsia="en-US"/>
    </w:rPr>
  </w:style>
  <w:style w:type="paragraph" w:styleId="1005" w:customStyle="1">
    <w:name w:val="xl44"/>
    <w:basedOn w:val="661"/>
    <w:uiPriority w:val="0"/>
    <w:qFormat/>
    <w:pPr>
      <w:jc w:val="left"/>
      <w:spacing w:before="100" w:beforeAutospacing="1" w:after="100" w:afterAutospacing="1"/>
      <w:widowControl/>
    </w:pPr>
    <w:rPr>
      <w:sz w:val="24"/>
    </w:rPr>
  </w:style>
  <w:style w:type="paragraph" w:styleId="1006" w:customStyle="1">
    <w:name w:val="图表"/>
    <w:basedOn w:val="661"/>
    <w:next w:val="1007"/>
    <w:uiPriority w:val="0"/>
    <w:qFormat/>
    <w:pPr>
      <w:ind w:left="-420" w:right="-1349"/>
      <w:jc w:val="center"/>
      <w:spacing w:before="120" w:line="240" w:lineRule="atLeast"/>
    </w:pPr>
    <w:rPr>
      <w:rFonts w:ascii="宋体" w:hAnsi="Arial"/>
      <w:sz w:val="28"/>
      <w:szCs w:val="20"/>
    </w:rPr>
  </w:style>
  <w:style w:type="paragraph" w:styleId="1007" w:customStyle="1">
    <w:name w:val="图表说明"/>
    <w:basedOn w:val="661"/>
    <w:next w:val="661"/>
    <w:uiPriority w:val="0"/>
    <w:qFormat/>
    <w:pPr>
      <w:ind w:left="-420" w:right="-1349"/>
      <w:jc w:val="center"/>
      <w:spacing w:after="120" w:line="240" w:lineRule="atLeast"/>
    </w:pPr>
    <w:rPr>
      <w:rFonts w:ascii="Arial" w:hAnsi="Arial" w:eastAsia="楷体_GB2312"/>
      <w:sz w:val="24"/>
      <w:szCs w:val="20"/>
    </w:rPr>
  </w:style>
  <w:style w:type="paragraph" w:styleId="1008" w:customStyle="1">
    <w:name w:val="Blockquote"/>
    <w:basedOn w:val="661"/>
    <w:uiPriority w:val="0"/>
    <w:qFormat/>
    <w:pPr>
      <w:ind w:left="360" w:right="360"/>
      <w:jc w:val="left"/>
      <w:spacing w:before="100" w:after="100"/>
    </w:pPr>
    <w:rPr>
      <w:sz w:val="24"/>
      <w:szCs w:val="21"/>
    </w:rPr>
  </w:style>
  <w:style w:type="paragraph" w:styleId="1009" w:customStyle="1">
    <w:name w:val="大标题"/>
    <w:basedOn w:val="661"/>
    <w:uiPriority w:val="0"/>
    <w:qFormat/>
    <w:pPr>
      <w:jc w:val="center"/>
    </w:pPr>
    <w:rPr>
      <w:rFonts w:eastAsia="黑体" w:cs="宋体"/>
      <w:sz w:val="44"/>
      <w:szCs w:val="20"/>
    </w:rPr>
  </w:style>
  <w:style w:type="paragraph" w:styleId="1010" w:customStyle="1">
    <w:name w:val="FA正文"/>
    <w:basedOn w:val="661"/>
    <w:uiPriority w:val="0"/>
    <w:qFormat/>
    <w:pPr>
      <w:spacing w:line="360" w:lineRule="auto"/>
    </w:pPr>
    <w:rPr>
      <w:sz w:val="24"/>
      <w:szCs w:val="21"/>
    </w:rPr>
  </w:style>
  <w:style w:type="paragraph" w:styleId="1011" w:customStyle="1">
    <w:name w:val="Plain Text1"/>
    <w:basedOn w:val="661"/>
    <w:uiPriority w:val="0"/>
    <w:qFormat/>
    <w:rPr>
      <w:rFonts w:ascii="宋体" w:hAnsi="Courier New" w:eastAsia="楷体_GB2312" w:cs="宋体"/>
      <w:sz w:val="26"/>
      <w:szCs w:val="26"/>
    </w:rPr>
  </w:style>
  <w:style w:type="paragraph" w:styleId="1012" w:customStyle="1">
    <w:name w:val="font10"/>
    <w:basedOn w:val="661"/>
    <w:uiPriority w:val="0"/>
    <w:qFormat/>
    <w:pPr>
      <w:jc w:val="left"/>
      <w:spacing w:before="100" w:beforeAutospacing="1" w:after="100" w:afterAutospacing="1"/>
      <w:widowControl/>
    </w:pPr>
    <w:rPr>
      <w:rFonts w:ascii="宋体" w:hAnsi="宋体" w:cs="宋体"/>
      <w:szCs w:val="21"/>
    </w:rPr>
  </w:style>
  <w:style w:type="paragraph" w:styleId="1013" w:customStyle="1">
    <w:name w:val="font5"/>
    <w:basedOn w:val="661"/>
    <w:uiPriority w:val="0"/>
    <w:qFormat/>
    <w:pPr>
      <w:jc w:val="left"/>
      <w:spacing w:before="100" w:beforeAutospacing="1" w:after="100" w:afterAutospacing="1"/>
      <w:widowControl/>
    </w:pPr>
    <w:rPr>
      <w:rFonts w:hint="eastAsia" w:ascii="宋体" w:hAnsi="宋体"/>
      <w:sz w:val="24"/>
    </w:rPr>
  </w:style>
  <w:style w:type="paragraph" w:styleId="1014" w:customStyle="1">
    <w:name w:val="正文(标书)"/>
    <w:basedOn w:val="673"/>
    <w:uiPriority w:val="0"/>
    <w:qFormat/>
    <w:pPr>
      <w:ind w:firstLine="510"/>
      <w:spacing w:before="40" w:line="360" w:lineRule="auto"/>
    </w:pPr>
    <w:rPr>
      <w:rFonts w:ascii="宋体" w:eastAsia="宋体"/>
    </w:rPr>
  </w:style>
  <w:style w:type="paragraph" w:styleId="1015" w:customStyle="1">
    <w:name w:val="List Paragraph1"/>
    <w:basedOn w:val="661"/>
    <w:uiPriority w:val="0"/>
    <w:qFormat/>
    <w:pPr>
      <w:ind w:firstLine="420"/>
    </w:pPr>
    <w:rPr>
      <w:szCs w:val="20"/>
    </w:rPr>
  </w:style>
  <w:style w:type="paragraph" w:styleId="1016" w:customStyle="1">
    <w:name w:val="样式 纯文本 + 仿宋_GB2312 黑色 行距: 1.5 倍行距1"/>
    <w:basedOn w:val="688"/>
    <w:uiPriority w:val="0"/>
    <w:qFormat/>
    <w:pPr>
      <w:ind w:firstLine="560"/>
      <w:spacing w:line="360" w:lineRule="auto"/>
    </w:pPr>
    <w:rPr>
      <w:rFonts w:ascii="仿宋_GB2312" w:hAnsi="宋体" w:eastAsia="仿宋_GB2312"/>
      <w:color w:val="000000"/>
      <w:sz w:val="24"/>
    </w:rPr>
  </w:style>
  <w:style w:type="paragraph" w:styleId="1017" w:customStyle="1">
    <w:name w:val="msonormalcxspmiddle"/>
    <w:basedOn w:val="661"/>
    <w:uiPriority w:val="0"/>
    <w:qFormat/>
    <w:pPr>
      <w:jc w:val="left"/>
      <w:widowControl/>
    </w:pPr>
    <w:rPr>
      <w:rFonts w:ascii="宋体" w:hAnsi="宋体" w:cs="宋体"/>
      <w:sz w:val="24"/>
    </w:rPr>
  </w:style>
  <w:style w:type="paragraph" w:styleId="1018" w:customStyle="1">
    <w:name w:val="font7"/>
    <w:basedOn w:val="661"/>
    <w:uiPriority w:val="0"/>
    <w:qFormat/>
    <w:pPr>
      <w:jc w:val="left"/>
      <w:spacing w:before="100" w:beforeAutospacing="1" w:after="100" w:afterAutospacing="1"/>
      <w:widowControl/>
    </w:pPr>
    <w:rPr>
      <w:sz w:val="24"/>
    </w:rPr>
  </w:style>
  <w:style w:type="paragraph" w:styleId="1019" w:customStyle="1">
    <w:name w:val="xl47"/>
    <w:basedOn w:val="661"/>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1020" w:customStyle="1">
    <w:name w:val="默认段落字体 Para Char Char Char Char"/>
    <w:basedOn w:val="661"/>
    <w:uiPriority w:val="0"/>
    <w:qFormat/>
    <w:rPr>
      <w:sz w:val="20"/>
      <w:szCs w:val="20"/>
    </w:rPr>
  </w:style>
  <w:style w:type="paragraph" w:styleId="1021" w:customStyle="1">
    <w:name w:val="SS正文首行缩进 +"/>
    <w:basedOn w:val="709"/>
    <w:uiPriority w:val="0"/>
    <w:qFormat/>
    <w:pPr>
      <w:ind w:firstLine="480"/>
      <w:spacing w:before="156" w:line="360" w:lineRule="auto"/>
    </w:pPr>
    <w:rPr>
      <w:szCs w:val="20"/>
    </w:rPr>
  </w:style>
  <w:style w:type="paragraph" w:styleId="1022" w:customStyle="1">
    <w:name w:val="样式 标题 2H2sect 1.2H21sect 1.21H22sect 1.22H211sect 1.211..."/>
    <w:basedOn w:val="663"/>
    <w:next w:val="661"/>
    <w:uiPriority w:val="0"/>
    <w:qFormat/>
    <w:pPr>
      <w:spacing w:line="415" w:lineRule="auto"/>
      <w:tabs>
        <w:tab w:val="left" w:pos="1800" w:leader="none"/>
      </w:tabs>
    </w:pPr>
    <w:rPr>
      <w:rFonts w:ascii="宋体" w:hAnsi="宋体"/>
    </w:rPr>
  </w:style>
  <w:style w:type="paragraph" w:styleId="1023" w:customStyle="1">
    <w:name w:val="xl79"/>
    <w:basedOn w:val="661"/>
    <w:uiPriority w:val="0"/>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b/>
      <w:bCs/>
      <w:sz w:val="24"/>
    </w:rPr>
  </w:style>
  <w:style w:type="paragraph" w:styleId="1024" w:customStyle="1">
    <w:name w:val="_Style 363"/>
    <w:basedOn w:val="662"/>
    <w:next w:val="661"/>
    <w:uiPriority w:val="0"/>
    <w:qFormat/>
    <w:pPr>
      <w:jc w:val="left"/>
      <w:spacing w:before="480" w:after="0" w:line="276" w:lineRule="auto"/>
      <w:widowControl/>
      <w:outlineLvl w:val="9"/>
    </w:pPr>
    <w:rPr>
      <w:rFonts w:ascii="Cambria" w:hAnsi="Cambria" w:eastAsia="宋体"/>
      <w:bCs/>
      <w:color w:val="365f91"/>
      <w:sz w:val="28"/>
      <w:szCs w:val="28"/>
    </w:rPr>
  </w:style>
  <w:style w:type="paragraph" w:styleId="1025" w:customStyle="1">
    <w:name w:val="pa-0"/>
    <w:basedOn w:val="661"/>
    <w:uiPriority w:val="0"/>
    <w:qFormat/>
    <w:pPr>
      <w:jc w:val="left"/>
      <w:spacing w:before="150" w:after="150"/>
      <w:widowControl/>
    </w:pPr>
    <w:rPr>
      <w:rFonts w:ascii="宋体" w:hAnsi="宋体" w:cs="宋体"/>
      <w:sz w:val="24"/>
    </w:rPr>
  </w:style>
  <w:style w:type="paragraph" w:styleId="1026" w:customStyle="1">
    <w:name w:val="性能表格"/>
    <w:basedOn w:val="661"/>
    <w:uiPriority w:val="0"/>
    <w:qFormat/>
    <w:pPr>
      <w:spacing w:line="360" w:lineRule="atLeast"/>
    </w:pPr>
    <w:rPr>
      <w:sz w:val="24"/>
      <w:szCs w:val="20"/>
    </w:rPr>
  </w:style>
  <w:style w:type="paragraph" w:styleId="1027" w:customStyle="1">
    <w:name w:val="xl24"/>
    <w:basedOn w:val="6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28" w:customStyle="1">
    <w:name w:val="xl36"/>
    <w:basedOn w:val="661"/>
    <w:uiPriority w:val="0"/>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029" w:customStyle="1">
    <w:name w:val="表格"/>
    <w:basedOn w:val="661"/>
    <w:uiPriority w:val="0"/>
    <w:qFormat/>
    <w:rPr>
      <w:rFonts w:ascii="Arial" w:hAnsi="Arial"/>
      <w:sz w:val="24"/>
      <w:szCs w:val="20"/>
    </w:rPr>
  </w:style>
  <w:style w:type="paragraph" w:styleId="1030" w:customStyle="1">
    <w:name w:val="xl46"/>
    <w:basedOn w:val="661"/>
    <w:uiPriority w:val="0"/>
    <w:qFormat/>
    <w:pPr>
      <w:jc w:val="left"/>
      <w:spacing w:before="100" w:beforeAutospacing="1" w:after="100" w:afterAutospacing="1"/>
      <w:widowControl/>
    </w:pPr>
    <w:rPr>
      <w:rFonts w:hint="eastAsia" w:ascii="仿宋_GB2312" w:hAnsi="宋体" w:eastAsia="仿宋_GB2312"/>
      <w:sz w:val="24"/>
    </w:rPr>
  </w:style>
  <w:style w:type="paragraph" w:styleId="1031" w:customStyle="1">
    <w:name w:val="body3"/>
    <w:basedOn w:val="661"/>
    <w:next w:val="665"/>
    <w:uiPriority w:val="0"/>
    <w:qFormat/>
    <w:pPr>
      <w:ind w:left="2610" w:right="210"/>
      <w:jc w:val="left"/>
      <w:spacing w:line="0" w:lineRule="atLeast"/>
      <w:widowControl/>
    </w:pPr>
    <w:rPr>
      <w:rFonts w:ascii="宋体"/>
      <w:sz w:val="28"/>
      <w:szCs w:val="20"/>
    </w:rPr>
  </w:style>
  <w:style w:type="paragraph" w:styleId="1032" w:customStyle="1">
    <w:name w:val="正文.表格"/>
    <w:basedOn w:val="661"/>
    <w:next w:val="661"/>
    <w:uiPriority w:val="0"/>
    <w:qFormat/>
    <w:pPr>
      <w:jc w:val="center"/>
      <w:widowControl/>
    </w:pPr>
  </w:style>
  <w:style w:type="paragraph" w:styleId="1033" w:customStyle="1">
    <w:name w:val="简单回函地址"/>
    <w:basedOn w:val="661"/>
    <w:uiPriority w:val="0"/>
    <w:qFormat/>
    <w:rPr>
      <w:rFonts w:ascii="宋体" w:hAnsi="宋体"/>
      <w:color w:val="000000"/>
      <w:szCs w:val="21"/>
    </w:rPr>
  </w:style>
  <w:style w:type="paragraph" w:styleId="1034" w:customStyle="1">
    <w:name w:val="目录1"/>
    <w:basedOn w:val="661"/>
    <w:uiPriority w:val="0"/>
    <w:qFormat/>
    <w:pPr>
      <w:jc w:val="left"/>
      <w:spacing w:after="136" w:line="289" w:lineRule="atLeast"/>
      <w:widowControl/>
      <w:tabs>
        <w:tab w:val="left" w:pos="8503" w:leader="dot"/>
      </w:tabs>
    </w:pPr>
    <w:rPr>
      <w:rFonts w:ascii="Arial" w:eastAsia="黑体"/>
      <w:color w:val="000000"/>
      <w:sz w:val="28"/>
      <w:szCs w:val="20"/>
    </w:rPr>
  </w:style>
  <w:style w:type="paragraph" w:styleId="1035" w:customStyle="1">
    <w:name w:val="xl32"/>
    <w:basedOn w:val="661"/>
    <w:uiPriority w:val="0"/>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036" w:customStyle="1">
    <w:name w:val="Char Char Char Char1"/>
    <w:basedOn w:val="661"/>
    <w:uiPriority w:val="0"/>
    <w:qFormat/>
    <w:pPr>
      <w:jc w:val="left"/>
      <w:spacing w:after="160" w:line="240" w:lineRule="exact"/>
      <w:widowControl/>
    </w:pPr>
    <w:rPr>
      <w:sz w:val="24"/>
      <w:szCs w:val="21"/>
    </w:rPr>
  </w:style>
  <w:style w:type="paragraph" w:styleId="1037" w:customStyle="1">
    <w:name w:val="样式 仿宋_GB2312 四号 黑色 行距: 1.5 倍行距1"/>
    <w:basedOn w:val="661"/>
    <w:uiPriority w:val="0"/>
    <w:qFormat/>
    <w:pPr>
      <w:spacing w:line="360" w:lineRule="auto"/>
    </w:pPr>
    <w:rPr>
      <w:rFonts w:ascii="仿宋_GB2312" w:hAnsi="宋体" w:eastAsia="仿宋_GB2312"/>
      <w:color w:val="000000"/>
      <w:sz w:val="24"/>
      <w:szCs w:val="20"/>
    </w:rPr>
  </w:style>
  <w:style w:type="paragraph" w:styleId="1038" w:customStyle="1">
    <w:name w:val="style25 style2 style26"/>
    <w:basedOn w:val="661"/>
    <w:uiPriority w:val="0"/>
    <w:qFormat/>
    <w:pPr>
      <w:jc w:val="left"/>
      <w:spacing w:before="100" w:beforeAutospacing="1" w:after="100" w:afterAutospacing="1"/>
      <w:widowControl/>
    </w:pPr>
    <w:rPr>
      <w:rFonts w:ascii="Arial Unicode MS" w:hAnsi="Arial Unicode MS"/>
      <w:sz w:val="24"/>
    </w:rPr>
  </w:style>
  <w:style w:type="paragraph" w:styleId="1039" w:customStyle="1">
    <w:name w:val="xl31"/>
    <w:basedOn w:val="661"/>
    <w:uiPriority w:val="0"/>
    <w:qFormat/>
    <w:pPr>
      <w:jc w:val="left"/>
      <w:spacing w:before="100" w:beforeAutospacing="1" w:after="100" w:afterAutospacing="1"/>
      <w:widowControl/>
      <w:pBdr>
        <w:bottom w:val="single" w:color="auto" w:sz="4" w:space="0"/>
      </w:pBdr>
    </w:pPr>
    <w:rPr>
      <w:rFonts w:ascii="宋体" w:hAnsi="宋体"/>
      <w:sz w:val="24"/>
    </w:rPr>
  </w:style>
  <w:style w:type="paragraph" w:styleId="1040" w:customStyle="1">
    <w:name w:val="缺省文本:1"/>
    <w:basedOn w:val="661"/>
    <w:uiPriority w:val="0"/>
    <w:qFormat/>
    <w:pPr>
      <w:jc w:val="left"/>
    </w:pPr>
    <w:rPr>
      <w:rFonts w:ascii="宋体"/>
      <w:sz w:val="24"/>
      <w:szCs w:val="20"/>
    </w:rPr>
  </w:style>
  <w:style w:type="paragraph" w:styleId="1041" w:customStyle="1">
    <w:name w:val="EHPT"/>
    <w:basedOn w:val="661"/>
    <w:next w:val="683"/>
    <w:uiPriority w:val="0"/>
    <w:qFormat/>
    <w:pPr>
      <w:ind w:right="-694"/>
    </w:pPr>
    <w:rPr>
      <w:sz w:val="24"/>
      <w:szCs w:val="20"/>
    </w:rPr>
  </w:style>
  <w:style w:type="paragraph" w:styleId="1042" w:customStyle="1">
    <w:name w:val="xl34"/>
    <w:basedOn w:val="6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43" w:customStyle="1">
    <w:name w:val="样式 标题 3h33rd levelHeading 3 - oldH3l3CT3章标题1Level 3 Hea..."/>
    <w:basedOn w:val="664"/>
    <w:uiPriority w:val="0"/>
    <w:qFormat/>
    <w:pPr>
      <w:contextualSpacing/>
      <w:keepLines w:val="0"/>
      <w:keepNext w:val="0"/>
      <w:spacing w:before="120" w:after="120" w:line="288" w:lineRule="auto"/>
    </w:pPr>
    <w:rPr>
      <w:rFonts w:ascii="Arial" w:hAnsi="Arial" w:cs="宋体"/>
      <w:color w:val="000000"/>
      <w:sz w:val="24"/>
      <w:szCs w:val="20"/>
    </w:rPr>
  </w:style>
  <w:style w:type="paragraph" w:styleId="1044" w:customStyle="1">
    <w:name w:val="xl55"/>
    <w:basedOn w:val="66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045" w:customStyle="1">
    <w:name w:val="xl75"/>
    <w:basedOn w:val="66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Cs w:val="21"/>
    </w:rPr>
  </w:style>
  <w:style w:type="paragraph" w:styleId="1046" w:customStyle="1">
    <w:name w:val="xl67"/>
    <w:basedOn w:val="6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color w:val="000000"/>
      <w:sz w:val="18"/>
      <w:szCs w:val="18"/>
    </w:rPr>
  </w:style>
  <w:style w:type="paragraph" w:styleId="1047" w:customStyle="1">
    <w:name w:val="xl48"/>
    <w:basedOn w:val="66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048" w:customStyle="1">
    <w:name w:val="xl78"/>
    <w:basedOn w:val="6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color w:val="000000"/>
      <w:sz w:val="18"/>
      <w:szCs w:val="18"/>
    </w:rPr>
  </w:style>
  <w:style w:type="paragraph" w:styleId="1049" w:customStyle="1">
    <w:name w:val="04论文正文"/>
    <w:basedOn w:val="661"/>
    <w:uiPriority w:val="0"/>
    <w:qFormat/>
    <w:pPr>
      <w:ind w:firstLine="480"/>
      <w:spacing w:line="400" w:lineRule="exact"/>
    </w:pPr>
    <w:rPr>
      <w:rFonts w:cs="宋体"/>
      <w:sz w:val="24"/>
    </w:rPr>
  </w:style>
  <w:style w:type="paragraph" w:styleId="1050">
    <w:name w:val="No Spacing"/>
    <w:uiPriority w:val="0"/>
    <w:qFormat/>
    <w:pPr>
      <w:widowControl w:val="off"/>
    </w:pPr>
    <w:rPr>
      <w:rFonts w:ascii="Times New Roman" w:hAnsi="Times New Roman" w:eastAsia="宋体" w:cs="Times New Roman"/>
      <w:sz w:val="24"/>
      <w:szCs w:val="24"/>
      <w:lang w:val="en-US" w:eastAsia="zh-CN" w:bidi="ar-SA"/>
    </w:rPr>
  </w:style>
  <w:style w:type="paragraph" w:styleId="1051" w:customStyle="1">
    <w:name w:val="_Style 14"/>
    <w:basedOn w:val="661"/>
    <w:uiPriority w:val="0"/>
    <w:qFormat/>
    <w:rPr>
      <w:szCs w:val="20"/>
    </w:rPr>
  </w:style>
  <w:style w:type="paragraph" w:styleId="1052" w:customStyle="1">
    <w:name w:val="样式 标题 4 + 仿宋_GB2312"/>
    <w:basedOn w:val="665"/>
    <w:uiPriority w:val="0"/>
    <w:qFormat/>
    <w:pPr>
      <w:keepLines w:val="0"/>
      <w:spacing w:before="0" w:after="0" w:line="300" w:lineRule="auto"/>
    </w:pPr>
    <w:rPr>
      <w:rFonts w:ascii="仿宋_GB2312" w:hAnsi="仿宋_GB2312" w:eastAsia="仿宋_GB2312"/>
      <w:color w:val="ff00ff"/>
      <w:sz w:val="30"/>
      <w:szCs w:val="30"/>
    </w:rPr>
  </w:style>
  <w:style w:type="paragraph" w:styleId="1053" w:customStyle="1">
    <w:name w:val="Alt+X_首行空2"/>
    <w:basedOn w:val="661"/>
    <w:uiPriority w:val="0"/>
    <w:qFormat/>
    <w:pPr>
      <w:ind w:firstLine="480"/>
      <w:spacing w:line="360" w:lineRule="auto"/>
    </w:pPr>
    <w:rPr>
      <w:rFonts w:cs="宋体"/>
      <w:sz w:val="24"/>
    </w:rPr>
  </w:style>
  <w:style w:type="paragraph" w:styleId="1054" w:customStyle="1">
    <w:name w:val="我的正文"/>
    <w:basedOn w:val="661"/>
    <w:uiPriority w:val="0"/>
    <w:qFormat/>
    <w:pPr>
      <w:jc w:val="left"/>
      <w:spacing w:line="300" w:lineRule="auto"/>
      <w:widowControl/>
    </w:pPr>
    <w:rPr>
      <w:rFonts w:eastAsia="楷体_GB2312"/>
      <w:spacing w:val="8"/>
      <w:sz w:val="24"/>
    </w:rPr>
  </w:style>
  <w:style w:type="table" w:styleId="1055" w:customStyle="1">
    <w:name w:val="表格样式1"/>
    <w:basedOn w:val="67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56" w:customStyle="1">
    <w:name w:val="网格型1"/>
    <w:basedOn w:val="672"/>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57" w:customStyle="1">
    <w:name w:val="纯文本111"/>
    <w:basedOn w:val="661"/>
    <w:uiPriority w:val="0"/>
    <w:qFormat/>
    <w:pPr>
      <w:jc w:val="left"/>
      <w:widowControl/>
    </w:pPr>
    <w:rPr>
      <w:rFonts w:ascii="宋体" w:hAnsi="Courier New" w:eastAsia="楷体_GB2312"/>
      <w:sz w:val="26"/>
      <w:szCs w:val="20"/>
    </w:rPr>
  </w:style>
  <w:style w:type="paragraph" w:styleId="1058"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character" w:styleId="1059" w:customStyle="1">
    <w:name w:val="正文缩进 字符"/>
    <w:uiPriority w:val="0"/>
    <w:qFormat/>
    <w:rPr>
      <w:rFonts w:eastAsia="楷体_GB2312"/>
      <w:sz w:val="24"/>
      <w:lang w:val="en-US" w:eastAsia="zh-CN" w:bidi="ar-SA"/>
    </w:rPr>
  </w:style>
  <w:style w:type="paragraph" w:styleId="1060" w:customStyle="1">
    <w:name w:val="纯文本12"/>
    <w:basedOn w:val="661"/>
    <w:uiPriority w:val="0"/>
    <w:qFormat/>
    <w:rPr>
      <w:rFonts w:hint="eastAsia" w:ascii="宋体" w:hAnsi="Courier New" w:eastAsia="楷体_GB2312"/>
      <w:bCs/>
      <w:sz w:val="28"/>
      <w:szCs w:val="20"/>
    </w:rPr>
  </w:style>
  <w:style w:type="character" w:styleId="1061" w:customStyle="1">
    <w:name w:val="正文缩进 Char"/>
    <w:uiPriority w:val="0"/>
    <w:qFormat/>
    <w:rPr>
      <w:rFonts w:ascii="Times New Roman" w:hAnsi="Times New Roman" w:eastAsia="楷体_GB2312" w:cs="Times New Roman"/>
      <w:sz w:val="24"/>
      <w:lang w:val="en-US" w:eastAsia="zh-CN" w:bidi="ar-SA"/>
    </w:rPr>
  </w:style>
  <w:style w:type="character" w:styleId="1062" w:customStyle="1">
    <w:name w:val="标题 1 Char1"/>
    <w:uiPriority w:val="0"/>
    <w:qFormat/>
    <w:rPr>
      <w:rFonts w:eastAsia="楷体_GB2312"/>
      <w:b/>
      <w:sz w:val="44"/>
      <w:lang w:val="en-US" w:eastAsia="zh-CN" w:bidi="ar-SA"/>
    </w:rPr>
  </w:style>
  <w:style w:type="character" w:styleId="1063" w:customStyle="1">
    <w:name w:val="页眉 字符1"/>
    <w:uiPriority w:val="99"/>
    <w:qFormat/>
    <w:rPr>
      <w:rFonts w:eastAsia="楷体_GB2312"/>
      <w:sz w:val="18"/>
      <w:lang w:val="en-US" w:eastAsia="zh-CN" w:bidi="ar-SA"/>
    </w:rPr>
  </w:style>
  <w:style w:type="character" w:styleId="1064" w:customStyle="1">
    <w:name w:val="正文文本缩进 3 字符1"/>
    <w:uiPriority w:val="0"/>
    <w:qFormat/>
    <w:rPr>
      <w:sz w:val="16"/>
      <w:szCs w:val="16"/>
    </w:rPr>
  </w:style>
  <w:style w:type="character" w:styleId="1065" w:customStyle="1">
    <w:name w:val="页脚 字符1"/>
    <w:uiPriority w:val="0"/>
    <w:qFormat/>
    <w:rPr>
      <w:rFonts w:eastAsia="宋体"/>
      <w:sz w:val="18"/>
      <w:szCs w:val="18"/>
      <w:lang w:val="en-US" w:eastAsia="zh-CN" w:bidi="ar-SA"/>
    </w:rPr>
  </w:style>
  <w:style w:type="paragraph" w:styleId="1066" w:customStyle="1">
    <w:name w:val="Plain Text11"/>
    <w:basedOn w:val="661"/>
    <w:uiPriority w:val="0"/>
    <w:qFormat/>
    <w:rPr>
      <w:rFonts w:ascii="宋体" w:hAnsi="Courier New" w:eastAsia="楷体_GB2312"/>
      <w:sz w:val="28"/>
      <w:szCs w:val="20"/>
    </w:rPr>
  </w:style>
  <w:style w:type="character" w:styleId="1067" w:customStyle="1">
    <w:name w:val="font21"/>
    <w:uiPriority w:val="0"/>
    <w:qFormat/>
    <w:rPr>
      <w:rFonts w:hint="eastAsia" w:ascii="宋体" w:hAnsi="宋体" w:eastAsia="宋体" w:cs="宋体"/>
      <w:color w:val="000000"/>
      <w:sz w:val="24"/>
      <w:szCs w:val="24"/>
      <w:u w:val="none"/>
    </w:rPr>
  </w:style>
  <w:style w:type="character" w:styleId="1068" w:customStyle="1">
    <w:name w:val="font31"/>
    <w:uiPriority w:val="0"/>
    <w:qFormat/>
    <w:rPr>
      <w:rFonts w:hint="eastAsia" w:ascii="宋体" w:hAnsi="宋体" w:eastAsia="宋体" w:cs="宋体"/>
      <w:color w:val="000000"/>
      <w:sz w:val="20"/>
      <w:szCs w:val="20"/>
      <w:u w:val="none"/>
    </w:rPr>
  </w:style>
  <w:style w:type="character" w:styleId="1069" w:customStyle="1">
    <w:name w:val="font51"/>
    <w:uiPriority w:val="0"/>
    <w:qFormat/>
    <w:rPr>
      <w:rFonts w:hint="eastAsia" w:ascii="宋体" w:hAnsi="宋体" w:eastAsia="宋体" w:cs="宋体"/>
      <w:color w:val="ff0000"/>
      <w:sz w:val="21"/>
      <w:szCs w:val="21"/>
      <w:u w:val="none"/>
    </w:rPr>
  </w:style>
  <w:style w:type="paragraph" w:styleId="1070" w:customStyle="1">
    <w:name w:val="+标题1"/>
    <w:basedOn w:val="662"/>
    <w:uiPriority w:val="0"/>
    <w:qFormat/>
    <w:pPr>
      <w:jc w:val="center"/>
      <w:keepNext w:val="0"/>
      <w:pageBreakBefore/>
      <w:spacing w:before="240" w:after="240" w:line="240" w:lineRule="auto"/>
    </w:pPr>
    <w:rPr>
      <w:rFonts w:ascii="宋体" w:hAnsi="宋体"/>
      <w:color w:val="000000"/>
      <w:sz w:val="36"/>
    </w:rPr>
  </w:style>
  <w:style w:type="paragraph" w:styleId="1071" w:customStyle="1">
    <w:name w:val="列表段落1"/>
    <w:basedOn w:val="661"/>
    <w:uiPriority w:val="34"/>
    <w:qFormat/>
    <w:pPr>
      <w:ind w:firstLine="420"/>
    </w:pPr>
    <w:rPr>
      <w:rFonts w:ascii="Calibri" w:hAnsi="Calibri"/>
      <w:szCs w:val="22"/>
    </w:rPr>
  </w:style>
  <w:style w:type="paragraph" w:styleId="1072" w:customStyle="1">
    <w:name w:val="页眉1"/>
    <w:basedOn w:val="661"/>
    <w:uiPriority w:val="0"/>
    <w:qFormat/>
    <w:pPr>
      <w:jc w:val="center"/>
      <w:tabs>
        <w:tab w:val="center" w:pos="4153" w:leader="none"/>
        <w:tab w:val="right" w:pos="8306" w:leader="none"/>
      </w:tabs>
      <w:pBdr>
        <w:bottom w:val="single" w:color="000000" w:sz="6" w:space="1"/>
      </w:pBdr>
    </w:pPr>
    <w:rPr>
      <w:rFonts w:eastAsia="楷体_GB2312"/>
      <w:sz w:val="18"/>
      <w:szCs w:val="20"/>
    </w:rPr>
  </w:style>
  <w:style w:type="paragraph" w:styleId="1073" w:customStyle="1">
    <w:name w:val="页脚1"/>
    <w:basedOn w:val="661"/>
    <w:uiPriority w:val="99"/>
    <w:qFormat/>
    <w:pPr>
      <w:jc w:val="left"/>
      <w:tabs>
        <w:tab w:val="center" w:pos="4153" w:leader="none"/>
        <w:tab w:val="right" w:pos="8306" w:leader="none"/>
      </w:tabs>
    </w:pPr>
    <w:rPr>
      <w:sz w:val="18"/>
      <w:szCs w:val="18"/>
    </w:rPr>
  </w:style>
  <w:style w:type="character" w:styleId="1074" w:customStyle="1">
    <w:name w:val="页码1"/>
    <w:uiPriority w:val="0"/>
    <w:qFormat/>
    <w:rPr>
      <w:rFonts w:ascii="Times New Roman" w:hAnsi="Times New Roman" w:eastAsia="宋体" w:cs="Times New Roman"/>
    </w:rPr>
  </w:style>
  <w:style w:type="paragraph" w:styleId="1075" w:customStyle="1">
    <w:name w:val="标题1"/>
    <w:basedOn w:val="661"/>
    <w:uiPriority w:val="0"/>
    <w:qFormat/>
    <w:pPr>
      <w:jc w:val="center"/>
      <w:spacing w:before="240" w:after="60" w:line="360" w:lineRule="auto"/>
      <w:outlineLvl w:val="0"/>
    </w:pPr>
    <w:rPr>
      <w:rFonts w:ascii="宋体" w:hAnsi="宋体"/>
      <w:b/>
      <w:bCs/>
      <w:sz w:val="32"/>
      <w:szCs w:val="32"/>
    </w:rPr>
  </w:style>
  <w:style w:type="paragraph" w:styleId="1076" w:customStyle="1">
    <w:name w:val="标题 31"/>
    <w:basedOn w:val="661"/>
    <w:next w:val="661"/>
    <w:uiPriority w:val="0"/>
    <w:qFormat/>
    <w:pPr>
      <w:ind w:left="709" w:hanging="709"/>
      <w:keepLines/>
      <w:keepNext/>
      <w:spacing w:before="260" w:after="260" w:line="416" w:lineRule="auto"/>
      <w:tabs>
        <w:tab w:val="left" w:pos="709" w:leader="none"/>
      </w:tabs>
      <w:outlineLvl w:val="2"/>
    </w:pPr>
    <w:rPr>
      <w:rFonts w:ascii="Arial" w:hAnsi="Arial"/>
      <w:b/>
      <w:bCs/>
      <w:sz w:val="32"/>
      <w:szCs w:val="32"/>
    </w:rPr>
  </w:style>
  <w:style w:type="paragraph" w:styleId="1077" w:customStyle="1">
    <w:name w:val="标题 21"/>
    <w:basedOn w:val="661"/>
    <w:next w:val="661"/>
    <w:uiPriority w:val="0"/>
    <w:qFormat/>
    <w:pPr>
      <w:keepLines/>
      <w:keepNext/>
      <w:spacing w:before="260" w:after="260" w:line="413" w:lineRule="auto"/>
      <w:outlineLvl w:val="1"/>
    </w:pPr>
    <w:rPr>
      <w:rFonts w:ascii="Arial" w:hAnsi="Arial" w:eastAsia="黑体"/>
      <w:b/>
      <w:bCs/>
      <w:sz w:val="32"/>
      <w:szCs w:val="32"/>
    </w:rPr>
  </w:style>
  <w:style w:type="paragraph" w:styleId="1078" w:customStyle="1">
    <w:name w:val="正文缩进1"/>
    <w:basedOn w:val="661"/>
    <w:next w:val="661"/>
    <w:uiPriority w:val="99"/>
    <w:qFormat/>
    <w:pPr>
      <w:ind w:firstLine="420"/>
      <w:jc w:val="left"/>
    </w:pPr>
    <w:rPr>
      <w:rFonts w:eastAsia="楷体_GB2312"/>
      <w:sz w:val="24"/>
      <w:szCs w:val="20"/>
    </w:rPr>
  </w:style>
  <w:style w:type="paragraph" w:styleId="1079" w:customStyle="1">
    <w:name w:val="纯文本4"/>
    <w:uiPriority w:val="0"/>
    <w:qFormat/>
    <w:pPr>
      <w:jc w:val="both"/>
      <w:widowControl w:val="off"/>
    </w:pPr>
    <w:rPr>
      <w:rFonts w:hint="default" w:ascii="宋体" w:hAnsi="Courier New" w:eastAsia="楷体_GB2312" w:cs="Times New Roman"/>
      <w:sz w:val="26"/>
      <w:lang w:val="en-US" w:eastAsia="zh-CN" w:bidi="ar-SA"/>
    </w:rPr>
  </w:style>
  <w:style w:type="numbering" w:styleId="116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14b2c337-cdf6-4b27-968a-814103ccdb51</errorID>
      <errorWord>{</errorWord>
      <group>L1_Format</group>
      <groupName>格式问题</groupName>
      <ability>L2_HalfPunc</ability>
      <abilityName>全半角检查</abilityName>
      <candidateList>
        <item>｛</item>
      </candidateList>
      <explain>文本全半角错误。</explain>
      <paraID>4293B98F</paraID>
      <start>0</start>
      <end>1</end>
      <status>unmodified</status>
      <modifiedWord/>
      <trackRevisions>false</trackRevisions>
    </reviewItem>
    <reviewItem>
      <errorID>b429cc58-f977-49d9-aaf7-1b483498747d</errorID>
      <errorWord>}</errorWord>
      <group>L1_Format</group>
      <groupName>格式问题</groupName>
      <ability>L2_HalfPunc</ability>
      <abilityName>全半角检查</abilityName>
      <candidateList>
        <item>｝</item>
      </candidateList>
      <explain>文本全半角错误。</explain>
      <paraID>4293B98F</paraID>
      <start>5</start>
      <end>6</end>
      <status>unmodified</status>
      <modifiedWord/>
      <trackRevisions>false</trackRevisions>
    </reviewItem>
    <reviewItem>
      <errorID>c866d16a-f146-4eb7-80db-f29249eed254</errorID>
      <errorWord>{</errorWord>
      <group>L1_Format</group>
      <groupName>格式问题</groupName>
      <ability>L2_HalfPunc</ability>
      <abilityName>全半角检查</abilityName>
      <candidateList>
        <item>｛</item>
      </candidateList>
      <explain>文本全半角错误。</explain>
      <paraID> 2849FEC</paraID>
      <start>0</start>
      <end>1</end>
      <status>unmodified</status>
      <modifiedWord/>
      <trackRevisions>false</trackRevisions>
    </reviewItem>
    <reviewItem>
      <errorID>6a8e35ea-afce-49a0-9a75-e1cdc5883d97</errorID>
      <errorWord>}</errorWord>
      <group>L1_Format</group>
      <groupName>格式问题</groupName>
      <ability>L2_HalfPunc</ability>
      <abilityName>全半角检查</abilityName>
      <candidateList>
        <item>｝</item>
      </candidateList>
      <explain>文本全半角错误。</explain>
      <paraID> 2849FEC</paraID>
      <start>5</start>
      <end>6</end>
      <status>unmodified</status>
      <modifiedWord/>
      <trackRevisions>false</trackRevisions>
    </reviewItem>
    <reviewItem>
      <errorID>cd938b15-d13a-471d-b194-a9c07f02dbfd</errorID>
      <errorWord>{</errorWord>
      <group>L1_Format</group>
      <groupName>格式问题</groupName>
      <ability>L2_HalfPunc</ability>
      <abilityName>全半角检查</abilityName>
      <candidateList>
        <item>｛</item>
      </candidateList>
      <explain>文本全半角错误。</explain>
      <paraID>1FCF4445</paraID>
      <start>0</start>
      <end>1</end>
      <status>unmodified</status>
      <modifiedWord/>
      <trackRevisions>false</trackRevisions>
    </reviewItem>
    <reviewItem>
      <errorID>50fc9233-aef3-47c7-9643-c79e3aafa3b5</errorID>
      <errorWord>}</errorWord>
      <group>L1_Format</group>
      <groupName>格式问题</groupName>
      <ability>L2_HalfPunc</ability>
      <abilityName>全半角检查</abilityName>
      <candidateList>
        <item>｝</item>
      </candidateList>
      <explain>文本全半角错误。</explain>
      <paraID>1FCF4445</paraID>
      <start>5</start>
      <end>6</end>
      <status>unmodified</status>
      <modifiedWord/>
      <trackRevisions>false</trackRevisions>
    </reviewItem>
    <reviewItem>
      <errorID>7c570d0d-e871-47d7-bbe1-db99f30b6bb4</errorID>
      <errorWord>{</errorWord>
      <group>L1_Format</group>
      <groupName>格式问题</groupName>
      <ability>L2_HalfPunc</ability>
      <abilityName>全半角检查</abilityName>
      <candidateList>
        <item>｛</item>
      </candidateList>
      <explain>文本全半角错误。</explain>
      <paraID> BABF813</paraID>
      <start>0</start>
      <end>1</end>
      <status>unmodified</status>
      <modifiedWord/>
      <trackRevisions>false</trackRevisions>
    </reviewItem>
    <reviewItem>
      <errorID>ff0b9f81-27a3-4f7e-9845-e3c7f2ab771d</errorID>
      <errorWord>}</errorWord>
      <group>L1_Format</group>
      <groupName>格式问题</groupName>
      <ability>L2_HalfPunc</ability>
      <abilityName>全半角检查</abilityName>
      <candidateList>
        <item>｝</item>
      </candidateList>
      <explain>文本全半角错误。</explain>
      <paraID> BABF813</paraID>
      <start>5</start>
      <end>6</end>
      <status>unmodified</status>
      <modifiedWord/>
      <trackRevisions>false</trackRevisions>
    </reviewItem>
    <reviewItem>
      <errorID>1defc0ca-162c-4a88-82ab-6704dcd7dc93</errorID>
      <errorWord>{</errorWord>
      <group>L1_Format</group>
      <groupName>格式问题</groupName>
      <ability>L2_HalfPunc</ability>
      <abilityName>全半角检查</abilityName>
      <candidateList>
        <item>｛</item>
      </candidateList>
      <explain>文本全半角错误。</explain>
      <paraID> BABF813</paraID>
      <start>28</start>
      <end>29</end>
      <status>unmodified</status>
      <modifiedWord/>
      <trackRevisions>false</trackRevisions>
    </reviewItem>
    <reviewItem>
      <errorID>654f9978-54ec-4bfc-b1a1-aeae73f8873a</errorID>
      <errorWord>}</errorWord>
      <group>L1_Format</group>
      <groupName>格式问题</groupName>
      <ability>L2_HalfPunc</ability>
      <abilityName>全半角检查</abilityName>
      <candidateList>
        <item>｝</item>
      </candidateList>
      <explain>文本全半角错误。</explain>
      <paraID> BABF813</paraID>
      <start>33</start>
      <end>34</end>
      <status>unmodified</status>
      <modifiedWord/>
      <trackRevisions>false</trackRevisions>
    </reviewItem>
    <reviewItem>
      <errorID>576e169f-a7b6-4935-83d4-a0dd61745ae8</errorID>
      <errorWord>{</errorWord>
      <group>L1_Format</group>
      <groupName>格式问题</groupName>
      <ability>L2_HalfPunc</ability>
      <abilityName>全半角检查</abilityName>
      <candidateList>
        <item>｛</item>
      </candidateList>
      <explain>文本全半角错误。</explain>
      <paraID>5D1E4016</paraID>
      <start>5</start>
      <end>6</end>
      <status>unmodified</status>
      <modifiedWord/>
      <trackRevisions>false</trackRevisions>
    </reviewItem>
    <reviewItem>
      <errorID>6695d265-8e4b-4e19-97c7-8b004fc24e50</errorID>
      <errorWord>}</errorWord>
      <group>L1_Format</group>
      <groupName>格式问题</groupName>
      <ability>L2_HalfPunc</ability>
      <abilityName>全半角检查</abilityName>
      <candidateList>
        <item>｝</item>
      </candidateList>
      <explain>文本全半角错误。</explain>
      <paraID>5D1E4016</paraID>
      <start>10</start>
      <end>11</end>
      <status>unmodified</status>
      <modifiedWord/>
      <trackRevisions>false</trackRevisions>
    </reviewItem>
    <reviewItem>
      <errorID>5dd3d1a5-d002-4583-8fe9-e6be1aec69f3</errorID>
      <errorWord>{</errorWord>
      <group>L1_Format</group>
      <groupName>格式问题</groupName>
      <ability>L2_HalfPunc</ability>
      <abilityName>全半角检查</abilityName>
      <candidateList>
        <item>｛</item>
      </candidateList>
      <explain>文本全半角错误。</explain>
      <paraID>251357BE</paraID>
      <start>5</start>
      <end>6</end>
      <status>unmodified</status>
      <modifiedWord/>
      <trackRevisions>false</trackRevisions>
    </reviewItem>
    <reviewItem>
      <errorID>0198f4d5-3be6-4d23-8d1f-181afc27ca98</errorID>
      <errorWord>}</errorWord>
      <group>L1_Format</group>
      <groupName>格式问题</groupName>
      <ability>L2_HalfPunc</ability>
      <abilityName>全半角检查</abilityName>
      <candidateList>
        <item>｝</item>
      </candidateList>
      <explain>文本全半角错误。</explain>
      <paraID>251357BE</paraID>
      <start>10</start>
      <end>11</end>
      <status>unmodified</status>
      <modifiedWord/>
      <trackRevisions>false</trackRevisions>
    </reviewItem>
    <reviewItem>
      <errorID>408eab6c-6ebd-4acf-9021-0bbaaac16b97</errorID>
      <errorWord>{</errorWord>
      <group>L1_Format</group>
      <groupName>格式问题</groupName>
      <ability>L2_HalfPunc</ability>
      <abilityName>全半角检查</abilityName>
      <candidateList>
        <item>｛</item>
      </candidateList>
      <explain>文本全半角错误。</explain>
      <paraID>3B3DE4F7</paraID>
      <start>8</start>
      <end>9</end>
      <status>unmodified</status>
      <modifiedWord/>
      <trackRevisions>false</trackRevisions>
    </reviewItem>
    <reviewItem>
      <errorID>3fb0ee5a-32e9-4a60-a7d9-076779ee1932</errorID>
      <errorWord>}</errorWord>
      <group>L1_Format</group>
      <groupName>格式问题</groupName>
      <ability>L2_HalfPunc</ability>
      <abilityName>全半角检查</abilityName>
      <candidateList>
        <item>｝</item>
      </candidateList>
      <explain>文本全半角错误。</explain>
      <paraID>3B3DE4F7</paraID>
      <start>13</start>
      <end>14</end>
      <status>unmodified</status>
      <modifiedWord/>
      <trackRevisions>false</trackRevisions>
    </reviewItem>
    <reviewItem>
      <errorID>ddb1ce42-2b37-436a-a036-79806991bfef</errorID>
      <errorWord>{</errorWord>
      <group>L1_Format</group>
      <groupName>格式问题</groupName>
      <ability>L2_HalfPunc</ability>
      <abilityName>全半角检查</abilityName>
      <candidateList>
        <item>｛</item>
      </candidateList>
      <explain>文本全半角错误。</explain>
      <paraID>3B3DE4F7</paraID>
      <start>17</start>
      <end>18</end>
      <status>unmodified</status>
      <modifiedWord/>
      <trackRevisions>false</trackRevisions>
    </reviewItem>
    <reviewItem>
      <errorID>7f3f0ebb-ec2b-4409-9468-8abcf215003e</errorID>
      <errorWord>}</errorWord>
      <group>L1_Format</group>
      <groupName>格式问题</groupName>
      <ability>L2_HalfPunc</ability>
      <abilityName>全半角检查</abilityName>
      <candidateList>
        <item>｝</item>
      </candidateList>
      <explain>文本全半角错误。</explain>
      <paraID>3B3DE4F7</paraID>
      <start>22</start>
      <end>23</end>
      <status>unmodified</status>
      <modifiedWord/>
      <trackRevisions>false</trackRevisions>
    </reviewItem>
    <reviewItem>
      <errorID>0bca8526-3b39-4ff0-9e12-3c4ccc50d158</errorID>
      <errorWord>{</errorWord>
      <group>L1_Format</group>
      <groupName>格式问题</groupName>
      <ability>L2_HalfPunc</ability>
      <abilityName>全半角检查</abilityName>
      <candidateList>
        <item>｛</item>
      </candidateList>
      <explain>文本全半角错误。</explain>
      <paraID>37B5BE86</paraID>
      <start>9</start>
      <end>10</end>
      <status>unmodified</status>
      <modifiedWord/>
      <trackRevisions>false</trackRevisions>
    </reviewItem>
    <reviewItem>
      <errorID>56d33819-08f5-4bb1-a9e0-363f4ace8cfa</errorID>
      <errorWord>}</errorWord>
      <group>L1_Format</group>
      <groupName>格式问题</groupName>
      <ability>L2_HalfPunc</ability>
      <abilityName>全半角检查</abilityName>
      <candidateList>
        <item>｝</item>
      </candidateList>
      <explain>文本全半角错误。</explain>
      <paraID>37B5BE86</paraID>
      <start>14</start>
      <end>15</end>
      <status>unmodified</status>
      <modifiedWord/>
      <trackRevisions>false</trackRevisions>
    </reviewItem>
    <reviewItem>
      <errorID>6db50193-8335-4327-859f-601339549bbb</errorID>
      <errorWord>{</errorWord>
      <group>L1_Format</group>
      <groupName>格式问题</groupName>
      <ability>L2_HalfPunc</ability>
      <abilityName>全半角检查</abilityName>
      <candidateList>
        <item>｛</item>
      </candidateList>
      <explain>文本全半角错误。</explain>
      <paraID>2DB00F02</paraID>
      <start>16</start>
      <end>17</end>
      <status>unmodified</status>
      <modifiedWord/>
      <trackRevisions>false</trackRevisions>
    </reviewItem>
    <reviewItem>
      <errorID>57140702-5f07-44ec-96d5-d64b5cde6552</errorID>
      <errorWord>}</errorWord>
      <group>L1_Format</group>
      <groupName>格式问题</groupName>
      <ability>L2_HalfPunc</ability>
      <abilityName>全半角检查</abilityName>
      <candidateList>
        <item>｝</item>
      </candidateList>
      <explain>文本全半角错误。</explain>
      <paraID>2DB00F02</paraID>
      <start>20</start>
      <end>21</end>
      <status>unmodified</status>
      <modifiedWord/>
      <trackRevisions>false</trackRevisions>
    </reviewItem>
    <reviewItem>
      <errorID>c07e7538-eaec-4e2b-ba3f-cf17110ca732</errorID>
      <errorWord>{</errorWord>
      <group>L1_Format</group>
      <groupName>格式问题</groupName>
      <ability>L2_HalfPunc</ability>
      <abilityName>全半角检查</abilityName>
      <candidateList>
        <item>｛</item>
      </candidateList>
      <explain>文本全半角错误。</explain>
      <paraID>7580FBAC</paraID>
      <start>11</start>
      <end>12</end>
      <status>unmodified</status>
      <modifiedWord/>
      <trackRevisions>false</trackRevisions>
    </reviewItem>
    <reviewItem>
      <errorID>d28ab1df-0bfc-403a-a11c-79cf1bf7815e</errorID>
      <errorWord>}</errorWord>
      <group>L1_Format</group>
      <groupName>格式问题</groupName>
      <ability>L2_HalfPunc</ability>
      <abilityName>全半角检查</abilityName>
      <candidateList>
        <item>｝</item>
      </candidateList>
      <explain>文本全半角错误。</explain>
      <paraID>7580FBAC</paraID>
      <start>16</start>
      <end>17</end>
      <status>unmodified</status>
      <modifiedWord/>
      <trackRevisions>false</trackRevisions>
    </reviewItem>
    <reviewItem>
      <errorID>3e8bbcd3-83c2-489a-9512-72b9d77bd6d1</errorID>
      <errorWord>日</errorWord>
      <group>L1_Word</group>
      <groupName>字词问题</groupName>
      <ability>L2_Typo</ability>
      <abilityName>字词错误</abilityName>
      <candidateList>
        <item>日内</item>
      </candidateList>
      <explain/>
      <paraID> AC4EE12</paraID>
      <start>25</start>
      <end>26</end>
      <status>unmodified</status>
      <modifiedWord/>
      <trackRevisions>false</trackRevisions>
    </reviewItem>
    <reviewItem>
      <errorID>367ca2d6-b85a-4bfb-931f-907ce5c078e2</errorID>
      <errorWord>{</errorWord>
      <group>L1_Format</group>
      <groupName>格式问题</groupName>
      <ability>L2_HalfPunc</ability>
      <abilityName>全半角检查</abilityName>
      <candidateList>
        <item>｛</item>
      </candidateList>
      <explain>文本全半角错误。</explain>
      <paraID>19B363EF</paraID>
      <start>11</start>
      <end>12</end>
      <status>unmodified</status>
      <modifiedWord/>
      <trackRevisions>false</trackRevisions>
    </reviewItem>
    <reviewItem>
      <errorID>e484f831-f812-40d1-b8c2-db6fad8292a1</errorID>
      <errorWord>}</errorWord>
      <group>L1_Format</group>
      <groupName>格式问题</groupName>
      <ability>L2_HalfPunc</ability>
      <abilityName>全半角检查</abilityName>
      <candidateList>
        <item>｝</item>
      </candidateList>
      <explain>文本全半角错误。</explain>
      <paraID>19B363EF</paraID>
      <start>16</start>
      <end>17</end>
      <status>unmodified</status>
      <modifiedWord/>
      <trackRevisions>false</trackRevisions>
    </reviewItem>
    <reviewItem>
      <errorID>274aba96-c92e-45b5-9ade-686f9808aa08</errorID>
      <errorWord>{</errorWord>
      <group>L1_Format</group>
      <groupName>格式问题</groupName>
      <ability>L2_HalfPunc</ability>
      <abilityName>全半角检查</abilityName>
      <candidateList>
        <item>｛</item>
      </candidateList>
      <explain>文本全半角错误。</explain>
      <paraID>365584CB</paraID>
      <start>7</start>
      <end>8</end>
      <status>unmodified</status>
      <modifiedWord/>
      <trackRevisions>false</trackRevisions>
    </reviewItem>
    <reviewItem>
      <errorID>cf30673c-3df6-4194-ae57-0f8df1e25559</errorID>
      <errorWord>}</errorWord>
      <group>L1_Format</group>
      <groupName>格式问题</groupName>
      <ability>L2_HalfPunc</ability>
      <abilityName>全半角检查</abilityName>
      <candidateList>
        <item>｝</item>
      </candidateList>
      <explain>文本全半角错误。</explain>
      <paraID>365584CB</paraID>
      <start>12</start>
      <end>13</end>
      <status>unmodified</status>
      <modifiedWord/>
      <trackRevisions>false</trackRevisions>
    </reviewItem>
    <reviewItem>
      <errorID>017445f8-9062-4ad6-88d1-331bfd529ec5</errorID>
      <errorWord>登陆</errorWord>
      <group>L1_Word</group>
      <groupName>字词问题</groupName>
      <ability>L2_Typo</ability>
      <abilityName>字词错误</abilityName>
      <candidateList>
        <item>登录</item>
      </candidateList>
      <explain>存在发音相同字词的误用。</explain>
      <paraID>4E9F19FB</paraID>
      <start>9</start>
      <end>11</end>
      <status>unmodified</status>
      <modifiedWord/>
      <trackRevisions>false</trackRevisions>
    </reviewItem>
    <reviewItem>
      <errorID>0b39feb1-a665-49c2-a7e7-641bd67fddbe</errorID>
      <errorWord>“.</errorWord>
      <group>L1_Punc</group>
      <groupName>标点问题</groupName>
      <ability>L2_Punc</ability>
      <abilityName>标点符号检查</abilityName>
      <candidateList>
        <item>“</item>
      </candidateList>
      <explain/>
      <paraID>36A2B244</paraID>
      <start>48</start>
      <end>50</end>
      <status>unmodified</status>
      <modifiedWord/>
      <trackRevisions>false</trackRevisions>
    </reviewItem>
    <reviewItem>
      <errorID>f5d3d9b0-316f-4caf-8d52-374012099752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4BDBB9ED</paraID>
      <start>17</start>
      <end>18</end>
      <status>unmodified</status>
      <modifiedWord/>
      <trackRevisions>false</trackRevisions>
    </reviewItem>
    <reviewItem>
      <errorID>675adb44-fa51-439d-85fa-a89cdeaff211</errorID>
      <errorWord>{</errorWord>
      <group>L1_Format</group>
      <groupName>格式问题</groupName>
      <ability>L2_HalfPunc</ability>
      <abilityName>全半角检查</abilityName>
      <candidateList>
        <item>｛</item>
      </candidateList>
      <explain>文本全半角错误。</explain>
      <paraID>32298DEF</paraID>
      <start>3</start>
      <end>4</end>
      <status>unmodified</status>
      <modifiedWord/>
      <trackRevisions>false</trackRevisions>
    </reviewItem>
    <reviewItem>
      <errorID>3d10946d-a533-42c9-8e72-d691e7017571</errorID>
      <errorWord>}</errorWord>
      <group>L1_Format</group>
      <groupName>格式问题</groupName>
      <ability>L2_HalfPunc</ability>
      <abilityName>全半角检查</abilityName>
      <candidateList>
        <item>｝</item>
      </candidateList>
      <explain>文本全半角错误。</explain>
      <paraID>32298DEF</paraID>
      <start>8</start>
      <end>9</end>
      <status>unmodified</status>
      <modifiedWord/>
      <trackRevisions>false</trackRevisions>
    </reviewItem>
    <reviewItem>
      <errorID>d32143f0-488a-45cc-94c9-4b8952d28ed6</errorID>
      <errorWord>{</errorWord>
      <group>L1_Format</group>
      <groupName>格式问题</groupName>
      <ability>L2_HalfPunc</ability>
      <abilityName>全半角检查</abilityName>
      <candidateList>
        <item>｛</item>
      </candidateList>
      <explain>文本全半角错误。</explain>
      <paraID>51073969</paraID>
      <start>3</start>
      <end>4</end>
      <status>unmodified</status>
      <modifiedWord/>
      <trackRevisions>false</trackRevisions>
    </reviewItem>
    <reviewItem>
      <errorID>8081f1b8-484c-48eb-931a-5420a15f69c0</errorID>
      <errorWord>}</errorWord>
      <group>L1_Format</group>
      <groupName>格式问题</groupName>
      <ability>L2_HalfPunc</ability>
      <abilityName>全半角检查</abilityName>
      <candidateList>
        <item>｝</item>
      </candidateList>
      <explain>文本全半角错误。</explain>
      <paraID>51073969</paraID>
      <start>10</start>
      <end>11</end>
      <status>unmodified</status>
      <modifiedWord/>
      <trackRevisions>false</trackRevisions>
    </reviewItem>
    <reviewItem>
      <errorID>70c8eacf-8cb9-46f1-bfb3-6bf8b1c9c99c</errorID>
      <errorWord>{</errorWord>
      <group>L1_Format</group>
      <groupName>格式问题</groupName>
      <ability>L2_HalfPunc</ability>
      <abilityName>全半角检查</abilityName>
      <candidateList>
        <item>｛</item>
      </candidateList>
      <explain>文本全半角错误。</explain>
      <paraID>58A7184B</paraID>
      <start>4</start>
      <end>5</end>
      <status>unmodified</status>
      <modifiedWord/>
      <trackRevisions>false</trackRevisions>
    </reviewItem>
    <reviewItem>
      <errorID>0abf1b05-29dd-49c6-be9e-c4b9699c9c96</errorID>
      <errorWord>}</errorWord>
      <group>L1_Format</group>
      <groupName>格式问题</groupName>
      <ability>L2_HalfPunc</ability>
      <abilityName>全半角检查</abilityName>
      <candidateList>
        <item>｝</item>
      </candidateList>
      <explain>文本全半角错误。</explain>
      <paraID>58A7184B</paraID>
      <start>12</start>
      <end>13</end>
      <status>unmodified</status>
      <modifiedWord/>
      <trackRevisions>false</trackRevisions>
    </reviewItem>
    <reviewItem>
      <errorID>9ed4f906-2687-48d8-9f21-195309d4a677</errorID>
      <errorWord>{</errorWord>
      <group>L1_Format</group>
      <groupName>格式问题</groupName>
      <ability>L2_HalfPunc</ability>
      <abilityName>全半角检查</abilityName>
      <candidateList>
        <item>｛</item>
      </candidateList>
      <explain>文本全半角错误。</explain>
      <paraID>4EEE063E</paraID>
      <start>5</start>
      <end>6</end>
      <status>unmodified</status>
      <modifiedWord/>
      <trackRevisions>false</trackRevisions>
    </reviewItem>
    <reviewItem>
      <errorID>1f9a713f-c536-4605-a7dd-d51ad0b30437</errorID>
      <errorWord>}</errorWord>
      <group>L1_Format</group>
      <groupName>格式问题</groupName>
      <ability>L2_HalfPunc</ability>
      <abilityName>全半角检查</abilityName>
      <candidateList>
        <item>｝</item>
      </candidateList>
      <explain>文本全半角错误。</explain>
      <paraID>4EEE063E</paraID>
      <start>14</start>
      <end>15</end>
      <status>unmodified</status>
      <modifiedWord/>
      <trackRevisions>false</trackRevisions>
    </reviewItem>
    <reviewItem>
      <errorID>340eb7c7-fb6c-4a3e-a3b3-ecf868d42f6b</errorID>
      <errorWord>{</errorWord>
      <group>L1_Format</group>
      <groupName>格式问题</groupName>
      <ability>L2_HalfPunc</ability>
      <abilityName>全半角检查</abilityName>
      <candidateList>
        <item>｛</item>
      </candidateList>
      <explain>文本全半角错误。</explain>
      <paraID>3C0503A8</paraID>
      <start>4</start>
      <end>5</end>
      <status>unmodified</status>
      <modifiedWord/>
      <trackRevisions>false</trackRevisions>
    </reviewItem>
    <reviewItem>
      <errorID>f6cb68f6-357a-4205-9f0a-5edb8b5fb7a5</errorID>
      <errorWord>}</errorWord>
      <group>L1_Format</group>
      <groupName>格式问题</groupName>
      <ability>L2_HalfPunc</ability>
      <abilityName>全半角检查</abilityName>
      <candidateList>
        <item>｝</item>
      </candidateList>
      <explain>文本全半角错误。</explain>
      <paraID>3C0503A8</paraID>
      <start>10</start>
      <end>11</end>
      <status>unmodified</status>
      <modifiedWord/>
      <trackRevisions>false</trackRevisions>
    </reviewItem>
    <reviewItem>
      <errorID>2213b342-0c3a-42ba-880d-fa107a2503a4</errorID>
      <errorWord>{</errorWord>
      <group>L1_Format</group>
      <groupName>格式问题</groupName>
      <ability>L2_HalfPunc</ability>
      <abilityName>全半角检查</abilityName>
      <candidateList>
        <item>｛</item>
      </candidateList>
      <explain>文本全半角错误。</explain>
      <paraID>77453CA1</paraID>
      <start>5</start>
      <end>6</end>
      <status>unmodified</status>
      <modifiedWord/>
      <trackRevisions>false</trackRevisions>
    </reviewItem>
    <reviewItem>
      <errorID>15e9f4b2-6454-40d7-98ab-d7547577da57</errorID>
      <errorWord>}</errorWord>
      <group>L1_Format</group>
      <groupName>格式问题</groupName>
      <ability>L2_HalfPunc</ability>
      <abilityName>全半角检查</abilityName>
      <candidateList>
        <item>｝</item>
      </candidateList>
      <explain>文本全半角错误。</explain>
      <paraID>77453CA1</paraID>
      <start>12</start>
      <end>13</end>
      <status>unmodified</status>
      <modifiedWord/>
      <trackRevisions>false</trackRevisions>
    </reviewItem>
    <reviewItem>
      <errorID>ee455771-b77e-49b9-8364-a48937160569</errorID>
      <errorWord>，</errorWord>
      <group>L1_Word</group>
      <groupName>字词问题</groupName>
      <ability>L2_Typo</ability>
      <abilityName>字词错误</abilityName>
      <candidateList>
        <item>，对</item>
      </candidateList>
      <explain/>
      <paraID>68394BCE</paraID>
      <start>21</start>
      <end>23</end>
      <status>modified</status>
      <modifiedWord>，对</modifiedWord>
      <trackRevisions>false</trackRevisions>
    </reviewItem>
    <reviewItem>
      <errorID>6349f7e9-6d52-43fb-b82f-57e7bd1e09c1</errorID>
      <errorWord>间</errorWord>
      <group>L1_Word</group>
      <groupName>字词问题</groupName>
      <ability>L2_Typo</ability>
      <abilityName>字词错误</abilityName>
      <candidateList>
        <item>间之</item>
      </candidateList>
      <explain/>
      <paraID>4724E971</paraID>
      <start>11</start>
      <end>13</end>
      <status>modified</status>
      <modifiedWord>间之</modifiedWord>
      <trackRevisions>false</trackRevisions>
    </reviewItem>
    <reviewItem>
      <errorID>67e8e478-fc5e-42df-81d5-02e10ad31b6a</errorID>
      <errorWord>法律、法规</errorWord>
      <group>L1_Word</group>
      <groupName>字词问题</groupName>
      <ability>L2_Typo</ability>
      <abilityName>字词错误</abilityName>
      <candidateList>
        <item>法律法规</item>
      </candidateList>
      <explain/>
      <paraID>47D57422</paraID>
      <start>3</start>
      <end>8</end>
      <status>unmodified</status>
      <modifiedWord/>
      <trackRevisions>false</trackRevisions>
    </reviewItem>
    <reviewItem>
      <errorID>8aad7c95-9b09-4361-a837-321f686e8a7a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58B07DFB</paraID>
      <start>100</start>
      <end>103</end>
      <status>unmodified</status>
      <modifiedWord/>
      <trackRevisions>false</trackRevisions>
    </reviewItem>
    <reviewItem>
      <errorID>efb32e3f-80e4-4159-81df-9718ea1b409c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58B07DFB</paraID>
      <start>116</start>
      <end>119</end>
      <status>unmodified</status>
      <modifiedWord/>
      <trackRevisions>false</trackRevisions>
    </reviewItem>
    <reviewItem>
      <errorID>158973a5-c1f8-45dd-8bd7-a503aaa76d97</errorID>
      <errorWord>法律、法规</errorWord>
      <group>L1_Word</group>
      <groupName>字词问题</groupName>
      <ability>L2_Typo</ability>
      <abilityName>字词错误</abilityName>
      <candidateList>
        <item>法律法规</item>
      </candidateList>
      <explain/>
      <paraID>7B2C3C13</paraID>
      <start>58</start>
      <end>63</end>
      <status>unmodified</status>
      <modifiedWord/>
      <trackRevisions>false</trackRevisions>
    </reviewItem>
    <reviewItem>
      <errorID>8a68b64a-b472-4926-82be-9a3eba17825e</errorID>
      <errorWord>(</errorWord>
      <group>L1_Format</group>
      <groupName>格式问题</groupName>
      <ability>L2_HalfPunc</ability>
      <abilityName>全半角检查</abilityName>
      <candidateList>
        <item>（</item>
      </candidateList>
      <explain>文本全半角错误。</explain>
      <paraID> EEDC12D</paraID>
      <start>10</start>
      <end>11</end>
      <status>modified</status>
      <modifiedWord>（</modifiedWord>
      <trackRevisions>false</trackRevisions>
    </reviewItem>
    <reviewItem>
      <errorID>e31cae11-a7cd-46d0-9e59-8764e3f3b579</errorID>
      <errorWord>)</errorWord>
      <group>L1_Format</group>
      <groupName>格式问题</groupName>
      <ability>L2_HalfPunc</ability>
      <abilityName>全半角检查</abilityName>
      <candidateList>
        <item>）</item>
      </candidateList>
      <explain>文本全半角错误。</explain>
      <paraID> EEDC12D</paraID>
      <start>14</start>
      <end>15</end>
      <status>modified</status>
      <modifiedWord>）</modifiedWord>
      <trackRevisions>false</trackRevisions>
    </reviewItem>
    <reviewItem>
      <errorID>6ec873f8-4a85-4cdb-9e53-ba6a59618ca6</errorID>
      <errorWord>(</errorWord>
      <group>L1_Format</group>
      <groupName>格式问题</groupName>
      <ability>L2_HalfPunc</ability>
      <abilityName>全半角检查</abilityName>
      <candidateList>
        <item>（</item>
      </candidateList>
      <explain>文本全半角错误。</explain>
      <paraID> EEDC12D</paraID>
      <start>38</start>
      <end>39</end>
      <status>modified</status>
      <modifiedWord>（</modifiedWord>
      <trackRevisions>false</trackRevisions>
    </reviewItem>
    <reviewItem>
      <errorID>4f1ffd8b-bd45-4bde-92b7-cbb8b65044b0</errorID>
      <errorWord>)</errorWord>
      <group>L1_Format</group>
      <groupName>格式问题</groupName>
      <ability>L2_HalfPunc</ability>
      <abilityName>全半角检查</abilityName>
      <candidateList>
        <item>）</item>
      </candidateList>
      <explain>文本全半角错误。</explain>
      <paraID> EEDC12D</paraID>
      <start>42</start>
      <end>43</end>
      <status>modified</status>
      <modifiedWord>）</modifiedWord>
      <trackRevisions>false</trackRevisions>
    </reviewItem>
    <reviewItem>
      <errorID>be396d04-21ec-464c-9858-94c177d0546c</errorID>
      <errorWord>(</errorWord>
      <group>L1_Format</group>
      <groupName>格式问题</groupName>
      <ability>L2_HalfPunc</ability>
      <abilityName>全半角检查</abilityName>
      <candidateList>
        <item>（</item>
      </candidateList>
      <explain>文本全半角错误。</explain>
      <paraID>3D7A627F</paraID>
      <start>11</start>
      <end>12</end>
      <status>modified</status>
      <modifiedWord>（</modifiedWord>
      <trackRevisions>false</trackRevisions>
    </reviewItem>
    <reviewItem>
      <errorID>c188a951-bfff-49a7-843d-ef59543c82be</errorID>
      <errorWord>)</errorWord>
      <group>L1_Format</group>
      <groupName>格式问题</groupName>
      <ability>L2_HalfPunc</ability>
      <abilityName>全半角检查</abilityName>
      <candidateList>
        <item>）</item>
      </candidateList>
      <explain>文本全半角错误。</explain>
      <paraID>3D7A627F</paraID>
      <start>35</start>
      <end>36</end>
      <status>modified</status>
      <modifiedWord>）</modifiedWord>
      <trackRevisions>false</trackRevisions>
    </reviewItem>
    <reviewItem>
      <errorID>4a5b6eb5-f649-4ee9-a2a4-357047211748</errorID>
      <errorWord>法律、法规</errorWord>
      <group>L1_Word</group>
      <groupName>字词问题</groupName>
      <ability>L2_Typo</ability>
      <abilityName>字词错误</abilityName>
      <candidateList>
        <item>法律法规</item>
      </candidateList>
      <explain/>
      <paraID>2D97FE55</paraID>
      <start>3</start>
      <end>8</end>
      <status>ignored</status>
      <modifiedWord/>
      <trackRevisions>false</trackRevisions>
    </reviewItem>
    <reviewItem>
      <errorID>648a09c2-30ee-4d5a-8a88-dcbf832756d2</errorID>
      <errorWord>其它为</errorWord>
      <group>L1_Word</group>
      <groupName>字词问题</groupName>
      <ability>L2_Alias</ability>
      <abilityName>也作/曾用词</abilityName>
      <candidateList>
        <item>其他为</item>
      </candidateList>
      <explain>词汇[其它为]为不规范表述或旧称，其规范书面表述为[其他为]。</explain>
      <paraID>3B04D4A0</paraID>
      <start>8</start>
      <end>11</end>
      <status>modified</status>
      <modifiedWord>其他为</modifiedWord>
      <trackRevisions>false</trackRevisions>
    </reviewItem>
    <reviewItem>
      <errorID>9daec378-9a8c-406f-be64-60097bfa0418</errorID>
      <errorWord>《政府采购法》</errorWord>
      <group>L1_Word</group>
      <groupName>字词问题</groupName>
      <ability>L2_Typo</ability>
      <abilityName>字词错误</abilityName>
      <candidateList>
        <item>《中华人民共和国政府采购法》</item>
      </candidateList>
      <explain/>
      <paraID>47C1E5BA</paraID>
      <start>73</start>
      <end>87</end>
      <status>modified</status>
      <modifiedWord>《中华人民共和国政府采购法》</modifiedWord>
      <trackRevisions>false</trackRevisions>
    </reviewItem>
    <reviewItem>
      <errorID>6d270204-2b80-41bd-8585-84cf2bbcbab1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7496FEB6</paraID>
      <start>102</start>
      <end>104</end>
      <status>modified</status>
      <modifiedWord>》《</modifiedWord>
      <trackRevisions>false</trackRevisions>
    </reviewItem>
    <reviewItem>
      <errorID>fe3c6fdb-2c14-4fbe-a709-de30df0a8ca3</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5404544F</paraID>
      <start>37</start>
      <end>46</end>
      <status>modified</status>
      <modifiedWord>100万—500万</modifiedWord>
      <trackRevisions>false</trackRevisions>
    </reviewItem>
    <reviewItem>
      <errorID>33417846-33b8-475e-a0db-62cb207410c1</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5404544F</paraID>
      <start>55</start>
      <end>65</end>
      <status>modified</status>
      <modifiedWord>500万—1000万</modifiedWord>
      <trackRevisions>false</trackRevisions>
    </reviewItem>
    <reviewItem>
      <errorID>90c29260-8038-494d-a103-157ed8f7c2ad</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5404544F</paraID>
      <start>74</start>
      <end>85</end>
      <status>modified</status>
      <modifiedWord>1000万—5000万</modifiedWord>
      <trackRevisions>false</trackRevisions>
    </reviewItem>
    <reviewItem>
      <errorID>aabfc1b1-a9e0-4c9d-8268-f8fd50b9b592</errorID>
      <errorWord>5000-10000万</errorWord>
      <group>L1_Knowledge</group>
      <groupName>知识性问题</groupName>
      <ability>L2_Knowledge</ability>
      <abilityName>其他知识</abilityName>
      <candidateList>
        <item>5000万—10000万</item>
      </candidateList>
      <explain>1. “5000-10000万”中的单位“万”仅出现在后一个数字上，容易引起歧义；根据《现代汉语标点符号数字用法规范手册》，数字表示范围两边需要使用统一的格式。2.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5404544F</paraID>
      <start>94</start>
      <end>106</end>
      <status>modified</status>
      <modifiedWord>5000万—10000万</modifiedWord>
      <trackRevisions>false</trackRevisions>
    </reviewItem>
    <reviewItem>
      <errorID>f4a5b13b-e7e4-4865-8078-0a4951ed96f6</errorID>
      <errorWord>10000-100000万</errorWord>
      <group>L1_Knowledge</group>
      <groupName>知识性问题</groupName>
      <ability>L2_Knowledge</ability>
      <abilityName>其他知识</abilityName>
      <candidateList>
        <item>10000万—100000万</item>
      </candidateList>
      <explain>1. “10000-100000万”中的单位“万”仅出现在后一个数字上，容易引起歧义；根据《现代汉语标点符号数字用法规范手册》，数字表示范围两边需要使用统一的格式。2.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5404544F</paraID>
      <start>116</start>
      <end>130</end>
      <status>modified</status>
      <modifiedWord>10000万—100000万</modifiedWord>
      <trackRevisions>false</trackRevisions>
    </reviewItem>
    <reviewItem>
      <errorID>790f9e69-d175-4080-a2ae-3a9e6631d4bb</errorID>
      <errorWord>的的</errorWord>
      <group>L1_Word</group>
      <groupName>字词问题</groupName>
      <ability>L2_Typo</ability>
      <abilityName>字词错误</abilityName>
      <candidateList>
        <item>的</item>
      </candidateList>
      <explain>“的”常用于连接修饰语与名词性中心语，表示属性、所属或描述。</explain>
      <paraID>39FD43B5</paraID>
      <start>29</start>
      <end>30</end>
      <status>modified</status>
      <modifiedWord>的</modifiedWord>
      <trackRevisions>false</trackRevisions>
    </reviewItem>
    <reviewItem>
      <errorID>475fb993-8a82-4564-a9ea-0d804fb9149b</errorID>
      <errorWord>}</errorWord>
      <group>L1_Format</group>
      <groupName>格式问题</groupName>
      <ability>L2_HalfPunc</ability>
      <abilityName>全半角检查</abilityName>
      <candidateList>
        <item>｝</item>
      </candidateList>
      <explain>文本全半角错误。</explain>
      <paraID>70B3A647</paraID>
      <start>41</start>
      <end>42</end>
      <status>ignored</status>
      <modifiedWord/>
      <trackRevisions>false</trackRevisions>
    </reviewItem>
    <reviewItem>
      <errorID>af09c414-f32f-44ba-aa1f-e3b2b5de019d</errorID>
      <errorWord>{</errorWord>
      <group>L1_Format</group>
      <groupName>格式问题</groupName>
      <ability>L2_HalfPunc</ability>
      <abilityName>全半角检查</abilityName>
      <candidateList>
        <item>｛</item>
      </candidateList>
      <explain>文本全半角错误。</explain>
      <paraID>70B3A647</paraID>
      <start>42</start>
      <end>43</end>
      <status>ignored</status>
      <modifiedWord/>
      <trackRevisions>false</trackRevisions>
    </reviewItem>
    <reviewItem>
      <errorID>f68d8520-f6d5-4ac4-8a66-3eb3ed3eb969</errorID>
      <errorWord>}</errorWord>
      <group>L1_Format</group>
      <groupName>格式问题</groupName>
      <ability>L2_HalfPunc</ability>
      <abilityName>全半角检查</abilityName>
      <candidateList>
        <item>｝</item>
      </candidateList>
      <explain>文本全半角错误。</explain>
      <paraID>70B3A647</paraID>
      <start>47</start>
      <end>48</end>
      <status>ignored</status>
      <modifiedWord/>
      <trackRevisions>false</trackRevisions>
    </reviewItem>
    <reviewItem>
      <errorID>d0e2b5e1-e409-4c5c-9592-43d416c70418</errorID>
      <errorWord>{</errorWord>
      <group>L1_Format</group>
      <groupName>格式问题</groupName>
      <ability>L2_HalfPunc</ability>
      <abilityName>全半角检查</abilityName>
      <candidateList>
        <item>｛</item>
      </candidateList>
      <explain>文本全半角错误。</explain>
      <paraID>70B3A647</paraID>
      <start>49</start>
      <end>50</end>
      <status>ignored</status>
      <modifiedWord/>
      <trackRevisions>false</trackRevisions>
    </reviewItem>
    <reviewItem>
      <errorID>83c9173d-7c10-4c60-95e6-2ab14daca517</errorID>
      <errorWord>}</errorWord>
      <group>L1_Format</group>
      <groupName>格式问题</groupName>
      <ability>L2_HalfPunc</ability>
      <abilityName>全半角检查</abilityName>
      <candidateList>
        <item>｝</item>
      </candidateList>
      <explain>文本全半角错误。</explain>
      <paraID>70B3A647</paraID>
      <start>54</start>
      <end>55</end>
      <status>unmodified</status>
      <modifiedWord/>
      <trackRevisions>false</trackRevisions>
    </reviewItem>
    <reviewItem>
      <errorID>65fc3c78-e336-4313-ac61-fdae4b1c4dd6</errorID>
      <errorWord>{</errorWord>
      <group>L1_Format</group>
      <groupName>格式问题</groupName>
      <ability>L2_HalfPunc</ability>
      <abilityName>全半角检查</abilityName>
      <candidateList>
        <item>｛</item>
      </candidateList>
      <explain>文本全半角错误。</explain>
      <paraID>6A6822F5</paraID>
      <start>0</start>
      <end>1</end>
      <status>unmodified</status>
      <modifiedWord/>
      <trackRevisions>false</trackRevisions>
    </reviewItem>
    <reviewItem>
      <errorID>1916f368-30a5-4a57-9908-60b09da34f21</errorID>
      <errorWord>}</errorWord>
      <group>L1_Format</group>
      <groupName>格式问题</groupName>
      <ability>L2_HalfPunc</ability>
      <abilityName>全半角检查</abilityName>
      <candidateList>
        <item>｝</item>
      </candidateList>
      <explain>文本全半角错误。</explain>
      <paraID>6A6822F5</paraID>
      <start>5</start>
      <end>6</end>
      <status>unmodified</status>
      <modifiedWord/>
      <trackRevisions>false</trackRevisions>
    </reviewItem>
    <reviewItem>
      <errorID>864e3b5b-4882-462d-8763-38c95e711e8c</errorID>
      <errorWord>{</errorWord>
      <group>L1_Format</group>
      <groupName>格式问题</groupName>
      <ability>L2_HalfPunc</ability>
      <abilityName>全半角检查</abilityName>
      <candidateList>
        <item>｛</item>
      </candidateList>
      <explain>文本全半角错误。</explain>
      <paraID>327FAC87</paraID>
      <start>135</start>
      <end>136</end>
      <status>unmodified</status>
      <modifiedWord/>
      <trackRevisions>false</trackRevisions>
    </reviewItem>
    <reviewItem>
      <errorID>1d9c1554-445e-4d73-8564-bd1d25b97a2b</errorID>
      <errorWord>}</errorWord>
      <group>L1_Format</group>
      <groupName>格式问题</groupName>
      <ability>L2_HalfPunc</ability>
      <abilityName>全半角检查</abilityName>
      <candidateList>
        <item>｝</item>
      </candidateList>
      <explain>文本全半角错误。</explain>
      <paraID>327FAC87</paraID>
      <start>140</start>
      <end>141</end>
      <status>unmodified</status>
      <modifiedWord/>
      <trackRevisions>false</trackRevisions>
    </reviewItem>
    <reviewItem>
      <errorID>cda3e573-747b-4dc8-8b0b-9478a08b5cd7</errorID>
      <errorWord>{</errorWord>
      <group>L1_Format</group>
      <groupName>格式问题</groupName>
      <ability>L2_HalfPunc</ability>
      <abilityName>全半角检查</abilityName>
      <candidateList>
        <item>｛</item>
      </candidateList>
      <explain>文本全半角错误。</explain>
      <paraID>327FAC87</paraID>
      <start>142</start>
      <end>143</end>
      <status>unmodified</status>
      <modifiedWord/>
      <trackRevisions>false</trackRevisions>
    </reviewItem>
    <reviewItem>
      <errorID>f13e55d0-a3e9-49e1-a454-71078b4d6610</errorID>
      <errorWord>}</errorWord>
      <group>L1_Format</group>
      <groupName>格式问题</groupName>
      <ability>L2_HalfPunc</ability>
      <abilityName>全半角检查</abilityName>
      <candidateList>
        <item>｝</item>
      </candidateList>
      <explain>文本全半角错误。</explain>
      <paraID>327FAC87</paraID>
      <start>147</start>
      <end>148</end>
      <status>unmodified</status>
      <modifiedWord/>
      <trackRevisions>false</trackRevisions>
    </reviewItem>
    <reviewItem>
      <errorID>c3d66a30-c93a-4104-9923-0323f73ce3a5</errorID>
      <errorWord>：</errorWord>
      <group>L1_Punc</group>
      <groupName>标点问题</groupName>
      <ability>L2_Punc</ability>
      <abilityName>标点符号检查</abilityName>
      <candidateList/>
      <explain/>
      <paraID>78F3C4EF</paraID>
      <start>30</start>
      <end>31</end>
      <status>unmodified</status>
      <modifiedWord/>
      <trackRevisions>false</trackRevisions>
    </reviewItem>
    <reviewItem>
      <errorID>24a0414a-1312-409d-a5e2-9498c40e41bb</errorID>
      <errorWord>{</errorWord>
      <group>L1_Format</group>
      <groupName>格式问题</groupName>
      <ability>L2_HalfPunc</ability>
      <abilityName>全半角检查</abilityName>
      <candidateList>
        <item>｛</item>
      </candidateList>
      <explain>文本全半角错误。</explain>
      <paraID>5FF6E602</paraID>
      <start>12</start>
      <end>13</end>
      <status>unmodified</status>
      <modifiedWord/>
      <trackRevisions>false</trackRevisions>
    </reviewItem>
    <reviewItem>
      <errorID>8330b912-97ff-4b69-86aa-fe746aaeac70</errorID>
      <errorWord>}</errorWord>
      <group>L1_Format</group>
      <groupName>格式问题</groupName>
      <ability>L2_HalfPunc</ability>
      <abilityName>全半角检查</abilityName>
      <candidateList>
        <item>｝</item>
      </candidateList>
      <explain>文本全半角错误。</explain>
      <paraID>5FF6E602</paraID>
      <start>17</start>
      <end>18</end>
      <status>unmodified</status>
      <modifiedWord/>
      <trackRevisions>false</trackRevisions>
    </reviewItem>
    <reviewItem>
      <errorID>d6aa0c52-d5d9-4120-8ac8-4121e83fa25a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8F49669</paraID>
      <start>2</start>
      <end>4</end>
      <status>modified</status>
      <modifiedWord>1.</modifiedWord>
      <trackRevisions>false</trackRevisions>
    </reviewItem>
    <reviewItem>
      <errorID>d53baa0d-38e5-4a91-9a83-fed8a19df5bc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344281C6</paraID>
      <start>4</start>
      <end>6</end>
      <status>modified</status>
      <modifiedWord>2.</modifiedWord>
      <trackRevisions>false</trackRevisions>
    </reviewItem>
    <reviewItem>
      <errorID>a014fc06-9eb8-4530-a4a3-5a994d0f63a5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4B07C8BB</paraID>
      <start>4</start>
      <end>6</end>
      <status>modified</status>
      <modifiedWord>3.</modifiedWord>
      <trackRevisions>false</trackRevisions>
    </reviewItem>
    <reviewItem>
      <errorID>7026db44-1d6f-4c9e-b1e0-800c4ba7cb51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28F6896A</paraID>
      <start>4</start>
      <end>6</end>
      <status>modified</status>
      <modifiedWord>4.</modifiedWord>
      <trackRevisions>false</trackRevisions>
    </reviewItem>
    <reviewItem>
      <errorID>00e166be-25d9-4906-9f96-cccda92ba55c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2990B743</paraID>
      <start>4</start>
      <end>6</end>
      <status>modified</status>
      <modifiedWord>5.</modifiedWord>
      <trackRevisions>false</trackRevisions>
    </reviewItem>
    <reviewItem>
      <errorID>f8356f4b-8124-4d83-b00c-d165d8b6c250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657EBA40</paraID>
      <start>4</start>
      <end>6</end>
      <status>modified</status>
      <modifiedWord>6.</modifiedWord>
      <trackRevisions>false</trackRevisions>
    </reviewItem>
    <reviewItem>
      <errorID>4274d8a3-6b8c-40ed-addf-963761995061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23A8B16</paraID>
      <start>0</start>
      <end>2</end>
      <status>modified</status>
      <modifiedWord>7.</modifiedWord>
      <trackRevisions>false</trackRevisions>
    </reviewItem>
    <reviewItem>
      <errorID>67c95c67-21dd-4191-871b-db7259a35fe5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72661F0A</paraID>
      <start>0</start>
      <end>2</end>
      <status>modified</status>
      <modifiedWord>8.</modifiedWord>
      <trackRevisions>false</trackRevisions>
    </reviewItem>
    <reviewItem>
      <errorID>112bb238-b24b-4a63-bc7e-241faf40b9c6</errorID>
      <errorWord>其它</errorWord>
      <group>L1_Word</group>
      <groupName>字词问题</groupName>
      <ability>L2_Alias</ability>
      <abilityName>也作/曾用词</abilityName>
      <candidateList>
        <item>其他</item>
      </candidateList>
      <explain>词汇[其它]为不规范表述或旧称，其规范书面表述为[其他]。</explain>
      <paraID>6E0B51AE</paraID>
      <start>3</start>
      <end>5</end>
      <status>modified</status>
      <modifiedWord>其他</modifiedWord>
      <trackRevisions>false</trackRevisions>
    </reviewItem>
    <reviewItem>
      <errorID>4f8a8d93-5d4a-4b63-99ce-895d670c8fa7</errorID>
      <errorWord>{</errorWord>
      <group>L1_Format</group>
      <groupName>格式问题</groupName>
      <ability>L2_HalfPunc</ability>
      <abilityName>全半角检查</abilityName>
      <candidateList>
        <item>｛</item>
      </candidateList>
      <explain>文本全半角错误。</explain>
      <paraID>11287FBF</paraID>
      <start>0</start>
      <end>1</end>
      <status>ignored</status>
      <modifiedWord/>
      <trackRevisions>false</trackRevisions>
    </reviewItem>
    <reviewItem>
      <errorID>bd0e0398-5a40-4842-aa0b-8504faa30d9a</errorID>
      <errorWord>}</errorWord>
      <group>L1_Format</group>
      <groupName>格式问题</groupName>
      <ability>L2_HalfPunc</ability>
      <abilityName>全半角检查</abilityName>
      <candidateList>
        <item>｝</item>
      </candidateList>
      <explain>文本全半角错误。</explain>
      <paraID>11287FBF</paraID>
      <start>5</start>
      <end>6</end>
      <status>unmodified</status>
      <modifiedWord/>
      <trackRevisions>false</trackRevisions>
    </reviewItem>
    <reviewItem>
      <errorID>0e8d17a2-3bd6-4cd5-8168-5bc60d5563ee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148BF1C1</paraID>
      <start>0</start>
      <end>2</end>
      <status>modified</status>
      <modifiedWord>1.</modifiedWord>
      <trackRevisions>false</trackRevisions>
    </reviewItem>
    <reviewItem>
      <errorID>2ea8a3dd-1675-4d1d-9a45-2e5f870e789b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4196046F</paraID>
      <start>0</start>
      <end>2</end>
      <status>modified</status>
      <modifiedWord>2.</modifiedWord>
      <trackRevisions>false</trackRevisions>
    </reviewItem>
    <reviewItem>
      <errorID>4a495260-9e2d-4cc2-8057-1836f381c2e0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5E81D167</paraID>
      <start>0</start>
      <end>2</end>
      <status>modified</status>
      <modifiedWord>3.</modifiedWord>
      <trackRevisions>false</trackRevisions>
    </reviewItem>
    <reviewItem>
      <errorID>efcd927f-c963-4b09-a291-2236c5aef51e</errorID>
      <errorWord>{</errorWord>
      <group>L1_Format</group>
      <groupName>格式问题</groupName>
      <ability>L2_HalfPunc</ability>
      <abilityName>全半角检查</abilityName>
      <candidateList>
        <item>｛</item>
      </candidateList>
      <explain>文本全半角错误。</explain>
      <paraID>2F4C2FA5</paraID>
      <start>35</start>
      <end>36</end>
      <status>unmodified</status>
      <modifiedWord/>
      <trackRevisions>false</trackRevisions>
    </reviewItem>
    <reviewItem>
      <errorID>0f7cdb5b-9c12-4657-8a24-9690eccf4a4f</errorID>
      <errorWord>}</errorWord>
      <group>L1_Format</group>
      <groupName>格式问题</groupName>
      <ability>L2_HalfPunc</ability>
      <abilityName>全半角检查</abilityName>
      <candidateList>
        <item>｝</item>
      </candidateList>
      <explain>文本全半角错误。</explain>
      <paraID>2F4C2FA5</paraID>
      <start>40</start>
      <end>41</end>
      <status>unmodified</status>
      <modifiedWord/>
      <trackRevisions>false</trackRevisions>
    </reviewItem>
    <reviewItem>
      <errorID>501933a7-835b-485a-91ec-199a850bc7de</errorID>
      <errorWord>{</errorWord>
      <group>L1_Format</group>
      <groupName>格式问题</groupName>
      <ability>L2_HalfPunc</ability>
      <abilityName>全半角检查</abilityName>
      <candidateList>
        <item>｛</item>
      </candidateList>
      <explain>文本全半角错误。</explain>
      <paraID>4AD11D3C</paraID>
      <start>53</start>
      <end>54</end>
      <status>unmodified</status>
      <modifiedWord/>
      <trackRevisions>false</trackRevisions>
    </reviewItem>
    <reviewItem>
      <errorID>5bc449f1-f362-49eb-9736-776b144a9f93</errorID>
      <errorWord>}</errorWord>
      <group>L1_Format</group>
      <groupName>格式问题</groupName>
      <ability>L2_HalfPunc</ability>
      <abilityName>全半角检查</abilityName>
      <candidateList>
        <item>｝</item>
      </candidateList>
      <explain>文本全半角错误。</explain>
      <paraID>4AD11D3C</paraID>
      <start>58</start>
      <end>59</end>
      <status>unmodified</status>
      <modifiedWord/>
      <trackRevisions>false</trackRevisions>
    </reviewItem>
    <reviewItem>
      <errorID>9882d824-640d-45cf-ae5f-78e438181ba5</errorID>
      <errorWord>{</errorWord>
      <group>L1_Format</group>
      <groupName>格式问题</groupName>
      <ability>L2_HalfPunc</ability>
      <abilityName>全半角检查</abilityName>
      <candidateList>
        <item>｛</item>
      </candidateList>
      <explain>文本全半角错误。</explain>
      <paraID>4AD11D3C</paraID>
      <start>60</start>
      <end>61</end>
      <status>unmodified</status>
      <modifiedWord/>
      <trackRevisions>false</trackRevisions>
    </reviewItem>
    <reviewItem>
      <errorID>35967412-17f2-470f-b12a-2dfe958306ea</errorID>
      <errorWord>}</errorWord>
      <group>L1_Format</group>
      <groupName>格式问题</groupName>
      <ability>L2_HalfPunc</ability>
      <abilityName>全半角检查</abilityName>
      <candidateList>
        <item>｝</item>
      </candidateList>
      <explain>文本全半角错误。</explain>
      <paraID>4AD11D3C</paraID>
      <start>65</start>
      <end>66</end>
      <status>unmodified</status>
      <modifiedWord/>
      <trackRevisions>false</trackRevisions>
    </reviewItem>
    <reviewItem>
      <errorID>6b1e2c74-18a1-4413-9c70-0c6610098024</errorID>
      <errorWord>{</errorWord>
      <group>L1_Format</group>
      <groupName>格式问题</groupName>
      <ability>L2_HalfPunc</ability>
      <abilityName>全半角检查</abilityName>
      <candidateList>
        <item>｛</item>
      </candidateList>
      <explain>文本全半角错误。</explain>
      <paraID>68F737B7</paraID>
      <start>0</start>
      <end>1</end>
      <status>unmodified</status>
      <modifiedWord/>
      <trackRevisions>false</trackRevisions>
    </reviewItem>
    <reviewItem>
      <errorID>f242cdf6-f8b3-4352-ab67-c7b506a73813</errorID>
      <errorWord>}</errorWord>
      <group>L1_Format</group>
      <groupName>格式问题</groupName>
      <ability>L2_HalfPunc</ability>
      <abilityName>全半角检查</abilityName>
      <candidateList>
        <item>｝</item>
      </candidateList>
      <explain>文本全半角错误。</explain>
      <paraID>68F737B7</paraID>
      <start>5</start>
      <end>6</end>
      <status>unmodified</status>
      <modifiedWord/>
      <trackRevisions>false</trackRevisions>
    </reviewItem>
    <reviewItem>
      <errorID>a88250ac-6112-4cdf-b56e-b7dfd327c276</errorID>
      <errorWord>{</errorWord>
      <group>L1_Format</group>
      <groupName>格式问题</groupName>
      <ability>L2_HalfPunc</ability>
      <abilityName>全半角检查</abilityName>
      <candidateList>
        <item>｛</item>
      </candidateList>
      <explain>文本全半角错误。</explain>
      <paraID> E0A9B22</paraID>
      <start>10</start>
      <end>11</end>
      <status>unmodified</status>
      <modifiedWord/>
      <trackRevisions>false</trackRevisions>
    </reviewItem>
    <reviewItem>
      <errorID>7a235eac-01bf-4914-86d3-4b5746d463e2</errorID>
      <errorWord>}</errorWord>
      <group>L1_Format</group>
      <groupName>格式问题</groupName>
      <ability>L2_HalfPunc</ability>
      <abilityName>全半角检查</abilityName>
      <candidateList>
        <item>｝</item>
      </candidateList>
      <explain>文本全半角错误。</explain>
      <paraID> E0A9B22</paraID>
      <start>17</start>
      <end>18</end>
      <status>unmodified</status>
      <modifiedWord/>
      <trackRevisions>false</trackRevisions>
    </reviewItem>
    <reviewItem>
      <errorID>926cc208-be59-41b1-8070-2a8011d421f5</errorID>
      <errorWord>：：</errorWord>
      <group>L1_Punc</group>
      <groupName>标点问题</groupName>
      <ability>L2_Punc</ability>
      <abilityName>标点符号检查</abilityName>
      <candidateList>
        <item>：</item>
      </candidateList>
      <explain/>
      <paraID>41AC53BD</paraID>
      <start>4</start>
      <end>6</end>
      <status>unmodified</status>
      <modifiedWord/>
      <trackRevisions>false</trackRevisions>
    </reviewItem>
    <reviewItem>
      <errorID>fdc252c6-dc19-43a4-bee0-377143ec7027</errorID>
      <errorWord>二○一一</errorWord>
      <group>L1_Knowledge</group>
      <groupName>知识性问题</groupName>
      <ability>L2_Knowledge</ability>
      <abilityName>其他知识</abilityName>
      <candidateList>
        <item>二〇一一</item>
      </candidateList>
      <explain/>
      <paraID>46A19A89</paraID>
      <start>24</start>
      <end>28</end>
      <status>unmodified</status>
      <modifiedWord/>
      <trackRevisions>false</trackRevisions>
    </reviewItem>
    <reviewItem>
      <errorID>4e6310d5-279c-4139-ab46-dec0df68f2c2</errorID>
      <errorWord>(</errorWord>
      <group>L1_Format</group>
      <groupName>格式问题</groupName>
      <ability>L2_HalfPunc</ability>
      <abilityName>全半角检查</abilityName>
      <candidateList>
        <item>（</item>
      </candidateList>
      <explain>文本全半角错误。</explain>
      <paraID> FE5DEFB</paraID>
      <start>44</start>
      <end>45</end>
      <status>unmodified</status>
      <modifiedWord/>
      <trackRevisions>false</trackRevisions>
    </reviewItem>
    <reviewItem>
      <errorID>e3af8f13-4222-4883-ae51-7fe3050ce190</errorID>
      <errorWord>)</errorWord>
      <group>L1_Format</group>
      <groupName>格式问题</groupName>
      <ability>L2_HalfPunc</ability>
      <abilityName>全半角检查</abilityName>
      <candidateList>
        <item>）</item>
      </candidateList>
      <explain>文本全半角错误。</explain>
      <paraID> FE5DEFB</paraID>
      <start>56</start>
      <end>57</end>
      <status>unmodified</status>
      <modifiedWord/>
      <trackRevisions>false</trackRevisions>
    </reviewItem>
    <reviewItem>
      <errorID>6f388d42-3343-44ec-bb59-b863d1e2a937</errorID>
      <errorWord>《政府采购法》</errorWord>
      <group>L1_Word</group>
      <groupName>字词问题</groupName>
      <ability>L2_Typo</ability>
      <abilityName>字词错误</abilityName>
      <candidateList>
        <item>《中华人民共和国政府采购法》</item>
      </candidateList>
      <explain/>
      <paraID> 3BB4251</paraID>
      <start>32</start>
      <end>46</end>
      <status>modified</status>
      <modifiedWord>《中华人民共和国政府采购法》</modifiedWord>
      <trackRevisions>false</trackRevisions>
    </reviewItem>
    <reviewItem>
      <errorID>c0eb2204-308a-4efc-ae35-d09fef5354a8</errorID>
      <errorWord>《政府采购法》</errorWord>
      <group>L1_Word</group>
      <groupName>字词问题</groupName>
      <ability>L2_Typo</ability>
      <abilityName>字词错误</abilityName>
      <candidateList>
        <item>《中华人民共和国政府采购法》</item>
      </candidateList>
      <explain/>
      <paraID>47BFA414</paraID>
      <start>28</start>
      <end>42</end>
      <status>modified</status>
      <modifiedWord>《中华人民共和国政府采购法》</modifiedWord>
      <trackRevisions>false</trackRevisions>
    </reviewItem>
    <reviewItem>
      <errorID>425bb6cd-5d00-4f45-b03d-dcdb1fd11791</errorID>
      <errorWord>…………</errorWord>
      <group>L1_Punc</group>
      <groupName>标点问题</groupName>
      <ability>L2_Punc</ability>
      <abilityName>标点符号检查</abilityName>
      <candidateList>
        <item>…</item>
      </candidateList>
      <explain/>
      <paraID>43859A57</paraID>
      <start>0</start>
      <end>1</end>
      <status>modified</status>
      <modifiedWord>…</modifiedWord>
      <trackRevisions>false</trackRevisions>
    </reviewItem>
    <reviewItem>
      <errorID>323e69a6-aa76-411a-8708-524889825a68</errorID>
      <errorWord>…………</errorWord>
      <group>L1_Punc</group>
      <groupName>标点问题</groupName>
      <ability>L2_Punc</ability>
      <abilityName>标点符号检查</abilityName>
      <candidateList>
        <item>…</item>
      </candidateList>
      <explain/>
      <paraID>727C3E16</paraID>
      <start>0</start>
      <end>1</end>
      <status>modified</status>
      <modifiedWord>…</modifiedWord>
      <trackRevisions>false</trackRevisions>
    </reviewItem>
    <reviewItem>
      <errorID>ecf44c3f-5d9b-4a6e-92aa-c0453e62bd61</errorID>
      <errorWord>…………</errorWord>
      <group>L1_Punc</group>
      <groupName>标点问题</groupName>
      <ability>L2_Punc</ability>
      <abilityName>标点符号检查</abilityName>
      <candidateList>
        <item>…</item>
      </candidateList>
      <explain/>
      <paraID>25CE9080</paraID>
      <start>0</start>
      <end>1</end>
      <status>modified</status>
      <modifiedWord>…</modifiedWord>
      <trackRevisions>false</trackRevisions>
    </reviewItem>
    <reviewItem>
      <errorID>206f3179-4d71-4371-a955-36a0bd69d22e</errorID>
      <errorWord>…………</errorWord>
      <group>L1_Punc</group>
      <groupName>标点问题</groupName>
      <ability>L2_Punc</ability>
      <abilityName>标点符号检查</abilityName>
      <candidateList>
        <item>…</item>
      </candidateList>
      <explain/>
      <paraID>4C491168</paraID>
      <start>0</start>
      <end>1</end>
      <status>modified</status>
      <modifiedWord>…</modifiedWord>
      <trackRevisions>false</trackRevisions>
    </reviewItem>
    <reviewItem>
      <errorID>ecdc39aa-0207-4b3f-9417-60aa14547517</errorID>
      <errorWord>(</errorWord>
      <group>L1_Format</group>
      <groupName>格式问题</groupName>
      <ability>L2_HalfPunc</ability>
      <abilityName>全半角检查</abilityName>
      <candidateList>
        <item>（</item>
      </candidateList>
      <explain>文本全半角错误。</explain>
      <paraID>6FB171C0</paraID>
      <start>2</start>
      <end>3</end>
      <status>modified</status>
      <modifiedWord>（</modifiedWord>
      <trackRevisions>false</trackRevisions>
    </reviewItem>
    <reviewItem>
      <errorID>81e6341a-e0dc-4d87-8080-a5ae504f511d</errorID>
      <errorWord>{</errorWord>
      <group>L1_Format</group>
      <groupName>格式问题</groupName>
      <ability>L2_HalfPunc</ability>
      <abilityName>全半角检查</abilityName>
      <candidateList>
        <item>｛</item>
      </candidateList>
      <explain>文本全半角错误。</explain>
      <paraID>6FB171C0</paraID>
      <start>3</start>
      <end>4</end>
      <status>ignored</status>
      <modifiedWord/>
      <trackRevisions>false</trackRevisions>
    </reviewItem>
    <reviewItem>
      <errorID>b16618a0-1969-4106-b908-ab233c2c4396</errorID>
      <errorWord>}</errorWord>
      <group>L1_Format</group>
      <groupName>格式问题</groupName>
      <ability>L2_HalfPunc</ability>
      <abilityName>全半角检查</abilityName>
      <candidateList>
        <item>｝</item>
      </candidateList>
      <explain>文本全半角错误。</explain>
      <paraID>6FB171C0</paraID>
      <start>8</start>
      <end>9</end>
      <status>ignored</status>
      <modifiedWord/>
      <trackRevisions>false</trackRevisions>
    </reviewItem>
    <reviewItem>
      <errorID>7fed11e7-b208-4651-8c69-6b0a7d82273e</errorID>
      <errorWord>)</errorWord>
      <group>L1_Format</group>
      <groupName>格式问题</groupName>
      <ability>L2_HalfPunc</ability>
      <abilityName>全半角检查</abilityName>
      <candidateList>
        <item>）</item>
      </candidateList>
      <explain>文本全半角错误。</explain>
      <paraID>6FB171C0</paraID>
      <start>9</start>
      <end>10</end>
      <status>modified</status>
      <modifiedWord>）</modifiedWord>
      <trackRevisions>false</trackRevisions>
    </reviewItem>
    <reviewItem>
      <errorID>f6401cd8-d728-44e3-b662-9ac551f63db9</errorID>
      <errorWord>:</errorWord>
      <group>L1_Format</group>
      <groupName>格式问题</groupName>
      <ability>L2_HalfPunc</ability>
      <abilityName>全半角检查</abilityName>
      <candidateList>
        <item>：</item>
      </candidateList>
      <explain>文本全半角错误。</explain>
      <paraID>173EA15A</paraID>
      <start>6</start>
      <end>7</end>
      <status>modified</status>
      <modifiedWord>：</modifiedWord>
      <trackRevisions>false</trackRevisions>
    </reviewItem>
    <reviewItem>
      <errorID>0fee2ae0-e3d9-4ed4-80ad-eb41018c5a6e</errorID>
      <errorWord>,</errorWord>
      <group>L1_Format</group>
      <groupName>格式问题</groupName>
      <ability>L2_HalfPunc</ability>
      <abilityName>全半角检查</abilityName>
      <candidateList>
        <item>，</item>
      </candidateList>
      <explain>文本全半角错误。</explain>
      <paraID>414BEE3C</paraID>
      <start>51</start>
      <end>52</end>
      <status>modified</status>
      <modifiedWord>，</modifiedWord>
      <trackRevisions>false</trackRevisions>
    </reviewItem>
    <reviewItem>
      <errorID>ea0991c0-225e-4739-b11c-74aa747684cf</errorID>
      <errorWord>法律、法规</errorWord>
      <group>L1_Word</group>
      <groupName>字词问题</groupName>
      <ability>L2_Typo</ability>
      <abilityName>字词错误</abilityName>
      <candidateList>
        <item>法律法规</item>
      </candidateList>
      <explain/>
      <paraID>7832B1C8</paraID>
      <start>6</start>
      <end>11</end>
      <status>unmodified</status>
      <modifiedWord/>
      <trackRevisions>false</trackRevisions>
    </reviewItem>
    <reviewItem>
      <errorID>abc40631-9f1a-45aa-af78-0e7b54df9065</errorID>
      <errorWord>,</errorWord>
      <group>L1_Format</group>
      <groupName>格式问题</groupName>
      <ability>L2_HalfPunc</ability>
      <abilityName>全半角检查</abilityName>
      <candidateList>
        <item>，</item>
      </candidateList>
      <explain>文本全半角错误。</explain>
      <paraID>1774453A</paraID>
      <start>20</start>
      <end>21</end>
      <status>modified</status>
      <modifiedWord>，</modifiedWord>
      <trackRevisions>false</trackRevisions>
    </reviewItem>
    <reviewItem>
      <errorID>482dcb22-10ac-4af3-8c2c-d8c12969d7ce</errorID>
      <errorWord>法律、法规</errorWord>
      <group>L1_Word</group>
      <groupName>字词问题</groupName>
      <ability>L2_Typo</ability>
      <abilityName>字词错误</abilityName>
      <candidateList>
        <item>法律法规</item>
      </candidateList>
      <explain/>
      <paraID>7881E653</paraID>
      <start>6</start>
      <end>11</end>
      <status>ignored</status>
      <modifiedWord/>
      <trackRevisions>false</trackRevisions>
    </reviewItem>
    <reviewItem>
      <errorID>a7b7f106-6318-47cc-b765-6f2d286519d6</errorID>
      <errorWord>(</errorWord>
      <group>L1_Format</group>
      <groupName>格式问题</groupName>
      <ability>L2_HalfPunc</ability>
      <abilityName>全半角检查</abilityName>
      <candidateList>
        <item>（</item>
      </candidateList>
      <explain>文本全半角错误。</explain>
      <paraID>40E48ACF</paraID>
      <start>4</start>
      <end>5</end>
      <status>modified</status>
      <modifiedWord>（</modifiedWord>
      <trackRevisions>false</trackRevisions>
    </reviewItem>
    <reviewItem>
      <errorID>ad1a6e82-300c-41db-ba3c-f89872a628ba</errorID>
      <errorWord>)</errorWord>
      <group>L1_Format</group>
      <groupName>格式问题</groupName>
      <ability>L2_HalfPunc</ability>
      <abilityName>全半角检查</abilityName>
      <candidateList>
        <item>）</item>
      </candidateList>
      <explain>文本全半角错误。</explain>
      <paraID>40E48ACF</paraID>
      <start>7</start>
      <end>8</end>
      <status>modified</status>
      <modifiedWord>）</modifiedWord>
      <trackRevisions>false</trackRevisions>
    </reviewItem>
    <reviewItem>
      <errorID>e1944d47-be92-4c13-a4ad-bf4bb02ec02c</errorID>
      <errorWord>(</errorWord>
      <group>L1_Format</group>
      <groupName>格式问题</groupName>
      <ability>L2_HalfPunc</ability>
      <abilityName>全半角检查</abilityName>
      <candidateList>
        <item>（</item>
      </candidateList>
      <explain>文本全半角错误。</explain>
      <paraID>3D7DB475</paraID>
      <start>5</start>
      <end>6</end>
      <status>modified</status>
      <modifiedWord>（</modifiedWord>
      <trackRevisions>false</trackRevisions>
    </reviewItem>
    <reviewItem>
      <errorID>2c53eea4-23b2-4bb0-bc93-26da401294d3</errorID>
      <errorWord>)</errorWord>
      <group>L1_Format</group>
      <groupName>格式问题</groupName>
      <ability>L2_HalfPunc</ability>
      <abilityName>全半角检查</abilityName>
      <candidateList>
        <item>）</item>
      </candidateList>
      <explain>文本全半角错误。</explain>
      <paraID>3D7DB475</paraID>
      <start>8</start>
      <end>9</end>
      <status>modified</status>
      <modifiedWord>）</modifiedWord>
      <trackRevisions>false</trackRevisions>
    </reviewItem>
    <reviewItem>
      <errorID>8b71757b-2c90-4521-8c5d-f04f851be437</errorID>
      <errorWord>(</errorWord>
      <group>L1_Format</group>
      <groupName>格式问题</groupName>
      <ability>L2_HalfPunc</ability>
      <abilityName>全半角检查</abilityName>
      <candidateList>
        <item>（</item>
      </candidateList>
      <explain>文本全半角错误。</explain>
      <paraID>4D708718</paraID>
      <start>5</start>
      <end>6</end>
      <status>modified</status>
      <modifiedWord>（</modifiedWord>
      <trackRevisions>false</trackRevisions>
    </reviewItem>
    <reviewItem>
      <errorID>58ea37b2-6d3b-4951-a679-6080dd962908</errorID>
      <errorWord>)</errorWord>
      <group>L1_Format</group>
      <groupName>格式问题</groupName>
      <ability>L2_HalfPunc</ability>
      <abilityName>全半角检查</abilityName>
      <candidateList>
        <item>）</item>
      </candidateList>
      <explain>文本全半角错误。</explain>
      <paraID>4D708718</paraID>
      <start>8</start>
      <end>9</end>
      <status>modified</status>
      <modifiedWord>）</modifiedWord>
      <trackRevisions>false</trackRevisions>
    </reviewItem>
    <reviewItem>
      <errorID>827320b9-2a64-4360-a4a0-cee9d9d7ef31</errorID>
      <errorWord>{</errorWord>
      <group>L1_Format</group>
      <groupName>格式问题</groupName>
      <ability>L2_HalfPunc</ability>
      <abilityName>全半角检查</abilityName>
      <candidateList>
        <item>｛</item>
      </candidateList>
      <explain>文本全半角错误。</explain>
      <paraID> F0A287F</paraID>
      <start>1</start>
      <end>2</end>
      <status>unmodified</status>
      <modifiedWord/>
      <trackRevisions>false</trackRevisions>
    </reviewItem>
    <reviewItem>
      <errorID>4f837d89-5ba2-4e8e-8aaa-6f032817f94f</errorID>
      <errorWord>}</errorWord>
      <group>L1_Format</group>
      <groupName>格式问题</groupName>
      <ability>L2_HalfPunc</ability>
      <abilityName>全半角检查</abilityName>
      <candidateList>
        <item>｝</item>
      </candidateList>
      <explain>文本全半角错误。</explain>
      <paraID> F0A287F</paraID>
      <start>6</start>
      <end>7</end>
      <status>unmodified</status>
      <modifiedWord/>
      <trackRevisions>false</trackRevisions>
    </reviewItem>
    <reviewItem>
      <errorID>b601f84b-140b-4383-8ecc-f8bb7384ce5a</errorID>
      <errorWord>{</errorWord>
      <group>L1_Format</group>
      <groupName>格式问题</groupName>
      <ability>L2_HalfPunc</ability>
      <abilityName>全半角检查</abilityName>
      <candidateList>
        <item>｛</item>
      </candidateList>
      <explain>文本全半角错误。</explain>
      <paraID> F0A287F</paraID>
      <start>34</start>
      <end>35</end>
      <status>unmodified</status>
      <modifiedWord/>
      <trackRevisions>false</trackRevisions>
    </reviewItem>
    <reviewItem>
      <errorID>26c6de39-8256-46a8-8c3f-7b5ffbba9766</errorID>
      <errorWord>}</errorWord>
      <group>L1_Format</group>
      <groupName>格式问题</groupName>
      <ability>L2_HalfPunc</ability>
      <abilityName>全半角检查</abilityName>
      <candidateList>
        <item>｝</item>
      </candidateList>
      <explain>文本全半角错误。</explain>
      <paraID> F0A287F</paraID>
      <start>39</start>
      <end>40</end>
      <status>unmodified</status>
      <modifiedWord/>
      <trackRevisions>false</trackRevisions>
    </reviewItem>
    <reviewItem>
      <errorID>576e169f-a7b6-4935-83d4-a0dd61745ae8</errorID>
      <errorWord>{</errorWord>
      <group>L1_Format</group>
      <groupName>格式问题</groupName>
      <ability>L2_HalfPunc</ability>
      <abilityName>全半角检查</abilityName>
      <candidateList>
        <item>｛</item>
      </candidateList>
      <explain>文本全半角错误。</explain>
      <paraID>116A3E16</paraID>
      <start>5</start>
      <end>6</end>
      <status>unmodified</status>
      <modifiedWord/>
      <trackRevisions>false</trackRevisions>
    </reviewItem>
    <reviewItem>
      <errorID>6695d265-8e4b-4e19-97c7-8b004fc24e50</errorID>
      <errorWord>}</errorWord>
      <group>L1_Format</group>
      <groupName>格式问题</groupName>
      <ability>L2_HalfPunc</ability>
      <abilityName>全半角检查</abilityName>
      <candidateList>
        <item>｝</item>
      </candidateList>
      <explain>文本全半角错误。</explain>
      <paraID>116A3E16</paraID>
      <start>10</start>
      <end>11</end>
      <status>unmodified</status>
      <modifiedWord/>
      <trackRevisions>false</trackRevisions>
    </reviewItem>
    <reviewItem>
      <errorID>5dd3d1a5-d002-4583-8fe9-e6be1aec69f3</errorID>
      <errorWord>{</errorWord>
      <group>L1_Format</group>
      <groupName>格式问题</groupName>
      <ability>L2_HalfPunc</ability>
      <abilityName>全半角检查</abilityName>
      <candidateList>
        <item>｛</item>
      </candidateList>
      <explain>文本全半角错误。</explain>
      <paraID>41D1F259</paraID>
      <start>5</start>
      <end>6</end>
      <status>unmodified</status>
      <modifiedWord/>
      <trackRevisions>false</trackRevisions>
    </reviewItem>
    <reviewItem>
      <errorID>0198f4d5-3be6-4d23-8d1f-181afc27ca98</errorID>
      <errorWord>}</errorWord>
      <group>L1_Format</group>
      <groupName>格式问题</groupName>
      <ability>L2_HalfPunc</ability>
      <abilityName>全半角检查</abilityName>
      <candidateList>
        <item>｝</item>
      </candidateList>
      <explain>文本全半角错误。</explain>
      <paraID>41D1F259</paraID>
      <start>10</start>
      <end>11</end>
      <status>unmodified</status>
      <modifiedWord/>
      <trackRevisions>false</trackRevisions>
    </reviewItem>
    <reviewItem>
      <errorID>168e626d-d28f-4cca-94e2-b584222d0208</errorID>
      <errorWord>《民法典》</errorWord>
      <group>L1_Word</group>
      <groupName>字词问题</groupName>
      <ability>L2_Typo</ability>
      <abilityName>字词错误</abilityName>
      <candidateList>
        <item>《中华人民共和国民法典》</item>
      </candidateList>
      <explain/>
      <paraID>4593F505</paraID>
      <start>2</start>
      <end>14</end>
      <status>modified</status>
      <modifiedWord>《中华人民共和国民法典》</modifiedWord>
      <trackRevisions>false</trackRevisions>
    </reviewItem>
    <reviewItem>
      <errorID>61525c24-647a-4c5f-a2f9-edbda685a1a2</errorID>
      <errorWord>其它</errorWord>
      <group>L1_Word</group>
      <groupName>字词问题</groupName>
      <ability>L2_Alias</ability>
      <abilityName>也作/曾用词</abilityName>
      <candidateList>
        <item>其他</item>
      </candidateList>
      <explain>词汇[其它]为不规范表述或旧称，其规范书面表述为[其他]。</explain>
      <paraID>1D884A4D</paraID>
      <start>12</start>
      <end>14</end>
      <status>modified</status>
      <modifiedWord>其他</modifiedWord>
      <trackRevisions>false</trackRevisions>
    </reviewItem>
    <reviewItem>
      <errorID>7bc9997d-6a20-4ecd-a222-29f36adba769</errorID>
      <errorWord>由</errorWord>
      <group>L1_Word</group>
      <groupName>字词问题</groupName>
      <ability>L2_Typo</ability>
      <abilityName>字词错误</abilityName>
      <candidateList>
        <item>由于</item>
      </candidateList>
      <explain>❶〈介〉表示原因或理由：～老师傅的耐心教导，他很快就掌握了这门技术。❷〈连〉表示原因，多与“所以”、“因此”等配合：～他工作成绩显著，因此受到了领导的表扬。</explain>
      <paraID>67135E19</paraID>
      <start>48</start>
      <end>50</end>
      <status>modified</status>
      <modifiedWord>由于</modifiedWord>
      <trackRevisions>false</trackRevisions>
    </reviewItem>
    <reviewItem>
      <errorID>0a2ba22a-71fa-4edc-b08d-a70aa42cc6ea</errorID>
      <errorWord>订制</errorWord>
      <group>L1_Word</group>
      <groupName>字词问题</groupName>
      <ability>L2_Typo</ability>
      <abilityName>字词错误</abilityName>
      <candidateList>
        <item>定制</item>
      </candidateList>
      <explain>存在发音相同字词的误用。</explain>
      <paraID>1217A2F0</paraID>
      <start>123</start>
      <end>125</end>
      <status>modified</status>
      <modifiedWord>定制</modifiedWord>
      <trackRevisions>false</trackRevisions>
    </reviewItem>
    <reviewItem>
      <errorID>bf14e0b3-f192-4c8e-80e5-7f63d1549240</errorID>
      <errorWord>拒接</errorWord>
      <group>L1_Word</group>
      <groupName>字词问题</groupName>
      <ability>L2_Typo</ability>
      <abilityName>字词错误</abilityName>
      <candidateList>
        <item>拒绝</item>
      </candidateList>
      <explain>存在发音相近字词的误用。</explain>
      <paraID>62247656</paraID>
      <start>44</start>
      <end>46</end>
      <status>modified</status>
      <modifiedWord>拒绝</modifiedWord>
      <trackRevisions>false</trackRevisions>
    </reviewItem>
    <reviewItem>
      <errorID>fde86dc2-48e3-409e-99ac-e3c3b6b31a95</errorID>
      <errorWord>{</errorWord>
      <group>L1_Format</group>
      <groupName>格式问题</groupName>
      <ability>L2_HalfPunc</ability>
      <abilityName>全半角检查</abilityName>
      <candidateList>
        <item>｛</item>
      </candidateList>
      <explain>文本全半角错误。</explain>
      <paraID>62D4B962</paraID>
      <start>61</start>
      <end>62</end>
      <status>ignored</status>
      <modifiedWord/>
      <trackRevisions>false</trackRevisions>
    </reviewItem>
    <reviewItem>
      <errorID>6babf839-da5d-4e05-bbb6-e2c85f29fab1</errorID>
      <errorWord>}</errorWord>
      <group>L1_Format</group>
      <groupName>格式问题</groupName>
      <ability>L2_HalfPunc</ability>
      <abilityName>全半角检查</abilityName>
      <candidateList>
        <item>｝</item>
      </candidateList>
      <explain>文本全半角错误。</explain>
      <paraID>62D4B962</paraID>
      <start>67</start>
      <end>68</end>
      <status>ignored</status>
      <modifiedWord/>
      <trackRevisions>false</trackRevisions>
    </reviewItem>
    <reviewItem>
      <errorID>2b058c78-1c32-43ff-b84e-342c1d2cb11c</errorID>
      <errorWord>{</errorWord>
      <group>L1_Format</group>
      <groupName>格式问题</groupName>
      <ability>L2_HalfPunc</ability>
      <abilityName>全半角检查</abilityName>
      <candidateList>
        <item>｛</item>
      </candidateList>
      <explain>文本全半角错误。</explain>
      <paraID>62D4B962</paraID>
      <start>87</start>
      <end>88</end>
      <status>ignored</status>
      <modifiedWord/>
      <trackRevisions>false</trackRevisions>
    </reviewItem>
    <reviewItem>
      <errorID>393eccaf-7a5a-42a4-96b3-cac19d25171a</errorID>
      <errorWord>}</errorWord>
      <group>L1_Format</group>
      <groupName>格式问题</groupName>
      <ability>L2_HalfPunc</ability>
      <abilityName>全半角检查</abilityName>
      <candidateList>
        <item>｝</item>
      </candidateList>
      <explain>文本全半角错误。</explain>
      <paraID>62D4B962</paraID>
      <start>93</start>
      <end>94</end>
      <status>ignored</status>
      <modifiedWord/>
      <trackRevisions>false</trackRevisions>
    </reviewItem>
    <reviewItem>
      <errorID>16c9b17c-b76d-49fc-8a53-89c8c67e354a</errorID>
      <errorWord>报价和</errorWord>
      <group>L1_Word</group>
      <groupName>字词问题</groupName>
      <ability>L2_Typo</ability>
      <abilityName>字词错误</abilityName>
      <candidateList>
        <item>报价</item>
      </candidateList>
      <explain/>
      <paraID>70BE48A9</paraID>
      <start>141</start>
      <end>143</end>
      <status>modified</status>
      <modifiedWord>报价</modifiedWord>
      <trackRevisions>false</trackRevisions>
    </reviewItem>
    <reviewItem>
      <errorID>f07f3c53-7608-405d-984c-c532cac19b8b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20E6D95A</paraID>
      <start>0</start>
      <end>2</end>
      <status>modified</status>
      <modifiedWord>1.</modifiedWord>
      <trackRevisions>false</trackRevisions>
    </reviewItem>
    <reviewItem>
      <errorID>07801c0b-8555-4bf8-a3d6-76803ad82f93</errorID>
      <errorWord>必需</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73DC5071</paraID>
      <start>61</start>
      <end>63</end>
      <status>modified</status>
      <modifiedWord>必须</modifiedWord>
      <trackRevisions>false</trackRevisions>
    </reviewItem>
    <reviewItem>
      <errorID>fa9e3506-739c-4eda-bd6c-883ecfb7683c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60F191FD</paraID>
      <start>0</start>
      <end>2</end>
      <status>modified</status>
      <modifiedWord>2.</modifiedWord>
      <trackRevisions>false</trackRevisions>
    </reviewItem>
    <reviewItem>
      <errorID>761a3621-3504-43e0-82dd-bbb7c14e47c0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CEA906</paraID>
      <start>15</start>
      <end>17</end>
      <status>modified</status>
      <modifiedWord>》《</modifiedWord>
      <trackRevisions>false</trackRevisions>
    </reviewItem>
    <reviewItem>
      <errorID>39821dee-fc0f-4ff1-b48d-565534fea568</errorID>
      <errorWord>文</errorWord>
      <group>L1_Word</group>
      <groupName>字词问题</groupName>
      <ability>L2_Typo</ability>
      <abilityName>字词错误</abilityName>
      <candidateList>
        <item>文件</item>
      </candidateList>
      <explain/>
      <paraID>1D78D7C8</paraID>
      <start>42</start>
      <end>44</end>
      <status>modified</status>
      <modifiedWord>文件</modifiedWord>
      <trackRevisions>false</trackRevisions>
    </reviewItem>
    <reviewItem>
      <errorID>d7fd5bf1-b3b9-44be-a474-6584fe8431e3</errorID>
      <errorWord>、</errorWord>
      <group>L1_Punc</group>
      <groupName>标点问题</groupName>
      <ability>L2_Punc</ability>
      <abilityName>标点符号检查</abilityName>
      <candidateList>
        <item>.</item>
      </candidateList>
      <explain/>
      <paraID>67FAB52B</paraID>
      <start>1</start>
      <end>2</end>
      <status>modified</status>
      <modifiedWord>.</modifiedWord>
      <trackRevisions>false</trackRevisions>
    </reviewItem>
    <reviewItem>
      <errorID>6a30015a-8b99-47b1-b378-a32e26ae1e0c</errorID>
      <errorWord>&lt;</errorWord>
      <group>L1_Format</group>
      <groupName>格式问题</groupName>
      <ability>L2_HalfPunc</ability>
      <abilityName>全半角检查</abilityName>
      <candidateList>
        <item>〈</item>
      </candidateList>
      <explain>文本全半角错误。</explain>
      <paraID>24EE76CE</paraID>
      <start>49</start>
      <end>50</end>
      <status>modified</status>
      <modifiedWord>〈</modifiedWord>
      <trackRevisions>false</trackRevisions>
    </reviewItem>
    <reviewItem>
      <errorID>88add211-370a-43cc-8add-1b62176f1885</errorID>
      <errorWord>&lt;</errorWord>
      <group>L1_Format</group>
      <groupName>格式问题</groupName>
      <ability>L2_HalfPunc</ability>
      <abilityName>全半角检查</abilityName>
      <candidateList>
        <item>〈</item>
      </candidateList>
      <explain>文本全半角错误。</explain>
      <paraID>5E4EF671</paraID>
      <start>49</start>
      <end>50</end>
      <status>modified</status>
      <modifiedWord>〈</modifiedWord>
      <trackRevisions>false</trackRevisions>
    </reviewItem>
    <reviewItem>
      <errorID>a7b7dcc8-90eb-44f7-85bb-7a11e16ce4d0</errorID>
      <errorWord>&lt;</errorWord>
      <group>L1_Format</group>
      <groupName>格式问题</groupName>
      <ability>L2_HalfPunc</ability>
      <abilityName>全半角检查</abilityName>
      <candidateList>
        <item>〈</item>
      </candidateList>
      <explain>文本全半角错误。</explain>
      <paraID>3805070D</paraID>
      <start>34</start>
      <end>35</end>
      <status>modified</status>
      <modifiedWord>〈</modifiedWord>
      <trackRevisions>false</trackRevisions>
    </reviewItem>
    <reviewItem>
      <errorID>38bfe975-2698-430c-b1a3-43a1a67d13a3</errorID>
      <errorWord>{</errorWord>
      <group>L1_Format</group>
      <groupName>格式问题</groupName>
      <ability>L2_HalfPunc</ability>
      <abilityName>全半角检查</abilityName>
      <candidateList>
        <item>｛</item>
      </candidateList>
      <explain>文本全半角错误。</explain>
      <paraID>6D642B28</paraID>
      <start>6</start>
      <end>7</end>
      <status>unmodified</status>
      <modifiedWord/>
      <trackRevisions>false</trackRevisions>
    </reviewItem>
    <reviewItem>
      <errorID>dc9278de-e021-42e7-8b1c-7be4cd5d1a2d</errorID>
      <errorWord>}</errorWord>
      <group>L1_Format</group>
      <groupName>格式问题</groupName>
      <ability>L2_HalfPunc</ability>
      <abilityName>全半角检查</abilityName>
      <candidateList>
        <item>｝</item>
      </candidateList>
      <explain>文本全半角错误。</explain>
      <paraID>6D642B28</paraID>
      <start>12</start>
      <end>13</end>
      <status>unmodified</status>
      <modifiedWord/>
      <trackRevisions>false</trackRevisions>
    </reviewItem>
    <reviewItem>
      <errorID>a93d6b96-d83e-4395-b581-f1ed064a63b4</errorID>
      <errorWord>{</errorWord>
      <group>L1_Format</group>
      <groupName>格式问题</groupName>
      <ability>L2_HalfPunc</ability>
      <abilityName>全半角检查</abilityName>
      <candidateList>
        <item>｛</item>
      </candidateList>
      <explain>文本全半角错误。</explain>
      <paraID>62BBF664</paraID>
      <start>50</start>
      <end>51</end>
      <status>unmodified</status>
      <modifiedWord/>
      <trackRevisions>false</trackRevisions>
    </reviewItem>
    <reviewItem>
      <errorID>14270cc6-0a4b-4599-bad6-373e8390572a</errorID>
      <errorWord>}</errorWord>
      <group>L1_Format</group>
      <groupName>格式问题</groupName>
      <ability>L2_HalfPunc</ability>
      <abilityName>全半角检查</abilityName>
      <candidateList>
        <item>｝</item>
      </candidateList>
      <explain>文本全半角错误。</explain>
      <paraID>62BBF664</paraID>
      <start>56</start>
      <end>57</end>
      <status>unmodified</status>
      <modifiedWord/>
      <trackRevisions>false</trackRevisions>
    </reviewItem>
    <reviewItem>
      <errorID>a2ede7fc-4eee-4053-9142-6fd0e78e7904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4651A2F8</paraID>
      <start>0</start>
      <end>3</end>
      <status>modified</status>
      <modifiedWord>（二）</modifiedWord>
      <trackRevisions>false</trackRevisions>
    </reviewItem>
    <reviewItem>
      <errorID>99ad9e32-e6f0-4491-ab17-c87e4778a262</errorID>
      <errorWord>{</errorWord>
      <group>L1_Format</group>
      <groupName>格式问题</groupName>
      <ability>L2_HalfPunc</ability>
      <abilityName>全半角检查</abilityName>
      <candidateList>
        <item>｛</item>
      </candidateList>
      <explain>文本全半角错误。</explain>
      <paraID>4651A2F8</paraID>
      <start>9</start>
      <end>10</end>
      <status>unmodified</status>
      <modifiedWord/>
      <trackRevisions>false</trackRevisions>
    </reviewItem>
    <reviewItem>
      <errorID>d8ab0e76-f7b7-4653-ac4d-738d4dca9275</errorID>
      <errorWord>}</errorWord>
      <group>L1_Format</group>
      <groupName>格式问题</groupName>
      <ability>L2_HalfPunc</ability>
      <abilityName>全半角检查</abilityName>
      <candidateList>
        <item>｝</item>
      </candidateList>
      <explain>文本全半角错误。</explain>
      <paraID>4651A2F8</paraID>
      <start>15</start>
      <end>16</end>
      <status>unmodified</status>
      <modifiedWord/>
      <trackRevisions>false</trackRevisions>
    </reviewItem>
  </reviewItems>
  <config/>
</contractReview>
</file>

<file path=customXml/itemProps1.xml><?xml version="1.0" encoding="utf-8"?>
<ds:datastoreItem xmlns:ds="http://schemas.openxmlformats.org/officeDocument/2006/customXml" ds:itemID="{E62A2DA9-B60A-4176-B49C-667A28869410}"/>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466008441624</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经办</cp:lastModifiedBy>
  <cp:revision>4</cp:revision>
  <dcterms:created xsi:type="dcterms:W3CDTF">2026-02-10T01:38:00Z</dcterms:created>
  <dcterms:modified xsi:type="dcterms:W3CDTF">2026-06-23T07:09:55Z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ProviderName">
    <vt:lpwstr>���ɿƼ�</vt:lpwstr>
  </property>
  <property fmtid="{D5CDD505-2E9C-101B-9397-08002B2CF9AE}" pid="4" name="ProviderUrl">
    <vt:lpwstr>www.gpcsoft.com</vt:lpwstr>
  </property>
  <property fmtid="{D5CDD505-2E9C-101B-9397-08002B2CF9AE}" pid="5" name="StarLevel">
    <vt:lpwstr>4</vt:lpwstr>
  </property>
  <property fmtid="{D5CDD505-2E9C-101B-9397-08002B2CF9AE}" pid="6" name="RateUrl">
    <vt:lpwstr>www.gpcsoft.com</vt:lpwstr>
  </property>
  <property fmtid="{D5CDD505-2E9C-101B-9397-08002B2CF9AE}" pid="7" name="UsedNumber">
    <vt:lpwstr>1</vt:lpwstr>
  </property>
  <property fmtid="{D5CDD505-2E9C-101B-9397-08002B2CF9AE}" pid="8" name="PurchaseType">
    <vt:lpwstr>00</vt:lpwstr>
  </property>
  <property fmtid="{D5CDD505-2E9C-101B-9397-08002B2CF9AE}" pid="9" name="PurchaseItem">
    <vt:lpwstr> </vt:lpwstr>
  </property>
  <property fmtid="{D5CDD505-2E9C-101B-9397-08002B2CF9AE}" pid="10" name="ICV">
    <vt:lpwstr>0EA9C0F61AAA4AAD8BAB8C5135862548_13</vt:lpwstr>
  </property>
  <property fmtid="{D5CDD505-2E9C-101B-9397-08002B2CF9AE}" pid="11" name="KSOTemplateDocerSaveRecord">
    <vt:lpwstr>eyJoZGlkIjoiMDVhMTM5MTc0OGI0ZjRlZWEyNjM4ODljYzMyNmFhNjIiLCJ1c2VySWQiOiI2ODgxMzEwNzgifQ==</vt:lpwstr>
  </property>
</Properties>
</file>