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480" w:lineRule="auto"/>
        <w:widowControl w:val="off"/>
        <w:rPr>
          <w:rFonts w:hint="eastAsia" w:ascii="宋体" w:hAnsi="宋体" w:eastAsia="宋体" w:cs="宋体"/>
          <w:b/>
          <w:bCs/>
          <w:i w:val="0"/>
          <w:iCs w:val="0"/>
          <w:caps w:val="0"/>
          <w:spacing w:val="0"/>
          <w:sz w:val="28"/>
          <w:szCs w:val="28"/>
          <w:shd w:val="clear" w:color="auto" w:fill="ffffff"/>
        </w:rPr>
      </w:pPr>
      <w:r>
        <w:rPr>
          <w:rFonts w:hint="eastAsia" w:ascii="宋体" w:hAnsi="宋体" w:cs="宋体"/>
          <w:b/>
          <w:bCs/>
          <w:i w:val="0"/>
          <w:iCs w:val="0"/>
          <w:caps w:val="0"/>
          <w:spacing w:val="0"/>
          <w:sz w:val="28"/>
          <w:szCs w:val="28"/>
          <w:shd w:val="clear" w:color="auto" w:fill="ffffff"/>
          <w:lang w:eastAsia="zh-CN"/>
        </w:rPr>
        <w:t xml:space="preserve">JSZC-321092-JZXD-C2026-0001</w:t>
      </w:r>
      <w:r>
        <w:rPr>
          <w:rFonts w:hint="eastAsia" w:ascii="宋体" w:hAnsi="宋体" w:eastAsia="宋体" w:cs="宋体"/>
          <w:b/>
          <w:bCs/>
          <w:i w:val="0"/>
          <w:iCs w:val="0"/>
          <w:caps w:val="0"/>
          <w:spacing w:val="0"/>
          <w:sz w:val="28"/>
          <w:szCs w:val="28"/>
          <w:shd w:val="clear" w:color="auto" w:fill="ffffff"/>
        </w:rPr>
        <w:t xml:space="preserve">号</w:t>
      </w:r>
      <w:r/>
    </w:p>
    <w:p>
      <w:pPr>
        <w:jc w:val="center"/>
        <w:keepLines w:val="0"/>
        <w:keepNext w:val="0"/>
        <w:pageBreakBefore w:val="0"/>
        <w:spacing w:line="480" w:lineRule="auto"/>
        <w:widowControl w:val="off"/>
        <w:rPr>
          <w:rFonts w:ascii="Segoe UI" w:hAnsi="Segoe UI" w:eastAsia="Segoe UI" w:cs="Segoe UI"/>
          <w:i w:val="0"/>
          <w:iCs w:val="0"/>
          <w:caps w:val="0"/>
          <w:spacing w:val="0"/>
          <w:sz w:val="21"/>
          <w:szCs w:val="21"/>
          <w:shd w:val="clear" w:color="auto" w:fill="ffffff"/>
        </w:rPr>
      </w:pPr>
      <w:r>
        <w:rPr>
          <w:rFonts w:ascii="Segoe UI" w:hAnsi="Segoe UI" w:eastAsia="Segoe UI" w:cs="Segoe UI"/>
          <w:i w:val="0"/>
          <w:iCs w:val="0"/>
          <w:caps w:val="0"/>
          <w:spacing w:val="0"/>
          <w:sz w:val="21"/>
          <w:szCs w:val="21"/>
          <w:shd w:val="clear" w:color="auto" w:fill="ffffff"/>
        </w:rPr>
      </w:r>
      <w:r/>
    </w:p>
    <w:p>
      <w:pPr>
        <w:jc w:val="center"/>
        <w:keepLines w:val="0"/>
        <w:keepNext w:val="0"/>
        <w:pageBreakBefore w:val="0"/>
        <w:spacing w:line="480" w:lineRule="auto"/>
        <w:widowControl w:val="off"/>
        <w:rPr>
          <w:rFonts w:hint="eastAsia" w:ascii="宋体" w:hAnsi="宋体" w:eastAsia="宋体" w:cs="宋体"/>
          <w:b/>
          <w:bCs/>
          <w:sz w:val="32"/>
          <w:szCs w:val="32"/>
        </w:rPr>
      </w:pPr>
      <w:r>
        <w:rPr>
          <w:rFonts w:hint="eastAsia" w:ascii="宋体" w:hAnsi="宋体" w:cs="宋体"/>
          <w:b/>
          <w:bCs/>
          <w:sz w:val="32"/>
          <w:szCs w:val="32"/>
          <w:lang w:eastAsia="zh-CN"/>
        </w:rPr>
        <w:t xml:space="preserve">扬州市城北街道北沿江高铁槐南村段两侧风貌提升</w:t>
      </w:r>
      <w:r>
        <w:rPr>
          <w:rFonts w:hint="eastAsia" w:ascii="宋体" w:hAnsi="宋体" w:eastAsia="宋体" w:cs="宋体"/>
          <w:b/>
          <w:bCs/>
          <w:sz w:val="32"/>
          <w:szCs w:val="32"/>
        </w:rPr>
        <w:t xml:space="preserve">竞争性磋商文件</w:t>
      </w:r>
      <w:r/>
    </w:p>
    <w:p>
      <w:r/>
      <w:r/>
    </w:p>
    <w:p>
      <w:r>
        <w:rPr>
          <w:rFonts w:ascii="宋体" w:hAnsi="宋体" w:eastAsia="宋体" w:cs="宋体"/>
          <w:sz w:val="24"/>
          <w:szCs w:val="24"/>
        </w:rPr>
        <w:fldChar w:fldCharType="begin"/>
      </w:r>
      <w:r>
        <w:rPr>
          <w:rFonts w:ascii="宋体" w:hAnsi="宋体" w:eastAsia="宋体" w:cs="宋体"/>
          <w:sz w:val="24"/>
          <w:szCs w:val="24"/>
        </w:rPr>
        <w:instrText xml:space="preserve">INCLUDEPICTURE \d "https://i0.hdslb.com/bfs/archive/596ad501b1e9ce31cdea0769adea3b7698bbc97d.jpg" \* MERGEFORMATINET </w:instrText>
      </w:r>
      <w:r>
        <w:rPr>
          <w:rFonts w:ascii="宋体" w:hAnsi="宋体" w:eastAsia="宋体" w:cs="宋体"/>
          <w:sz w:val="24"/>
          <w:szCs w:val="24"/>
        </w:rPr>
        <w:fldChar w:fldCharType="separate"/>
      </w:r>
      <w:r>
        <w:rPr>
          <w:rFonts w:ascii="宋体" w:hAnsi="宋体" w:eastAsia="宋体" w:cs="宋体"/>
          <w:sz w:val="24"/>
          <w:szCs w:val="24"/>
        </w:rPr>
        <mc:AlternateContent>
          <mc:Choice Requires="wpg">
            <w:drawing>
              <wp:inline xmlns:wp="http://schemas.openxmlformats.org/drawingml/2006/wordprocessingDrawing" distT="0" distB="0" distL="0" distR="0">
                <wp:extent cx="5730875" cy="3224530"/>
                <wp:effectExtent l="0" t="0" r="3175" b="1397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6"/>
                        <a:stretch/>
                      </pic:blipFill>
                      <pic:spPr bwMode="auto">
                        <a:xfrm>
                          <a:off x="0" y="0"/>
                          <a:ext cx="5730875" cy="3224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1.2pt;height:253.9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szCs w:val="24"/>
        </w:rPr>
        <w:fldChar w:fldCharType="end"/>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keepLines w:val="0"/>
        <w:keepNext w:val="0"/>
        <w:pageBreakBefore w:val="0"/>
        <w:spacing w:line="48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lang w:eastAsia="zh-CN"/>
        </w:rPr>
        <w:t xml:space="preserve">江苏中消监理有限公司</w:t>
      </w:r>
      <w:r/>
    </w:p>
    <w:p>
      <w:pPr>
        <w:jc w:val="center"/>
        <w:keepLines w:val="0"/>
        <w:keepNext w:val="0"/>
        <w:pageBreakBefore w:val="0"/>
        <w:spacing w:line="480" w:lineRule="auto"/>
        <w:widowControl w:val="off"/>
        <w:rPr>
          <w:rFonts w:ascii="宋体" w:hAnsi="宋体"/>
          <w:b/>
          <w:bCs/>
          <w:color w:val="000000"/>
          <w:sz w:val="32"/>
          <w:szCs w:val="32"/>
        </w:rPr>
      </w:pPr>
      <w:r/>
      <w:bookmarkStart w:id="0" w:name="EB59c3faf64f2a4bd092a206fb1d0c3c03"/>
      <w:r/>
      <w:bookmarkEnd w:id="0"/>
      <w:r>
        <w:rPr>
          <w:rFonts w:hint="eastAsia" w:ascii="宋体" w:hAnsi="宋体"/>
          <w:b/>
          <w:bCs/>
          <w:color w:val="000000"/>
          <w:sz w:val="32"/>
          <w:szCs w:val="32"/>
        </w:rPr>
        <w:t xml:space="preserve">二〇二</w:t>
      </w:r>
      <w:r>
        <w:rPr>
          <w:rFonts w:hint="eastAsia" w:ascii="宋体" w:hAnsi="宋体"/>
          <w:b/>
          <w:bCs/>
          <w:color w:val="000000"/>
          <w:sz w:val="32"/>
          <w:szCs w:val="32"/>
          <w:lang w:eastAsia="zh-CN"/>
        </w:rPr>
        <w:t xml:space="preserve">六</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六</w:t>
      </w:r>
      <w:r>
        <w:rPr>
          <w:rFonts w:hint="eastAsia" w:ascii="宋体" w:hAnsi="宋体"/>
          <w:b/>
          <w:bCs/>
          <w:color w:val="000000"/>
          <w:sz w:val="32"/>
          <w:szCs w:val="32"/>
        </w:rPr>
        <w:t xml:space="preserve">月</w:t>
      </w:r>
      <w:bookmarkStart w:id="1" w:name="_Toc497145839"/>
      <w:r/>
      <w:r/>
    </w:p>
    <w:p>
      <w:pPr>
        <w:jc w:val="center"/>
        <w:rPr>
          <w:rFonts w:hint="eastAsia"/>
          <w:b/>
          <w:bCs/>
          <w:sz w:val="32"/>
          <w:szCs w:val="32"/>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b/>
          <w:bCs/>
          <w:sz w:val="32"/>
          <w:szCs w:val="32"/>
        </w:rPr>
      </w:r>
      <w:r/>
    </w:p>
    <w:p>
      <w:pPr>
        <w:jc w:val="center"/>
        <w:rPr>
          <w:b/>
          <w:bCs/>
          <w:sz w:val="32"/>
          <w:szCs w:val="32"/>
        </w:rPr>
      </w:pPr>
      <w:r>
        <w:rPr>
          <w:rFonts w:hint="eastAsia"/>
          <w:b/>
          <w:bCs/>
          <w:sz w:val="32"/>
          <w:szCs w:val="32"/>
        </w:rPr>
        <w:t xml:space="preserve">目</w:t>
      </w:r>
      <w:r>
        <w:rPr>
          <w:b/>
          <w:bCs/>
          <w:sz w:val="32"/>
          <w:szCs w:val="32"/>
        </w:rPr>
        <w:t xml:space="preserve"> 录</w:t>
      </w:r>
      <w:r/>
    </w:p>
    <w:p>
      <w:pPr>
        <w:jc w:val="center"/>
        <w:spacing w:line="360" w:lineRule="auto"/>
        <w:rPr>
          <w:rFonts w:ascii="宋体" w:hAnsi="宋体"/>
          <w:sz w:val="32"/>
        </w:rPr>
      </w:pPr>
      <w:r>
        <w:rPr>
          <w:rFonts w:ascii="宋体" w:hAnsi="宋体"/>
          <w:sz w:val="32"/>
        </w:rPr>
      </w:r>
      <w:r/>
    </w:p>
    <w:p>
      <w:pPr>
        <w:pStyle w:val="815"/>
        <w:keepLines w:val="0"/>
        <w:keepNext w:val="0"/>
        <w:pageBreakBefore w:val="0"/>
        <w:spacing w:line="480" w:lineRule="auto"/>
        <w:widowControl w:val="off"/>
        <w:tabs>
          <w:tab w:val="right" w:pos="8296" w:leader="dot"/>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TOC \o "1-3" \f </w:instrText>
      </w:r>
      <w:r>
        <w:rPr>
          <w:rFonts w:ascii="宋体" w:hAnsi="宋体"/>
          <w:sz w:val="21"/>
          <w:szCs w:val="21"/>
        </w:rPr>
        <w:fldChar w:fldCharType="separate"/>
      </w:r>
      <w:r>
        <w:rPr>
          <w:rFonts w:hint="eastAsia" w:ascii="宋体" w:hAnsi="宋体"/>
          <w:sz w:val="21"/>
          <w:szCs w:val="21"/>
        </w:rPr>
        <w:t xml:space="preserve">第一章竞争性磋商采购公告</w:t>
      </w:r>
      <w:r>
        <w:rPr>
          <w:rFonts w:ascii="宋体" w:hAnsi="宋体"/>
          <w:sz w:val="21"/>
          <w:szCs w:val="21"/>
        </w:rPr>
        <w:tab/>
      </w:r>
      <w:r>
        <w:rPr>
          <w:rFonts w:hint="eastAsia" w:ascii="宋体" w:hAnsi="宋体"/>
          <w:sz w:val="21"/>
          <w:szCs w:val="21"/>
        </w:rPr>
        <w:t xml:space="preserve">3</w:t>
      </w:r>
      <w:r/>
    </w:p>
    <w:p>
      <w:pPr>
        <w:pStyle w:val="815"/>
        <w:keepLines w:val="0"/>
        <w:keepNext w:val="0"/>
        <w:pageBreakBefore w:val="0"/>
        <w:spacing w:line="480" w:lineRule="auto"/>
        <w:widowControl w:val="off"/>
        <w:tabs>
          <w:tab w:val="right" w:pos="8296" w:leader="dot"/>
        </w:tabs>
        <w:rPr>
          <w:rFonts w:ascii="宋体" w:hAnsi="宋体"/>
          <w:sz w:val="21"/>
          <w:szCs w:val="21"/>
        </w:rPr>
      </w:pPr>
      <w:r>
        <w:rPr>
          <w:rFonts w:hint="eastAsia" w:ascii="宋体" w:hAnsi="宋体"/>
          <w:sz w:val="21"/>
          <w:szCs w:val="21"/>
        </w:rPr>
        <w:t xml:space="preserve">第二章磋商须知</w:t>
      </w:r>
      <w:r>
        <w:rPr>
          <w:rFonts w:ascii="宋体" w:hAnsi="宋体"/>
          <w:sz w:val="21"/>
          <w:szCs w:val="21"/>
        </w:rPr>
        <w:tab/>
      </w:r>
      <w:r>
        <w:rPr>
          <w:rFonts w:hint="eastAsia" w:ascii="宋体" w:hAnsi="宋体"/>
          <w:sz w:val="21"/>
          <w:szCs w:val="21"/>
        </w:rPr>
        <w:t xml:space="preserve">7</w:t>
      </w:r>
      <w:r/>
    </w:p>
    <w:p>
      <w:pPr>
        <w:pStyle w:val="815"/>
        <w:keepLines w:val="0"/>
        <w:keepNext w:val="0"/>
        <w:pageBreakBefore w:val="0"/>
        <w:spacing w:line="480" w:lineRule="auto"/>
        <w:widowControl w:val="off"/>
        <w:tabs>
          <w:tab w:val="right" w:pos="8296" w:leader="dot"/>
        </w:tabs>
        <w:rPr>
          <w:rFonts w:hint="eastAsia" w:ascii="宋体" w:hAnsi="宋体" w:eastAsia="宋体"/>
          <w:sz w:val="21"/>
          <w:szCs w:val="21"/>
          <w:lang w:eastAsia="zh-CN"/>
        </w:rPr>
      </w:pPr>
      <w:r>
        <w:rPr>
          <w:rFonts w:hint="eastAsia" w:ascii="宋体" w:hAnsi="宋体"/>
          <w:sz w:val="21"/>
          <w:szCs w:val="21"/>
        </w:rPr>
        <w:t xml:space="preserve">第三章合同条款及格式</w:t>
      </w:r>
      <w:r>
        <w:rPr>
          <w:rFonts w:ascii="宋体" w:hAnsi="宋体"/>
          <w:sz w:val="21"/>
          <w:szCs w:val="21"/>
        </w:rPr>
        <w:tab/>
      </w:r>
      <w:r>
        <w:rPr>
          <w:rFonts w:hint="eastAsia" w:ascii="宋体" w:hAnsi="宋体"/>
          <w:sz w:val="21"/>
          <w:szCs w:val="21"/>
        </w:rPr>
        <w:t xml:space="preserve">1</w:t>
      </w:r>
      <w:r>
        <w:rPr>
          <w:rFonts w:hint="eastAsia" w:ascii="宋体" w:hAnsi="宋体"/>
          <w:sz w:val="21"/>
          <w:szCs w:val="21"/>
          <w:lang w:val="en-US" w:eastAsia="zh-CN"/>
        </w:rPr>
        <w:t xml:space="preserve">7</w:t>
      </w:r>
      <w:r/>
    </w:p>
    <w:p>
      <w:pPr>
        <w:pStyle w:val="815"/>
        <w:keepLines w:val="0"/>
        <w:keepNext w:val="0"/>
        <w:pageBreakBefore w:val="0"/>
        <w:spacing w:line="480" w:lineRule="auto"/>
        <w:widowControl w:val="off"/>
        <w:tabs>
          <w:tab w:val="right" w:pos="8296" w:leader="dot"/>
        </w:tabs>
        <w:rPr>
          <w:rFonts w:hint="eastAsia" w:ascii="宋体" w:hAnsi="宋体" w:eastAsia="宋体"/>
          <w:sz w:val="21"/>
          <w:szCs w:val="21"/>
          <w:lang w:eastAsia="zh-CN"/>
        </w:rPr>
      </w:pPr>
      <w:r>
        <w:rPr>
          <w:rFonts w:hint="eastAsia" w:ascii="宋体" w:hAnsi="宋体"/>
          <w:sz w:val="21"/>
          <w:szCs w:val="21"/>
        </w:rPr>
        <w:t xml:space="preserve">第四章项目需求</w:t>
      </w:r>
      <w:r>
        <w:rPr>
          <w:rFonts w:ascii="宋体" w:hAnsi="宋体"/>
          <w:sz w:val="21"/>
          <w:szCs w:val="21"/>
        </w:rPr>
        <w:tab/>
      </w:r>
      <w:r>
        <w:rPr>
          <w:rFonts w:ascii="宋体" w:hAnsi="宋体"/>
          <w:sz w:val="21"/>
          <w:szCs w:val="21"/>
        </w:rPr>
        <w:t xml:space="preserve">4</w:t>
      </w:r>
      <w:r>
        <w:rPr>
          <w:rFonts w:hint="eastAsia" w:ascii="宋体" w:hAnsi="宋体"/>
          <w:sz w:val="21"/>
          <w:szCs w:val="21"/>
          <w:lang w:val="en-US" w:eastAsia="zh-CN"/>
        </w:rPr>
        <w:t xml:space="preserve">7</w:t>
      </w:r>
      <w:r/>
    </w:p>
    <w:p>
      <w:pPr>
        <w:pStyle w:val="815"/>
        <w:keepLines w:val="0"/>
        <w:keepNext w:val="0"/>
        <w:pageBreakBefore w:val="0"/>
        <w:spacing w:line="480" w:lineRule="auto"/>
        <w:widowControl w:val="off"/>
        <w:tabs>
          <w:tab w:val="right" w:pos="8296" w:leader="dot"/>
        </w:tabs>
        <w:rPr>
          <w:rFonts w:hint="default" w:ascii="宋体" w:hAnsi="宋体" w:eastAsia="宋体"/>
          <w:sz w:val="21"/>
          <w:szCs w:val="21"/>
          <w:lang w:val="en-US" w:eastAsia="zh-CN"/>
        </w:rPr>
      </w:pPr>
      <w:r>
        <w:rPr>
          <w:rFonts w:hint="eastAsia" w:ascii="宋体" w:hAnsi="宋体"/>
          <w:sz w:val="21"/>
          <w:szCs w:val="21"/>
        </w:rPr>
        <w:t xml:space="preserve">第五章评审方法和评审标准</w:t>
      </w:r>
      <w:r>
        <w:rPr>
          <w:rFonts w:ascii="宋体" w:hAnsi="宋体"/>
          <w:sz w:val="21"/>
          <w:szCs w:val="21"/>
        </w:rPr>
        <w:tab/>
      </w:r>
      <w:r>
        <w:rPr>
          <w:rFonts w:hint="eastAsia" w:ascii="宋体" w:hAnsi="宋体"/>
          <w:sz w:val="21"/>
          <w:szCs w:val="21"/>
          <w:lang w:val="en-US" w:eastAsia="zh-CN"/>
        </w:rPr>
        <w:t xml:space="preserve">52</w:t>
      </w:r>
      <w:r/>
    </w:p>
    <w:p>
      <w:pPr>
        <w:pStyle w:val="815"/>
        <w:keepLines w:val="0"/>
        <w:keepNext w:val="0"/>
        <w:pageBreakBefore w:val="0"/>
        <w:spacing w:line="480" w:lineRule="auto"/>
        <w:widowControl w:val="off"/>
        <w:tabs>
          <w:tab w:val="right" w:pos="8296" w:leader="dot"/>
        </w:tabs>
        <w:rPr>
          <w:rFonts w:hint="default" w:ascii="宋体" w:hAnsi="宋体" w:eastAsia="宋体"/>
          <w:sz w:val="21"/>
          <w:szCs w:val="21"/>
          <w:lang w:val="en-US" w:eastAsia="zh-CN"/>
        </w:rPr>
      </w:pPr>
      <w:r>
        <w:rPr>
          <w:rFonts w:hint="eastAsia" w:ascii="宋体" w:hAnsi="宋体"/>
          <w:sz w:val="21"/>
          <w:szCs w:val="21"/>
        </w:rPr>
        <w:t xml:space="preserve">第六章竞争性磋商响应文件格式</w:t>
      </w:r>
      <w:r>
        <w:rPr>
          <w:rFonts w:ascii="宋体" w:hAnsi="宋体"/>
          <w:sz w:val="21"/>
          <w:szCs w:val="21"/>
        </w:rPr>
        <w:tab/>
      </w:r>
      <w:r>
        <w:rPr>
          <w:rFonts w:hint="eastAsia" w:ascii="宋体" w:hAnsi="宋体"/>
          <w:sz w:val="21"/>
          <w:szCs w:val="21"/>
          <w:lang w:val="en-US" w:eastAsia="zh-CN"/>
        </w:rPr>
        <w:t xml:space="preserve">55</w:t>
      </w:r>
      <w:r/>
    </w:p>
    <w:p>
      <w:pPr>
        <w:keepLines w:val="0"/>
        <w:keepNext w:val="0"/>
        <w:pageBreakBefore w:val="0"/>
        <w:spacing w:line="480" w:lineRule="auto"/>
        <w:widowControl w:val="off"/>
        <w:rPr>
          <w:sz w:val="21"/>
          <w:szCs w:val="21"/>
        </w:rPr>
      </w:pPr>
      <w:r>
        <w:rPr>
          <w:sz w:val="21"/>
          <w:szCs w:val="21"/>
        </w:rPr>
        <w:fldChar w:fldCharType="end"/>
      </w:r>
      <w:r/>
    </w:p>
    <w:p>
      <w:pPr>
        <w:jc w:val="left"/>
        <w:widowControl/>
        <w:rPr>
          <w:rFonts w:ascii="宋体" w:hAnsi="宋体" w:cs="宋体"/>
          <w:b/>
          <w:bCs/>
          <w:sz w:val="32"/>
          <w:szCs w:val="32"/>
        </w:rPr>
      </w:pPr>
      <w:r>
        <w:rPr>
          <w:rFonts w:ascii="宋体" w:hAnsi="宋体" w:cs="宋体"/>
          <w:sz w:val="32"/>
          <w:szCs w:val="32"/>
        </w:rPr>
        <w:br w:type="page" w:clear="all"/>
      </w:r>
      <w:r/>
    </w:p>
    <w:p>
      <w:pPr>
        <w:jc w:val="center"/>
        <w:keepLines w:val="0"/>
        <w:keepNext w:val="0"/>
        <w:pageBreakBefore w:val="0"/>
        <w:spacing w:line="480" w:lineRule="auto"/>
        <w:widowControl w:val="off"/>
        <w:rPr>
          <w:b/>
          <w:bCs/>
          <w:sz w:val="32"/>
          <w:szCs w:val="32"/>
        </w:rPr>
      </w:pPr>
      <w:r>
        <w:rPr>
          <w:rFonts w:hint="eastAsia" w:ascii="宋体" w:hAnsi="宋体" w:eastAsia="宋体" w:cs="Times New Roman"/>
          <w:b/>
          <w:bCs/>
          <w:sz w:val="32"/>
          <w:szCs w:val="32"/>
        </w:rPr>
        <w:t xml:space="preserve">第一章</w:t>
      </w:r>
      <w:r>
        <w:rPr>
          <w:rFonts w:hint="eastAsia" w:ascii="宋体" w:hAnsi="宋体" w:cs="宋体"/>
          <w:sz w:val="32"/>
          <w:szCs w:val="32"/>
          <w:lang w:eastAsia="zh-CN"/>
        </w:rPr>
        <w:t xml:space="preserve">扬州市城北街道北沿江高铁槐南村段两侧风貌提升</w:t>
      </w:r>
      <w:r>
        <w:rPr>
          <w:rFonts w:hint="eastAsia"/>
          <w:b/>
          <w:bCs/>
          <w:sz w:val="32"/>
          <w:szCs w:val="32"/>
        </w:rPr>
        <w:t xml:space="preserve">竞争性磋商</w:t>
      </w:r>
      <w:r>
        <w:rPr>
          <w:b/>
          <w:bCs/>
          <w:sz w:val="32"/>
          <w:szCs w:val="32"/>
        </w:rPr>
        <w:t xml:space="preserve">公告</w:t>
      </w:r>
      <w:bookmarkEnd w:id="1"/>
      <w:r/>
      <w:r/>
    </w:p>
    <w:p>
      <w:pPr>
        <w:ind w:firstLine="480"/>
        <w:jc w:val="left"/>
        <w:spacing w:line="360" w:lineRule="auto"/>
        <w:widowControl/>
      </w:pPr>
      <w:r>
        <w:rPr>
          <w:rFonts w:hint="eastAsia" w:ascii="宋体" w:hAnsi="宋体" w:cs="宋体"/>
          <w:szCs w:val="21"/>
        </w:rPr>
        <w:t xml:space="preserve">受</w:t>
      </w:r>
      <w:r>
        <w:rPr>
          <w:rFonts w:hint="eastAsia" w:ascii="宋体" w:hAnsi="宋体" w:cs="宋体"/>
          <w:szCs w:val="21"/>
          <w:u w:val="single"/>
          <w:lang w:eastAsia="zh-CN"/>
        </w:rPr>
        <w:t xml:space="preserve">扬州市城北街道办事处</w:t>
      </w:r>
      <w:r>
        <w:rPr>
          <w:rFonts w:hint="eastAsia" w:ascii="宋体" w:hAnsi="宋体" w:cs="宋体"/>
          <w:szCs w:val="21"/>
        </w:rPr>
        <w:t xml:space="preserve">的委托，</w:t>
      </w:r>
      <w:r>
        <w:rPr>
          <w:rFonts w:hint="eastAsia" w:ascii="宋体" w:hAnsi="宋体" w:cs="宋体"/>
          <w:szCs w:val="21"/>
          <w:u w:val="single"/>
          <w:lang w:eastAsia="zh-CN"/>
        </w:rPr>
        <w:t xml:space="preserve">江苏中消监理有限公司</w:t>
      </w:r>
      <w:r>
        <w:rPr>
          <w:rFonts w:hint="eastAsia" w:ascii="宋体" w:hAnsi="宋体" w:cs="宋体"/>
          <w:szCs w:val="21"/>
        </w:rPr>
        <w:t xml:space="preserve">关于</w:t>
      </w:r>
      <w:r>
        <w:rPr>
          <w:rFonts w:hint="eastAsia" w:ascii="宋体" w:hAnsi="宋体" w:cs="宋体"/>
          <w:szCs w:val="21"/>
          <w:u w:val="single"/>
          <w:lang w:eastAsia="zh-CN"/>
        </w:rPr>
        <w:t xml:space="preserve">扬州市城北街道北沿江高铁槐南村段两侧风貌提升项目</w:t>
      </w:r>
      <w:r>
        <w:rPr>
          <w:rFonts w:hint="eastAsia" w:ascii="宋体" w:hAnsi="宋体" w:cs="宋体"/>
          <w:szCs w:val="21"/>
        </w:rPr>
        <w:t xml:space="preserve">进行竞争性磋商采购，欢迎符合条件的供应商参加磋商。</w:t>
      </w:r>
      <w:r/>
    </w:p>
    <w:p>
      <w:pPr>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扬州市城北街道北沿江高铁槐南村段两侧风貌提升项目</w:t>
      </w:r>
      <w:r>
        <w:rPr>
          <w:rFonts w:hint="eastAsia" w:ascii="宋体" w:hAnsi="宋体" w:cs="宋体"/>
          <w:szCs w:val="21"/>
        </w:rPr>
        <w:t xml:space="preserve">采购项目的潜在供应商应在</w:t>
      </w:r>
      <w:r>
        <w:rPr>
          <w:rFonts w:hint="eastAsia" w:ascii="宋体" w:hAnsi="宋体" w:cs="宋体"/>
          <w:szCs w:val="21"/>
          <w:u w:val="single"/>
        </w:rPr>
        <w:t xml:space="preserve">“扬州市政府采购网”</w:t>
      </w:r>
      <w:r>
        <w:rPr>
          <w:rFonts w:hint="eastAsia" w:ascii="宋体" w:hAnsi="宋体" w:cs="宋体"/>
          <w:szCs w:val="21"/>
          <w:u w:val="single"/>
          <w:lang w:eastAsia="zh-CN"/>
        </w:rPr>
        <w:t xml:space="preserve">、</w:t>
      </w:r>
      <w:r>
        <w:rPr>
          <w:rFonts w:hint="eastAsia" w:ascii="宋体" w:hAnsi="宋体" w:cs="宋体"/>
          <w:szCs w:val="21"/>
          <w:u w:val="single"/>
        </w:rPr>
        <w:t xml:space="preserve">“江苏省政府采购网”</w:t>
      </w:r>
      <w:r>
        <w:rPr>
          <w:rFonts w:hint="eastAsia" w:ascii="宋体" w:hAnsi="宋体" w:cs="宋体"/>
          <w:szCs w:val="21"/>
          <w:u w:val="single"/>
          <w:lang w:eastAsia="zh-CN"/>
        </w:rPr>
        <w:t xml:space="preserve">和</w:t>
      </w:r>
      <w:r>
        <w:rPr>
          <w:rFonts w:hint="eastAsia" w:ascii="宋体" w:hAnsi="宋体" w:cs="宋体"/>
          <w:color w:val="000000"/>
          <w:szCs w:val="21"/>
          <w:highlight w:val="none"/>
          <w:u w:val="single"/>
          <w:lang w:eastAsia="zh-CN"/>
        </w:rPr>
        <w:t xml:space="preserve">“中国政府采购网”</w:t>
      </w:r>
      <w:r>
        <w:rPr>
          <w:rFonts w:hint="eastAsia" w:ascii="宋体" w:hAnsi="宋体" w:cs="宋体"/>
          <w:szCs w:val="21"/>
        </w:rPr>
        <w:t xml:space="preserve">获取采购文件，并于</w:t>
      </w:r>
      <w:r>
        <w:rPr>
          <w:rFonts w:hint="eastAsia" w:ascii="宋体" w:hAnsi="宋体" w:cs="宋体"/>
          <w:szCs w:val="21"/>
          <w:u w:val="single"/>
          <w:lang w:eastAsia="zh-CN"/>
        </w:rPr>
        <w:t xml:space="preserve">2026年7月6</w:t>
      </w:r>
      <w:r>
        <w:rPr>
          <w:rFonts w:hint="eastAsia" w:ascii="宋体" w:hAnsi="宋体" w:cs="宋体"/>
          <w:szCs w:val="21"/>
          <w:u w:val="single"/>
          <w:lang w:eastAsia="zh-CN"/>
        </w:rPr>
        <w:t xml:space="preserve">日9点30分</w:t>
      </w:r>
      <w:r>
        <w:rPr>
          <w:rFonts w:hint="eastAsia" w:ascii="宋体" w:hAnsi="宋体" w:cs="宋体"/>
          <w:bCs/>
          <w:szCs w:val="21"/>
          <w:u w:val="single"/>
        </w:rPr>
        <w:t xml:space="preserve">（北京时间）</w:t>
      </w:r>
      <w:r>
        <w:rPr>
          <w:rFonts w:hint="eastAsia" w:ascii="宋体" w:hAnsi="宋体" w:cs="宋体"/>
          <w:bCs/>
          <w:szCs w:val="21"/>
        </w:rPr>
        <w:t xml:space="preserve">前提交响应文件</w:t>
      </w:r>
      <w:r>
        <w:rPr>
          <w:rFonts w:hint="eastAsia" w:ascii="宋体" w:hAnsi="宋体" w:cs="宋体"/>
          <w:szCs w:val="21"/>
        </w:rPr>
        <w:t xml:space="preserve">。</w:t>
      </w:r>
      <w:r/>
    </w:p>
    <w:p>
      <w:r/>
      <w:bookmarkStart w:id="2" w:name="_Toc109304963"/>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2"/>
      <w:r/>
      <w:r/>
    </w:p>
    <w:p>
      <w:pPr>
        <w:ind w:firstLine="420"/>
        <w:spacing w:line="360" w:lineRule="auto"/>
        <w:rPr>
          <w:rFonts w:hint="eastAsia" w:ascii="宋体" w:hAnsi="宋体" w:cs="宋体"/>
          <w:szCs w:val="21"/>
          <w:lang w:val="en-US" w:eastAsia="zh-CN"/>
        </w:rPr>
      </w:pPr>
      <w:r>
        <w:rPr>
          <w:rFonts w:hint="eastAsia" w:ascii="宋体" w:hAnsi="宋体" w:cs="宋体"/>
          <w:szCs w:val="21"/>
          <w:lang w:eastAsia="zh-CN"/>
        </w:rPr>
        <w:t xml:space="preserve">1.项目编号：JSZC-321092-JZXD-C2026-0001</w:t>
      </w:r>
      <w:r/>
    </w:p>
    <w:p>
      <w:pPr>
        <w:ind w:firstLine="420"/>
        <w:spacing w:line="360" w:lineRule="auto"/>
        <w:rPr>
          <w:rFonts w:hint="eastAsia" w:ascii="宋体" w:hAnsi="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扬州市城北街道北沿江高铁槐南村段两侧风貌提升</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hint="eastAsia" w:ascii="宋体" w:hAnsi="宋体" w:cs="宋体"/>
          <w:szCs w:val="21"/>
          <w:lang w:eastAsia="zh-CN"/>
        </w:rPr>
        <w:t xml:space="preserve">165.5万元，</w:t>
      </w:r>
      <w:r>
        <w:rPr>
          <w:rFonts w:hint="eastAsia" w:ascii="宋体" w:hAnsi="宋体" w:cs="宋体"/>
          <w:szCs w:val="21"/>
        </w:rPr>
        <w:t xml:space="preserve">最高限价</w:t>
      </w:r>
      <w:r>
        <w:rPr>
          <w:rFonts w:hint="eastAsia" w:ascii="宋体" w:hAnsi="宋体" w:cs="宋体"/>
          <w:szCs w:val="21"/>
          <w:lang w:eastAsia="zh-CN"/>
        </w:rPr>
        <w:t xml:space="preserve">165.5万元</w:t>
      </w:r>
      <w:r>
        <w:rPr>
          <w:rFonts w:hint="eastAsia" w:ascii="宋体" w:hAnsi="宋体" w:cs="宋体"/>
          <w:szCs w:val="21"/>
        </w:rPr>
        <w:t xml:space="preserve">，报价超过最高限价的为无效报价，按照无效响应处理。</w:t>
      </w:r>
      <w:r/>
    </w:p>
    <w:p>
      <w:pPr>
        <w:ind w:firstLine="420"/>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.采购需求：详见磋商文件第四章</w:t>
      </w:r>
      <w:r/>
    </w:p>
    <w:p>
      <w:pPr>
        <w:ind w:firstLine="420"/>
        <w:spacing w:line="360" w:lineRule="auto"/>
        <w:rPr>
          <w:rFonts w:ascii="宋体" w:hAnsi="宋体" w:cs="宋体"/>
          <w:szCs w:val="21"/>
          <w:u w:val="single"/>
        </w:rPr>
      </w:pP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 w:val="21"/>
          <w:szCs w:val="21"/>
          <w:lang w:eastAsia="zh-CN"/>
        </w:rPr>
        <w:t xml:space="preserve">合同</w:t>
      </w:r>
      <w:r>
        <w:rPr>
          <w:rFonts w:hint="eastAsia" w:ascii="宋体" w:hAnsi="宋体" w:cs="宋体"/>
          <w:szCs w:val="21"/>
        </w:rPr>
        <w:t xml:space="preserve">工期：</w:t>
      </w:r>
      <w:r>
        <w:rPr>
          <w:rFonts w:hint="eastAsia" w:ascii="宋体" w:hAnsi="宋体" w:cs="宋体"/>
          <w:szCs w:val="21"/>
          <w:u w:val="single"/>
          <w:lang w:val="en-US" w:eastAsia="zh-CN"/>
        </w:rPr>
        <w:t xml:space="preserve">60</w:t>
      </w:r>
      <w:r>
        <w:rPr>
          <w:rFonts w:hint="eastAsia" w:ascii="宋体" w:hAnsi="宋体" w:cs="宋体"/>
          <w:szCs w:val="21"/>
          <w:u w:val="single"/>
        </w:rPr>
        <w:t xml:space="preserve">日历天</w:t>
      </w:r>
      <w:r/>
    </w:p>
    <w:p>
      <w:pPr>
        <w:ind w:firstLine="420"/>
        <w:spacing w:line="360" w:lineRule="auto"/>
        <w:rPr>
          <w:rFonts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3" w:name="_Toc109304964"/>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3"/>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b/>
          <w:bCs/>
          <w:i/>
          <w:iCs/>
          <w:szCs w:val="21"/>
          <w:u w:val="single"/>
          <w:lang w:eastAsia="zh-CN"/>
        </w:rPr>
        <w:t xml:space="preserve">；</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w:t>
      </w:r>
      <w:r>
        <w:rPr>
          <w:rFonts w:hint="eastAsia" w:ascii="宋体" w:hAnsi="宋体"/>
          <w:i/>
          <w:iCs/>
          <w:color w:val="000000"/>
          <w:szCs w:val="21"/>
          <w:highlight w:val="none"/>
          <w:u w:val="single"/>
        </w:rPr>
        <w:t xml:space="preserve">依法缴纳税收和社会保障资金的相关材料</w:t>
      </w:r>
      <w:r>
        <w:rPr>
          <w:rFonts w:hint="eastAsia" w:ascii="宋体" w:hAnsi="宋体"/>
          <w:b/>
          <w:bCs/>
          <w:i/>
          <w:iCs/>
          <w:color w:val="000000"/>
          <w:szCs w:val="21"/>
          <w:highlight w:val="none"/>
          <w:u w:val="single"/>
        </w:rPr>
        <w:t xml:space="preserve">（提供提交</w:t>
      </w:r>
      <w:r>
        <w:rPr>
          <w:rFonts w:hint="eastAsia" w:ascii="宋体" w:hAnsi="宋体"/>
          <w:b/>
          <w:bCs/>
          <w:i/>
          <w:iCs/>
          <w:color w:val="000000"/>
          <w:szCs w:val="21"/>
          <w:highlight w:val="none"/>
          <w:u w:val="single"/>
          <w:lang w:eastAsia="zh-CN"/>
        </w:rPr>
        <w:t xml:space="preserve">响应</w:t>
      </w:r>
      <w:r>
        <w:rPr>
          <w:rFonts w:hint="eastAsia" w:ascii="宋体" w:hAnsi="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cs="宋体"/>
          <w:b/>
          <w:bCs/>
          <w:i/>
          <w:iCs/>
          <w:szCs w:val="21"/>
          <w:u w:val="single"/>
        </w:rPr>
        <w:t xml:space="preserve">供应商</w:t>
      </w:r>
      <w:r>
        <w:rPr>
          <w:rFonts w:hint="eastAsia" w:ascii="宋体" w:hAnsi="宋体"/>
          <w:b/>
          <w:bCs/>
          <w:i/>
          <w:iCs/>
          <w:color w:val="000000"/>
          <w:szCs w:val="21"/>
          <w:highlight w:val="none"/>
          <w:u w:val="single"/>
        </w:rPr>
        <w:t xml:space="preserve">依法享受缓缴、免缴税收、社会保障资金的提供证明材料。）；</w:t>
      </w:r>
      <w:r/>
    </w:p>
    <w:p>
      <w:pPr>
        <w:ind w:firstLine="420"/>
        <w:spacing w:line="360" w:lineRule="auto"/>
        <w:rPr>
          <w:rFonts w:hint="eastAsia" w:ascii="宋体" w:hAnsi="宋体" w:eastAsia="宋体" w:cs="宋体"/>
          <w:b/>
          <w:bCs/>
          <w:i/>
          <w:iCs/>
          <w:szCs w:val="21"/>
          <w:u w:val="single"/>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3 </w:t>
      </w:r>
      <w:r>
        <w:rPr>
          <w:rFonts w:hint="eastAsia" w:ascii="宋体" w:hAnsi="宋体"/>
          <w:i/>
          <w:iCs/>
          <w:color w:val="000000"/>
          <w:szCs w:val="21"/>
          <w:highlight w:val="none"/>
          <w:u w:val="single"/>
          <w:lang w:eastAsia="zh-CN"/>
        </w:rPr>
        <w:t xml:space="preserve">2024年度</w:t>
      </w:r>
      <w:r>
        <w:rPr>
          <w:rFonts w:hint="eastAsia" w:ascii="宋体" w:hAnsi="宋体"/>
          <w:i/>
          <w:iCs/>
          <w:color w:val="000000"/>
          <w:szCs w:val="21"/>
          <w:highlight w:val="none"/>
          <w:u w:val="single"/>
          <w:lang w:val="en-US" w:eastAsia="zh-CN"/>
        </w:rPr>
        <w:t xml:space="preserve">或2025年度</w:t>
      </w:r>
      <w:r>
        <w:rPr>
          <w:rFonts w:hint="eastAsia" w:ascii="宋体" w:hAnsi="宋体"/>
          <w:i/>
          <w:iCs/>
          <w:color w:val="000000"/>
          <w:szCs w:val="21"/>
          <w:highlight w:val="none"/>
          <w:u w:val="single"/>
          <w:lang w:eastAsia="zh-CN"/>
        </w:rPr>
        <w:t xml:space="preserve">的财务状况报告</w:t>
      </w:r>
      <w:r>
        <w:rPr>
          <w:rFonts w:hint="eastAsia" w:ascii="宋体" w:hAnsi="宋体"/>
          <w:b/>
          <w:bCs/>
          <w:i/>
          <w:iCs/>
          <w:color w:val="000000"/>
          <w:szCs w:val="21"/>
          <w:highlight w:val="none"/>
          <w:u w:val="single"/>
        </w:rPr>
        <w:t xml:space="preserve">（成立不满一年无需提供）</w:t>
      </w:r>
      <w:r>
        <w:rPr>
          <w:rFonts w:hint="eastAsia" w:ascii="宋体" w:hAnsi="宋体"/>
          <w:b/>
          <w:bCs/>
          <w:i/>
          <w:iCs/>
          <w:color w:val="000000"/>
          <w:szCs w:val="21"/>
          <w:highlight w:val="none"/>
          <w:u w:val="single"/>
          <w:lang w:eastAsia="zh-CN"/>
        </w:rPr>
        <w:t xml:space="preserve">；</w:t>
      </w:r>
      <w:r/>
    </w:p>
    <w:p>
      <w:pPr>
        <w:ind w:firstLine="420"/>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4</w:t>
      </w:r>
      <w:r>
        <w:rPr>
          <w:rFonts w:hint="eastAsia" w:ascii="宋体" w:hAnsi="宋体" w:cs="宋体"/>
          <w:i/>
          <w:iCs/>
          <w:szCs w:val="21"/>
          <w:u w:val="single"/>
        </w:rPr>
        <w:t xml:space="preserve">具备履行合同所必需的设备和专业技术能力的证明材料</w:t>
      </w:r>
      <w:r>
        <w:rPr>
          <w:rFonts w:hint="eastAsia" w:ascii="宋体" w:hAnsi="宋体"/>
          <w:b/>
          <w:bCs/>
          <w:i/>
          <w:iCs/>
          <w:color w:val="000000"/>
          <w:szCs w:val="21"/>
          <w:highlight w:val="none"/>
          <w:u w:val="single"/>
          <w:lang w:eastAsia="zh-CN"/>
        </w:rPr>
        <w:t xml:space="preserve">；</w:t>
      </w:r>
      <w:r/>
    </w:p>
    <w:p>
      <w:pPr>
        <w:ind w:firstLine="420"/>
        <w:pageBreakBefore w:val="0"/>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5</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b/>
          <w:bCs/>
          <w:i/>
          <w:iCs/>
          <w:color w:val="000000"/>
          <w:szCs w:val="21"/>
          <w:highlight w:val="none"/>
          <w:u w:val="single"/>
          <w:lang w:eastAsia="zh-CN"/>
        </w:rPr>
        <w:t xml:space="preserve">；</w:t>
      </w:r>
      <w:r/>
    </w:p>
    <w:p>
      <w:pPr>
        <w:ind w:firstLine="420"/>
        <w:pageBreakBefore w:val="0"/>
        <w:spacing w:line="360" w:lineRule="auto"/>
        <w:rPr>
          <w:rFonts w:hint="eastAsia" w:ascii="宋体" w:hAnsi="宋体" w:eastAsia="宋体"/>
          <w:b/>
          <w:bCs/>
          <w:i/>
          <w:iCs/>
          <w:color w:val="000000"/>
          <w:szCs w:val="21"/>
          <w:highlight w:val="none"/>
          <w:u w:val="single"/>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供应商信用承诺函</w:t>
      </w:r>
      <w:r>
        <w:rPr>
          <w:rFonts w:hint="eastAsia" w:ascii="宋体" w:hAnsi="宋体"/>
          <w:b/>
          <w:bCs/>
          <w:i/>
          <w:iCs/>
          <w:color w:val="000000"/>
          <w:szCs w:val="21"/>
          <w:highlight w:val="none"/>
          <w:u w:val="single"/>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hint="eastAsia" w:ascii="宋体" w:hAnsi="宋体" w:eastAsia="宋体" w:cs="宋体"/>
          <w:b/>
          <w:bCs/>
          <w:i/>
          <w:szCs w:val="21"/>
          <w:u w:val="single"/>
          <w:lang w:eastAsia="zh-CN"/>
        </w:rPr>
      </w:pPr>
      <w:r/>
      <w:bookmarkStart w:id="4" w:name="_Toc35393631"/>
      <w:r/>
      <w:bookmarkStart w:id="5" w:name="_Toc35393800"/>
      <w:r>
        <w:rPr>
          <w:rFonts w:hint="eastAsia" w:ascii="宋体" w:hAnsi="宋体"/>
          <w:i/>
          <w:szCs w:val="21"/>
          <w:u w:val="single"/>
        </w:rPr>
        <w:t xml:space="preserve">3.</w:t>
      </w:r>
      <w:bookmarkEnd w:id="4"/>
      <w:r/>
      <w:bookmarkEnd w:id="5"/>
      <w:r/>
      <w:bookmarkStart w:id="6" w:name="_Toc38985266"/>
      <w:r/>
      <w:bookmarkStart w:id="7" w:name="_Toc28359005"/>
      <w:r/>
      <w:bookmarkStart w:id="8" w:name="_Toc35393632"/>
      <w:r/>
      <w:bookmarkStart w:id="9" w:name="_Toc28359015"/>
      <w:r/>
      <w:bookmarkStart w:id="10" w:name="_Toc35393793"/>
      <w:r/>
      <w:bookmarkStart w:id="11" w:name="_Toc35393624"/>
      <w:r/>
      <w:bookmarkStart w:id="12" w:name="_Toc28359082"/>
      <w:r/>
      <w:bookmarkStart w:id="13" w:name="_Toc28359092"/>
      <w:r/>
      <w:bookmarkStart w:id="14" w:name="_Toc35393801"/>
      <w:r>
        <w:rPr>
          <w:rFonts w:hint="eastAsia" w:ascii="宋体" w:hAnsi="宋体"/>
          <w:i/>
          <w:szCs w:val="21"/>
          <w:u w:val="single"/>
        </w:rPr>
        <w:t xml:space="preserve">1供应商应具有市政公用工程施工总承包三级及以上资质</w:t>
      </w:r>
      <w:r>
        <w:rPr>
          <w:rFonts w:hint="eastAsia" w:ascii="宋体" w:hAnsi="宋体" w:cs="宋体"/>
          <w:i/>
          <w:szCs w:val="21"/>
          <w:u w:val="single"/>
        </w:rPr>
        <w:t xml:space="preserve">；</w:t>
      </w:r>
      <w:r>
        <w:rPr>
          <w:rFonts w:hint="eastAsia" w:ascii="宋体" w:hAnsi="宋体" w:cs="宋体"/>
          <w:b/>
          <w:bCs/>
          <w:i/>
          <w:szCs w:val="21"/>
          <w:u w:val="single"/>
        </w:rPr>
        <w:t xml:space="preserve">（提供证书原件扫描件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hint="eastAsia" w:ascii="宋体" w:hAnsi="宋体" w:eastAsia="宋体" w:cs="宋体"/>
          <w:i/>
          <w:szCs w:val="21"/>
          <w:u w:val="single"/>
          <w:lang w:eastAsia="zh-CN"/>
        </w:rPr>
      </w:pPr>
      <w:r>
        <w:rPr>
          <w:rFonts w:hint="eastAsia" w:ascii="宋体" w:hAnsi="宋体" w:cs="宋体"/>
          <w:i/>
          <w:szCs w:val="21"/>
          <w:u w:val="single"/>
        </w:rPr>
        <w:t xml:space="preserve">3.2拟派</w:t>
      </w:r>
      <w:r>
        <w:rPr>
          <w:rFonts w:hint="eastAsia" w:ascii="宋体" w:hAnsi="宋体" w:cs="宋体"/>
          <w:i/>
          <w:szCs w:val="21"/>
          <w:u w:val="single"/>
          <w:lang w:eastAsia="zh-CN"/>
        </w:rPr>
        <w:t xml:space="preserve">项目经理</w:t>
      </w:r>
      <w:r>
        <w:rPr>
          <w:rFonts w:hint="eastAsia" w:ascii="宋体" w:hAnsi="宋体" w:cs="宋体"/>
          <w:i/>
          <w:szCs w:val="21"/>
          <w:u w:val="single"/>
        </w:rPr>
        <w:t xml:space="preserve">应具有</w:t>
      </w:r>
      <w:r>
        <w:rPr>
          <w:rFonts w:hint="eastAsia" w:ascii="宋体" w:hAnsi="宋体"/>
          <w:i/>
          <w:szCs w:val="21"/>
          <w:u w:val="single"/>
        </w:rPr>
        <w:t xml:space="preserve">市政公用</w:t>
      </w:r>
      <w:r>
        <w:rPr>
          <w:rFonts w:hint="eastAsia" w:ascii="宋体" w:hAnsi="宋体" w:cs="宋体"/>
          <w:i/>
          <w:szCs w:val="21"/>
          <w:u w:val="single"/>
        </w:rPr>
        <w:t xml:space="preserve">工程专业注册建造师二级及以上资格；并具备有效的安全生产考核合格证B证；并提供</w:t>
      </w:r>
      <w:r>
        <w:rPr>
          <w:rFonts w:ascii="宋体" w:hAnsi="宋体" w:cs="宋体"/>
          <w:i/>
          <w:szCs w:val="21"/>
          <w:u w:val="single"/>
        </w:rPr>
        <w:t xml:space="preserve">供应商为其缴纳的近三个月内任意一个月的社保证明</w:t>
      </w:r>
      <w:r>
        <w:rPr>
          <w:rFonts w:hint="eastAsia" w:ascii="宋体" w:hAnsi="宋体" w:cs="宋体"/>
          <w:b/>
          <w:bCs/>
          <w:i/>
          <w:szCs w:val="21"/>
          <w:u w:val="single"/>
        </w:rPr>
        <w:t xml:space="preserve">（提供证书原件扫描件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hint="eastAsia" w:ascii="宋体" w:hAnsi="宋体" w:eastAsia="宋体" w:cs="宋体"/>
          <w:b/>
          <w:bCs/>
          <w:i/>
          <w:szCs w:val="21"/>
          <w:u w:val="single"/>
          <w:lang w:eastAsia="zh-CN"/>
        </w:rPr>
      </w:pPr>
      <w:r>
        <w:rPr>
          <w:rFonts w:hint="eastAsia" w:ascii="宋体" w:hAnsi="宋体" w:cs="宋体"/>
          <w:i/>
          <w:szCs w:val="21"/>
          <w:u w:val="single"/>
        </w:rPr>
        <w:t xml:space="preserve">3.3供应商应具备有效的安全生产许可证</w:t>
      </w:r>
      <w:r>
        <w:rPr>
          <w:rFonts w:hint="eastAsia" w:ascii="宋体" w:hAnsi="宋体" w:cs="宋体"/>
          <w:b/>
          <w:bCs/>
          <w:i/>
          <w:szCs w:val="21"/>
          <w:u w:val="single"/>
        </w:rPr>
        <w:t xml:space="preserve">（提供证书原件扫描件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hint="eastAsia" w:ascii="宋体" w:hAnsi="宋体" w:eastAsia="宋体" w:cs="宋体"/>
          <w:b/>
          <w:bCs/>
          <w:i/>
          <w:szCs w:val="21"/>
          <w:u w:val="single"/>
          <w:lang w:eastAsia="zh-CN"/>
        </w:rPr>
      </w:pPr>
      <w:r>
        <w:rPr>
          <w:rFonts w:hint="eastAsia" w:ascii="宋体" w:hAnsi="宋体" w:cs="宋体"/>
          <w:i/>
          <w:szCs w:val="21"/>
          <w:u w:val="single"/>
        </w:rPr>
        <w:t xml:space="preserve">3.4拟派</w:t>
      </w:r>
      <w:r>
        <w:rPr>
          <w:rFonts w:hint="eastAsia" w:ascii="宋体" w:hAnsi="宋体" w:cs="宋体"/>
          <w:i/>
          <w:szCs w:val="21"/>
          <w:u w:val="single"/>
          <w:lang w:eastAsia="zh-CN"/>
        </w:rPr>
        <w:t xml:space="preserve">项目经理</w:t>
      </w:r>
      <w:r>
        <w:rPr>
          <w:rFonts w:hint="eastAsia" w:ascii="宋体" w:hAnsi="宋体" w:cs="宋体"/>
          <w:i/>
          <w:szCs w:val="21"/>
          <w:u w:val="single"/>
        </w:rPr>
        <w:t xml:space="preserve">应无在建工程</w:t>
      </w:r>
      <w:r>
        <w:rPr>
          <w:rFonts w:hint="eastAsia" w:ascii="宋体" w:hAnsi="宋体" w:cs="宋体"/>
          <w:i/>
          <w:szCs w:val="21"/>
          <w:u w:val="single"/>
          <w:lang w:val="en-US" w:eastAsia="zh-CN"/>
        </w:rPr>
        <w:t xml:space="preserve">承诺书</w:t>
      </w:r>
      <w:r>
        <w:rPr>
          <w:rFonts w:hint="eastAsia" w:ascii="宋体" w:hAnsi="宋体" w:cs="宋体"/>
          <w:b/>
          <w:bCs/>
          <w:i/>
          <w:szCs w:val="21"/>
          <w:u w:val="single"/>
        </w:rPr>
        <w:t xml:space="preserve">（原件扫描件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4.拒绝下述供应商参加本次采购活动：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hint="eastAsia" w:ascii="宋体" w:hAnsi="宋体" w:eastAsia="宋体" w:cs="宋体"/>
          <w:i/>
          <w:szCs w:val="21"/>
          <w:u w:val="single"/>
          <w:lang w:eastAsia="zh-CN"/>
        </w:rPr>
      </w:pPr>
      <w:r>
        <w:rPr>
          <w:rFonts w:ascii="宋体" w:hAnsi="宋体" w:cs="宋体"/>
          <w:szCs w:val="21"/>
        </w:rPr>
        <w:t xml:space="preserve">4</w:t>
      </w: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lang w:eastAsia="zh-CN"/>
        </w:rPr>
        <w:t xml:space="preserve">。</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6"/>
      <w:r/>
      <w:bookmarkEnd w:id="7"/>
      <w:r/>
      <w:bookmarkEnd w:id="8"/>
      <w:r/>
      <w:bookmarkEnd w:id="9"/>
      <w:r/>
      <w:bookmarkEnd w:id="10"/>
      <w:r/>
      <w:bookmarkEnd w:id="11"/>
      <w:r/>
      <w:bookmarkEnd w:id="12"/>
      <w:r/>
      <w:bookmarkEnd w:id="13"/>
      <w:r/>
      <w:bookmarkEnd w:id="14"/>
      <w:r/>
      <w:r/>
    </w:p>
    <w:p>
      <w:pPr>
        <w:ind w:firstLine="420"/>
        <w:spacing w:line="360" w:lineRule="auto"/>
        <w:rPr>
          <w:rFonts w:hint="eastAsia" w:ascii="宋体" w:hAnsi="宋体" w:cs="宋体"/>
          <w:b w:val="0"/>
          <w:bCs/>
        </w:rPr>
      </w:pPr>
      <w:r/>
      <w:bookmarkStart w:id="15" w:name="_Toc109304966"/>
      <w:r/>
      <w:bookmarkStart w:id="16" w:name="_Toc28359018"/>
      <w:r/>
      <w:bookmarkStart w:id="17" w:name="_Toc35393805"/>
      <w:r/>
      <w:bookmarkStart w:id="18" w:name="_Toc35393636"/>
      <w:r/>
      <w:bookmarkStart w:id="19" w:name="_Toc28359095"/>
      <w:r>
        <w:rPr>
          <w:rFonts w:hint="eastAsia" w:ascii="宋体" w:hAnsi="宋体" w:cs="宋体"/>
          <w:b w:val="0"/>
          <w:bCs/>
        </w:rPr>
        <w:t xml:space="preserve">1.时间：自磋商公告发布之日起5个工作日。5个工作日后仍可下载采购文件，但不作为供应商权益受到损害的证明材料和依据。</w:t>
      </w:r>
      <w:r/>
    </w:p>
    <w:p>
      <w:pPr>
        <w:ind w:firstLine="420"/>
        <w:spacing w:line="360" w:lineRule="auto"/>
        <w:rPr>
          <w:rFonts w:hint="eastAsia" w:ascii="宋体" w:hAnsi="宋体" w:cs="宋体"/>
          <w:b w:val="0"/>
          <w:bCs/>
        </w:rPr>
      </w:pPr>
      <w:r>
        <w:rPr>
          <w:rFonts w:hint="eastAsia" w:ascii="宋体" w:hAnsi="宋体" w:cs="宋体"/>
          <w:b w:val="0"/>
          <w:bCs/>
          <w:lang w:val="en-US" w:eastAsia="zh-CN"/>
        </w:rPr>
        <w:t xml:space="preserve">2</w:t>
      </w:r>
      <w:r>
        <w:rPr>
          <w:rFonts w:hint="eastAsia" w:ascii="宋体" w:hAnsi="宋体" w:cs="宋体"/>
          <w:b w:val="0"/>
          <w:bCs/>
        </w:rPr>
        <w:t xml:space="preserve">.获取方式：本项目采用网上注册登记方式。</w:t>
      </w:r>
      <w:r/>
    </w:p>
    <w:p>
      <w:pPr>
        <w:ind w:firstLine="420"/>
        <w:spacing w:line="360" w:lineRule="auto"/>
        <w:rPr>
          <w:rFonts w:hint="eastAsia" w:ascii="宋体" w:hAnsi="宋体" w:cs="宋体"/>
          <w:b/>
        </w:rPr>
      </w:pPr>
      <w:r>
        <w:rPr>
          <w:rFonts w:hint="eastAsia" w:ascii="宋体" w:hAnsi="宋体" w:cs="宋体"/>
          <w:b/>
        </w:rPr>
        <w:t xml:space="preserve">3.潜在供应商访问政府采购管理交易系统（苏采云）的网络地址和方法：</w:t>
      </w:r>
      <w:r/>
    </w:p>
    <w:p>
      <w:pPr>
        <w:ind w:firstLine="420"/>
        <w:spacing w:line="360" w:lineRule="auto"/>
        <w:rPr>
          <w:rFonts w:hint="eastAsia" w:ascii="宋体" w:hAnsi="宋体" w:cs="宋体"/>
          <w:b/>
        </w:rPr>
      </w:pPr>
      <w:r>
        <w:rPr>
          <w:rFonts w:hint="eastAsia" w:ascii="宋体" w:hAnsi="宋体" w:cs="宋体"/>
          <w:b/>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
        </w:rPr>
      </w:pPr>
      <w:r>
        <w:rPr>
          <w:rFonts w:hint="eastAsia" w:ascii="宋体" w:hAnsi="宋体" w:cs="宋体"/>
          <w:b/>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
        </w:rPr>
      </w:pPr>
      <w:r>
        <w:rPr>
          <w:rFonts w:hint="eastAsia" w:ascii="宋体" w:hAnsi="宋体" w:cs="宋体"/>
          <w:b/>
        </w:rPr>
        <w:t xml:space="preserve">（3）“CA数字证书”的办理材料以及供应商操作手册详见：http://zfcg.yangzhou.gov.cn/zfcg/xzzx/202309/4d7de1f7865f4a2894fc22bc452f94d8.shtml。</w:t>
      </w:r>
      <w:r/>
    </w:p>
    <w:p>
      <w:pPr>
        <w:ind w:firstLine="420"/>
        <w:spacing w:line="360" w:lineRule="auto"/>
        <w:rPr>
          <w:rFonts w:hint="eastAsia" w:ascii="宋体" w:hAnsi="宋体" w:cs="宋体"/>
          <w:b/>
        </w:rPr>
      </w:pPr>
      <w:r>
        <w:rPr>
          <w:rFonts w:hint="eastAsia" w:ascii="宋体" w:hAnsi="宋体" w:cs="宋体"/>
          <w:b/>
        </w:rPr>
        <w:t xml:space="preserve">（4）潜在供应商访问“苏采云”系统的网络地址和方法：“苏采云”系统的网址：http://jszfcg.jsczt.cn/。</w:t>
      </w:r>
      <w:r/>
    </w:p>
    <w:p>
      <w:pPr>
        <w:ind w:firstLine="420"/>
        <w:spacing w:line="360" w:lineRule="auto"/>
        <w:rPr>
          <w:rFonts w:hint="eastAsia" w:ascii="宋体" w:hAnsi="宋体" w:cs="宋体"/>
          <w:b/>
        </w:rPr>
      </w:pPr>
      <w:r>
        <w:rPr>
          <w:rFonts w:hint="eastAsia" w:ascii="宋体" w:hAnsi="宋体" w:cs="宋体"/>
          <w:b/>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
          <w:lang w:eastAsia="zh-CN"/>
        </w:rPr>
      </w:pPr>
      <w:r>
        <w:rPr>
          <w:rFonts w:hint="eastAsia" w:ascii="宋体" w:hAnsi="宋体" w:cs="宋体"/>
          <w:b/>
        </w:rPr>
        <w:t xml:space="preserve">（6）代理机构（采购代理机构）将数据电文形式的采购文件加载至“苏采云”系统，供潜在供应商下载或者查阅。</w:t>
      </w:r>
      <w:r>
        <w:rPr>
          <w:rFonts w:hint="eastAsia" w:ascii="宋体" w:hAnsi="宋体" w:cs="宋体"/>
          <w:b/>
          <w:lang w:val="en-US" w:eastAsia="zh-CN"/>
        </w:rPr>
        <w:t xml:space="preserve"> </w:t>
      </w:r>
      <w:r/>
    </w:p>
    <w:p>
      <w:pPr>
        <w:ind w:firstLine="420"/>
        <w:spacing w:line="360" w:lineRule="auto"/>
        <w:rPr>
          <w:rFonts w:hint="eastAsia" w:ascii="宋体" w:hAnsi="宋体" w:cs="宋体"/>
          <w:b/>
        </w:rPr>
      </w:pPr>
      <w:r>
        <w:rPr>
          <w:rFonts w:hint="eastAsia" w:ascii="宋体" w:hAnsi="宋体" w:cs="宋体"/>
          <w:b/>
        </w:rPr>
        <w:t xml:space="preserve">（7）苏采云系统使用谷歌浏览器参与不见面开标。</w:t>
      </w:r>
      <w:r/>
    </w:p>
    <w:p>
      <w:pPr>
        <w:ind w:firstLine="420"/>
        <w:spacing w:line="360" w:lineRule="auto"/>
        <w:rPr>
          <w:rFonts w:hint="eastAsia" w:ascii="宋体" w:hAnsi="宋体" w:cs="宋体"/>
          <w:b/>
        </w:rPr>
      </w:pPr>
      <w:r>
        <w:rPr>
          <w:rFonts w:hint="eastAsia" w:ascii="宋体" w:hAnsi="宋体" w:cs="宋体"/>
          <w:b/>
        </w:rPr>
        <w:t xml:space="preserve">四、响应文件提交</w:t>
      </w:r>
      <w:bookmarkEnd w:id="15"/>
      <w:r/>
      <w:r/>
    </w:p>
    <w:p>
      <w:pPr>
        <w:ind w:firstLine="420"/>
        <w:spacing w:line="360" w:lineRule="auto"/>
        <w:rPr>
          <w:rFonts w:hint="eastAsia" w:ascii="宋体" w:hAnsi="宋体" w:cs="宋体"/>
          <w:b w:val="0"/>
          <w:bCs/>
        </w:rPr>
      </w:pPr>
      <w:r>
        <w:rPr>
          <w:rFonts w:hint="eastAsia" w:ascii="宋体" w:hAnsi="宋体" w:cs="宋体"/>
          <w:b w:val="0"/>
          <w:bCs/>
        </w:rPr>
        <w:t xml:space="preserve">1.截止时间：</w:t>
      </w:r>
      <w:r>
        <w:rPr>
          <w:rFonts w:hint="eastAsia" w:ascii="宋体" w:hAnsi="宋体" w:cs="宋体"/>
          <w:b w:val="0"/>
          <w:bCs/>
          <w:u w:val="single"/>
          <w:lang w:eastAsia="zh-CN"/>
        </w:rPr>
        <w:t xml:space="preserve">2026年7月6</w:t>
      </w:r>
      <w:r>
        <w:rPr>
          <w:rFonts w:hint="eastAsia" w:ascii="宋体" w:hAnsi="宋体" w:cs="宋体"/>
          <w:b w:val="0"/>
          <w:bCs/>
          <w:u w:val="single"/>
          <w:lang w:eastAsia="zh-CN"/>
        </w:rPr>
        <w:t xml:space="preserve">日9点30分</w:t>
      </w:r>
      <w:r>
        <w:rPr>
          <w:rFonts w:hint="eastAsia" w:ascii="宋体" w:hAnsi="宋体" w:cs="宋体"/>
          <w:b w:val="0"/>
          <w:bCs/>
          <w:u w:val="none"/>
        </w:rPr>
        <w:t xml:space="preserve">（北京时间）</w:t>
      </w:r>
      <w:r/>
    </w:p>
    <w:p>
      <w:pPr>
        <w:ind w:firstLine="420"/>
        <w:spacing w:line="360" w:lineRule="auto"/>
        <w:rPr>
          <w:rFonts w:hint="eastAsia" w:ascii="宋体" w:hAnsi="宋体" w:cs="宋体"/>
          <w:b w:val="0"/>
          <w:bCs/>
        </w:rPr>
      </w:pPr>
      <w:r>
        <w:rPr>
          <w:rFonts w:hint="eastAsia" w:ascii="宋体" w:hAnsi="宋体" w:cs="宋体"/>
          <w:b w:val="0"/>
          <w:bCs/>
        </w:rPr>
        <w:t xml:space="preserve">2.</w:t>
      </w:r>
      <w:r>
        <w:rPr>
          <w:rFonts w:hint="eastAsia" w:ascii="宋体" w:hAnsi="宋体" w:cs="宋体"/>
          <w:b w:val="0"/>
          <w:bCs/>
          <w:lang w:val="en-US" w:eastAsia="zh-CN"/>
        </w:rPr>
        <w:t xml:space="preserve">响应文件提交</w:t>
      </w:r>
      <w:r>
        <w:rPr>
          <w:rFonts w:hint="eastAsia" w:ascii="宋体" w:hAnsi="宋体" w:cs="宋体"/>
          <w:b w:val="0"/>
          <w:bCs/>
        </w:rPr>
        <w:t xml:space="preserve">地点：“苏采云”系统（网址：http：//jszfcg.jsczt.cn/）</w:t>
      </w:r>
      <w:r/>
    </w:p>
    <w:p>
      <w:pPr>
        <w:ind w:firstLine="420"/>
        <w:spacing w:line="360" w:lineRule="auto"/>
        <w:rPr>
          <w:rFonts w:hint="eastAsia" w:ascii="宋体" w:hAnsi="宋体" w:cs="宋体"/>
          <w:b/>
        </w:rPr>
      </w:pPr>
      <w:r/>
      <w:bookmarkStart w:id="20" w:name="_Toc109304967"/>
      <w:r>
        <w:rPr>
          <w:rFonts w:hint="eastAsia" w:ascii="宋体" w:hAnsi="宋体" w:cs="宋体"/>
          <w:b/>
        </w:rPr>
        <w:t xml:space="preserve">五、开启</w:t>
      </w:r>
      <w:bookmarkEnd w:id="20"/>
      <w:r/>
      <w:r/>
    </w:p>
    <w:p>
      <w:pPr>
        <w:ind w:firstLine="420"/>
        <w:spacing w:line="360" w:lineRule="auto"/>
        <w:rPr>
          <w:rFonts w:hint="eastAsia" w:ascii="宋体" w:hAnsi="宋体" w:cs="宋体"/>
          <w:b w:val="0"/>
          <w:bCs/>
        </w:rPr>
      </w:pPr>
      <w:r>
        <w:rPr>
          <w:rFonts w:hint="eastAsia" w:ascii="宋体" w:hAnsi="宋体" w:cs="宋体"/>
          <w:b w:val="0"/>
          <w:bCs/>
        </w:rPr>
        <w:t xml:space="preserve">1.</w:t>
      </w:r>
      <w:r>
        <w:rPr>
          <w:rFonts w:hint="eastAsia" w:ascii="宋体" w:hAnsi="宋体" w:cs="宋体"/>
          <w:b w:val="0"/>
          <w:bCs/>
          <w:lang w:eastAsia="zh-CN"/>
        </w:rPr>
        <w:t xml:space="preserve">开启</w:t>
      </w:r>
      <w:r>
        <w:rPr>
          <w:rFonts w:hint="eastAsia" w:ascii="宋体" w:hAnsi="宋体" w:cs="宋体"/>
          <w:b w:val="0"/>
          <w:bCs/>
        </w:rPr>
        <w:t xml:space="preserve">时间</w:t>
      </w:r>
      <w:r>
        <w:rPr>
          <w:rFonts w:hint="eastAsia" w:ascii="宋体" w:hAnsi="宋体" w:cs="宋体"/>
          <w:b w:val="0"/>
          <w:bCs/>
          <w:lang w:val="en-US" w:eastAsia="zh-CN"/>
        </w:rPr>
        <w:t xml:space="preserve">:</w:t>
      </w:r>
      <w:r>
        <w:rPr>
          <w:rFonts w:hint="eastAsia" w:ascii="宋体" w:hAnsi="宋体" w:cs="宋体"/>
          <w:b w:val="0"/>
          <w:bCs/>
          <w:u w:val="single"/>
          <w:lang w:eastAsia="zh-CN"/>
        </w:rPr>
        <w:t xml:space="preserve">2026年7月6</w:t>
      </w:r>
      <w:r>
        <w:rPr>
          <w:rFonts w:hint="eastAsia" w:ascii="宋体" w:hAnsi="宋体" w:cs="宋体"/>
          <w:b w:val="0"/>
          <w:bCs/>
          <w:u w:val="single"/>
          <w:lang w:eastAsia="zh-CN"/>
        </w:rPr>
        <w:t xml:space="preserve">日9点30分</w:t>
      </w:r>
      <w:r>
        <w:rPr>
          <w:rFonts w:hint="eastAsia" w:ascii="宋体" w:hAnsi="宋体" w:cs="宋体"/>
          <w:b w:val="0"/>
          <w:bCs/>
        </w:rPr>
        <w:t xml:space="preserve">（北京时间）</w:t>
      </w:r>
      <w:r/>
    </w:p>
    <w:p>
      <w:pPr>
        <w:ind w:firstLine="420"/>
        <w:spacing w:line="360" w:lineRule="auto"/>
        <w:rPr>
          <w:rFonts w:hint="eastAsia" w:ascii="宋体" w:hAnsi="宋体" w:cs="宋体"/>
          <w:b w:val="0"/>
          <w:bCs/>
          <w:lang w:val="en-US" w:eastAsia="zh-CN"/>
        </w:rPr>
      </w:pPr>
      <w:r>
        <w:rPr>
          <w:rFonts w:hint="eastAsia" w:ascii="宋体" w:hAnsi="宋体" w:cs="宋体"/>
          <w:b w:val="0"/>
          <w:bCs/>
        </w:rPr>
        <w:t xml:space="preserve">2.</w:t>
      </w:r>
      <w:r>
        <w:rPr>
          <w:rFonts w:hint="eastAsia" w:ascii="宋体" w:hAnsi="宋体" w:cs="宋体"/>
          <w:b w:val="0"/>
          <w:bCs/>
          <w:lang w:val="en-US" w:eastAsia="zh-CN"/>
        </w:rPr>
        <w:t xml:space="preserve">响应文件开启</w:t>
      </w:r>
      <w:r>
        <w:rPr>
          <w:rFonts w:hint="eastAsia" w:ascii="宋体" w:hAnsi="宋体" w:cs="宋体"/>
          <w:b w:val="0"/>
          <w:bCs/>
        </w:rPr>
        <w:t xml:space="preserve">地点：“苏采云”系统（网址：http：//jszfcg.jsczt.cn/）“开标大厅” </w:t>
      </w:r>
      <w:r/>
    </w:p>
    <w:p>
      <w:pPr>
        <w:ind w:firstLine="420"/>
        <w:spacing w:line="360" w:lineRule="auto"/>
        <w:rPr>
          <w:rFonts w:hint="eastAsia" w:ascii="宋体" w:hAnsi="宋体" w:cs="宋体"/>
          <w:b/>
        </w:rPr>
      </w:pPr>
      <w:r/>
      <w:bookmarkStart w:id="21" w:name="_Toc109304968"/>
      <w:r>
        <w:rPr>
          <w:rFonts w:hint="eastAsia" w:ascii="宋体" w:hAnsi="宋体" w:cs="宋体"/>
          <w:b/>
        </w:rPr>
        <w:t xml:space="preserve">六、公告期限</w:t>
      </w:r>
      <w:bookmarkEnd w:id="21"/>
      <w:r/>
      <w:r/>
    </w:p>
    <w:p>
      <w:pPr>
        <w:ind w:firstLine="420"/>
        <w:spacing w:line="360" w:lineRule="auto"/>
        <w:rPr>
          <w:rFonts w:hint="eastAsia" w:ascii="宋体" w:hAnsi="宋体" w:cs="宋体"/>
          <w:b w:val="0"/>
          <w:bCs/>
        </w:rPr>
      </w:pPr>
      <w:r/>
      <w:bookmarkStart w:id="22" w:name="_Toc109304969"/>
      <w:r>
        <w:rPr>
          <w:rFonts w:hint="eastAsia" w:ascii="宋体" w:hAnsi="宋体" w:cs="宋体"/>
          <w:b w:val="0"/>
          <w:bCs/>
        </w:rPr>
        <w:t xml:space="preserve">磋商公告及磋商文件公告期限为自本公告发布之日起5个工作日。</w:t>
      </w:r>
      <w:r/>
    </w:p>
    <w:p>
      <w:pPr>
        <w:ind w:firstLine="420"/>
        <w:spacing w:line="360" w:lineRule="auto"/>
        <w:rPr>
          <w:rFonts w:hint="eastAsia" w:ascii="宋体" w:hAnsi="宋体" w:cs="宋体"/>
          <w:b/>
        </w:rPr>
      </w:pPr>
      <w:r>
        <w:rPr>
          <w:rFonts w:hint="eastAsia" w:ascii="宋体" w:hAnsi="宋体" w:cs="宋体"/>
          <w:b/>
        </w:rPr>
        <w:t xml:space="preserve">七、其他补充事宜</w:t>
      </w:r>
      <w:bookmarkEnd w:id="22"/>
      <w:r/>
      <w:r/>
    </w:p>
    <w:p>
      <w:pPr>
        <w:ind w:firstLine="420"/>
        <w:spacing w:line="360" w:lineRule="auto"/>
        <w:rPr>
          <w:rFonts w:hint="eastAsia" w:ascii="宋体" w:hAnsi="宋体" w:cs="宋体"/>
          <w:b/>
        </w:rPr>
      </w:pPr>
      <w:r>
        <w:rPr>
          <w:rFonts w:hint="eastAsia" w:ascii="宋体" w:hAnsi="宋体" w:cs="宋体"/>
          <w:b/>
        </w:rPr>
        <w:t xml:space="preserve">1.本次采购采用“政府采购管理交易系统（苏采云）”，</w:t>
      </w:r>
      <w:r>
        <w:rPr>
          <w:rFonts w:hint="eastAsia" w:ascii="宋体" w:hAnsi="宋体"/>
          <w:b/>
          <w:bCs/>
          <w:color w:val="000000"/>
          <w:szCs w:val="21"/>
        </w:rPr>
        <w:t xml:space="preserve">磋商、</w:t>
      </w:r>
      <w:r>
        <w:rPr>
          <w:rFonts w:hint="eastAsia" w:ascii="宋体" w:hAnsi="宋体" w:cs="宋体"/>
          <w:b/>
        </w:rPr>
        <w:t xml:space="preserve">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rPr>
          <w:rFonts w:hint="eastAsia"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0"/>
        <w:spacing w:line="360" w:lineRule="auto"/>
        <w:rPr>
          <w:rFonts w:hint="eastAsia" w:ascii="宋体" w:hAnsi="宋体" w:cs="宋体"/>
          <w:b/>
        </w:rPr>
      </w:pPr>
      <w:r>
        <w:rPr>
          <w:rFonts w:hint="eastAsia" w:ascii="宋体" w:hAnsi="宋体" w:cs="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b/>
        </w:rPr>
      </w:pPr>
      <w:r>
        <w:rPr>
          <w:rFonts w:hint="eastAsia" w:ascii="宋体" w:hAnsi="宋体" w:cs="宋体"/>
          <w:b/>
        </w:rPr>
        <w:t xml:space="preserve">4.潜在供应商对采购文件项目需求部分的询问、质疑请向采购人提出，由采购人负责答复。</w:t>
      </w:r>
      <w:r/>
    </w:p>
    <w:p>
      <w:pPr>
        <w:ind w:firstLine="420"/>
        <w:spacing w:line="360" w:lineRule="auto"/>
        <w:rPr>
          <w:rFonts w:hint="eastAsia" w:ascii="宋体" w:hAnsi="宋体" w:cs="宋体"/>
          <w:b/>
        </w:rPr>
      </w:pPr>
      <w:r>
        <w:rPr>
          <w:rFonts w:hint="eastAsia" w:ascii="宋体" w:hAnsi="宋体" w:cs="宋体"/>
          <w:b/>
        </w:rPr>
        <w:t xml:space="preserve">5.磋商保证金：根据江苏省财政厅《关于做好政府采购支持企业发展有关事项的通知》（苏财购【2020】52号）文件的要求，本项目免收磋商保证金。</w:t>
      </w:r>
      <w:r/>
    </w:p>
    <w:p>
      <w:pPr>
        <w:ind w:firstLine="420"/>
        <w:spacing w:line="360" w:lineRule="auto"/>
        <w:rPr>
          <w:rFonts w:hint="eastAsia" w:ascii="宋体" w:hAnsi="宋体" w:cs="宋体"/>
          <w:b/>
        </w:rPr>
      </w:pPr>
      <w:r>
        <w:rPr>
          <w:rFonts w:hint="eastAsia" w:ascii="宋体" w:hAnsi="宋体" w:cs="宋体"/>
          <w:b/>
        </w:rPr>
        <w:t xml:space="preserve">6.有关本次采购的事项若存在变动或修改，敬请及时关注“扬州市政府采购网”</w:t>
      </w:r>
      <w:r>
        <w:rPr>
          <w:rFonts w:hint="eastAsia" w:ascii="宋体" w:hAnsi="宋体" w:cs="宋体"/>
          <w:b/>
          <w:lang w:eastAsia="zh-CN"/>
        </w:rPr>
        <w:t xml:space="preserve">和</w:t>
      </w:r>
      <w:r>
        <w:rPr>
          <w:rFonts w:hint="eastAsia" w:ascii="宋体" w:hAnsi="宋体" w:cs="宋体"/>
          <w:b/>
        </w:rPr>
        <w:t xml:space="preserve">“江苏省政府采购网</w:t>
      </w:r>
      <w:r>
        <w:rPr>
          <w:rFonts w:hint="eastAsia" w:ascii="宋体" w:hAnsi="宋体" w:eastAsia="宋体" w:cs="宋体"/>
          <w:b/>
        </w:rPr>
        <w:t xml:space="preserve">”</w:t>
      </w:r>
      <w:r>
        <w:rPr>
          <w:rFonts w:hint="eastAsia" w:ascii="宋体" w:hAnsi="宋体" w:eastAsia="宋体" w:cs="宋体"/>
          <w:b/>
          <w:lang w:eastAsia="zh-CN"/>
        </w:rPr>
        <w:t xml:space="preserve">“中国政府采购网”</w:t>
      </w:r>
      <w:r>
        <w:rPr>
          <w:rFonts w:hint="eastAsia" w:ascii="宋体" w:hAnsi="宋体" w:cs="宋体"/>
          <w:b/>
        </w:rPr>
        <w:t xml:space="preserve">发布的信息。</w:t>
      </w:r>
      <w:r/>
    </w:p>
    <w:p>
      <w:pPr>
        <w:ind w:firstLine="420"/>
        <w:spacing w:line="360" w:lineRule="auto"/>
        <w:rPr>
          <w:rFonts w:hint="eastAsia" w:ascii="宋体" w:hAnsi="宋体" w:cs="宋体"/>
          <w:b/>
        </w:rPr>
      </w:pPr>
      <w:r>
        <w:rPr>
          <w:rFonts w:hint="eastAsia" w:ascii="宋体" w:hAnsi="宋体" w:cs="宋体"/>
          <w:b/>
        </w:rPr>
        <w:t xml:space="preserve">7.本项目采购文件中所有斜体下划线部分为实质性条款，如不满足，则为无效响应。</w:t>
      </w:r>
      <w:r/>
    </w:p>
    <w:p>
      <w:pPr>
        <w:ind w:firstLine="420"/>
        <w:spacing w:line="360" w:lineRule="auto"/>
        <w:rPr>
          <w:rFonts w:hint="eastAsia" w:ascii="宋体" w:hAnsi="宋体" w:cs="宋体"/>
          <w:b/>
        </w:rPr>
      </w:pPr>
      <w:r>
        <w:rPr>
          <w:rFonts w:hint="eastAsia" w:ascii="宋体" w:hAnsi="宋体" w:cs="宋体"/>
          <w:b/>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cs="宋体"/>
          <w:b/>
        </w:rPr>
      </w:pPr>
      <w:r>
        <w:rPr>
          <w:rFonts w:hint="eastAsia" w:ascii="宋体" w:hAnsi="宋体" w:cs="宋体"/>
          <w:b/>
        </w:rPr>
        <w:t xml:space="preserve">9.如在开标时间发生系统崩溃等不可预见的情况，造成开评标活动无法正常进行的，将延迟开评标，具体开评标时间另行通知。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
        </w:rPr>
      </w:pPr>
      <w:r>
        <w:rPr>
          <w:rFonts w:hint="eastAsia" w:ascii="宋体" w:hAnsi="宋体" w:cs="宋体"/>
          <w:b/>
        </w:rPr>
        <w:t xml:space="preserve">八、本次竞争性磋商联系</w:t>
      </w:r>
      <w:bookmarkEnd w:id="16"/>
      <w:r/>
      <w:bookmarkEnd w:id="17"/>
      <w:r/>
      <w:bookmarkEnd w:id="18"/>
      <w:r/>
      <w:bookmarkEnd w:id="19"/>
      <w:r>
        <w:rPr>
          <w:rFonts w:hint="eastAsia" w:ascii="宋体" w:hAnsi="宋体" w:cs="宋体"/>
          <w:b/>
        </w:rPr>
        <w:t xml:space="preserve">方式</w:t>
      </w:r>
      <w:r/>
    </w:p>
    <w:p>
      <w:pPr>
        <w:pStyle w:val="806"/>
        <w:ind w:firstLine="420"/>
        <w:spacing w:line="360" w:lineRule="auto"/>
        <w:rPr>
          <w:rFonts w:hAnsi="宋体" w:cs="宋体"/>
          <w:sz w:val="21"/>
        </w:rPr>
      </w:pPr>
      <w:r/>
      <w:bookmarkStart w:id="23" w:name="_Toc35393637"/>
      <w:r/>
      <w:bookmarkStart w:id="24" w:name="_Toc28359019"/>
      <w:r/>
      <w:bookmarkStart w:id="25" w:name="_Toc35393806"/>
      <w:r/>
      <w:bookmarkStart w:id="26" w:name="_Toc28359096"/>
      <w:r>
        <w:rPr>
          <w:rFonts w:hint="eastAsia" w:hAnsi="宋体" w:cs="宋体"/>
          <w:sz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扬州市城北街道办事处</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地 址：</w:t>
      </w:r>
      <w:r>
        <w:rPr>
          <w:rFonts w:hint="eastAsia" w:ascii="宋体" w:hAnsi="宋体"/>
          <w:szCs w:val="21"/>
          <w:u w:val="single"/>
          <w:lang w:eastAsia="zh-CN"/>
        </w:rPr>
        <w:t xml:space="preserve">江苏省扬州市邗江区上方寺路66号</w:t>
      </w:r>
      <w:r/>
    </w:p>
    <w:p>
      <w:pPr>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lang w:eastAsia="zh-CN"/>
        </w:rPr>
        <w:t xml:space="preserve">陈希贝</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lang w:val="en-US" w:eastAsia="zh-CN"/>
        </w:rPr>
        <w:t xml:space="preserve">18021717653</w:t>
      </w:r>
      <w:r/>
    </w:p>
    <w:p>
      <w:pPr>
        <w:pStyle w:val="806"/>
        <w:ind w:firstLine="420"/>
        <w:spacing w:line="360" w:lineRule="auto"/>
        <w:rPr>
          <w:rFonts w:hAnsi="宋体" w:cs="宋体"/>
          <w:sz w:val="21"/>
        </w:rPr>
      </w:pPr>
      <w:r>
        <w:rPr>
          <w:rFonts w:hint="eastAsia" w:hAnsi="宋体" w:cs="宋体"/>
          <w:sz w:val="21"/>
        </w:rPr>
        <w:t xml:space="preserve">2</w:t>
      </w:r>
      <w:r>
        <w:rPr>
          <w:rFonts w:hAnsi="宋体" w:cs="宋体"/>
          <w:sz w:val="21"/>
        </w:rPr>
        <w:t xml:space="preserve">.</w:t>
      </w:r>
      <w:r>
        <w:rPr>
          <w:rFonts w:hint="eastAsia" w:ascii="宋体" w:hAnsi="宋体"/>
          <w:color w:val="auto"/>
          <w:highlight w:val="none"/>
        </w:rPr>
        <w:t xml:space="preserve">采购代理机构信息</w:t>
      </w:r>
      <w:r/>
    </w:p>
    <w:p>
      <w:pPr>
        <w:pStyle w:val="806"/>
        <w:ind w:firstLine="420"/>
        <w:spacing w:line="360" w:lineRule="auto"/>
        <w:rPr>
          <w:rFonts w:hint="eastAsia" w:hAnsi="宋体" w:eastAsia="宋体" w:cs="宋体"/>
          <w:sz w:val="21"/>
          <w:lang w:eastAsia="zh-CN"/>
        </w:rPr>
      </w:pPr>
      <w:r>
        <w:rPr>
          <w:rFonts w:hint="eastAsia" w:hAnsi="宋体" w:cs="宋体"/>
          <w:sz w:val="21"/>
        </w:rPr>
        <w:t xml:space="preserve">名  称：</w:t>
      </w:r>
      <w:r>
        <w:rPr>
          <w:rFonts w:hint="eastAsia" w:hAnsi="宋体" w:cs="宋体"/>
          <w:sz w:val="21"/>
          <w:u w:val="single"/>
          <w:lang w:eastAsia="zh-CN"/>
        </w:rPr>
        <w:t xml:space="preserve">江苏中消监理有限公司</w:t>
      </w:r>
      <w:r/>
    </w:p>
    <w:p>
      <w:pPr>
        <w:pStyle w:val="806"/>
        <w:ind w:firstLine="420"/>
        <w:spacing w:line="360" w:lineRule="auto"/>
        <w:rPr>
          <w:rFonts w:hint="eastAsia" w:hAnsi="宋体" w:cs="宋体"/>
          <w:u w:val="single"/>
          <w:lang w:eastAsia="zh-CN"/>
        </w:rPr>
      </w:pPr>
      <w:r>
        <w:rPr>
          <w:rFonts w:hint="eastAsia" w:hAnsi="宋体" w:cs="宋体"/>
          <w:sz w:val="21"/>
        </w:rPr>
        <w:t xml:space="preserve">地</w:t>
      </w:r>
      <w:r>
        <w:rPr>
          <w:rFonts w:hint="eastAsia" w:hAnsi="宋体" w:cs="宋体"/>
          <w:sz w:val="21"/>
          <w:lang w:val="en-US" w:eastAsia="zh-CN"/>
        </w:rPr>
        <w:t xml:space="preserve"> </w:t>
      </w:r>
      <w:r>
        <w:rPr>
          <w:rFonts w:hint="eastAsia" w:hAnsi="宋体" w:cs="宋体"/>
          <w:sz w:val="21"/>
        </w:rPr>
        <w:t xml:space="preserve">址：</w:t>
      </w:r>
      <w:r>
        <w:rPr>
          <w:rFonts w:hint="eastAsia" w:hAnsi="宋体" w:cs="宋体"/>
          <w:u w:val="single"/>
          <w:lang w:eastAsia="zh-CN"/>
        </w:rPr>
        <w:t xml:space="preserve">友谊路8号（宋夹城东门）</w:t>
      </w:r>
      <w:r/>
    </w:p>
    <w:p>
      <w:pPr>
        <w:pStyle w:val="806"/>
        <w:ind w:firstLine="420"/>
        <w:spacing w:line="360" w:lineRule="auto"/>
        <w:rPr>
          <w:rFonts w:hAnsi="宋体" w:cs="宋体"/>
          <w:u w:val="single"/>
        </w:rPr>
      </w:pPr>
      <w:r>
        <w:rPr>
          <w:rFonts w:hint="eastAsia" w:hAnsi="宋体" w:cs="宋体"/>
          <w:sz w:val="21"/>
        </w:rPr>
        <w:t xml:space="preserve">联系方式：</w:t>
      </w:r>
      <w:r>
        <w:rPr>
          <w:rFonts w:hint="eastAsia" w:hAnsi="宋体" w:cs="宋体"/>
          <w:sz w:val="21"/>
          <w:u w:val="single"/>
          <w:lang w:val="en-US" w:eastAsia="zh-CN"/>
        </w:rPr>
        <w:t xml:space="preserve">0514-85100000</w:t>
      </w:r>
      <w:r/>
    </w:p>
    <w:p>
      <w:pPr>
        <w:pStyle w:val="806"/>
        <w:ind w:firstLine="420"/>
        <w:spacing w:line="360" w:lineRule="auto"/>
        <w:rPr>
          <w:rFonts w:hint="eastAsia" w:hAnsi="宋体" w:cs="宋体"/>
          <w:sz w:val="21"/>
          <w:u w:val="none"/>
          <w:lang w:eastAsia="zh-CN"/>
        </w:rPr>
      </w:pPr>
      <w:r/>
      <w:bookmarkStart w:id="27" w:name="_Toc28359010"/>
      <w:r/>
      <w:bookmarkStart w:id="28" w:name="_Toc28359087"/>
      <w:r>
        <w:rPr>
          <w:rFonts w:hint="eastAsia" w:hAnsi="宋体" w:cs="宋体"/>
          <w:sz w:val="21"/>
          <w:u w:val="none"/>
          <w:lang w:eastAsia="zh-CN"/>
        </w:rPr>
        <w:t xml:space="preserve">3.项目联系方式</w:t>
      </w:r>
      <w:bookmarkEnd w:id="27"/>
      <w:r/>
      <w:bookmarkEnd w:id="28"/>
      <w:r/>
      <w:r/>
    </w:p>
    <w:p>
      <w:pPr>
        <w:pStyle w:val="806"/>
        <w:ind w:firstLine="420"/>
        <w:spacing w:line="360" w:lineRule="auto"/>
        <w:rPr>
          <w:rFonts w:hint="eastAsia" w:hAnsi="宋体" w:cs="宋体"/>
          <w:sz w:val="21"/>
          <w:u w:val="single"/>
          <w:lang w:eastAsia="zh-CN"/>
        </w:rPr>
      </w:pPr>
      <w:r>
        <w:rPr>
          <w:rFonts w:hint="eastAsia" w:hAnsi="宋体" w:cs="宋体"/>
          <w:sz w:val="21"/>
          <w:u w:val="none"/>
          <w:lang w:eastAsia="zh-CN"/>
        </w:rPr>
        <w:t xml:space="preserve">项目联系人：</w:t>
      </w:r>
      <w:r>
        <w:rPr>
          <w:rFonts w:hint="eastAsia" w:hAnsi="宋体" w:cs="宋体"/>
          <w:sz w:val="21"/>
          <w:u w:val="single"/>
          <w:lang w:eastAsia="zh-CN"/>
        </w:rPr>
        <w:t xml:space="preserve">陈工</w:t>
      </w:r>
      <w:r/>
    </w:p>
    <w:p>
      <w:pPr>
        <w:pStyle w:val="806"/>
        <w:ind w:firstLine="420"/>
        <w:spacing w:line="360" w:lineRule="auto"/>
        <w:rPr>
          <w:rFonts w:hint="default" w:hAnsi="宋体" w:cs="宋体"/>
          <w:sz w:val="21"/>
          <w:u w:val="single"/>
          <w:lang w:val="en-US" w:eastAsia="zh-CN"/>
        </w:rPr>
      </w:pPr>
      <w:r>
        <w:rPr>
          <w:rFonts w:hint="eastAsia" w:hAnsi="宋体" w:cs="宋体"/>
          <w:sz w:val="21"/>
          <w:u w:val="none"/>
          <w:lang w:eastAsia="zh-CN"/>
        </w:rPr>
        <w:t xml:space="preserve">电</w:t>
      </w:r>
      <w:r>
        <w:rPr>
          <w:rFonts w:hint="eastAsia" w:hAnsi="宋体" w:cs="宋体"/>
          <w:sz w:val="21"/>
          <w:u w:val="none"/>
          <w:lang w:val="en-US" w:eastAsia="zh-CN"/>
        </w:rPr>
        <w:t xml:space="preserve">      </w:t>
      </w:r>
      <w:r>
        <w:rPr>
          <w:rFonts w:hint="eastAsia" w:hAnsi="宋体" w:cs="宋体"/>
          <w:sz w:val="21"/>
          <w:u w:val="none"/>
          <w:lang w:eastAsia="zh-CN"/>
        </w:rPr>
        <w:t xml:space="preserve">话：</w:t>
      </w:r>
      <w:r>
        <w:rPr>
          <w:rFonts w:hint="eastAsia" w:hAnsi="宋体" w:cs="宋体"/>
          <w:sz w:val="21"/>
          <w:u w:val="single"/>
          <w:lang w:val="en-US" w:eastAsia="zh-CN"/>
        </w:rPr>
        <w:t xml:space="preserve">0514-85100000</w:t>
      </w:r>
      <w:bookmarkEnd w:id="23"/>
      <w:r/>
      <w:bookmarkEnd w:id="24"/>
      <w:r/>
      <w:bookmarkEnd w:id="25"/>
      <w:r/>
      <w:bookmarkEnd w:id="26"/>
      <w:r/>
      <w:r/>
    </w:p>
    <w:p>
      <w:pPr>
        <w:ind w:firstLine="420"/>
        <w:spacing w:line="360" w:lineRule="auto"/>
        <w:rPr>
          <w:rFonts w:hint="eastAsia" w:ascii="宋体" w:hAnsi="宋体" w:cs="宋体"/>
          <w:b/>
        </w:rPr>
      </w:pPr>
      <w:r>
        <w:rPr>
          <w:rFonts w:hint="eastAsia" w:ascii="宋体" w:hAnsi="宋体" w:cs="宋体"/>
          <w:b/>
          <w:lang w:eastAsia="zh-CN"/>
        </w:rPr>
        <w:t xml:space="preserve">九</w:t>
      </w:r>
      <w:r>
        <w:rPr>
          <w:rFonts w:hint="eastAsia" w:ascii="宋体" w:hAnsi="宋体" w:cs="宋体"/>
          <w:b/>
        </w:rPr>
        <w:t xml:space="preserve">、政府采购相关政策</w:t>
      </w:r>
      <w:r/>
    </w:p>
    <w:p>
      <w:pPr>
        <w:ind w:firstLine="420"/>
        <w:spacing w:line="360" w:lineRule="auto"/>
        <w:rPr>
          <w:rFonts w:hint="eastAsia" w:ascii="宋体" w:hAnsi="宋体" w:cs="宋体"/>
          <w:b/>
        </w:rPr>
      </w:pPr>
      <w:r>
        <w:rPr>
          <w:rFonts w:hint="eastAsia" w:ascii="宋体" w:hAnsi="宋体" w:cs="宋体"/>
          <w:b/>
        </w:rPr>
        <w:t xml:space="preserve">1.落实好政府采购履约资金扶持政策。中标/成交供应商可凭政府采购合同办理融资贷款，详见江苏政府采购网“政采贷”专栏。”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b/>
        </w:rPr>
      </w:pPr>
      <w:r>
        <w:rPr>
          <w:rFonts w:hint="eastAsia" w:ascii="宋体" w:hAnsi="宋体" w:cs="宋体"/>
          <w:b/>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
        </w:rPr>
      </w:pPr>
      <w:r>
        <w:rPr>
          <w:rFonts w:hint="eastAsia" w:ascii="宋体" w:hAnsi="宋体" w:cs="宋体"/>
          <w:b/>
        </w:rPr>
        <w:t xml:space="preserve">3.严格执行政府采购关于支持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b/>
        </w:rPr>
      </w:pPr>
      <w:r>
        <w:rPr>
          <w:rFonts w:hint="eastAsia" w:ascii="宋体" w:hAnsi="宋体" w:cs="宋体"/>
          <w:b/>
        </w:rPr>
        <w:t xml:space="preserve">4.供应商对于投标产品的包装应按照“财办库〔2020〕123号《关于印发《商品包装政府采购需求标准（试行）》、《快递包装政府采购需求标准（试行）》的通知》”执行。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b/>
        </w:rPr>
      </w:pPr>
      <w:r>
        <w:rPr>
          <w:rFonts w:hint="eastAsia" w:ascii="宋体" w:hAnsi="宋体" w:cs="宋体"/>
          <w:b/>
        </w:rPr>
        <w:br w:type="page" w:clear="all"/>
      </w:r>
      <w:r/>
    </w:p>
    <w:p>
      <w:pPr>
        <w:pStyle w:val="775"/>
        <w:ind w:firstLine="723"/>
        <w:jc w:val="center"/>
        <w:rPr>
          <w:rFonts w:ascii="宋体" w:hAnsi="宋体" w:cs="宋体"/>
          <w:sz w:val="36"/>
        </w:rPr>
      </w:pPr>
      <w:r>
        <w:rPr>
          <w:rFonts w:hint="eastAsia" w:ascii="宋体" w:hAnsi="宋体" w:cs="宋体"/>
          <w:sz w:val="36"/>
        </w:rPr>
        <w:t xml:space="preserve">第二章 磋商须知</w:t>
      </w:r>
      <w:r/>
    </w:p>
    <w:p>
      <w:pPr>
        <w:ind w:firstLine="422"/>
        <w:spacing w:line="360" w:lineRule="auto"/>
        <w:rPr>
          <w:rFonts w:ascii="宋体" w:hAnsi="宋体"/>
          <w:b/>
        </w:rPr>
      </w:pPr>
      <w:r/>
      <w:bookmarkStart w:id="29" w:name="OLE_LINK69"/>
      <w:r/>
      <w:bookmarkEnd w:id="29"/>
      <w:r>
        <w:rPr>
          <w:rFonts w:hint="eastAsia" w:ascii="宋体" w:hAnsi="宋体"/>
          <w:b/>
        </w:rPr>
        <w:t xml:space="preserve">1、采购方式</w:t>
      </w:r>
      <w:r/>
    </w:p>
    <w:p>
      <w:pPr>
        <w:ind w:firstLine="420"/>
        <w:spacing w:line="360" w:lineRule="auto"/>
        <w:rPr>
          <w:rFonts w:hint="eastAsia" w:ascii="宋体" w:hAnsi="宋体"/>
          <w:bCs/>
        </w:rPr>
      </w:pPr>
      <w:r>
        <w:rPr>
          <w:rFonts w:hint="eastAsia" w:ascii="宋体" w:hAnsi="宋体"/>
          <w:bCs/>
        </w:rPr>
        <w:t xml:space="preserve">1.1 本次采购采取竞争性磋商方式，本采购文件仅适用于</w:t>
      </w:r>
      <w:r>
        <w:rPr>
          <w:rFonts w:hint="eastAsia" w:ascii="宋体" w:hAnsi="宋体"/>
          <w:bCs/>
          <w:lang w:val="en-US" w:eastAsia="zh-CN"/>
        </w:rPr>
        <w:t xml:space="preserve">本</w:t>
      </w:r>
      <w:r>
        <w:rPr>
          <w:rFonts w:hint="eastAsia" w:ascii="宋体" w:hAnsi="宋体"/>
          <w:bCs/>
        </w:rPr>
        <w:t xml:space="preserve">项目。</w:t>
      </w:r>
      <w:r/>
    </w:p>
    <w:p>
      <w:pPr>
        <w:ind w:firstLine="422"/>
        <w:spacing w:line="360" w:lineRule="auto"/>
        <w:rPr>
          <w:rFonts w:ascii="宋体" w:hAnsi="宋体"/>
          <w:b/>
        </w:rPr>
      </w:pPr>
      <w:r>
        <w:rPr>
          <w:rFonts w:hint="eastAsia" w:ascii="宋体" w:hAnsi="宋体"/>
          <w:b/>
        </w:rPr>
        <w:t xml:space="preserve">2、供应商</w:t>
      </w:r>
      <w:r/>
    </w:p>
    <w:p>
      <w:pPr>
        <w:ind w:firstLine="420"/>
        <w:spacing w:line="360" w:lineRule="auto"/>
        <w:rPr>
          <w:rFonts w:ascii="宋体" w:hAnsi="宋体"/>
          <w:bCs/>
        </w:rPr>
      </w:pPr>
      <w:r>
        <w:rPr>
          <w:rFonts w:hint="eastAsia" w:ascii="宋体" w:hAnsi="宋体"/>
          <w:bCs/>
        </w:rPr>
        <w:t xml:space="preserve">2.1参加竞争性磋商的供应商以下简称“供应商”，是指参加磋商并符合采购文件规定资格条件的法人、其他组织或者自然人。</w:t>
      </w:r>
      <w:r/>
    </w:p>
    <w:p>
      <w:pPr>
        <w:ind w:firstLine="420"/>
        <w:spacing w:line="360" w:lineRule="auto"/>
        <w:rPr>
          <w:rFonts w:ascii="宋体" w:hAnsi="宋体"/>
          <w:bCs/>
        </w:rPr>
      </w:pPr>
      <w:r>
        <w:rPr>
          <w:rFonts w:hint="eastAsia" w:ascii="宋体" w:hAnsi="宋体"/>
          <w:bCs/>
        </w:rPr>
        <w:t xml:space="preserve">2.2合格的供应商</w:t>
      </w:r>
      <w:r/>
    </w:p>
    <w:p>
      <w:pPr>
        <w:ind w:firstLine="420"/>
        <w:spacing w:line="360" w:lineRule="auto"/>
        <w:rPr>
          <w:rFonts w:ascii="宋体" w:hAnsi="宋体"/>
        </w:rPr>
      </w:pPr>
      <w:r>
        <w:rPr>
          <w:rFonts w:hint="eastAsia" w:ascii="宋体" w:hAnsi="宋体"/>
        </w:rPr>
        <w:t xml:space="preserve">2.2.1 满足采购公告中供应商的资格条件要求的规定。</w:t>
      </w:r>
      <w:r/>
    </w:p>
    <w:p>
      <w:pPr>
        <w:ind w:firstLine="420"/>
        <w:spacing w:line="360" w:lineRule="auto"/>
        <w:rPr>
          <w:rFonts w:ascii="宋体" w:hAnsi="宋体"/>
        </w:rPr>
      </w:pPr>
      <w:r>
        <w:rPr>
          <w:rFonts w:hint="eastAsia" w:ascii="宋体" w:hAnsi="宋体"/>
        </w:rPr>
        <w:t xml:space="preserve">2.2.2 满足本文件实质性条款的规定。</w:t>
      </w:r>
      <w:r/>
    </w:p>
    <w:p>
      <w:pPr>
        <w:ind w:firstLine="422"/>
        <w:spacing w:line="360" w:lineRule="auto"/>
        <w:rPr>
          <w:rFonts w:ascii="宋体" w:hAnsi="宋体"/>
          <w:b/>
        </w:rPr>
      </w:pPr>
      <w:r>
        <w:rPr>
          <w:rFonts w:hint="eastAsia" w:ascii="宋体" w:hAnsi="宋体"/>
          <w:b/>
        </w:rPr>
        <w:t xml:space="preserve">3、适用法律</w:t>
      </w:r>
      <w:r/>
    </w:p>
    <w:p>
      <w:pPr>
        <w:ind w:firstLine="420"/>
        <w:spacing w:line="360" w:lineRule="auto"/>
        <w:rPr>
          <w:rFonts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rPr>
          <w:rFonts w:ascii="宋体" w:hAnsi="宋体"/>
        </w:rPr>
      </w:pPr>
      <w:r>
        <w:rPr>
          <w:rFonts w:hint="eastAsia" w:ascii="宋体" w:hAnsi="宋体"/>
        </w:rPr>
        <w:t xml:space="preserve">4.1供应商应自行承担所有与参加磋商有关的费用，无论磋商过程中的做法和结果如何，</w:t>
      </w:r>
      <w:r>
        <w:rPr>
          <w:rFonts w:hint="eastAsia" w:ascii="宋体" w:hAnsi="宋体"/>
          <w:u w:val="single"/>
          <w:lang w:eastAsia="zh-CN"/>
        </w:rPr>
        <w:t xml:space="preserve">江苏中消监理有限公司</w:t>
      </w:r>
      <w:r>
        <w:rPr>
          <w:rFonts w:hint="eastAsia" w:ascii="宋体" w:hAnsi="宋体"/>
        </w:rPr>
        <w:t xml:space="preserve">（以下简称代理机构）在任何情况下均无义务和责任承担这些费用。</w:t>
      </w:r>
      <w:r/>
    </w:p>
    <w:p>
      <w:pPr>
        <w:ind w:firstLine="420"/>
        <w:spacing w:line="360" w:lineRule="auto"/>
        <w:rPr>
          <w:rFonts w:hint="eastAsia" w:ascii="宋体" w:hAnsi="宋体" w:eastAsia="宋体" w:cs="宋体"/>
          <w:b/>
          <w:bCs/>
          <w:color w:val="000000"/>
          <w:szCs w:val="21"/>
          <w:lang w:val="en-US" w:eastAsia="zh-CN"/>
        </w:rPr>
      </w:pPr>
      <w:r>
        <w:rPr>
          <w:rFonts w:hint="eastAsia" w:ascii="宋体" w:hAnsi="宋体"/>
          <w:b/>
        </w:rPr>
        <w:t xml:space="preserve">4.2招标代理费：</w:t>
      </w:r>
      <w:r>
        <w:rPr>
          <w:rFonts w:hint="eastAsia" w:ascii="宋体" w:hAnsi="宋体" w:cs="宋体"/>
          <w:b/>
          <w:bCs/>
          <w:color w:val="000000"/>
          <w:szCs w:val="21"/>
        </w:rPr>
        <w:t xml:space="preserve">本次采购由成交供应商在领取成交通知书前根据国家发改委【2011】534号文标准一次性支付给招标代理机构代理服务费</w:t>
      </w:r>
      <w:r>
        <w:rPr>
          <w:rFonts w:hint="eastAsia" w:ascii="宋体" w:hAnsi="宋体" w:cs="宋体"/>
          <w:b/>
          <w:bCs/>
          <w:color w:val="000000"/>
          <w:szCs w:val="21"/>
          <w:lang w:eastAsia="zh-CN"/>
        </w:rPr>
        <w:t xml:space="preserve">。</w:t>
      </w:r>
      <w:r/>
    </w:p>
    <w:p>
      <w:pPr>
        <w:ind w:firstLine="420"/>
        <w:spacing w:line="360" w:lineRule="auto"/>
        <w:rPr>
          <w:rFonts w:ascii="宋体" w:hAnsi="宋体"/>
        </w:rPr>
      </w:pPr>
      <w:r>
        <w:rPr>
          <w:rFonts w:ascii="宋体" w:hAnsi="宋体"/>
        </w:rPr>
        <w:t xml:space="preserve">（1）代理服务费以人民币支付； </w:t>
      </w:r>
      <w:r/>
    </w:p>
    <w:p>
      <w:pPr>
        <w:ind w:firstLine="420"/>
        <w:spacing w:line="360" w:lineRule="auto"/>
        <w:rPr>
          <w:rFonts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eastAsia="宋体" w:cs="Times New Roman"/>
          <w:lang w:eastAsia="zh-CN"/>
        </w:rPr>
      </w:pPr>
      <w:r>
        <w:rPr>
          <w:rFonts w:ascii="宋体" w:hAnsi="宋体"/>
        </w:rPr>
        <w:t xml:space="preserve">（3）代理服务费不在报价中单列，包含在</w:t>
      </w:r>
      <w:r>
        <w:rPr>
          <w:rFonts w:hint="eastAsia" w:ascii="宋体" w:hAnsi="宋体"/>
          <w:lang w:eastAsia="zh-CN"/>
        </w:rPr>
        <w:t xml:space="preserve">磋商响应</w:t>
      </w:r>
      <w:r>
        <w:rPr>
          <w:rFonts w:ascii="宋体" w:hAnsi="宋体"/>
        </w:rPr>
        <w:t xml:space="preserve">总价中，由</w:t>
      </w:r>
      <w:r>
        <w:rPr>
          <w:rFonts w:hint="eastAsia" w:ascii="宋体" w:hAnsi="宋体"/>
          <w:lang w:eastAsia="zh-CN"/>
        </w:rPr>
        <w:t xml:space="preserve">成交</w:t>
      </w:r>
      <w:r>
        <w:rPr>
          <w:rFonts w:ascii="宋体" w:hAnsi="宋体"/>
        </w:rPr>
        <w:t xml:space="preserve">单位支付给代理机构。</w:t>
      </w:r>
      <w:r/>
    </w:p>
    <w:p>
      <w:pPr>
        <w:ind w:firstLine="420"/>
        <w:spacing w:line="360" w:lineRule="auto"/>
        <w:rPr>
          <w:rFonts w:hint="eastAsia" w:ascii="宋体" w:hAnsi="宋体" w:eastAsia="宋体" w:cs="宋体"/>
          <w:b/>
          <w:bCs/>
          <w:color w:val="auto"/>
          <w:szCs w:val="21"/>
        </w:rPr>
      </w:pPr>
      <w:r>
        <w:rPr>
          <w:rFonts w:hint="eastAsia" w:ascii="宋体" w:hAnsi="宋体" w:eastAsia="宋体" w:cs="Times New Roman"/>
          <w:b/>
          <w:bCs/>
          <w:lang w:eastAsia="zh-CN"/>
        </w:rPr>
        <w:t xml:space="preserve">招标代理服务费开户银行：农行扬州梅岭支行</w:t>
      </w:r>
      <w:r/>
    </w:p>
    <w:p>
      <w:pPr>
        <w:ind w:firstLine="420"/>
        <w:spacing w:line="360" w:lineRule="auto"/>
        <w:rPr>
          <w:rFonts w:hint="eastAsia" w:ascii="宋体" w:hAnsi="宋体" w:eastAsia="宋体"/>
          <w:b/>
          <w:bCs/>
          <w:lang w:eastAsia="zh-CN"/>
        </w:rPr>
      </w:pPr>
      <w:r>
        <w:rPr>
          <w:rFonts w:ascii="宋体" w:hAnsi="宋体"/>
          <w:b/>
          <w:bCs/>
        </w:rPr>
        <w:t xml:space="preserve">开户名称：</w:t>
      </w:r>
      <w:r>
        <w:rPr>
          <w:rFonts w:hint="eastAsia" w:ascii="宋体" w:hAnsi="宋体"/>
          <w:b/>
          <w:bCs/>
          <w:lang w:eastAsia="zh-CN"/>
        </w:rPr>
        <w:t xml:space="preserve">江苏中消监理有限公司</w:t>
      </w:r>
      <w:r/>
    </w:p>
    <w:p>
      <w:pPr>
        <w:ind w:firstLine="420"/>
        <w:spacing w:line="360" w:lineRule="auto"/>
        <w:rPr>
          <w:rFonts w:hint="eastAsia" w:ascii="宋体" w:hAnsi="宋体"/>
          <w:b/>
          <w:bCs/>
        </w:rPr>
      </w:pPr>
      <w:r>
        <w:rPr>
          <w:rFonts w:ascii="宋体" w:hAnsi="宋体"/>
          <w:b/>
          <w:bCs/>
        </w:rPr>
        <w:t xml:space="preserve">开户</w:t>
      </w:r>
      <w:r>
        <w:rPr>
          <w:rFonts w:hint="eastAsia" w:ascii="宋体" w:hAnsi="宋体"/>
          <w:b/>
          <w:bCs/>
        </w:rPr>
        <w:t xml:space="preserve">账号</w:t>
      </w:r>
      <w:r>
        <w:rPr>
          <w:rFonts w:ascii="宋体" w:hAnsi="宋体"/>
          <w:b/>
          <w:bCs/>
        </w:rPr>
        <w:t xml:space="preserve">：</w:t>
      </w:r>
      <w:r>
        <w:rPr>
          <w:rFonts w:hint="eastAsia" w:ascii="宋体" w:hAnsi="宋体"/>
          <w:b/>
          <w:bCs/>
        </w:rPr>
        <w:t xml:space="preserve">10156201040019115</w:t>
      </w:r>
      <w:r/>
    </w:p>
    <w:p>
      <w:pPr>
        <w:ind w:firstLine="422"/>
        <w:spacing w:line="360" w:lineRule="auto"/>
        <w:rPr>
          <w:rFonts w:hint="eastAsia" w:ascii="宋体" w:hAnsi="宋体"/>
          <w:b/>
          <w:bCs/>
        </w:rPr>
      </w:pPr>
      <w:r>
        <w:rPr>
          <w:rFonts w:hint="eastAsia" w:ascii="宋体" w:hAnsi="宋体"/>
          <w:b/>
          <w:bCs/>
          <w:color w:val="000000"/>
          <w:szCs w:val="21"/>
          <w:highlight w:val="none"/>
        </w:rPr>
        <w:t xml:space="preserve">4.3专家评审费按扬财购【2020】40 号文《关于进一步规范扬州市政府采购专家评审费标准的通知》执行。</w:t>
      </w:r>
      <w:r/>
    </w:p>
    <w:p>
      <w:pPr>
        <w:ind w:firstLine="422"/>
        <w:spacing w:line="360" w:lineRule="auto"/>
        <w:rPr>
          <w:rFonts w:ascii="宋体" w:hAnsi="宋体"/>
          <w:b/>
          <w:bCs/>
        </w:rPr>
      </w:pPr>
      <w:r>
        <w:rPr>
          <w:rFonts w:hint="eastAsia" w:ascii="宋体" w:hAnsi="宋体"/>
          <w:b/>
          <w:bCs/>
        </w:rPr>
        <w:t xml:space="preserve">5、采购文件的约束力</w:t>
      </w:r>
      <w:r/>
    </w:p>
    <w:p>
      <w:pPr>
        <w:ind w:firstLine="420"/>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ascii="宋体" w:hAnsi="宋体"/>
          <w:b/>
          <w:bCs/>
        </w:rPr>
      </w:pPr>
      <w:r>
        <w:rPr>
          <w:rFonts w:hint="eastAsia" w:ascii="宋体" w:hAnsi="宋体"/>
          <w:b/>
          <w:bCs/>
        </w:rPr>
        <w:t xml:space="preserve">6、采购文件构成</w:t>
      </w:r>
      <w:r/>
    </w:p>
    <w:p>
      <w:pPr>
        <w:ind w:firstLine="420"/>
        <w:spacing w:line="360" w:lineRule="auto"/>
        <w:rPr>
          <w:rFonts w:ascii="宋体" w:hAnsi="宋体"/>
        </w:rPr>
      </w:pPr>
      <w:r>
        <w:rPr>
          <w:rFonts w:hint="eastAsia" w:ascii="宋体" w:hAnsi="宋体"/>
        </w:rPr>
        <w:t xml:space="preserve">6.1 采购文件有以下部分组成：</w:t>
      </w:r>
      <w:r/>
    </w:p>
    <w:p>
      <w:pPr>
        <w:ind w:firstLine="420"/>
        <w:spacing w:line="360" w:lineRule="auto"/>
        <w:rPr>
          <w:rFonts w:ascii="宋体" w:hAnsi="宋体"/>
        </w:rPr>
      </w:pPr>
      <w:r>
        <w:rPr>
          <w:rFonts w:hint="eastAsia" w:ascii="宋体" w:hAnsi="宋体"/>
        </w:rPr>
        <w:t xml:space="preserve">（1）采购公告</w:t>
      </w:r>
      <w:r/>
    </w:p>
    <w:p>
      <w:pPr>
        <w:ind w:firstLine="420"/>
        <w:spacing w:line="360" w:lineRule="auto"/>
        <w:rPr>
          <w:rFonts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ascii="宋体" w:hAnsi="宋体"/>
        </w:rPr>
      </w:pPr>
      <w:r>
        <w:rPr>
          <w:rFonts w:hint="eastAsia" w:ascii="宋体" w:hAnsi="宋体"/>
        </w:rPr>
        <w:t xml:space="preserve">（3）合同条款及格式</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（5）评审方法与评审标准</w:t>
      </w:r>
      <w:r/>
    </w:p>
    <w:p>
      <w:pPr>
        <w:ind w:firstLine="420"/>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6.3采购文件如果要求供应商提交备选响应方案的，供应商可以提交备选方案；否则，备选方案将被拒绝。</w:t>
      </w:r>
      <w:r/>
    </w:p>
    <w:p>
      <w:pPr>
        <w:ind w:firstLine="420"/>
        <w:spacing w:line="360" w:lineRule="auto"/>
        <w:rPr>
          <w:rFonts w:ascii="宋体" w:hAnsi="宋体"/>
        </w:rPr>
      </w:pPr>
      <w:r>
        <w:rPr>
          <w:rFonts w:hint="eastAsia" w:ascii="宋体" w:hAnsi="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b/>
          <w:bCs/>
        </w:rPr>
      </w:pPr>
      <w:r>
        <w:rPr>
          <w:rFonts w:hint="eastAsia" w:ascii="宋体" w:hAnsi="宋体"/>
          <w:b/>
          <w:bCs/>
        </w:rPr>
        <w:t xml:space="preserve">7、采购文件的澄清</w:t>
      </w:r>
      <w:r/>
    </w:p>
    <w:p>
      <w:pPr>
        <w:ind w:firstLine="420"/>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b/>
          <w:bCs/>
        </w:rPr>
      </w:pPr>
      <w:r>
        <w:rPr>
          <w:rFonts w:hint="eastAsia" w:ascii="宋体" w:hAnsi="宋体"/>
          <w:b/>
          <w:bCs/>
        </w:rPr>
        <w:t xml:space="preserve">8、采购文件的修改</w:t>
      </w:r>
      <w:r/>
    </w:p>
    <w:p>
      <w:pPr>
        <w:ind w:firstLine="420"/>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rPr>
      </w:pPr>
      <w:r>
        <w:rPr>
          <w:rFonts w:hint="eastAsia" w:ascii="宋体" w:hAnsi="宋体"/>
        </w:rPr>
        <w:t xml:space="preserve">8.2采购文件的修改将在“江苏省政府采购网”</w:t>
      </w:r>
      <w:r>
        <w:rPr>
          <w:rFonts w:hint="eastAsia" w:ascii="宋体" w:hAnsi="宋体"/>
          <w:lang w:eastAsia="zh-CN"/>
        </w:rPr>
        <w:t xml:space="preserve">、“中国政府采购网”</w:t>
      </w:r>
      <w:r>
        <w:rPr>
          <w:rFonts w:hint="eastAsia" w:ascii="宋体" w:hAnsi="宋体"/>
        </w:rPr>
        <w:t xml:space="preserve">和“扬州市政府采购网”公布，补充文件将作为采购文件的组成部分，并对供应商具有约束力。</w:t>
      </w:r>
      <w:r/>
    </w:p>
    <w:p>
      <w:pPr>
        <w:ind w:firstLine="422"/>
        <w:spacing w:line="360" w:lineRule="auto"/>
        <w:rPr>
          <w:rFonts w:ascii="宋体" w:hAnsi="宋体"/>
          <w:b/>
          <w:bCs/>
        </w:rPr>
      </w:pPr>
      <w:r>
        <w:rPr>
          <w:rFonts w:hint="eastAsia" w:ascii="宋体" w:hAnsi="宋体"/>
          <w:b/>
          <w:bCs/>
        </w:rPr>
        <w:t xml:space="preserve">9、采购文件的语言、度量衡单位、货币</w:t>
      </w:r>
      <w:r/>
    </w:p>
    <w:p>
      <w:pPr>
        <w:ind w:firstLine="420"/>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ascii="宋体" w:hAnsi="宋体"/>
        </w:rPr>
      </w:pPr>
      <w:r>
        <w:rPr>
          <w:rFonts w:hint="eastAsia" w:ascii="宋体" w:hAnsi="宋体"/>
        </w:rPr>
        <w:t xml:space="preserve">9.2除技术性能另有规定外，采购文件所使用的度量衡单位，均须采用国家法定计量单位。</w:t>
      </w:r>
      <w:r/>
    </w:p>
    <w:p>
      <w:pPr>
        <w:ind w:firstLine="420"/>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rPr>
      </w:pPr>
      <w:r>
        <w:rPr>
          <w:rFonts w:hint="eastAsia" w:ascii="宋体" w:hAnsi="宋体"/>
          <w:b/>
          <w:bCs/>
        </w:rPr>
        <w:t xml:space="preserve">10、响应文件构成</w:t>
      </w:r>
      <w:r/>
    </w:p>
    <w:p>
      <w:pPr>
        <w:ind w:firstLine="420"/>
        <w:spacing w:line="360" w:lineRule="auto"/>
        <w:rPr>
          <w:rFonts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ascii="宋体" w:hAnsi="宋体"/>
        </w:rPr>
      </w:pPr>
      <w:r>
        <w:rPr>
          <w:rFonts w:hint="eastAsia" w:ascii="宋体" w:hAnsi="宋体"/>
        </w:rPr>
        <w:t xml:space="preserve">（1）资格审查响应对照表</w:t>
      </w:r>
      <w:r/>
    </w:p>
    <w:p>
      <w:pPr>
        <w:ind w:firstLine="420"/>
        <w:spacing w:line="360" w:lineRule="auto"/>
        <w:rPr>
          <w:rFonts w:ascii="宋体" w:hAnsi="宋体"/>
        </w:rPr>
      </w:pPr>
      <w:r>
        <w:rPr>
          <w:rFonts w:hint="eastAsia" w:ascii="宋体" w:hAnsi="宋体"/>
        </w:rPr>
        <w:t xml:space="preserve">（2）符合性审查响应对照表</w:t>
      </w:r>
      <w:r/>
    </w:p>
    <w:p>
      <w:pPr>
        <w:ind w:firstLine="420"/>
        <w:spacing w:line="360" w:lineRule="auto"/>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ascii="宋体" w:hAnsi="宋体"/>
        </w:rPr>
      </w:pPr>
      <w:r>
        <w:rPr>
          <w:rFonts w:hint="eastAsia" w:ascii="宋体" w:hAnsi="宋体"/>
        </w:rPr>
        <w:t xml:space="preserve">（4）磋商响应报价表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5</w:t>
      </w:r>
      <w:r>
        <w:rPr>
          <w:rFonts w:hint="eastAsia" w:ascii="宋体" w:hAnsi="宋体"/>
        </w:rPr>
        <w:t xml:space="preserve">）技术参数响应及偏离表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6</w:t>
      </w:r>
      <w:r>
        <w:rPr>
          <w:rFonts w:hint="eastAsia" w:ascii="宋体" w:hAnsi="宋体"/>
        </w:rPr>
        <w:t xml:space="preserve">）商务条款响应及偏离表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7</w:t>
      </w:r>
      <w:r>
        <w:rPr>
          <w:rFonts w:hint="eastAsia" w:ascii="宋体" w:hAnsi="宋体"/>
        </w:rPr>
        <w:t xml:space="preserve">）其他（供应商认为有必要提供的声明和文件，如有自拟并自行添加）</w:t>
      </w:r>
      <w:r/>
    </w:p>
    <w:p>
      <w:pPr>
        <w:ind w:firstLine="420"/>
        <w:spacing w:line="360" w:lineRule="auto"/>
        <w:rPr>
          <w:rFonts w:ascii="宋体" w:hAnsi="宋体"/>
          <w:bCs/>
        </w:rPr>
      </w:pPr>
      <w:r>
        <w:rPr>
          <w:rFonts w:hint="eastAsia" w:ascii="宋体" w:hAnsi="宋体"/>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b/>
          <w:bCs/>
        </w:rPr>
      </w:pPr>
      <w:r>
        <w:rPr>
          <w:rFonts w:hint="eastAsia" w:ascii="宋体" w:hAnsi="宋体"/>
          <w:b/>
          <w:bCs/>
        </w:rPr>
        <w:t xml:space="preserve">11、证明供应商资格及符合采购文件规定的文件</w:t>
      </w:r>
      <w:r/>
    </w:p>
    <w:p>
      <w:pPr>
        <w:ind w:firstLine="420"/>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ascii="宋体" w:hAnsi="宋体"/>
          <w:b/>
          <w:bCs/>
        </w:rPr>
      </w:pPr>
      <w:r>
        <w:rPr>
          <w:rFonts w:hint="eastAsia" w:ascii="宋体" w:hAnsi="宋体"/>
          <w:b/>
          <w:bCs/>
        </w:rPr>
        <w:t xml:space="preserve">12、磋商响应报价表</w:t>
      </w:r>
      <w:r/>
    </w:p>
    <w:p>
      <w:pPr>
        <w:ind w:firstLine="420"/>
        <w:spacing w:line="360" w:lineRule="auto"/>
        <w:rPr>
          <w:rFonts w:ascii="宋体" w:hAnsi="宋体"/>
        </w:rPr>
      </w:pPr>
      <w:r>
        <w:rPr>
          <w:rFonts w:hint="eastAsia" w:ascii="宋体" w:hAnsi="宋体"/>
        </w:rPr>
        <w:t xml:space="preserve">12.1供应商应按照采购文件规定格式填报磋商响应报价表，每项服务只允许有一个报价，任何有选择的报价将不予接受。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12.2标的物</w:t>
      </w:r>
      <w:r/>
    </w:p>
    <w:p>
      <w:pPr>
        <w:ind w:firstLine="420"/>
        <w:spacing w:line="360" w:lineRule="auto"/>
        <w:rPr>
          <w:rFonts w:ascii="宋体" w:hAnsi="宋体"/>
        </w:rPr>
      </w:pPr>
      <w:r>
        <w:rPr>
          <w:rFonts w:hint="eastAsia" w:ascii="宋体" w:hAnsi="宋体"/>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rFonts w:ascii="宋体" w:hAnsi="宋体"/>
          <w:b/>
          <w:bCs/>
        </w:rPr>
      </w:pPr>
      <w:r>
        <w:rPr>
          <w:rFonts w:hint="eastAsia" w:ascii="宋体" w:hAnsi="宋体"/>
          <w:b/>
          <w:bCs/>
        </w:rPr>
        <w:t xml:space="preserve">13、技术参数响应及偏离表、商务条款响应及偏离表及磋商服务说明</w:t>
      </w:r>
      <w:r/>
    </w:p>
    <w:p>
      <w:pPr>
        <w:ind w:firstLine="420"/>
        <w:spacing w:line="360" w:lineRule="auto"/>
        <w:rPr>
          <w:rFonts w:ascii="宋体" w:hAnsi="宋体"/>
        </w:rPr>
      </w:pPr>
      <w:r>
        <w:rPr>
          <w:rFonts w:hint="eastAsia" w:ascii="宋体" w:hAnsi="宋体"/>
        </w:rPr>
        <w:t xml:space="preserve">13.1对采购文件中的技术与商务条款要求逐项作出响应或偏离，并说明原因；</w:t>
      </w:r>
      <w:r/>
    </w:p>
    <w:p>
      <w:pPr>
        <w:ind w:firstLine="420"/>
        <w:spacing w:line="360" w:lineRule="auto"/>
        <w:rPr>
          <w:rFonts w:ascii="宋体" w:hAnsi="宋体"/>
        </w:rPr>
      </w:pPr>
      <w:r>
        <w:rPr>
          <w:rFonts w:hint="eastAsia" w:ascii="宋体" w:hAnsi="宋体"/>
        </w:rPr>
        <w:t xml:space="preserve">13.2提供参加本项目类似案例简介；</w:t>
      </w:r>
      <w:r/>
    </w:p>
    <w:p>
      <w:pPr>
        <w:ind w:firstLine="420"/>
        <w:spacing w:line="360" w:lineRule="auto"/>
        <w:rPr>
          <w:rFonts w:ascii="宋体" w:hAnsi="宋体"/>
        </w:rPr>
      </w:pPr>
      <w:r>
        <w:rPr>
          <w:rFonts w:hint="eastAsia" w:ascii="宋体" w:hAnsi="宋体"/>
        </w:rPr>
        <w:t xml:space="preserve">13.3详细阐述所投服务的主要组成部分、功能设计、实现思路及关键技术；</w:t>
      </w:r>
      <w:r/>
    </w:p>
    <w:p>
      <w:pPr>
        <w:ind w:firstLine="420"/>
        <w:spacing w:line="360" w:lineRule="auto"/>
        <w:rPr>
          <w:rFonts w:ascii="宋体" w:hAnsi="宋体"/>
        </w:rPr>
      </w:pPr>
      <w:r>
        <w:rPr>
          <w:rFonts w:hint="eastAsia" w:ascii="宋体" w:hAnsi="宋体"/>
        </w:rPr>
        <w:t xml:space="preserve">13.4供应商认为需要的其他技术文件或说明。</w:t>
      </w:r>
      <w:r/>
    </w:p>
    <w:p>
      <w:pPr>
        <w:ind w:firstLine="422"/>
        <w:spacing w:line="360" w:lineRule="auto"/>
        <w:rPr>
          <w:rFonts w:ascii="宋体" w:hAnsi="宋体"/>
          <w:b/>
          <w:bCs/>
        </w:rPr>
      </w:pPr>
      <w:r>
        <w:rPr>
          <w:rFonts w:hint="eastAsia" w:ascii="宋体" w:hAnsi="宋体"/>
          <w:b/>
          <w:bCs/>
        </w:rPr>
        <w:t xml:space="preserve">14、服务承诺及售后服务机构、人员的情况介绍</w:t>
      </w:r>
      <w:r/>
    </w:p>
    <w:p>
      <w:pPr>
        <w:ind w:firstLine="420"/>
        <w:spacing w:line="360" w:lineRule="auto"/>
        <w:rPr>
          <w:rFonts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b/>
          <w:bCs/>
        </w:rPr>
      </w:pPr>
      <w:r>
        <w:rPr>
          <w:rFonts w:hint="eastAsia" w:ascii="宋体" w:hAnsi="宋体"/>
          <w:b/>
          <w:bCs/>
        </w:rPr>
        <w:t xml:space="preserve">15、磋商响应函</w:t>
      </w:r>
      <w:r/>
    </w:p>
    <w:p>
      <w:pPr>
        <w:ind w:firstLine="420"/>
        <w:spacing w:line="360" w:lineRule="auto"/>
        <w:rPr>
          <w:rFonts w:ascii="宋体" w:hAnsi="宋体"/>
        </w:rPr>
      </w:pPr>
      <w:r>
        <w:rPr>
          <w:rFonts w:hint="eastAsia" w:ascii="宋体" w:hAnsi="宋体"/>
        </w:rPr>
        <w:t xml:space="preserve">15.1供应商应按照扬州市政府采购交易管理系统提供的格式完整、正确填写磋商响应函。</w:t>
      </w:r>
      <w:r/>
    </w:p>
    <w:p>
      <w:pPr>
        <w:ind w:firstLine="422"/>
        <w:spacing w:line="360" w:lineRule="auto"/>
        <w:rPr>
          <w:rFonts w:ascii="宋体" w:hAnsi="宋体"/>
          <w:b/>
          <w:bCs/>
        </w:rPr>
      </w:pPr>
      <w:r>
        <w:rPr>
          <w:rFonts w:hint="eastAsia" w:ascii="宋体" w:hAnsi="宋体"/>
          <w:b/>
          <w:bCs/>
        </w:rPr>
        <w:t xml:space="preserve">16、磋商响应有效期</w:t>
      </w:r>
      <w:r/>
    </w:p>
    <w:p>
      <w:pPr>
        <w:ind w:firstLine="420"/>
        <w:spacing w:line="360" w:lineRule="auto"/>
        <w:rPr>
          <w:rFonts w:ascii="宋体" w:hAnsi="宋体"/>
        </w:rPr>
      </w:pPr>
      <w:r>
        <w:rPr>
          <w:rFonts w:hint="eastAsia" w:ascii="宋体" w:hAnsi="宋体"/>
        </w:rPr>
        <w:t xml:space="preserve">16.1磋商响应有效期为代理机构规定的响应文件接收截止时间后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。磋商响应有效期比规定短的将被视为非实质性响应而予以拒绝。</w:t>
      </w:r>
      <w:r/>
    </w:p>
    <w:p>
      <w:pPr>
        <w:ind w:firstLine="420"/>
        <w:spacing w:line="360" w:lineRule="auto"/>
        <w:rPr>
          <w:rFonts w:ascii="宋体" w:hAnsi="宋体"/>
        </w:rPr>
      </w:pPr>
      <w:r>
        <w:rPr>
          <w:rFonts w:hint="eastAsia" w:ascii="宋体" w:hAnsi="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b/>
          <w:bCs/>
        </w:rPr>
      </w:pPr>
      <w:r/>
      <w:bookmarkStart w:id="30" w:name="_Toc20823297"/>
      <w:r/>
      <w:bookmarkStart w:id="31" w:name="_Toc16938541"/>
      <w:r>
        <w:rPr>
          <w:rFonts w:hint="eastAsia" w:ascii="宋体" w:hAnsi="宋体"/>
          <w:b/>
          <w:bCs/>
        </w:rPr>
        <w:t xml:space="preserve">17、响应文件</w:t>
      </w:r>
      <w:bookmarkEnd w:id="30"/>
      <w:r/>
      <w:bookmarkEnd w:id="31"/>
      <w:r>
        <w:rPr>
          <w:rFonts w:hint="eastAsia" w:ascii="宋体" w:hAnsi="宋体"/>
          <w:b/>
          <w:bCs/>
        </w:rPr>
        <w:t xml:space="preserve">的递交</w:t>
      </w:r>
      <w:r/>
    </w:p>
    <w:p>
      <w:pPr>
        <w:ind w:firstLine="420"/>
        <w:spacing w:line="360" w:lineRule="auto"/>
        <w:rPr>
          <w:rFonts w:ascii="宋体" w:hAnsi="宋体"/>
        </w:rPr>
      </w:pPr>
      <w:r>
        <w:rPr>
          <w:rFonts w:hint="eastAsia" w:ascii="宋体" w:hAnsi="宋体"/>
        </w:rPr>
        <w:t xml:space="preserve">17.1电子响应文件的递交供应商应当按照《操作手册》规定，在磋商响应截止时间前制作并上传电子响应文件。</w:t>
      </w:r>
      <w:bookmarkStart w:id="32" w:name="_Toc20823298"/>
      <w:r/>
      <w:bookmarkStart w:id="33"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ascii="宋体" w:hAnsi="宋体"/>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Cs/>
          <w:sz w:val="24"/>
        </w:rPr>
      </w:pPr>
      <w:r>
        <w:rPr>
          <w:rFonts w:hint="eastAsia" w:ascii="宋体" w:hAnsi="宋体"/>
          <w:b/>
          <w:bCs/>
        </w:rPr>
        <w:t xml:space="preserve">18、磋商响应截止日期</w:t>
      </w:r>
      <w:bookmarkEnd w:id="32"/>
      <w:r/>
      <w:bookmarkEnd w:id="33"/>
      <w:r/>
      <w:r/>
    </w:p>
    <w:p>
      <w:pPr>
        <w:ind w:firstLine="420"/>
        <w:spacing w:line="360" w:lineRule="auto"/>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供应商上传电子响应文件的时间不得迟于采购公告中规定的磋商响应截止时间。</w:t>
      </w:r>
      <w:r/>
    </w:p>
    <w:p>
      <w:pPr>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b/>
          <w:bCs/>
        </w:rPr>
      </w:pPr>
      <w:r/>
      <w:bookmarkStart w:id="34" w:name="_Toc16938543"/>
      <w:r/>
      <w:bookmarkStart w:id="35" w:name="_Toc20823299"/>
      <w:r>
        <w:rPr>
          <w:rFonts w:hint="eastAsia" w:ascii="宋体" w:hAnsi="宋体"/>
          <w:b/>
          <w:bCs/>
        </w:rPr>
        <w:t xml:space="preserve">19、响应文件</w:t>
      </w:r>
      <w:bookmarkEnd w:id="34"/>
      <w:r/>
      <w:bookmarkEnd w:id="35"/>
      <w:r>
        <w:rPr>
          <w:rFonts w:hint="eastAsia" w:ascii="宋体" w:hAnsi="宋体"/>
          <w:b/>
          <w:bCs/>
        </w:rPr>
        <w:t xml:space="preserve">的拒收</w:t>
      </w:r>
      <w:r/>
    </w:p>
    <w:p>
      <w:pPr>
        <w:ind w:firstLine="420"/>
        <w:spacing w:line="360" w:lineRule="auto"/>
        <w:rPr>
          <w:rFonts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ascii="宋体" w:hAnsi="宋体"/>
          <w:b/>
          <w:bCs/>
        </w:rPr>
      </w:pPr>
      <w:r/>
      <w:bookmarkStart w:id="36" w:name="_Toc16938544"/>
      <w:r/>
      <w:bookmarkStart w:id="37" w:name="_Toc20823300"/>
      <w:r>
        <w:rPr>
          <w:rFonts w:hint="eastAsia" w:ascii="宋体" w:hAnsi="宋体"/>
          <w:b/>
          <w:bCs/>
        </w:rPr>
        <w:t xml:space="preserve">20、响应文件的撤回和修改</w:t>
      </w:r>
      <w:bookmarkEnd w:id="36"/>
      <w:r/>
      <w:bookmarkEnd w:id="37"/>
      <w:r/>
      <w:r/>
    </w:p>
    <w:p>
      <w:pPr>
        <w:ind w:firstLine="420"/>
        <w:spacing w:line="360" w:lineRule="auto"/>
        <w:rPr>
          <w:rFonts w:ascii="宋体" w:hAnsi="宋体"/>
        </w:rPr>
      </w:pPr>
      <w:r>
        <w:rPr>
          <w:rFonts w:hint="eastAsia" w:ascii="宋体" w:hAnsi="宋体"/>
        </w:rPr>
        <w:t xml:space="preserve">20.1 响应文件的撤回</w:t>
      </w:r>
      <w:r/>
    </w:p>
    <w:p>
      <w:pPr>
        <w:ind w:firstLine="420"/>
        <w:spacing w:line="360" w:lineRule="auto"/>
        <w:rPr>
          <w:rFonts w:ascii="宋体" w:hAnsi="宋体"/>
        </w:rPr>
      </w:pPr>
      <w:r>
        <w:rPr>
          <w:rFonts w:hint="eastAsia" w:ascii="宋体" w:hAnsi="宋体"/>
        </w:rPr>
        <w:t xml:space="preserve">20.1.1 电子响应文件的撤回</w:t>
      </w:r>
      <w:r/>
    </w:p>
    <w:p>
      <w:pPr>
        <w:ind w:firstLine="420"/>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ascii="宋体" w:hAnsi="宋体"/>
        </w:rPr>
      </w:pPr>
      <w:r>
        <w:rPr>
          <w:rFonts w:hint="eastAsia" w:ascii="宋体" w:hAnsi="宋体"/>
        </w:rPr>
        <w:t xml:space="preserve">20.1.2供应商撤回电子响应文件，则认为其不再参与本项目磋商。</w:t>
      </w:r>
      <w:r/>
    </w:p>
    <w:p>
      <w:pPr>
        <w:ind w:firstLine="420"/>
        <w:spacing w:line="360" w:lineRule="auto"/>
        <w:rPr>
          <w:rFonts w:ascii="宋体" w:hAnsi="宋体"/>
        </w:rPr>
      </w:pPr>
      <w:r>
        <w:rPr>
          <w:rFonts w:hint="eastAsia" w:ascii="宋体" w:hAnsi="宋体"/>
        </w:rPr>
        <w:t xml:space="preserve">20.2 响应文件的修改</w:t>
      </w:r>
      <w:r/>
    </w:p>
    <w:p>
      <w:pPr>
        <w:ind w:firstLine="420"/>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ascii="宋体" w:hAnsi="宋体"/>
          <w:b/>
          <w:bCs/>
        </w:rPr>
      </w:pPr>
      <w:r>
        <w:rPr>
          <w:rFonts w:hint="eastAsia" w:ascii="宋体" w:hAnsi="宋体"/>
          <w:b/>
          <w:bCs/>
        </w:rPr>
        <w:t xml:space="preserve">21、磋商</w:t>
      </w:r>
      <w:r/>
    </w:p>
    <w:p>
      <w:pPr>
        <w:ind w:firstLine="420"/>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ascii="宋体" w:hAnsi="宋体"/>
          <w:b/>
          <w:bCs/>
        </w:rPr>
      </w:pPr>
      <w:r>
        <w:rPr>
          <w:rFonts w:hint="eastAsia" w:ascii="宋体" w:hAnsi="宋体"/>
          <w:b/>
          <w:bCs/>
        </w:rPr>
        <w:t xml:space="preserve">22、磋商小组</w:t>
      </w:r>
      <w:r/>
    </w:p>
    <w:p>
      <w:pPr>
        <w:ind w:firstLine="420"/>
        <w:spacing w:line="360" w:lineRule="auto"/>
        <w:rPr>
          <w:rFonts w:ascii="宋体" w:hAnsi="宋体"/>
          <w:b/>
          <w:bCs/>
        </w:rPr>
      </w:pPr>
      <w:r>
        <w:rPr>
          <w:rFonts w:hint="eastAsia" w:ascii="宋体" w:hAnsi="宋体"/>
        </w:rPr>
        <w:t xml:space="preserve">22.1磋商开始后，代理机构将立即组织磋商小组进行评审。</w:t>
      </w:r>
      <w:r/>
    </w:p>
    <w:p>
      <w:pPr>
        <w:ind w:firstLine="420"/>
        <w:spacing w:line="360" w:lineRule="auto"/>
        <w:rPr>
          <w:rFonts w:ascii="宋体" w:hAnsi="宋体"/>
        </w:rPr>
      </w:pPr>
      <w:r>
        <w:rPr>
          <w:rFonts w:hint="eastAsia" w:ascii="宋体" w:hAnsi="宋体"/>
        </w:rPr>
        <w:t xml:space="preserve">22.2磋商小组由采购人代表和有关技术、经济等方面的专家组成，且人员构成符合政府采购有关规定。</w:t>
      </w:r>
      <w:r/>
    </w:p>
    <w:p>
      <w:pPr>
        <w:ind w:firstLine="420"/>
        <w:spacing w:line="360" w:lineRule="auto"/>
        <w:rPr>
          <w:rFonts w:ascii="宋体" w:hAnsi="宋体"/>
        </w:rPr>
      </w:pPr>
      <w:r>
        <w:rPr>
          <w:rFonts w:hint="eastAsia" w:ascii="宋体" w:hAnsi="宋体"/>
        </w:rPr>
        <w:t xml:space="preserve">22.3磋商小组独立工作，负责评审有效响应文件并确定成交候选供应商。</w:t>
      </w:r>
      <w:r/>
    </w:p>
    <w:p>
      <w:pPr>
        <w:ind w:firstLine="422"/>
        <w:spacing w:line="360" w:lineRule="auto"/>
        <w:rPr>
          <w:rFonts w:ascii="宋体" w:hAnsi="宋体"/>
          <w:b/>
          <w:bCs/>
        </w:rPr>
      </w:pPr>
      <w:r>
        <w:rPr>
          <w:rFonts w:hint="eastAsia" w:ascii="宋体" w:hAnsi="宋体"/>
          <w:b/>
          <w:bCs/>
        </w:rPr>
        <w:t xml:space="preserve">23、评审过程的保密与公正</w:t>
      </w:r>
      <w:r/>
    </w:p>
    <w:p>
      <w:pPr>
        <w:ind w:firstLine="420"/>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ascii="宋体" w:hAnsi="宋体"/>
        </w:rPr>
      </w:pPr>
      <w:r>
        <w:rPr>
          <w:rFonts w:hint="eastAsia" w:ascii="宋体" w:hAnsi="宋体"/>
        </w:rPr>
        <w:t xml:space="preserve">23.3 在评审期间，代理机构将设专门工作人员与供应商联系。</w:t>
      </w:r>
      <w:r/>
    </w:p>
    <w:p>
      <w:pPr>
        <w:ind w:firstLine="420"/>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ind w:firstLine="422"/>
        <w:spacing w:line="360" w:lineRule="auto"/>
        <w:rPr>
          <w:rFonts w:ascii="宋体" w:hAnsi="宋体"/>
          <w:b/>
          <w:bCs/>
        </w:rPr>
      </w:pPr>
      <w:r>
        <w:rPr>
          <w:rFonts w:hint="eastAsia" w:ascii="宋体" w:hAnsi="宋体"/>
          <w:b/>
        </w:rPr>
        <w:t xml:space="preserve">24、磋商的澄清</w:t>
      </w:r>
      <w:r/>
    </w:p>
    <w:p>
      <w:pPr>
        <w:ind w:firstLine="420"/>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24.3接到磋商小组澄清要求的供应商如未按规定做出澄清，其风险由供应商自行承担。</w:t>
      </w:r>
      <w:r/>
    </w:p>
    <w:p>
      <w:pPr>
        <w:ind w:firstLine="422"/>
        <w:spacing w:line="360" w:lineRule="auto"/>
        <w:rPr>
          <w:rFonts w:ascii="宋体" w:hAnsi="宋体"/>
          <w:b/>
        </w:rPr>
      </w:pPr>
      <w:r>
        <w:rPr>
          <w:rFonts w:hint="eastAsia" w:ascii="宋体" w:hAnsi="宋体"/>
          <w:b/>
        </w:rPr>
        <w:t xml:space="preserve">25、对响应文件的初审</w:t>
      </w:r>
      <w:r/>
    </w:p>
    <w:p>
      <w:pPr>
        <w:ind w:firstLine="420"/>
        <w:spacing w:line="360" w:lineRule="auto"/>
        <w:rPr>
          <w:rFonts w:ascii="宋体" w:hAnsi="宋体"/>
        </w:rPr>
      </w:pPr>
      <w:r>
        <w:rPr>
          <w:rFonts w:hint="eastAsia" w:ascii="宋体" w:hAnsi="宋体"/>
        </w:rPr>
        <w:t xml:space="preserve">25.1响应文件初审分为资格审查和符合性审查。</w:t>
      </w:r>
      <w:r/>
    </w:p>
    <w:p>
      <w:pPr>
        <w:ind w:firstLine="420"/>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spacing w:line="360" w:lineRule="auto"/>
        <w:rPr>
          <w:rFonts w:ascii="宋体" w:hAnsi="宋体"/>
          <w:b/>
        </w:rPr>
      </w:pPr>
      <w:r>
        <w:rPr>
          <w:rFonts w:hint="eastAsia" w:ascii="宋体" w:hAnsi="宋体"/>
          <w:b/>
        </w:rPr>
        <w:t xml:space="preserve">26、磋商程序及评审方法和标准</w:t>
      </w:r>
      <w:r/>
    </w:p>
    <w:p>
      <w:pPr>
        <w:ind w:firstLine="420"/>
        <w:spacing w:line="360" w:lineRule="auto"/>
        <w:rPr>
          <w:rFonts w:ascii="宋体" w:hAnsi="宋体"/>
          <w:bCs/>
        </w:rPr>
      </w:pPr>
      <w:r>
        <w:rPr>
          <w:rFonts w:hint="eastAsia" w:ascii="宋体" w:hAnsi="宋体"/>
          <w:bCs/>
        </w:rPr>
        <w:t xml:space="preserve">26.1磋商程序</w:t>
      </w:r>
      <w:r/>
    </w:p>
    <w:p>
      <w:pPr>
        <w:ind w:firstLine="420"/>
        <w:spacing w:line="360" w:lineRule="auto"/>
        <w:rPr>
          <w:rFonts w:ascii="宋体" w:hAnsi="宋体"/>
          <w:bCs/>
        </w:rPr>
      </w:pPr>
      <w:r>
        <w:rPr>
          <w:rFonts w:hint="eastAsia" w:ascii="宋体" w:hAnsi="宋体"/>
          <w:bCs/>
        </w:rPr>
        <w:t xml:space="preserve">26.1.1对于通过资格性和符合性审查的供应商，磋商小组所有成员将集中与单一供应商在“政府采购管理交易系统（苏采云）”中分别进行磋商。</w:t>
      </w:r>
      <w:r/>
    </w:p>
    <w:p>
      <w:pPr>
        <w:ind w:firstLine="420"/>
        <w:spacing w:line="360" w:lineRule="auto"/>
        <w:rPr>
          <w:rFonts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bCs/>
        </w:rPr>
      </w:pPr>
      <w:r>
        <w:rPr>
          <w:rFonts w:hint="eastAsia" w:ascii="宋体" w:hAnsi="宋体"/>
          <w:bCs/>
        </w:rPr>
        <w:t xml:space="preserve"> 26.1.2采购文件能够详细列明采购标的的技术、服务要求的，磋商结束后，磋商小组将要求所有实质性响应的供应商在规定时间内提交最后报价。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bCs/>
        </w:rPr>
      </w:pPr>
      <w:r>
        <w:rPr>
          <w:rFonts w:hint="eastAsia" w:ascii="宋体" w:hAnsi="宋体"/>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ascii="宋体" w:hAnsi="宋体"/>
          <w:bCs/>
        </w:rPr>
      </w:pPr>
      <w:r>
        <w:rPr>
          <w:rFonts w:hint="eastAsia" w:ascii="宋体" w:hAnsi="宋体"/>
          <w:bCs/>
        </w:rPr>
        <w:t xml:space="preserve">26.2 评审方法和标准</w:t>
      </w:r>
      <w:r/>
    </w:p>
    <w:p>
      <w:pPr>
        <w:ind w:firstLine="420"/>
        <w:spacing w:line="360" w:lineRule="auto"/>
        <w:rPr>
          <w:rFonts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bCs/>
        </w:rPr>
      </w:pPr>
      <w:r>
        <w:rPr>
          <w:rFonts w:hint="eastAsia" w:ascii="宋体" w:hAnsi="宋体"/>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bCs/>
        </w:rPr>
      </w:pPr>
      <w:r>
        <w:rPr>
          <w:rFonts w:hint="eastAsia" w:ascii="宋体" w:hAnsi="宋体"/>
          <w:bCs/>
        </w:rPr>
        <w:t xml:space="preserve">26.2.2评审标准</w:t>
      </w:r>
      <w:r/>
    </w:p>
    <w:p>
      <w:pPr>
        <w:ind w:firstLine="420"/>
        <w:spacing w:line="360" w:lineRule="auto"/>
        <w:rPr>
          <w:rFonts w:ascii="宋体" w:hAnsi="宋体"/>
          <w:bCs/>
        </w:rPr>
      </w:pPr>
      <w:r>
        <w:rPr>
          <w:rFonts w:hint="eastAsia" w:ascii="宋体" w:hAnsi="宋体"/>
          <w:bCs/>
        </w:rPr>
        <w:t xml:space="preserve">见本采购文件第五章规定。</w:t>
      </w:r>
      <w:r/>
    </w:p>
    <w:p>
      <w:pPr>
        <w:ind w:firstLine="420"/>
        <w:spacing w:line="360" w:lineRule="auto"/>
        <w:rPr>
          <w:rFonts w:ascii="宋体" w:hAnsi="宋体"/>
          <w:bCs/>
        </w:rPr>
      </w:pPr>
      <w:r>
        <w:rPr>
          <w:rFonts w:ascii="宋体" w:hAnsi="宋体"/>
          <w:bCs/>
        </w:rPr>
        <w:t xml:space="preserve">26.2.3</w:t>
      </w:r>
      <w:r>
        <w:rPr>
          <w:rFonts w:hint="eastAsia" w:ascii="宋体" w:hAnsi="宋体"/>
          <w:bCs/>
        </w:rPr>
        <w:t xml:space="preserve">异常低价投标(响应)审查程序</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（一）评审过程中出现下列情形之一的，评审委员会将启动异常低价投标（响应）审查程序：</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3.投标（响应）报价低于采购项目最高限价45%的，即投标（响应）报价&lt;采购项目最高限价×45%； </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4.评审委员会基于专业判断，认为供应商报价过低，有可能影响产品质量或者不能诚信履约的其他情形。 </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bCs/>
        </w:rPr>
      </w:pPr>
      <w:r>
        <w:rPr>
          <w:rFonts w:hint="eastAsia" w:ascii="宋体" w:hAnsi="宋体"/>
          <w:b/>
        </w:rPr>
        <w:t xml:space="preserve">27、无效响应及采购活动终止的情况</w:t>
      </w:r>
      <w:r/>
    </w:p>
    <w:p>
      <w:pPr>
        <w:ind w:firstLine="420"/>
        <w:spacing w:line="360" w:lineRule="auto"/>
        <w:rPr>
          <w:rFonts w:ascii="宋体" w:hAnsi="宋体"/>
          <w:bCs/>
        </w:rPr>
      </w:pPr>
      <w:r>
        <w:rPr>
          <w:rFonts w:hint="eastAsia" w:ascii="宋体" w:hAnsi="宋体"/>
          <w:bCs/>
        </w:rPr>
        <w:t xml:space="preserve">27.1无效响应条款</w:t>
      </w:r>
      <w:r/>
    </w:p>
    <w:p>
      <w:pPr>
        <w:ind w:firstLine="420"/>
        <w:spacing w:line="360" w:lineRule="auto"/>
        <w:rPr>
          <w:rFonts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ascii="宋体" w:hAnsi="宋体"/>
          <w:bCs/>
        </w:rPr>
      </w:pPr>
      <w:r>
        <w:rPr>
          <w:rFonts w:hint="eastAsia" w:ascii="宋体" w:hAnsi="宋体"/>
          <w:bCs/>
        </w:rPr>
        <w:t xml:space="preserve">27.1.2 供应商未成功解密电子磋商响应文件的。</w:t>
      </w:r>
      <w:r/>
    </w:p>
    <w:p>
      <w:pPr>
        <w:ind w:firstLine="420"/>
        <w:spacing w:line="360" w:lineRule="auto"/>
        <w:rPr>
          <w:rFonts w:ascii="宋体" w:hAnsi="宋体"/>
          <w:bCs/>
        </w:rPr>
      </w:pPr>
      <w:r>
        <w:rPr>
          <w:rFonts w:hint="eastAsia" w:ascii="宋体" w:hAnsi="宋体"/>
          <w:bCs/>
        </w:rPr>
        <w:t xml:space="preserve">27.1.3 供应商不具备采购文件中规定资格要求的。</w:t>
      </w:r>
      <w:r/>
    </w:p>
    <w:p>
      <w:pPr>
        <w:ind w:firstLine="420"/>
        <w:spacing w:line="360" w:lineRule="auto"/>
        <w:rPr>
          <w:rFonts w:ascii="宋体" w:hAnsi="宋体"/>
          <w:bCs/>
          <w:i/>
          <w:u w:val="single"/>
        </w:rPr>
      </w:pPr>
      <w:r>
        <w:rPr>
          <w:rFonts w:hint="eastAsia" w:ascii="宋体" w:hAnsi="宋体"/>
          <w:bCs/>
        </w:rPr>
        <w:t xml:space="preserve">27.1.4 未通过符合性审查的。</w:t>
      </w:r>
      <w:r/>
    </w:p>
    <w:p>
      <w:pPr>
        <w:ind w:firstLine="420"/>
        <w:spacing w:line="360" w:lineRule="auto"/>
        <w:rPr>
          <w:rFonts w:ascii="宋体" w:hAnsi="宋体"/>
          <w:bCs/>
          <w:i/>
          <w:u w:val="single"/>
        </w:rPr>
      </w:pPr>
      <w:r>
        <w:rPr>
          <w:rFonts w:hint="eastAsia" w:ascii="宋体" w:hAnsi="宋体"/>
          <w:bCs/>
        </w:rPr>
        <w:t xml:space="preserve">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ascii="宋体" w:hAnsi="宋体"/>
          <w:bCs/>
        </w:rPr>
      </w:pPr>
      <w:r>
        <w:rPr>
          <w:rFonts w:hint="eastAsia" w:ascii="宋体" w:hAnsi="宋体"/>
          <w:bCs/>
        </w:rPr>
        <w:t xml:space="preserve">27.1.6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bCs/>
        </w:rPr>
      </w:pPr>
      <w:r>
        <w:rPr>
          <w:rFonts w:hint="eastAsia" w:ascii="宋体" w:hAnsi="宋体"/>
          <w:bCs/>
        </w:rPr>
        <w:t xml:space="preserve">27.1.8 响应文件未按照采购文件要求加盖电子签章。</w:t>
      </w:r>
      <w:r/>
    </w:p>
    <w:p>
      <w:pPr>
        <w:ind w:firstLine="420"/>
        <w:spacing w:line="360" w:lineRule="auto"/>
        <w:rPr>
          <w:rFonts w:ascii="宋体" w:hAnsi="宋体"/>
          <w:bCs/>
        </w:rPr>
      </w:pPr>
      <w:r>
        <w:rPr>
          <w:rFonts w:hint="eastAsia" w:ascii="宋体" w:hAnsi="宋体"/>
          <w:bCs/>
        </w:rPr>
        <w:t xml:space="preserve">27.1.9 其他法律、法规及本采购文件规定的属无效响应的情形。</w:t>
      </w:r>
      <w:r/>
    </w:p>
    <w:p>
      <w:pPr>
        <w:ind w:firstLine="420"/>
        <w:spacing w:line="360" w:lineRule="auto"/>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ascii="宋体" w:hAnsi="宋体"/>
          <w:bCs/>
        </w:rPr>
      </w:pPr>
      <w:r>
        <w:rPr>
          <w:rFonts w:hint="eastAsia" w:ascii="宋体" w:hAnsi="宋体"/>
          <w:bCs/>
        </w:rPr>
        <w:t xml:space="preserve">27.2.2 出现影响采购公正的违法、违规行为的；</w:t>
      </w:r>
      <w:r/>
    </w:p>
    <w:p>
      <w:pPr>
        <w:ind w:firstLine="420"/>
        <w:spacing w:line="360" w:lineRule="auto"/>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bCs/>
        </w:rPr>
      </w:pPr>
      <w:r>
        <w:rPr>
          <w:rFonts w:hint="eastAsia" w:ascii="宋体" w:hAnsi="宋体"/>
          <w:bCs/>
        </w:rPr>
        <w:t xml:space="preserve">27.2.4 因重大变故，采购任务取消的。</w:t>
      </w:r>
      <w:r/>
    </w:p>
    <w:p>
      <w:pPr>
        <w:ind w:firstLine="422"/>
        <w:spacing w:line="360" w:lineRule="auto"/>
        <w:rPr>
          <w:rFonts w:ascii="宋体" w:hAnsi="宋体"/>
          <w:b/>
          <w:bCs/>
        </w:rPr>
      </w:pPr>
      <w:r>
        <w:rPr>
          <w:rFonts w:hint="eastAsia" w:ascii="宋体" w:hAnsi="宋体"/>
          <w:b/>
        </w:rPr>
        <w:t xml:space="preserve">28、确定成交单位</w:t>
      </w:r>
      <w:r/>
    </w:p>
    <w:p>
      <w:pPr>
        <w:ind w:firstLine="420"/>
        <w:spacing w:line="360" w:lineRule="auto"/>
        <w:rPr>
          <w:rFonts w:ascii="宋体" w:hAnsi="宋体"/>
        </w:rPr>
      </w:pPr>
      <w:r>
        <w:rPr>
          <w:rFonts w:hint="eastAsia" w:ascii="宋体" w:hAnsi="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rPr>
      </w:pPr>
      <w:r>
        <w:rPr>
          <w:rFonts w:hint="eastAsia" w:ascii="宋体" w:hAnsi="宋体"/>
        </w:rPr>
        <w:t xml:space="preserve">28.2采购人应根据磋商推荐的成交候选人，按照排序由高到低的原则确定成交供应商。</w:t>
      </w:r>
      <w:r/>
    </w:p>
    <w:p>
      <w:pPr>
        <w:ind w:firstLine="420"/>
        <w:spacing w:line="360" w:lineRule="auto"/>
        <w:rPr>
          <w:rFonts w:ascii="宋体" w:hAnsi="宋体"/>
        </w:rPr>
      </w:pPr>
      <w:r>
        <w:rPr>
          <w:rFonts w:hint="eastAsia" w:ascii="宋体" w:hAnsi="宋体"/>
        </w:rPr>
        <w:t xml:space="preserve">28.3代理机构将在“江苏省政府采购网”</w:t>
      </w:r>
      <w:r>
        <w:rPr>
          <w:rFonts w:hint="eastAsia" w:ascii="宋体" w:hAnsi="宋体"/>
          <w:lang w:val="en-US" w:eastAsia="zh-CN"/>
        </w:rPr>
        <w:t xml:space="preserve">、</w:t>
      </w:r>
      <w:r>
        <w:rPr>
          <w:rFonts w:hint="eastAsia" w:ascii="宋体" w:hAnsi="宋体"/>
          <w:color w:val="000000"/>
          <w:szCs w:val="21"/>
          <w:highlight w:val="none"/>
        </w:rPr>
        <w:t xml:space="preserve">“中国政府采购网”</w:t>
      </w:r>
      <w:r>
        <w:rPr>
          <w:rFonts w:hint="eastAsia" w:ascii="宋体" w:hAnsi="宋体"/>
          <w:color w:val="000000"/>
          <w:szCs w:val="21"/>
          <w:highlight w:val="none"/>
          <w:lang w:eastAsia="zh-CN"/>
        </w:rPr>
        <w:t xml:space="preserve">、</w:t>
      </w:r>
      <w:r>
        <w:rPr>
          <w:rFonts w:hint="eastAsia" w:ascii="宋体" w:hAnsi="宋体"/>
        </w:rPr>
        <w:t xml:space="preserve">“扬州市政府采购网”发布成交公告，公告期限为1个工作日。</w:t>
      </w:r>
      <w:r/>
    </w:p>
    <w:p>
      <w:pPr>
        <w:ind w:firstLine="420"/>
        <w:spacing w:line="360" w:lineRule="auto"/>
        <w:rPr>
          <w:rFonts w:ascii="宋体" w:hAnsi="宋体"/>
        </w:rPr>
      </w:pPr>
      <w:r>
        <w:rPr>
          <w:rFonts w:hint="eastAsia" w:ascii="宋体" w:hAnsi="宋体"/>
        </w:rPr>
        <w:t xml:space="preserve">28.4 若有充分证据证明，成交供应商出现下列情况之一的，一经查实，将被取消成交资格：</w:t>
      </w:r>
      <w:r/>
    </w:p>
    <w:p>
      <w:pPr>
        <w:ind w:firstLine="420"/>
        <w:spacing w:line="360" w:lineRule="auto"/>
        <w:rPr>
          <w:rFonts w:ascii="宋体" w:hAnsi="宋体"/>
        </w:rPr>
      </w:pPr>
      <w:r>
        <w:rPr>
          <w:rFonts w:hint="eastAsia" w:ascii="宋体" w:hAnsi="宋体"/>
        </w:rPr>
        <w:t xml:space="preserve">28.4.1 提供虚假材料谋取成交的；</w:t>
      </w:r>
      <w:r/>
    </w:p>
    <w:p>
      <w:pPr>
        <w:ind w:firstLine="420"/>
        <w:spacing w:line="360" w:lineRule="auto"/>
        <w:rPr>
          <w:rFonts w:ascii="宋体" w:hAnsi="宋体"/>
        </w:rPr>
      </w:pPr>
      <w:r>
        <w:rPr>
          <w:rFonts w:hint="eastAsia" w:ascii="宋体" w:hAnsi="宋体"/>
        </w:rPr>
        <w:t xml:space="preserve">28.4.2 向采购人、代理机构行贿或者提供其他不正当利益的；</w:t>
      </w:r>
      <w:r/>
    </w:p>
    <w:p>
      <w:pPr>
        <w:ind w:firstLine="420"/>
        <w:spacing w:line="360" w:lineRule="auto"/>
        <w:rPr>
          <w:rFonts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ascii="宋体" w:hAnsi="宋体"/>
        </w:rPr>
      </w:pPr>
      <w:r>
        <w:rPr>
          <w:rFonts w:hint="eastAsia" w:ascii="宋体" w:hAnsi="宋体"/>
        </w:rPr>
        <w:t xml:space="preserve">28.4.5 与采购人或者其他供应商恶意串通的；</w:t>
      </w:r>
      <w:r/>
    </w:p>
    <w:p>
      <w:pPr>
        <w:ind w:firstLine="420"/>
        <w:spacing w:line="360" w:lineRule="auto"/>
        <w:rPr>
          <w:rFonts w:ascii="宋体" w:hAnsi="宋体"/>
        </w:rPr>
      </w:pPr>
      <w:r>
        <w:rPr>
          <w:rFonts w:hint="eastAsia" w:ascii="宋体" w:hAnsi="宋体"/>
        </w:rPr>
        <w:t xml:space="preserve">28.4.6 采取不正当手段诋毁、排挤其他供应商的；</w:t>
      </w:r>
      <w:r/>
    </w:p>
    <w:p>
      <w:pPr>
        <w:ind w:firstLine="420"/>
        <w:spacing w:line="360" w:lineRule="auto"/>
        <w:rPr>
          <w:rFonts w:ascii="宋体" w:hAnsi="宋体"/>
        </w:rPr>
      </w:pPr>
      <w:r>
        <w:rPr>
          <w:rFonts w:hint="eastAsia" w:ascii="宋体" w:hAnsi="宋体"/>
        </w:rPr>
        <w:t xml:space="preserve">28.4.7 不符合法律、法规的规定的。</w:t>
      </w:r>
      <w:r/>
    </w:p>
    <w:p>
      <w:pPr>
        <w:ind w:firstLine="422"/>
        <w:spacing w:line="360" w:lineRule="auto"/>
        <w:rPr>
          <w:rFonts w:ascii="宋体" w:hAnsi="宋体"/>
          <w:b/>
        </w:rPr>
      </w:pPr>
      <w:r>
        <w:rPr>
          <w:rFonts w:hint="eastAsia" w:ascii="宋体" w:hAnsi="宋体"/>
          <w:b/>
        </w:rPr>
        <w:t xml:space="preserve">29、质疑处理</w:t>
      </w:r>
      <w:r/>
    </w:p>
    <w:p>
      <w:pPr>
        <w:ind w:firstLine="420"/>
        <w:spacing w:line="360" w:lineRule="auto"/>
        <w:rPr>
          <w:rFonts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rPr>
      </w:pPr>
      <w:r>
        <w:rPr>
          <w:rFonts w:hint="eastAsia" w:ascii="宋体" w:hAnsi="宋体"/>
        </w:rPr>
        <w:t xml:space="preserve">29.5代理机构及采购人只接收以纸质原件形式送达的质疑。</w:t>
      </w:r>
      <w:r/>
    </w:p>
    <w:p>
      <w:pPr>
        <w:ind w:firstLine="420"/>
        <w:spacing w:line="360" w:lineRule="auto"/>
        <w:rPr>
          <w:rFonts w:ascii="宋体" w:hAnsi="宋体"/>
        </w:rPr>
      </w:pPr>
      <w:r>
        <w:rPr>
          <w:rFonts w:hint="eastAsia" w:ascii="宋体" w:hAnsi="宋体"/>
        </w:rPr>
        <w:t xml:space="preserve">采购人质疑接收人及联系方式见采购文件第一章。</w:t>
      </w:r>
      <w:r/>
    </w:p>
    <w:p>
      <w:pPr>
        <w:ind w:firstLine="420"/>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ascii="宋体" w:hAnsi="宋体"/>
        </w:rPr>
      </w:pPr>
      <w:r>
        <w:rPr>
          <w:rFonts w:hint="eastAsia" w:ascii="宋体" w:hAnsi="宋体"/>
        </w:rPr>
        <w:t xml:space="preserve">29.8 以下情形的质疑不予受理</w:t>
      </w:r>
      <w:r/>
    </w:p>
    <w:p>
      <w:pPr>
        <w:ind w:firstLine="420"/>
        <w:spacing w:line="360" w:lineRule="auto"/>
        <w:rPr>
          <w:rFonts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ascii="宋体" w:hAnsi="宋体"/>
        </w:rPr>
      </w:pPr>
      <w:r>
        <w:rPr>
          <w:rFonts w:hint="eastAsia" w:ascii="宋体" w:hAnsi="宋体"/>
        </w:rPr>
        <w:t xml:space="preserve">29.8.2 超出政府采购法定期限的质疑。</w:t>
      </w:r>
      <w:r/>
    </w:p>
    <w:p>
      <w:pPr>
        <w:ind w:firstLine="420"/>
        <w:spacing w:line="360" w:lineRule="auto"/>
        <w:rPr>
          <w:rFonts w:ascii="宋体" w:hAnsi="宋体"/>
        </w:rPr>
      </w:pPr>
      <w:r>
        <w:rPr>
          <w:rFonts w:hint="eastAsia" w:ascii="宋体" w:hAnsi="宋体"/>
        </w:rPr>
        <w:t xml:space="preserve">29.8.3 以传真、电子邮件等方式递交的非原件形式的质疑。</w:t>
      </w:r>
      <w:r/>
    </w:p>
    <w:p>
      <w:pPr>
        <w:ind w:firstLine="420"/>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bCs/>
        </w:rPr>
      </w:pPr>
      <w:r>
        <w:rPr>
          <w:rFonts w:hint="eastAsia" w:ascii="宋体" w:hAnsi="宋体"/>
          <w:b/>
        </w:rPr>
        <w:t xml:space="preserve">30、成交通知书</w:t>
      </w:r>
      <w:r/>
    </w:p>
    <w:p>
      <w:pPr>
        <w:ind w:firstLine="420"/>
        <w:spacing w:line="360" w:lineRule="auto"/>
        <w:rPr>
          <w:rFonts w:ascii="宋体" w:hAnsi="宋体"/>
        </w:rPr>
      </w:pPr>
      <w:r>
        <w:rPr>
          <w:rFonts w:hint="eastAsia" w:ascii="宋体" w:hAnsi="宋体"/>
        </w:rPr>
        <w:t xml:space="preserve">30.l成交结果确定后，代理机构将向成交供应商发出成交通知书。</w:t>
      </w:r>
      <w:r/>
    </w:p>
    <w:p>
      <w:pPr>
        <w:ind w:firstLine="420"/>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rPr>
      </w:pPr>
      <w:r>
        <w:rPr>
          <w:rFonts w:hint="eastAsia" w:ascii="宋体" w:hAnsi="宋体"/>
          <w:b/>
        </w:rPr>
        <w:t xml:space="preserve">31、签订合同</w:t>
      </w:r>
      <w:r/>
    </w:p>
    <w:p>
      <w:pPr>
        <w:ind w:firstLine="420"/>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ascii="宋体" w:hAnsi="宋体"/>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84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4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4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bookmarkStart w:id="592" w:name="_GoBack"/>
      <w:r/>
      <w:bookmarkEnd w:id="592"/>
      <w:r/>
      <w:r/>
    </w:p>
    <w:p>
      <w:pPr>
        <w:pStyle w:val="84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4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4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4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45"/>
        <w:rPr>
          <w:rFonts w:hint="eastAsia" w:ascii="宋体" w:hAnsi="宋体"/>
        </w:rPr>
      </w:pPr>
      <w:r>
        <w:rPr>
          <w:rFonts w:hint="eastAsia" w:ascii="宋体" w:hAnsi="宋体"/>
        </w:rPr>
      </w:r>
      <w:r/>
    </w:p>
    <w:p>
      <w:pPr>
        <w:pStyle w:val="775"/>
        <w:jc w:val="center"/>
        <w:spacing w:line="360" w:lineRule="auto"/>
        <w:rPr>
          <w:rFonts w:ascii="宋体" w:hAnsi="宋体"/>
        </w:rPr>
      </w:pPr>
      <w:r/>
      <w:bookmarkStart w:id="38" w:name="_Toc107582398"/>
      <w:r/>
      <w:bookmarkStart w:id="39" w:name="_Toc24601"/>
      <w:r/>
      <w:bookmarkStart w:id="40" w:name="_Toc11480"/>
      <w:r/>
      <w:bookmarkStart w:id="41" w:name="_Toc497468125"/>
      <w:r>
        <w:rPr>
          <w:rFonts w:hint="eastAsia" w:ascii="宋体" w:hAnsi="宋体"/>
        </w:rPr>
        <w:t xml:space="preserve">第三章 合同条款及格式</w:t>
      </w:r>
      <w:bookmarkEnd w:id="38"/>
      <w:r/>
      <w:bookmarkEnd w:id="39"/>
      <w:r/>
      <w:bookmarkEnd w:id="40"/>
      <w:r/>
      <w:r/>
    </w:p>
    <w:p>
      <w:pPr>
        <w:ind w:firstLine="360"/>
        <w:jc w:val="left"/>
        <w:spacing w:line="360" w:lineRule="auto"/>
        <w:rPr>
          <w:rFonts w:ascii="宋体" w:hAnsi="宋体"/>
          <w:bCs/>
          <w:sz w:val="28"/>
          <w:szCs w:val="28"/>
        </w:rPr>
      </w:pPr>
      <w:r>
        <w:rPr>
          <w:rFonts w:ascii="宋体" w:hAnsi="宋体"/>
          <w:bCs/>
          <w:sz w:val="28"/>
          <w:szCs w:val="28"/>
        </w:rPr>
        <w:t xml:space="preserve">（GF—201</w:t>
      </w:r>
      <w:r>
        <w:rPr>
          <w:rFonts w:hint="eastAsia" w:ascii="宋体" w:hAnsi="宋体"/>
          <w:bCs/>
          <w:sz w:val="28"/>
          <w:szCs w:val="28"/>
        </w:rPr>
        <w:t xml:space="preserve">7</w:t>
      </w:r>
      <w:r>
        <w:rPr>
          <w:rFonts w:ascii="宋体" w:hAnsi="宋体"/>
          <w:bCs/>
          <w:sz w:val="28"/>
          <w:szCs w:val="28"/>
        </w:rPr>
        <w:t xml:space="preserve">—</w:t>
      </w:r>
      <w:r>
        <w:rPr>
          <w:rFonts w:hint="eastAsia" w:ascii="宋体" w:hAnsi="宋体"/>
          <w:bCs/>
          <w:sz w:val="28"/>
          <w:szCs w:val="28"/>
        </w:rPr>
        <w:t xml:space="preserve">0201）</w:t>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 w:val="52"/>
          <w:szCs w:val="21"/>
        </w:rPr>
      </w:pPr>
      <w:r>
        <w:rPr>
          <w:rFonts w:ascii="宋体" w:hAnsi="宋体"/>
          <w:b/>
          <w:sz w:val="52"/>
          <w:szCs w:val="21"/>
        </w:rPr>
      </w:r>
      <w:r/>
    </w:p>
    <w:p>
      <w:pPr>
        <w:ind w:firstLine="360"/>
        <w:jc w:val="center"/>
        <w:spacing w:line="360" w:lineRule="auto"/>
        <w:rPr>
          <w:rFonts w:ascii="宋体" w:hAnsi="宋体"/>
          <w:b/>
          <w:sz w:val="52"/>
          <w:szCs w:val="21"/>
        </w:rPr>
      </w:pPr>
      <w:r>
        <w:rPr>
          <w:rFonts w:ascii="宋体" w:hAnsi="宋体"/>
          <w:b/>
          <w:sz w:val="52"/>
          <w:szCs w:val="21"/>
        </w:rPr>
        <w:t xml:space="preserve">建设工程施工合同</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spacing w:line="360" w:lineRule="auto"/>
        <w:rPr>
          <w:rFonts w:ascii="宋体" w:hAnsi="宋体" w:cs="等线"/>
          <w:szCs w:val="21"/>
        </w:rPr>
      </w:pPr>
      <w:r/>
      <w:bookmarkStart w:id="42" w:name="_Toc404776698"/>
      <w:r>
        <w:rPr>
          <w:rFonts w:hint="eastAsia" w:ascii="宋体" w:hAnsi="宋体" w:cs="等线"/>
          <w:szCs w:val="21"/>
        </w:rPr>
        <w:br w:type="page" w:clear="all"/>
      </w:r>
      <w:bookmarkEnd w:id="42"/>
      <w:r/>
      <w:r/>
    </w:p>
    <w:p>
      <w:pPr>
        <w:jc w:val="center"/>
        <w:rPr>
          <w:rFonts w:hint="eastAsia"/>
        </w:rPr>
      </w:pPr>
      <w:r/>
      <w:bookmarkStart w:id="43" w:name="_Toc296890982"/>
      <w:r/>
      <w:bookmarkStart w:id="44" w:name="_Toc351203480"/>
      <w:r/>
      <w:bookmarkStart w:id="45" w:name="_Toc296503025"/>
      <w:r>
        <w:rPr>
          <w:rFonts w:hint="eastAsia"/>
        </w:rPr>
        <w:t xml:space="preserve">第一部分 合同协议书</w:t>
      </w:r>
      <w:bookmarkEnd w:id="43"/>
      <w:r/>
      <w:bookmarkEnd w:id="44"/>
      <w:r/>
      <w:bookmarkEnd w:id="45"/>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扬州市城北街道办事处</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根据《中华人民共和国民法典》、《中华人民共和国建筑法》及有关法律规定，遵循平等、自愿、公平和诚实信用的原则，双方就本项目有关事项协商一致，共同达成如下协议：</w:t>
      </w:r>
      <w:r/>
    </w:p>
    <w:p>
      <w:pPr>
        <w:rPr>
          <w:rFonts w:hint="eastAsia"/>
        </w:rPr>
      </w:pPr>
      <w:r/>
      <w:bookmarkStart w:id="46" w:name="_Toc351203481"/>
      <w:r>
        <w:rPr>
          <w:rFonts w:hint="eastAsia"/>
        </w:rPr>
        <w:t xml:space="preserve">一、工程概况</w:t>
      </w:r>
      <w:bookmarkEnd w:id="46"/>
      <w:r/>
      <w:r/>
    </w:p>
    <w:p>
      <w:pPr>
        <w:ind w:firstLine="47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val="en-US" w:eastAsia="zh-CN"/>
        </w:rPr>
        <w:t xml:space="preserve"> 扬州市城北街道北沿江高铁槐南村段两侧风貌提升项目 </w:t>
      </w:r>
      <w:r>
        <w:rPr>
          <w:rFonts w:hint="eastAsia" w:ascii="宋体" w:hAnsi="宋体" w:eastAsia="宋体" w:cs="宋体"/>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图纸及工程量清单范围内所有内容。</w:t>
      </w:r>
      <w:r/>
    </w:p>
    <w:p>
      <w:pPr>
        <w:rPr>
          <w:rFonts w:hint="eastAsia"/>
        </w:rPr>
      </w:pPr>
      <w:r/>
      <w:bookmarkStart w:id="47" w:name="_Toc351203482"/>
      <w:r>
        <w:rPr>
          <w:rFonts w:hint="eastAsia"/>
        </w:rPr>
        <w:t xml:space="preserve">二、合同工期</w:t>
      </w:r>
      <w:bookmarkEnd w:id="47"/>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日历天</w:t>
      </w:r>
      <w:r>
        <w:rPr>
          <w:rFonts w:hint="eastAsia" w:ascii="宋体" w:hAnsi="宋体" w:eastAsia="宋体" w:cs="宋体"/>
          <w:color w:val="auto"/>
          <w:sz w:val="21"/>
          <w:szCs w:val="21"/>
          <w:highlight w:val="none"/>
        </w:rPr>
        <w:t xml:space="preserve">，具体开工时间以甲方通知为准。</w:t>
      </w:r>
      <w:r/>
    </w:p>
    <w:p>
      <w:pPr>
        <w:rPr>
          <w:rFonts w:hint="eastAsia"/>
        </w:rPr>
      </w:pPr>
      <w:r/>
      <w:bookmarkStart w:id="48" w:name="_Toc351203483"/>
      <w:r>
        <w:rPr>
          <w:rFonts w:hint="eastAsia"/>
        </w:rPr>
        <w:t xml:space="preserve">三、质量标准</w:t>
      </w:r>
      <w:bookmarkEnd w:id="48"/>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标准。</w:t>
      </w:r>
      <w:r/>
    </w:p>
    <w:p>
      <w:pPr>
        <w:rPr>
          <w:rFonts w:hint="eastAsia" w:ascii="宋体" w:hAnsi="宋体" w:eastAsia="宋体" w:cs="宋体"/>
          <w:bCs w:val="0"/>
          <w:color w:val="auto"/>
          <w:sz w:val="21"/>
          <w:szCs w:val="21"/>
          <w:highlight w:val="none"/>
        </w:rPr>
      </w:pPr>
      <w:r/>
      <w:bookmarkStart w:id="49" w:name="_Toc351203484"/>
      <w:r>
        <w:rPr>
          <w:rFonts w:hint="eastAsia" w:ascii="宋体" w:hAnsi="宋体" w:eastAsia="宋体" w:cs="宋体"/>
          <w:color w:val="auto"/>
          <w:sz w:val="21"/>
          <w:szCs w:val="21"/>
          <w:highlight w:val="none"/>
        </w:rPr>
        <w:t xml:space="preserve">四、签约合同价与合同价格形式</w:t>
      </w:r>
      <w:bookmarkEnd w:id="49"/>
      <w:r>
        <w:rPr>
          <w:rFonts w:hint="eastAsia" w:ascii="宋体" w:hAnsi="宋体" w:eastAsia="宋体" w:cs="宋体"/>
          <w:color w:val="auto"/>
          <w:sz w:val="21"/>
          <w:szCs w:val="21"/>
          <w:highlight w:val="none"/>
        </w:rPr>
        <w:tab/>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rPr>
          <w:rFonts w:hint="eastAsia" w:ascii="宋体" w:hAnsi="宋体" w:eastAsia="宋体" w:cs="宋体"/>
          <w:color w:val="auto"/>
          <w:sz w:val="21"/>
          <w:szCs w:val="21"/>
          <w:highlight w:val="none"/>
          <w:u w:val="single"/>
        </w:rPr>
        <w:t xml:space="preserve">                      </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固定单价     </w:t>
      </w:r>
      <w:r>
        <w:rPr>
          <w:rFonts w:hint="eastAsia" w:ascii="宋体" w:hAnsi="宋体" w:eastAsia="宋体" w:cs="宋体"/>
          <w:color w:val="auto"/>
          <w:sz w:val="21"/>
          <w:szCs w:val="21"/>
          <w:highlight w:val="none"/>
        </w:rPr>
        <w:t xml:space="preserve">。</w:t>
      </w:r>
      <w:r/>
    </w:p>
    <w:p>
      <w:pPr>
        <w:rPr>
          <w:rFonts w:hint="eastAsia" w:eastAsia="宋体"/>
          <w:lang w:eastAsia="zh-CN"/>
        </w:rPr>
      </w:pPr>
      <w:r/>
      <w:bookmarkStart w:id="50" w:name="_Toc351203485"/>
      <w:r>
        <w:rPr>
          <w:rFonts w:hint="eastAsia"/>
        </w:rPr>
        <w:t xml:space="preserve">五、</w:t>
      </w:r>
      <w:bookmarkEnd w:id="50"/>
      <w:r>
        <w:rPr>
          <w:rFonts w:hint="eastAsia"/>
          <w:lang w:eastAsia="zh-CN"/>
        </w:rPr>
        <w:t xml:space="preserve">项目经理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w:t>
      </w:r>
      <w:r>
        <w:rPr>
          <w:rFonts w:hint="eastAsia" w:ascii="宋体" w:hAnsi="宋体" w:cs="宋体"/>
          <w:color w:val="auto"/>
          <w:sz w:val="21"/>
          <w:szCs w:val="21"/>
          <w:highlight w:val="none"/>
          <w:lang w:eastAsia="zh-CN"/>
        </w:rPr>
        <w:t xml:space="preserve">项目经理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rPr>
          <w:rFonts w:hint="eastAsia"/>
        </w:rPr>
      </w:pPr>
      <w:r/>
      <w:bookmarkStart w:id="51" w:name="_Toc351203486"/>
      <w:r>
        <w:rPr>
          <w:rFonts w:hint="eastAsia"/>
        </w:rPr>
        <w:t xml:space="preserve">六、合同文件构成</w:t>
      </w:r>
      <w:bookmarkEnd w:id="51"/>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rPr>
          <w:rFonts w:hint="eastAsia"/>
        </w:rPr>
      </w:pPr>
      <w:r/>
      <w:bookmarkStart w:id="52" w:name="_Toc351203487"/>
      <w:r>
        <w:rPr>
          <w:rFonts w:hint="eastAsia"/>
        </w:rPr>
        <w:t xml:space="preserve">七、承诺</w:t>
      </w:r>
      <w:bookmarkEnd w:id="52"/>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rPr>
          <w:rFonts w:hint="eastAsia"/>
        </w:rPr>
      </w:pPr>
      <w:r/>
      <w:bookmarkStart w:id="53" w:name="_Toc351203488"/>
      <w:r>
        <w:rPr>
          <w:rFonts w:hint="eastAsia"/>
        </w:rPr>
        <w:t xml:space="preserve">八、词语含义</w:t>
      </w:r>
      <w:bookmarkEnd w:id="53"/>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rPr>
          <w:rFonts w:hint="eastAsia"/>
        </w:rPr>
      </w:pPr>
      <w:r/>
      <w:bookmarkStart w:id="54" w:name="_Toc351203489"/>
      <w:r>
        <w:rPr>
          <w:rFonts w:hint="eastAsia"/>
        </w:rPr>
        <w:t xml:space="preserve">九、签订时间</w:t>
      </w:r>
      <w:bookmarkEnd w:id="54"/>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年   月   日</w:t>
      </w:r>
      <w:r>
        <w:rPr>
          <w:rFonts w:hint="eastAsia" w:ascii="宋体" w:hAnsi="宋体" w:eastAsia="宋体" w:cs="宋体"/>
          <w:bCs/>
          <w:color w:val="auto"/>
          <w:sz w:val="21"/>
          <w:szCs w:val="21"/>
          <w:highlight w:val="none"/>
        </w:rPr>
        <w:t xml:space="preserve">签订。</w:t>
      </w:r>
      <w:r/>
    </w:p>
    <w:p>
      <w:pPr>
        <w:rPr>
          <w:rFonts w:hint="eastAsia"/>
        </w:rPr>
      </w:pPr>
      <w:r/>
      <w:bookmarkStart w:id="55" w:name="_Toc351203490"/>
      <w:r>
        <w:rPr>
          <w:rFonts w:hint="eastAsia"/>
        </w:rPr>
        <w:t xml:space="preserve">十、签订地点</w:t>
      </w:r>
      <w:bookmarkEnd w:id="55"/>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rPr>
          <w:rFonts w:hint="eastAsia"/>
        </w:rPr>
      </w:pPr>
      <w:r/>
      <w:bookmarkStart w:id="56" w:name="_Toc351203491"/>
      <w:r>
        <w:rPr>
          <w:rFonts w:hint="eastAsia"/>
        </w:rPr>
        <w:t xml:space="preserve">十一、补充协议</w:t>
      </w:r>
      <w:bookmarkEnd w:id="56"/>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rPr>
          <w:rFonts w:hint="eastAsia"/>
        </w:rPr>
      </w:pPr>
      <w:r/>
      <w:bookmarkStart w:id="57" w:name="_Toc351203492"/>
      <w:r>
        <w:rPr>
          <w:rFonts w:hint="eastAsia"/>
        </w:rPr>
        <w:t xml:space="preserve">十二、合同生效</w:t>
      </w:r>
      <w:bookmarkEnd w:id="57"/>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w:t>
      </w:r>
      <w:r>
        <w:rPr>
          <w:rFonts w:hint="eastAsia" w:ascii="宋体" w:hAnsi="宋体" w:eastAsia="宋体" w:cs="宋体"/>
          <w:bCs/>
          <w:color w:val="auto"/>
          <w:sz w:val="21"/>
          <w:szCs w:val="21"/>
          <w:highlight w:val="none"/>
        </w:rPr>
        <w:t xml:space="preserve">生效。</w:t>
      </w:r>
      <w:r/>
    </w:p>
    <w:p>
      <w:pPr>
        <w:rPr>
          <w:rFonts w:hint="eastAsia"/>
        </w:rPr>
      </w:pPr>
      <w:r/>
      <w:bookmarkStart w:id="58" w:name="_Toc351203493"/>
      <w:r>
        <w:rPr>
          <w:rFonts w:hint="eastAsia"/>
        </w:rPr>
        <w:t xml:space="preserve">十三、合同份数</w:t>
      </w:r>
      <w:bookmarkEnd w:id="58"/>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陆</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叁</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叁</w:t>
      </w:r>
      <w:r>
        <w:rPr>
          <w:rFonts w:hint="eastAsia" w:ascii="宋体" w:hAnsi="宋体" w:eastAsia="宋体" w:cs="宋体"/>
          <w:bCs/>
          <w:color w:val="auto"/>
          <w:sz w:val="21"/>
          <w:szCs w:val="21"/>
          <w:highlight w:val="none"/>
        </w:rPr>
        <w:t xml:space="preserve">份。</w:t>
      </w:r>
      <w:r/>
    </w:p>
    <w:p>
      <w:pPr>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pageBreakBefore w:val="0"/>
        <w:spacing w:line="360" w:lineRule="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ascii="仿宋" w:hAnsi="仿宋" w:eastAsia="仿宋"/>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仿宋" w:hAnsi="仿宋" w:eastAsia="仿宋"/>
          <w:color w:val="auto"/>
          <w:sz w:val="21"/>
          <w:szCs w:val="21"/>
          <w:highlight w:val="none"/>
          <w:u w:val="single"/>
        </w:rPr>
        <w:t xml:space="preserve">    </w:t>
      </w:r>
      <w:r>
        <w:rPr>
          <w:rFonts w:ascii="仿宋" w:hAnsi="仿宋" w:eastAsia="仿宋"/>
          <w:color w:val="auto"/>
          <w:sz w:val="21"/>
          <w:szCs w:val="21"/>
          <w:highlight w:val="none"/>
          <w:u w:val="single"/>
        </w:rPr>
        <w:t xml:space="preserve">    </w:t>
      </w:r>
      <w:r/>
    </w:p>
    <w:p>
      <w:pPr>
        <w:pStyle w:val="806"/>
        <w:ind w:firstLine="210"/>
        <w:spacing w:before="120" w:after="120" w:line="360" w:lineRule="auto"/>
        <w:rPr>
          <w:rFonts w:hAnsi="宋体"/>
          <w:color w:val="auto"/>
          <w:sz w:val="21"/>
          <w:szCs w:val="21"/>
          <w:highlight w:val="none"/>
        </w:rPr>
      </w:pPr>
      <w:r>
        <w:rPr>
          <w:rFonts w:hint="eastAsia" w:hAnsi="宋体"/>
          <w:color w:val="auto"/>
          <w:sz w:val="21"/>
          <w:szCs w:val="21"/>
          <w:highlight w:val="none"/>
        </w:rPr>
        <w:t xml:space="preserve">  </w:t>
      </w:r>
      <w:r/>
    </w:p>
    <w:p>
      <w:pPr>
        <w:jc w:val="center"/>
        <w:rPr>
          <w:rFonts w:ascii="华文中宋" w:hAnsi="华文中宋" w:eastAsia="华文中宋"/>
          <w:color w:val="auto"/>
          <w:sz w:val="21"/>
          <w:szCs w:val="21"/>
          <w:highlight w:val="none"/>
        </w:rPr>
      </w:pPr>
      <w:r>
        <w:rPr>
          <w:rFonts w:ascii="仿宋" w:hAnsi="仿宋" w:eastAsia="仿宋"/>
          <w:color w:val="auto"/>
          <w:sz w:val="24"/>
          <w:szCs w:val="24"/>
          <w:highlight w:val="none"/>
        </w:rPr>
        <w:br w:type="page" w:clear="all"/>
      </w:r>
      <w:bookmarkStart w:id="59" w:name="_Toc351203632"/>
      <w:r>
        <w:rPr>
          <w:rFonts w:ascii="华文中宋" w:hAnsi="华文中宋" w:eastAsia="华文中宋"/>
          <w:b/>
          <w:bCs/>
          <w:color w:val="auto"/>
          <w:sz w:val="21"/>
          <w:szCs w:val="21"/>
          <w:highlight w:val="none"/>
        </w:rPr>
        <w:t xml:space="preserve">第</w:t>
      </w:r>
      <w:r>
        <w:rPr>
          <w:rFonts w:hint="eastAsia" w:ascii="华文中宋" w:hAnsi="华文中宋" w:eastAsia="华文中宋"/>
          <w:b/>
          <w:bCs/>
          <w:color w:val="auto"/>
          <w:sz w:val="21"/>
          <w:szCs w:val="21"/>
          <w:highlight w:val="none"/>
        </w:rPr>
        <w:t xml:space="preserve">二</w:t>
      </w:r>
      <w:r>
        <w:rPr>
          <w:rFonts w:ascii="华文中宋" w:hAnsi="华文中宋" w:eastAsia="华文中宋"/>
          <w:b/>
          <w:bCs/>
          <w:color w:val="auto"/>
          <w:sz w:val="21"/>
          <w:szCs w:val="21"/>
          <w:highlight w:val="none"/>
        </w:rPr>
        <w:t xml:space="preserve">部分 </w:t>
      </w:r>
      <w:r>
        <w:rPr>
          <w:rFonts w:hint="eastAsia" w:ascii="华文中宋" w:hAnsi="华文中宋" w:eastAsia="华文中宋"/>
          <w:b/>
          <w:bCs/>
          <w:color w:val="auto"/>
          <w:sz w:val="21"/>
          <w:szCs w:val="21"/>
          <w:highlight w:val="none"/>
        </w:rPr>
        <w:t xml:space="preserve">通用合同条款</w:t>
      </w:r>
      <w:r/>
    </w:p>
    <w:p>
      <w:pPr>
        <w:pStyle w:val="777"/>
        <w:jc w:val="center"/>
        <w:spacing w:before="0" w:after="0" w:line="360" w:lineRule="auto"/>
        <w:rPr>
          <w:color w:val="auto"/>
          <w:sz w:val="21"/>
          <w:szCs w:val="21"/>
          <w:highlight w:val="none"/>
        </w:rPr>
      </w:pPr>
      <w:r>
        <w:rPr>
          <w:rFonts w:hint="eastAsia"/>
          <w:color w:val="auto"/>
          <w:sz w:val="21"/>
          <w:szCs w:val="21"/>
          <w:highlight w:val="none"/>
        </w:rPr>
        <w:t xml:space="preserve">采用《建设工程施工合同（示范文本）》（GF-2017-0201）</w:t>
      </w:r>
      <w:r/>
    </w:p>
    <w:p>
      <w:pPr>
        <w:pStyle w:val="777"/>
        <w:jc w:val="center"/>
        <w:spacing w:before="0" w:after="0" w:line="360" w:lineRule="auto"/>
        <w:rPr>
          <w:rFonts w:ascii="华文中宋" w:hAnsi="华文中宋" w:eastAsia="华文中宋"/>
          <w:color w:val="auto"/>
          <w:sz w:val="21"/>
          <w:szCs w:val="21"/>
          <w:highlight w:val="none"/>
        </w:rPr>
      </w:pPr>
      <w:r>
        <w:rPr>
          <w:rFonts w:ascii="华文中宋" w:hAnsi="华文中宋" w:eastAsia="华文中宋"/>
          <w:color w:val="auto"/>
          <w:sz w:val="21"/>
          <w:szCs w:val="21"/>
          <w:highlight w:val="none"/>
        </w:rPr>
        <w:t xml:space="preserve">第三部分 </w:t>
      </w:r>
      <w:r>
        <w:rPr>
          <w:rFonts w:hint="eastAsia" w:ascii="华文中宋" w:hAnsi="华文中宋" w:eastAsia="华文中宋"/>
          <w:color w:val="auto"/>
          <w:sz w:val="21"/>
          <w:szCs w:val="21"/>
          <w:highlight w:val="none"/>
        </w:rPr>
        <w:t xml:space="preserve">专用合同条款</w:t>
      </w:r>
      <w:bookmarkEnd w:id="59"/>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60" w:name="_Toc351203633"/>
      <w:r>
        <w:rPr>
          <w:rFonts w:asciiTheme="minorEastAsia" w:hAnsiTheme="minorEastAsia" w:eastAsiaTheme="minorEastAsia"/>
          <w:color w:val="auto"/>
          <w:sz w:val="21"/>
          <w:szCs w:val="21"/>
          <w:highlight w:val="none"/>
        </w:rPr>
        <w:t xml:space="preserve">1</w:t>
      </w:r>
      <w:bookmarkStart w:id="61" w:name="_Toc297120456"/>
      <w:r/>
      <w:bookmarkStart w:id="62" w:name="_Toc296503156"/>
      <w:r/>
      <w:bookmarkStart w:id="63" w:name="_Toc292559361"/>
      <w:r/>
      <w:bookmarkStart w:id="64" w:name="_Toc296890984"/>
      <w:r/>
      <w:bookmarkStart w:id="65" w:name="_Toc292559866"/>
      <w:r/>
      <w:bookmarkStart w:id="66" w:name="_Toc296346657"/>
      <w:r/>
      <w:bookmarkStart w:id="67" w:name="_Toc296891196"/>
      <w:r/>
      <w:bookmarkStart w:id="68" w:name="_Toc296347155"/>
      <w:r/>
      <w:bookmarkStart w:id="69" w:name="_Toc297048342"/>
      <w:r/>
      <w:bookmarkStart w:id="70" w:name="_Toc296944495"/>
      <w:r>
        <w:rPr>
          <w:rFonts w:asciiTheme="minorEastAsia" w:hAnsiTheme="minorEastAsia" w:eastAsiaTheme="minorEastAsia"/>
          <w:color w:val="auto"/>
          <w:sz w:val="21"/>
          <w:szCs w:val="21"/>
          <w:highlight w:val="none"/>
        </w:rPr>
        <w:t xml:space="preserve">. 一般约定</w:t>
      </w:r>
      <w:bookmarkEnd w:id="60"/>
      <w:r/>
      <w:bookmarkEnd w:id="61"/>
      <w:r/>
      <w:bookmarkEnd w:id="62"/>
      <w:r/>
      <w:bookmarkEnd w:id="63"/>
      <w:r/>
      <w:bookmarkEnd w:id="64"/>
      <w:r/>
      <w:bookmarkEnd w:id="65"/>
      <w:r/>
      <w:bookmarkEnd w:id="66"/>
      <w:r/>
      <w:bookmarkEnd w:id="67"/>
      <w:r/>
      <w:bookmarkEnd w:id="68"/>
      <w:r/>
      <w:bookmarkEnd w:id="69"/>
      <w:r/>
      <w:bookmarkEnd w:id="70"/>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 词语定义</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1.1.1合同</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1.1.1.10其他合同文件包括：</w:t>
      </w:r>
      <w:r>
        <w:rPr>
          <w:rFonts w:asciiTheme="minorEastAsia" w:hAnsiTheme="minorEastAsia" w:eastAsiaTheme="minorEastAsia"/>
          <w:color w:val="auto"/>
          <w:sz w:val="21"/>
          <w:szCs w:val="21"/>
          <w:highlight w:val="none"/>
          <w:u w:val="single"/>
        </w:rPr>
        <w:t xml:space="preserve">1）招标投标时的澄清和修改文件；（2）投标文件其它内容；（3）在合同订立及履行过程中，发承包双方书面确认的对合同内容有实质性影响的会议纪要、工程变更签证、补充协议等资料；（4）施工组织设计：施工组织设计是用来指导施工项目全过程各项活动的技术、经济和组织的综合性文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 合同当事人及其他相关方</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1.1.2.4监理人：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1.1.2.5 设计人：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 工程和设备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1.1.3.7 作为施工现场组成部分的其他场所包括：</w:t>
      </w:r>
      <w:r>
        <w:rPr>
          <w:rFonts w:asciiTheme="minorEastAsia" w:hAnsiTheme="minorEastAsia" w:eastAsiaTheme="minorEastAsia"/>
          <w:color w:val="auto"/>
          <w:sz w:val="21"/>
          <w:szCs w:val="21"/>
          <w:highlight w:val="none"/>
          <w:u w:val="single"/>
        </w:rPr>
        <w:t xml:space="preserve">发包人指定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1.1.3.9 永久占地包括：</w:t>
      </w:r>
      <w:r>
        <w:rPr>
          <w:rFonts w:asciiTheme="minorEastAsia" w:hAnsiTheme="minorEastAsia" w:eastAsiaTheme="minorEastAsia"/>
          <w:color w:val="auto"/>
          <w:sz w:val="21"/>
          <w:szCs w:val="21"/>
          <w:highlight w:val="none"/>
          <w:u w:val="single"/>
        </w:rPr>
        <w:t xml:space="preserve">由发包人指定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1.1.3.10 临时占地包括：</w:t>
      </w:r>
      <w:r>
        <w:rPr>
          <w:rFonts w:asciiTheme="minorEastAsia" w:hAnsiTheme="minorEastAsia" w:eastAsiaTheme="minorEastAsia"/>
          <w:color w:val="auto"/>
          <w:sz w:val="21"/>
          <w:szCs w:val="21"/>
          <w:highlight w:val="none"/>
          <w:u w:val="single"/>
        </w:rPr>
        <w:t xml:space="preserve">经发包人批准的为实施合同工程需临时占用的土地</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1.3法律</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适用于合同的其他规范性文件：</w:t>
      </w:r>
      <w:r>
        <w:rPr>
          <w:rFonts w:asciiTheme="minorEastAsia" w:hAnsiTheme="minorEastAsia" w:eastAsiaTheme="minorEastAsia"/>
          <w:color w:val="auto"/>
          <w:sz w:val="21"/>
          <w:szCs w:val="21"/>
          <w:highlight w:val="none"/>
          <w:u w:val="single"/>
        </w:rPr>
        <w:t xml:space="preserve">《中华人民共和国民法典》、《中华人民共和国建筑法》、《中华人民共和国招标投标法》、《江苏省工程建设管理条例》、《中华人民共和国</w:t>
      </w:r>
      <w:r>
        <w:rPr>
          <w:rFonts w:hint="eastAsia" w:asciiTheme="minorEastAsia" w:hAnsiTheme="minorEastAsia" w:eastAsiaTheme="minorEastAsia"/>
          <w:color w:val="auto"/>
          <w:sz w:val="21"/>
          <w:szCs w:val="21"/>
          <w:highlight w:val="none"/>
          <w:u w:val="single"/>
        </w:rPr>
        <w:t xml:space="preserve">政府采购法</w:t>
      </w:r>
      <w:r>
        <w:rPr>
          <w:rFonts w:asciiTheme="minorEastAsia" w:hAnsiTheme="minorEastAsia" w:eastAsiaTheme="minorEastAsia"/>
          <w:color w:val="auto"/>
          <w:sz w:val="21"/>
          <w:szCs w:val="21"/>
          <w:highlight w:val="none"/>
          <w:u w:val="single"/>
        </w:rPr>
        <w:t xml:space="preserve">》以及国家和地方现行的法律法规的规定。</w:t>
      </w:r>
      <w:r>
        <w:rPr>
          <w:rFonts w:asciiTheme="minorEastAsia" w:hAnsiTheme="minorEastAsia" w:eastAsiaTheme="minorEastAsia"/>
          <w:color w:val="auto"/>
          <w:sz w:val="21"/>
          <w:szCs w:val="21"/>
          <w:highlight w:val="none"/>
          <w:u w:val="single"/>
        </w:rPr>
        <w:br/>
      </w:r>
      <w:r>
        <w:rPr>
          <w:rFonts w:asciiTheme="minorEastAsia" w:hAnsiTheme="minorEastAsia" w:eastAsiaTheme="minorEastAsia"/>
          <w:color w:val="auto"/>
          <w:sz w:val="21"/>
          <w:szCs w:val="21"/>
          <w:highlight w:val="none"/>
        </w:rPr>
        <w:t xml:space="preserve">1.4 标准和规范</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1.4.1适用于工程的标准规范包括：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施工图纸</w:t>
      </w:r>
      <w:r>
        <w:rPr>
          <w:rFonts w:hint="eastAsia" w:asciiTheme="minorEastAsia" w:hAnsiTheme="minorEastAsia" w:eastAsiaTheme="minorEastAsia"/>
          <w:color w:val="auto"/>
          <w:sz w:val="21"/>
          <w:szCs w:val="21"/>
          <w:highlight w:val="none"/>
          <w:u w:val="single"/>
          <w:lang w:eastAsia="zh-CN"/>
        </w:rPr>
        <w:t xml:space="preserve">（</w:t>
      </w:r>
      <w:r>
        <w:rPr>
          <w:rFonts w:hint="eastAsia" w:asciiTheme="minorEastAsia" w:hAnsiTheme="minorEastAsia" w:eastAsiaTheme="minorEastAsia"/>
          <w:color w:val="auto"/>
          <w:sz w:val="21"/>
          <w:szCs w:val="21"/>
          <w:highlight w:val="none"/>
          <w:u w:val="single"/>
          <w:lang w:val="en-US" w:eastAsia="zh-CN"/>
        </w:rPr>
        <w:t xml:space="preserve">如有</w:t>
      </w:r>
      <w:r>
        <w:rPr>
          <w:rFonts w:hint="eastAsia" w:asciiTheme="minorEastAsia" w:hAnsiTheme="minorEastAsia" w:eastAsiaTheme="minorEastAsia"/>
          <w:color w:val="auto"/>
          <w:sz w:val="21"/>
          <w:szCs w:val="21"/>
          <w:highlight w:val="none"/>
          <w:u w:val="single"/>
          <w:lang w:eastAsia="zh-CN"/>
        </w:rPr>
        <w:t xml:space="preserve">）</w:t>
      </w:r>
      <w:r>
        <w:rPr>
          <w:rFonts w:hint="eastAsia" w:asciiTheme="minorEastAsia" w:hAnsiTheme="minorEastAsia" w:eastAsiaTheme="minorEastAsia"/>
          <w:color w:val="auto"/>
          <w:sz w:val="21"/>
          <w:szCs w:val="21"/>
          <w:highlight w:val="none"/>
          <w:u w:val="single"/>
        </w:rPr>
        <w:t xml:space="preserve">、国家现行标准、规范，与工程相关的现行图集、施工说明，江苏省、扬州市现行标准、规范。前述标准和规范之间产生矛盾或不一致的，以对承包人义务、责任要求高者、严者且有利于发包人的为准。</w:t>
      </w:r>
      <w:r/>
    </w:p>
    <w:p>
      <w:pPr>
        <w:ind w:firstLine="480"/>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1.4.2 发包人提供国外标准、规范的名称：</w:t>
      </w:r>
      <w:r>
        <w:rPr>
          <w:rFonts w:asciiTheme="minorEastAsia" w:hAnsiTheme="minorEastAsia" w:eastAsiaTheme="minorEastAsia"/>
          <w:color w:val="auto"/>
          <w:sz w:val="21"/>
          <w:szCs w:val="21"/>
          <w:highlight w:val="none"/>
          <w:u w:val="single"/>
        </w:rPr>
        <w:t xml:space="preserve"> /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发包人提供国外标准、规范的份数：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发包人提供国外标准、规范的名称：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left="596"/>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1.4.3发包人对工程的技术标准和功能要求的特殊要求：</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 合同文件的优先顺序</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合同文件组成及优先顺序为：</w:t>
      </w:r>
      <w:r>
        <w:rPr>
          <w:rFonts w:asciiTheme="minorEastAsia" w:hAnsiTheme="minorEastAsia" w:eastAsiaTheme="minorEastAsia"/>
          <w:color w:val="auto"/>
          <w:sz w:val="21"/>
          <w:szCs w:val="21"/>
          <w:highlight w:val="none"/>
          <w:u w:val="single"/>
        </w:rPr>
        <w:t xml:space="preserve">（1）合同协议书；（2）中标通知书</w:t>
      </w:r>
      <w:r>
        <w:rPr>
          <w:rFonts w:hint="eastAsia" w:asciiTheme="minorEastAsia" w:hAnsiTheme="minorEastAsia" w:eastAsiaTheme="minorEastAsia"/>
          <w:color w:val="auto"/>
          <w:sz w:val="21"/>
          <w:szCs w:val="21"/>
          <w:highlight w:val="none"/>
          <w:u w:val="single"/>
        </w:rPr>
        <w:t xml:space="preserve">（或成交确认书）</w:t>
      </w:r>
      <w:r>
        <w:rPr>
          <w:rFonts w:asciiTheme="minorEastAsia" w:hAnsiTheme="minorEastAsia" w:eastAsiaTheme="minorEastAsia"/>
          <w:color w:val="auto"/>
          <w:sz w:val="21"/>
          <w:szCs w:val="21"/>
          <w:highlight w:val="none"/>
          <w:u w:val="single"/>
        </w:rPr>
        <w:t xml:space="preserve">；（3）投标函及其附录；（4）专用合同条款及其附件；（5）通用合同条款；（6）技术标准和要求；（7）工程量清单及招标控制价；（8）投标人须知；（9）已标价工程量清单；（10）其他合同文件。</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 图纸和承包人文件</w:t>
      </w:r>
      <w:r>
        <w:rPr>
          <w:rFonts w:asciiTheme="minorEastAsia" w:hAnsiTheme="minorEastAsia" w:eastAsiaTheme="minorEastAsia"/>
          <w:color w:val="auto"/>
          <w:sz w:val="21"/>
          <w:szCs w:val="21"/>
          <w:highlight w:val="none"/>
        </w:rPr>
        <w:tab/>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 图纸的提供</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发包人向承包人提供图纸的期限：</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发包人向承包人提供图纸的数量：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发包人向承包人提供图纸的内容：</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1.6.4 承包人文件</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需要由承包人提供的文件，包括：承包人在开工前 5 天内，向监理工程师提交 4 份其格式和内容符合监理工程师规定的施工组织设计；对于关键部位和环节工程，施工前至少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承包人提供的文件的期限为：</w:t>
      </w:r>
      <w:r>
        <w:rPr>
          <w:rFonts w:asciiTheme="minorEastAsia" w:hAnsiTheme="minorEastAsia" w:eastAsiaTheme="minorEastAsia"/>
          <w:color w:val="auto"/>
          <w:sz w:val="21"/>
          <w:szCs w:val="21"/>
          <w:highlight w:val="none"/>
          <w:u w:val="single"/>
        </w:rPr>
        <w:t xml:space="preserve">    开工前 5 日内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承包人提供的文件的数量为：</w:t>
      </w:r>
      <w:r>
        <w:rPr>
          <w:rFonts w:asciiTheme="minorEastAsia" w:hAnsiTheme="minorEastAsia" w:eastAsiaTheme="minorEastAsia"/>
          <w:color w:val="auto"/>
          <w:sz w:val="21"/>
          <w:szCs w:val="21"/>
          <w:highlight w:val="none"/>
          <w:u w:val="single"/>
        </w:rPr>
        <w:t xml:space="preserve">    肆份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承包人提供的文件的形式为：</w:t>
      </w:r>
      <w:r>
        <w:rPr>
          <w:rFonts w:asciiTheme="minorEastAsia" w:hAnsiTheme="minorEastAsia" w:eastAsiaTheme="minorEastAsia"/>
          <w:color w:val="auto"/>
          <w:sz w:val="21"/>
          <w:szCs w:val="21"/>
          <w:highlight w:val="none"/>
          <w:u w:val="single"/>
        </w:rPr>
        <w:t xml:space="preserve">  书面形式（含电子版）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发包人审批承包人文件的期限：</w:t>
      </w:r>
      <w:r>
        <w:rPr>
          <w:rFonts w:asciiTheme="minorEastAsia" w:hAnsiTheme="minorEastAsia" w:eastAsiaTheme="minorEastAsia"/>
          <w:color w:val="auto"/>
          <w:sz w:val="21"/>
          <w:szCs w:val="21"/>
          <w:highlight w:val="none"/>
          <w:u w:val="single"/>
        </w:rPr>
        <w:t xml:space="preserve">  收到书面文件 7 日内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1.6.5 现场图纸准备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关于现场图纸准备的约定：</w:t>
      </w:r>
      <w:r>
        <w:rPr>
          <w:rFonts w:asciiTheme="minorEastAsia" w:hAnsiTheme="minorEastAsia" w:eastAsiaTheme="minorEastAsia"/>
          <w:color w:val="auto"/>
          <w:sz w:val="21"/>
          <w:szCs w:val="21"/>
          <w:highlight w:val="none"/>
          <w:u w:val="single"/>
        </w:rPr>
        <w:t xml:space="preserve">  承包人应在施工现场保留一套完整图纸，供监理工程师及有关人员进行工程检查时使用。承包人对原设计的修改必须得到发包人、原设计单位和监理工程师的同意，如擅自修改，须承担违约责任并对后果负责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1.7 联络</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1.7.1发包人和承包人应当在</w:t>
      </w:r>
      <w:r>
        <w:rPr>
          <w:rFonts w:asciiTheme="minorEastAsia" w:hAnsiTheme="minorEastAsia" w:eastAsiaTheme="minorEastAsia"/>
          <w:color w:val="auto"/>
          <w:sz w:val="21"/>
          <w:szCs w:val="21"/>
          <w:highlight w:val="none"/>
          <w:u w:val="single"/>
        </w:rPr>
        <w:t xml:space="preserve">3</w:t>
      </w:r>
      <w:r>
        <w:rPr>
          <w:rFonts w:asciiTheme="minorEastAsia" w:hAnsiTheme="minorEastAsia" w:eastAsiaTheme="minorEastAsia"/>
          <w:color w:val="auto"/>
          <w:sz w:val="21"/>
          <w:szCs w:val="21"/>
          <w:highlight w:val="none"/>
        </w:rPr>
        <w:t xml:space="preserve">天内将与合同有关的通知、批准、证明、证书、指示、指令、要求、请求、同意、意见、确定和决定等书面函件送达对方当事人。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1.7.2 发包人接收文件的地点：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发包人指定的接收人为：</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1.10 交通运输</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71" w:name="_Toc300934943"/>
      <w:r/>
      <w:bookmarkStart w:id="72" w:name="_Toc304295521"/>
      <w:r/>
      <w:bookmarkStart w:id="73" w:name="_Toc303539100"/>
      <w:r/>
      <w:bookmarkStart w:id="74" w:name="_Toc312677986"/>
      <w:r/>
      <w:bookmarkStart w:id="75" w:name="_Toc318581155"/>
      <w:r>
        <w:rPr>
          <w:rFonts w:asciiTheme="minorEastAsia" w:hAnsiTheme="minorEastAsia" w:eastAsiaTheme="minorEastAsia"/>
          <w:color w:val="auto"/>
          <w:sz w:val="21"/>
          <w:szCs w:val="21"/>
          <w:highlight w:val="none"/>
        </w:rPr>
        <w:t xml:space="preserve">.10.1 出入现场的权利</w:t>
      </w:r>
      <w:r/>
    </w:p>
    <w:p>
      <w:pPr>
        <w:ind w:left="596"/>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关于出入现场的权利的约定：</w:t>
      </w:r>
      <w:r>
        <w:rPr>
          <w:rFonts w:asciiTheme="minorEastAsia" w:hAnsiTheme="minorEastAsia" w:eastAsiaTheme="minorEastAsia"/>
          <w:color w:val="auto"/>
          <w:sz w:val="21"/>
          <w:szCs w:val="21"/>
          <w:highlight w:val="none"/>
          <w:u w:val="single"/>
        </w:rPr>
        <w:t xml:space="preserve">承包人按发包人要求负责取得出入施工现场所需的批准手续和全部权利</w:t>
      </w:r>
      <w:r>
        <w:rPr>
          <w:rFonts w:asciiTheme="minorEastAsia" w:hAnsiTheme="minorEastAsia" w:eastAsiaTheme="minorEastAsia"/>
          <w:color w:val="auto"/>
          <w:sz w:val="21"/>
          <w:szCs w:val="21"/>
          <w:highlight w:val="none"/>
        </w:rPr>
        <w:t xml:space="preserve">。</w:t>
      </w:r>
      <w:bookmarkEnd w:id="71"/>
      <w:r/>
      <w:bookmarkEnd w:id="72"/>
      <w:r/>
      <w:bookmarkEnd w:id="73"/>
      <w:r/>
      <w:bookmarkEnd w:id="74"/>
      <w:r/>
      <w:bookmarkEnd w:id="75"/>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76" w:name="_Toc312677987"/>
      <w:r/>
      <w:bookmarkStart w:id="77" w:name="_Toc304295522"/>
      <w:r/>
      <w:bookmarkStart w:id="78" w:name="_Toc303539101"/>
      <w:r/>
      <w:bookmarkStart w:id="79" w:name="_Toc318581156"/>
      <w:r/>
      <w:bookmarkStart w:id="80" w:name="_Toc300934944"/>
      <w:r>
        <w:rPr>
          <w:rFonts w:asciiTheme="minorEastAsia" w:hAnsiTheme="minorEastAsia" w:eastAsiaTheme="minorEastAsia"/>
          <w:color w:val="auto"/>
          <w:sz w:val="21"/>
          <w:szCs w:val="21"/>
          <w:highlight w:val="none"/>
        </w:rPr>
        <w:t xml:space="preserve">.10.3 场内交通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关于场外交通和场内交通的边界的约定：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关于发包人向承包人免费提供满足工程施工需要的场内道路和交通设施的约定：</w:t>
      </w:r>
      <w:r>
        <w:rPr>
          <w:rFonts w:asciiTheme="minorEastAsia" w:hAnsiTheme="minorEastAsia" w:eastAsiaTheme="minorEastAsia"/>
          <w:color w:val="auto"/>
          <w:sz w:val="21"/>
          <w:szCs w:val="21"/>
          <w:highlight w:val="none"/>
          <w:u w:val="single"/>
        </w:rPr>
        <w:t xml:space="preserve">发包人提供施工现场现有状况供承包人使用，如不满足施工场内运输的需要，由承包人自行解决，费用由承包人负担</w:t>
      </w:r>
      <w:r>
        <w:rPr>
          <w:rFonts w:asciiTheme="minorEastAsia" w:hAnsiTheme="minorEastAsia" w:eastAsiaTheme="minorEastAsia"/>
          <w:color w:val="auto"/>
          <w:sz w:val="21"/>
          <w:szCs w:val="21"/>
          <w:highlight w:val="none"/>
        </w:rPr>
        <w:t xml:space="preserve">。</w:t>
      </w:r>
      <w:bookmarkEnd w:id="76"/>
      <w:r/>
      <w:bookmarkEnd w:id="77"/>
      <w:r/>
      <w:bookmarkEnd w:id="78"/>
      <w:r/>
      <w:bookmarkEnd w:id="79"/>
      <w:r/>
      <w:bookmarkEnd w:id="80"/>
      <w:r/>
      <w:bookmarkStart w:id="81" w:name="_Toc318581157"/>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1.10.4超大件和超重件的运输</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运输超大件或超重件所需的道路和桥梁临时加固改造费用和其他有关费用由</w:t>
      </w:r>
      <w:r>
        <w:rPr>
          <w:rFonts w:asciiTheme="minorEastAsia" w:hAnsiTheme="minorEastAsia" w:eastAsiaTheme="minorEastAsia"/>
          <w:color w:val="auto"/>
          <w:sz w:val="21"/>
          <w:szCs w:val="21"/>
          <w:highlight w:val="none"/>
          <w:u w:val="single"/>
        </w:rPr>
        <w:t xml:space="preserve">承包人</w:t>
      </w:r>
      <w:r>
        <w:rPr>
          <w:rFonts w:asciiTheme="minorEastAsia" w:hAnsiTheme="minorEastAsia" w:eastAsiaTheme="minorEastAsia"/>
          <w:color w:val="auto"/>
          <w:sz w:val="21"/>
          <w:szCs w:val="21"/>
          <w:highlight w:val="none"/>
        </w:rPr>
        <w:t xml:space="preserve">承担。</w:t>
      </w:r>
      <w:bookmarkEnd w:id="81"/>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1.11 知识产权</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Theme="minorEastAsia" w:hAnsiTheme="minorEastAsia" w:eastAsiaTheme="minorEastAsia"/>
          <w:color w:val="auto"/>
          <w:sz w:val="21"/>
          <w:szCs w:val="21"/>
          <w:highlight w:val="none"/>
          <w:u w:val="single"/>
        </w:rPr>
        <w:t xml:space="preserve">  发包人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关于发包人提供的上述文件的使用限制的要求：</w:t>
      </w:r>
      <w:r>
        <w:rPr>
          <w:rFonts w:asciiTheme="minorEastAsia" w:hAnsiTheme="minorEastAsia" w:eastAsiaTheme="minorEastAsia"/>
          <w:color w:val="auto"/>
          <w:sz w:val="21"/>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1.11.2 关于承包人为实施工程所编制文件的著作权的归属：</w:t>
      </w:r>
      <w:r>
        <w:rPr>
          <w:rFonts w:asciiTheme="minorEastAsia" w:hAnsiTheme="minorEastAsia" w:eastAsiaTheme="minorEastAsia"/>
          <w:color w:val="auto"/>
          <w:sz w:val="21"/>
          <w:szCs w:val="21"/>
          <w:highlight w:val="none"/>
          <w:u w:val="single"/>
        </w:rPr>
        <w:t xml:space="preserve">除署名权以外的著作权属于发包人。</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关于承包人提供的上述文件的使用限制的要求：</w:t>
      </w:r>
      <w:r>
        <w:rPr>
          <w:rFonts w:asciiTheme="minorEastAsia" w:hAnsiTheme="minorEastAsia" w:eastAsiaTheme="minorEastAsia"/>
          <w:color w:val="auto"/>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1.11.4 承包人在施工过程中所采用的专利、专有技术、技术秘密的使用费的承担方式：</w:t>
      </w:r>
      <w:r>
        <w:rPr>
          <w:rFonts w:asciiTheme="minorEastAsia" w:hAnsiTheme="minorEastAsia" w:eastAsiaTheme="minorEastAsia"/>
          <w:color w:val="auto"/>
          <w:sz w:val="21"/>
          <w:szCs w:val="21"/>
          <w:highlight w:val="none"/>
          <w:u w:val="single"/>
        </w:rPr>
        <w:t xml:space="preserve">  已包含在签约合同价中，结算时不予调整</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1.13工程量清单错误的修正</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出现工程量清单错误时，是否调整合同价格：</w:t>
      </w:r>
      <w:r>
        <w:rPr>
          <w:rFonts w:asciiTheme="minorEastAsia" w:hAnsiTheme="minorEastAsia" w:eastAsiaTheme="minorEastAsia"/>
          <w:color w:val="auto"/>
          <w:sz w:val="21"/>
          <w:szCs w:val="21"/>
          <w:highlight w:val="none"/>
          <w:u w:val="single"/>
        </w:rPr>
        <w:t xml:space="preserve">工程量清单存在缺项、漏项的，调整合同价格</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允许调整合同价格的工程量偏差范围：</w:t>
      </w:r>
      <w:r>
        <w:rPr>
          <w:rFonts w:asciiTheme="minorEastAsia" w:hAnsiTheme="minorEastAsia" w:eastAsiaTheme="minorEastAsia"/>
          <w:color w:val="auto"/>
          <w:sz w:val="21"/>
          <w:szCs w:val="21"/>
          <w:highlight w:val="none"/>
          <w:u w:val="single"/>
        </w:rPr>
        <w:t xml:space="preserve">±1</w:t>
      </w:r>
      <w:r>
        <w:rPr>
          <w:rFonts w:hint="eastAsia" w:asciiTheme="minorEastAsia" w:hAnsiTheme="minorEastAsia" w:eastAsiaTheme="minorEastAsia"/>
          <w:color w:val="auto"/>
          <w:sz w:val="21"/>
          <w:szCs w:val="21"/>
          <w:highlight w:val="none"/>
          <w:u w:val="single"/>
          <w:lang w:val="en-US" w:eastAsia="zh-CN"/>
        </w:rPr>
        <w:t xml:space="preserve">5</w:t>
      </w:r>
      <w:r>
        <w:rPr>
          <w:rFonts w:asciiTheme="minorEastAsia" w:hAnsiTheme="minorEastAsia" w:eastAsiaTheme="minorEastAsia"/>
          <w:color w:val="auto"/>
          <w:sz w:val="21"/>
          <w:szCs w:val="21"/>
          <w:highlight w:val="none"/>
          <w:u w:val="single"/>
        </w:rPr>
        <w:t xml:space="preserve">%</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82" w:name="_Toc351203634"/>
      <w:r>
        <w:rPr>
          <w:rFonts w:asciiTheme="minorEastAsia" w:hAnsiTheme="minorEastAsia" w:eastAsiaTheme="minorEastAsia"/>
          <w:color w:val="auto"/>
          <w:sz w:val="21"/>
          <w:szCs w:val="21"/>
          <w:highlight w:val="none"/>
        </w:rPr>
        <w:t xml:space="preserve">2</w:t>
      </w:r>
      <w:bookmarkStart w:id="83" w:name="_Toc292559867"/>
      <w:r/>
      <w:bookmarkStart w:id="84" w:name="_Toc296346658"/>
      <w:r/>
      <w:bookmarkStart w:id="85" w:name="_Toc296891197"/>
      <w:r/>
      <w:bookmarkStart w:id="86" w:name="_Toc296890985"/>
      <w:r/>
      <w:bookmarkStart w:id="87" w:name="_Toc292559362"/>
      <w:r/>
      <w:bookmarkStart w:id="88" w:name="_Toc297048343"/>
      <w:r/>
      <w:bookmarkStart w:id="89" w:name="_Toc296347156"/>
      <w:r/>
      <w:bookmarkStart w:id="90" w:name="_Toc296944496"/>
      <w:r/>
      <w:bookmarkStart w:id="91" w:name="_Toc297120457"/>
      <w:r/>
      <w:bookmarkStart w:id="92" w:name="_Toc296503157"/>
      <w:r>
        <w:rPr>
          <w:rFonts w:asciiTheme="minorEastAsia" w:hAnsiTheme="minorEastAsia" w:eastAsiaTheme="minorEastAsia"/>
          <w:color w:val="auto"/>
          <w:sz w:val="21"/>
          <w:szCs w:val="21"/>
          <w:highlight w:val="none"/>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2.2 发包人代表</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发包人代表：</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发包人对发包人代表的授权范围如下：</w:t>
      </w:r>
      <w:r>
        <w:rPr>
          <w:rFonts w:asciiTheme="minorEastAsia" w:hAnsiTheme="minorEastAsia" w:eastAsiaTheme="minorEastAsia"/>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2.4 施工现场、施工条件和基础资料的提供</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2.4.1 提供施工现场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关于发包人移交施工现场的期限要求：</w:t>
      </w:r>
      <w:r>
        <w:rPr>
          <w:rFonts w:asciiTheme="minorEastAsia" w:hAnsiTheme="minorEastAsia" w:eastAsiaTheme="minorEastAsia"/>
          <w:color w:val="auto"/>
          <w:sz w:val="21"/>
          <w:szCs w:val="21"/>
          <w:highlight w:val="none"/>
          <w:u w:val="single"/>
        </w:rPr>
        <w:t xml:space="preserve">  开工日期 7 天前</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2.4.2 提供施工条件</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关于发包人应负责提供施工所需要的条件，包括：</w:t>
      </w:r>
      <w:r>
        <w:rPr>
          <w:rFonts w:hint="eastAsia" w:asciiTheme="minorEastAsia" w:hAnsiTheme="minorEastAsia" w:eastAsiaTheme="minorEastAsia"/>
          <w:color w:val="auto"/>
          <w:sz w:val="21"/>
          <w:szCs w:val="21"/>
          <w:highlight w:val="none"/>
          <w:u w:val="single"/>
        </w:rPr>
        <w:t xml:space="preserve">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等，（以上需承包人协助配合的，承包人应予协助配合，不能影响开工，因此产生的费用，包含在投标报价中）</w:t>
      </w:r>
      <w:r>
        <w:rPr>
          <w:rFonts w:hint="eastAsia" w:asciiTheme="minorEastAsia" w:hAnsiTheme="minorEastAsia" w:eastAsiaTheme="minorEastAsia"/>
          <w:color w:val="auto"/>
          <w:sz w:val="21"/>
          <w:szCs w:val="21"/>
          <w:highlight w:val="none"/>
          <w:u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2.5 资金来源证明及支付担保</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发包人提供资金来源证明的期限要求：</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发包人是否提供支付担保：</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发包人提供支付担保的形式：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93" w:name="_Toc351203635"/>
      <w:r>
        <w:rPr>
          <w:rFonts w:asciiTheme="minorEastAsia" w:hAnsiTheme="minorEastAsia" w:eastAsiaTheme="minorEastAsia"/>
          <w:color w:val="auto"/>
          <w:sz w:val="21"/>
          <w:szCs w:val="21"/>
          <w:highlight w:val="none"/>
        </w:rPr>
        <w:t xml:space="preserve">3</w:t>
      </w:r>
      <w:bookmarkStart w:id="94" w:name="_Toc296347157"/>
      <w:r/>
      <w:bookmarkStart w:id="95" w:name="_Toc296891198"/>
      <w:r/>
      <w:bookmarkStart w:id="96" w:name="_Toc292559363"/>
      <w:r/>
      <w:bookmarkStart w:id="97" w:name="_Toc297048344"/>
      <w:r/>
      <w:bookmarkStart w:id="98" w:name="_Toc297120458"/>
      <w:r/>
      <w:bookmarkStart w:id="99" w:name="_Toc292559868"/>
      <w:r/>
      <w:bookmarkStart w:id="100" w:name="_Toc296346659"/>
      <w:r/>
      <w:bookmarkStart w:id="101" w:name="_Toc296503158"/>
      <w:r/>
      <w:bookmarkStart w:id="102" w:name="_Toc296944497"/>
      <w:r/>
      <w:bookmarkStart w:id="103" w:name="_Toc296890986"/>
      <w:r>
        <w:rPr>
          <w:rFonts w:asciiTheme="minorEastAsia" w:hAnsiTheme="minorEastAsia" w:eastAsiaTheme="minorEastAsia"/>
          <w:color w:val="auto"/>
          <w:sz w:val="21"/>
          <w:szCs w:val="21"/>
          <w:highlight w:val="none"/>
        </w:rPr>
        <w:t xml:space="preserve">. 承包人</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 承包人的一般义务</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（9）承包人提交的竣工资料的内容：</w:t>
      </w:r>
      <w:r>
        <w:rPr>
          <w:rFonts w:asciiTheme="minorEastAsia" w:hAnsiTheme="minorEastAsia" w:eastAsiaTheme="minorEastAsia"/>
          <w:color w:val="auto"/>
          <w:sz w:val="21"/>
          <w:szCs w:val="21"/>
          <w:highlight w:val="none"/>
          <w:u w:val="single"/>
        </w:rPr>
        <w:t xml:space="preserve">承包人应在工程具备竣工验收条件后 30 天内按国家工程竣工验收标准，向发包人提供完整竣工资料(含竣工图)及竣工验收报告 [两套竣工资料原件，四套复印件及电子文档一套]，且符合工程所在地质安站、城建档案馆等相关部门要求，并自行承担相关费用</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承包人需要提交的竣工资料套数：</w:t>
      </w:r>
      <w:r>
        <w:rPr>
          <w:rFonts w:asciiTheme="minorEastAsia" w:hAnsiTheme="minorEastAsia" w:eastAsiaTheme="minorEastAsia"/>
          <w:color w:val="auto"/>
          <w:sz w:val="21"/>
          <w:szCs w:val="21"/>
          <w:highlight w:val="none"/>
          <w:u w:val="single"/>
        </w:rPr>
        <w:t xml:space="preserve">两套竣工资料原件，四套复印件及电子文档一套</w:t>
      </w:r>
      <w:r>
        <w:rPr>
          <w:rFonts w:asciiTheme="minorEastAsia" w:hAnsiTheme="minorEastAsia" w:eastAsiaTheme="minorEastAsia"/>
          <w:color w:val="auto"/>
          <w:sz w:val="21"/>
          <w:szCs w:val="21"/>
          <w:highlight w:val="none"/>
        </w:rPr>
        <w:t xml:space="preserve">。</w:t>
      </w:r>
      <w:r/>
    </w:p>
    <w:p>
      <w:pPr>
        <w:ind w:left="63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承包人提交的竣工资料的费用承担：</w:t>
      </w:r>
      <w:r>
        <w:rPr>
          <w:rFonts w:asciiTheme="minorEastAsia" w:hAnsiTheme="minorEastAsia" w:eastAsiaTheme="minorEastAsia"/>
          <w:color w:val="auto"/>
          <w:sz w:val="21"/>
          <w:szCs w:val="21"/>
          <w:highlight w:val="none"/>
          <w:u w:val="single"/>
        </w:rPr>
        <w:t xml:space="preserve">由承包人承担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承包人提交的竣工资料移交时间：</w:t>
      </w:r>
      <w:r>
        <w:rPr>
          <w:rFonts w:asciiTheme="minorEastAsia" w:hAnsiTheme="minorEastAsia" w:eastAsiaTheme="minorEastAsia"/>
          <w:color w:val="auto"/>
          <w:sz w:val="21"/>
          <w:szCs w:val="21"/>
          <w:highlight w:val="none"/>
          <w:u w:val="single"/>
        </w:rPr>
        <w:t xml:space="preserve">工程具备竣工验收条件后 </w:t>
      </w:r>
      <w:r>
        <w:rPr>
          <w:rFonts w:hint="eastAsia" w:asciiTheme="minorEastAsia" w:hAnsiTheme="minorEastAsia" w:eastAsiaTheme="minorEastAsia"/>
          <w:color w:val="auto"/>
          <w:sz w:val="21"/>
          <w:szCs w:val="21"/>
          <w:highlight w:val="none"/>
          <w:u w:val="single"/>
          <w:lang w:val="en-US" w:eastAsia="zh-CN"/>
        </w:rPr>
        <w:t xml:space="preserve">30</w:t>
      </w:r>
      <w:r>
        <w:rPr>
          <w:rFonts w:asciiTheme="minorEastAsia" w:hAnsiTheme="minorEastAsia" w:eastAsiaTheme="minorEastAsia"/>
          <w:color w:val="auto"/>
          <w:sz w:val="21"/>
          <w:szCs w:val="21"/>
          <w:highlight w:val="none"/>
          <w:u w:val="single"/>
        </w:rPr>
        <w:t xml:space="preserve"> 天内提供符合城建档案馆和行政质检监督部门要求的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 1 万违约金，造成发包人、监理人管理费用的增加，应由承包人承担。发包人保留进一步向承包人索赔补偿损失不足部分的权利。</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承包人提交的竣工资料形式要求：</w:t>
      </w:r>
      <w:r>
        <w:rPr>
          <w:rFonts w:asciiTheme="minorEastAsia" w:hAnsiTheme="minorEastAsia" w:eastAsiaTheme="minorEastAsia"/>
          <w:color w:val="auto"/>
          <w:sz w:val="21"/>
          <w:szCs w:val="21"/>
          <w:highlight w:val="none"/>
          <w:u w:val="single"/>
        </w:rPr>
        <w:t xml:space="preserve">书面文件和电子文件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（10）承包人应履行的其他义务：</w:t>
      </w:r>
      <w:r>
        <w:rPr>
          <w:rFonts w:hint="eastAsia" w:asciiTheme="minorEastAsia" w:hAnsiTheme="minorEastAsia" w:eastAsiaTheme="minorEastAsia"/>
          <w:color w:val="auto"/>
          <w:sz w:val="21"/>
          <w:szCs w:val="21"/>
          <w:highlight w:val="none"/>
          <w:u w:val="single"/>
        </w:rPr>
        <w:t xml:space="preserve">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 </w:t>
      </w:r>
      <w:r>
        <w:rPr>
          <w:rFonts w:asciiTheme="minorEastAsia" w:hAnsiTheme="minorEastAsia" w:eastAsiaTheme="minorEastAsia"/>
          <w:color w:val="auto"/>
          <w:sz w:val="21"/>
          <w:szCs w:val="21"/>
          <w:highlight w:val="none"/>
          <w:u w:val="single"/>
        </w:rPr>
        <w:t xml:space="preserve">。</w:t>
      </w:r>
      <w:r/>
    </w:p>
    <w:p>
      <w:pPr>
        <w:ind w:firstLine="480"/>
        <w:spacing w:after="120" w:line="300" w:lineRule="auto"/>
        <w:rPr>
          <w:rFonts w:hint="eastAsia" w:eastAsia="宋体" w:asciiTheme="minorEastAsia" w:hAnsiTheme="minorEastAsia"/>
          <w:color w:val="auto"/>
          <w:sz w:val="21"/>
          <w:szCs w:val="21"/>
          <w:highlight w:val="none"/>
          <w:lang w:eastAsia="zh-CN"/>
        </w:rPr>
      </w:pPr>
      <w:r>
        <w:rPr>
          <w:rFonts w:asciiTheme="minorEastAsia" w:hAnsiTheme="minorEastAsia" w:eastAsiaTheme="minorEastAsia"/>
          <w:color w:val="auto"/>
          <w:sz w:val="21"/>
          <w:szCs w:val="21"/>
          <w:highlight w:val="none"/>
        </w:rPr>
        <w:t xml:space="preserve">3.2 </w:t>
      </w:r>
      <w:r>
        <w:rPr>
          <w:rFonts w:hint="eastAsia" w:eastAsia="宋体" w:asciiTheme="minorEastAsia" w:hAnsiTheme="minorEastAsia"/>
          <w:color w:val="auto"/>
          <w:sz w:val="21"/>
          <w:szCs w:val="21"/>
          <w:highlight w:val="none"/>
          <w:lang w:eastAsia="zh-CN"/>
        </w:rPr>
        <w:t xml:space="preserve">项目经理</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3.2.1 </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建造师执业资格等级：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建造师注册证书号：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建造师执业印章号：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安全生产考核合格证书号：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承包人对</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的授权范围如下：</w:t>
      </w:r>
      <w:r>
        <w:rPr>
          <w:rFonts w:asciiTheme="minorEastAsia" w:hAnsiTheme="minorEastAsia" w:eastAsiaTheme="minorEastAsia"/>
          <w:color w:val="auto"/>
          <w:sz w:val="21"/>
          <w:szCs w:val="21"/>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在施工质量、安全等方面的职责和权利，承包人不得违法违规加以剥夺和限制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每月在施工现场的时间要求：</w:t>
      </w:r>
      <w:r>
        <w:rPr>
          <w:rFonts w:asciiTheme="minorEastAsia" w:hAnsiTheme="minorEastAsia" w:eastAsiaTheme="minorEastAsia"/>
          <w:color w:val="auto"/>
          <w:sz w:val="21"/>
          <w:szCs w:val="21"/>
          <w:highlight w:val="none"/>
          <w:u w:val="single"/>
        </w:rPr>
        <w:t xml:space="preserve">投标文件中明确的</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应常驻施工现场，每月带班生产时间不得少于本月施工时间的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承包人未提交劳动合同，以及没有为</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缴纳社会保险证明的违约责任：</w:t>
      </w:r>
      <w:r>
        <w:rPr>
          <w:rFonts w:asciiTheme="minorEastAsia" w:hAnsiTheme="minorEastAsia" w:eastAsiaTheme="minorEastAsia"/>
          <w:color w:val="auto"/>
          <w:sz w:val="21"/>
          <w:szCs w:val="21"/>
          <w:highlight w:val="none"/>
          <w:u w:val="single"/>
        </w:rPr>
        <w:t xml:space="preserve">承包人违约进行转包，发包人有权单方解除合同，如安排其他单位进场施工，由此更换单位造成的一切损失由承包人承担，在发包人更换其他单位进场施工之前，发包人有权对承包人索赔人民币 2000元/天的违约金，同时承包人还应赔偿给发包人造成的全部经济损失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未经批准，擅自离开施工现场的违约责任：</w:t>
      </w:r>
      <w:r>
        <w:rPr>
          <w:rFonts w:asciiTheme="minorEastAsia" w:hAnsiTheme="minorEastAsia" w:eastAsiaTheme="minorEastAsia"/>
          <w:color w:val="auto"/>
          <w:sz w:val="21"/>
          <w:szCs w:val="21"/>
          <w:highlight w:val="none"/>
          <w:u w:val="single"/>
        </w:rPr>
        <w:t xml:space="preserve">发包人代表和监理工程师随时检查</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的出勤情况，凡无故缺席一天或无故缺席一次例会，由承包人向发包人支付违约金人民币1000 元；如一周有两个工作日（或两个月累计 10 天）无故不在现场或两个月缺席例会三次，为严重违约，发包人有权单方解除合同或要求承包人更换</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，由此造成的一切损失由承包人承担；</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必须保持至少一部手机全天 24 小时通讯畅通，若预计或已发现通讯不畅必须及时与发包人代表和监理工程师联系；若发生发包人代表或监理工程师与</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联系不上情况的，发包人或监理人可以要求承包人缴纳人民币 500 元/次的违约金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3.2.3 承包人擅自更换</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的违约责任：</w:t>
      </w:r>
      <w:r>
        <w:rPr>
          <w:rFonts w:asciiTheme="minorEastAsia" w:hAnsiTheme="minorEastAsia" w:eastAsiaTheme="minorEastAsia"/>
          <w:color w:val="auto"/>
          <w:sz w:val="21"/>
          <w:szCs w:val="21"/>
          <w:highlight w:val="none"/>
          <w:u w:val="single"/>
        </w:rPr>
        <w:t xml:space="preserve">特殊情况经发包人及建设行政主管部门书面同意后方可更换；未经批准承包人擅自更换</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（包括中标</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只是挂名，一周有两个工作日（或两个月累计 10 天）无故不在现场或两个月缺席例会三次）的，承包人应向发包人支付违约金人民币 2 万元，并且发包人有权视承包人违约转包可单方解除合同，如安排其他单位进场施工，由此更换单位造成的一切损失由承包人承担，在发包人更换其他单位进场施工之前，发包人有权对承包人索赔人民币 2000 元/天的违约金；同时承包人还应赔偿给发包人造成的全部经济损失</w:t>
      </w:r>
      <w:r>
        <w:rPr>
          <w:rFonts w:asciiTheme="minorEastAsia" w:hAnsiTheme="minorEastAsia" w:eastAsiaTheme="minorEastAsia"/>
          <w:color w:val="auto"/>
          <w:sz w:val="21"/>
          <w:szCs w:val="21"/>
          <w:highlight w:val="none"/>
        </w:rPr>
        <w:t xml:space="preserve">。</w:t>
      </w:r>
      <w:r/>
    </w:p>
    <w:p>
      <w:pPr>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    3.2.4 承包人无正当理由拒绝更换</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的违约责任：</w:t>
      </w:r>
      <w:r>
        <w:rPr>
          <w:rFonts w:asciiTheme="minorEastAsia" w:hAnsiTheme="minorEastAsia" w:eastAsiaTheme="minorEastAsia"/>
          <w:color w:val="auto"/>
          <w:sz w:val="21"/>
          <w:szCs w:val="21"/>
          <w:highlight w:val="none"/>
          <w:u w:val="single"/>
        </w:rPr>
        <w:t xml:space="preserve">承包人应向发包人支付违约金人民币 2 万元，并且发包人有权单方解除合同，如安排其他单位进场施工，由此更换单位造成的一切损失由承包人承担，在发包人更换其他单位进场施工之前，发包人有权对承包人索赔人民币2000 元/天的违约金，同时承包人还应赔偿给发包人造成的全部经济损失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3.3 承包人人员</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3.3.1 承包人提交项目管理机构及施工现场管理人员安排报告的期限：</w:t>
      </w:r>
      <w:r>
        <w:rPr>
          <w:rFonts w:asciiTheme="minorEastAsia" w:hAnsiTheme="minorEastAsia" w:eastAsiaTheme="minorEastAsia"/>
          <w:color w:val="auto"/>
          <w:sz w:val="21"/>
          <w:szCs w:val="21"/>
          <w:highlight w:val="none"/>
          <w:u w:val="single"/>
        </w:rPr>
        <w:t xml:space="preserve">执行通用合同条款</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3.3.3 承包人无正当理由拒绝撤换主要施工管理人员的违约责任：</w:t>
      </w:r>
      <w:r>
        <w:rPr>
          <w:rFonts w:asciiTheme="minorEastAsia" w:hAnsiTheme="minorEastAsia" w:eastAsiaTheme="minorEastAsia"/>
          <w:color w:val="auto"/>
          <w:sz w:val="21"/>
          <w:szCs w:val="21"/>
          <w:highlight w:val="none"/>
          <w:u w:val="single"/>
        </w:rPr>
        <w:t xml:space="preserve">承包人应向发包人支付违约金人民币 2000 元/人次，并且发包人有权要求承包人暂停施工，停工期间造成的一切损失由承包人承担；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3.3.4 承包人主要施工管理人员离开施工现场的批准要求：</w:t>
      </w:r>
      <w:r>
        <w:rPr>
          <w:rFonts w:asciiTheme="minorEastAsia" w:hAnsiTheme="minorEastAsia" w:eastAsiaTheme="minorEastAsia"/>
          <w:color w:val="auto"/>
          <w:sz w:val="21"/>
          <w:szCs w:val="21"/>
          <w:highlight w:val="none"/>
          <w:u w:val="single"/>
        </w:rPr>
        <w:t xml:space="preserve">投标文件中明确的主要施工管理人员应常驻施工现场，要求在岗率：施工企业负责人带班检查，每月检查时间不少于其工作日的 25%；项目安全员、项目质检员及其他需要被定位考核人员每月在岗时间不得少于本月施工时间的 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3.3.5承包人擅自更换主要施工管理人员的违约责任：</w:t>
      </w:r>
      <w:r>
        <w:rPr>
          <w:rFonts w:asciiTheme="minorEastAsia" w:hAnsiTheme="minorEastAsia" w:eastAsiaTheme="minorEastAsia"/>
          <w:color w:val="auto"/>
          <w:sz w:val="21"/>
          <w:szCs w:val="21"/>
          <w:highlight w:val="none"/>
          <w:u w:val="single"/>
        </w:rPr>
        <w:t xml:space="preserve">特殊情况经发包人及建设行政主管部门书面同意后方可更换；未经批准承包人擅自更换主要施工管理人员（包括中标主要施工管理人员只是挂名，一周有两个工作日（或两个月累计10天）无故不在现场或两个月缺席例会三次或全部主要施工管理人员在岗率一个月累计不足 50%）的，承包人应向发包人支付违约金人民币2000 元/人次，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承包人主要施工管理人员擅自离开施工现场的违约责任：</w:t>
      </w:r>
      <w:r>
        <w:rPr>
          <w:rFonts w:asciiTheme="minorEastAsia" w:hAnsiTheme="minorEastAsia" w:eastAsiaTheme="minorEastAsia"/>
          <w:color w:val="auto"/>
          <w:sz w:val="21"/>
          <w:szCs w:val="21"/>
          <w:highlight w:val="none"/>
          <w:u w:val="single"/>
        </w:rPr>
        <w:t xml:space="preserve">发包人代表和监理工程师将随时检查主要施工管理人员的出勤情况；凡无故缺席一天或无故缺席一次例</w:t>
      </w:r>
      <w:r>
        <w:rPr>
          <w:rFonts w:asciiTheme="minorEastAsia" w:hAnsiTheme="minorEastAsia" w:eastAsiaTheme="minorEastAsia"/>
          <w:color w:val="auto"/>
          <w:sz w:val="21"/>
          <w:szCs w:val="21"/>
          <w:highlight w:val="none"/>
          <w:u w:val="single"/>
        </w:rPr>
        <w:t xml:space="preserve">会，由承包人向发包人支付违约金人民币 500 元/人次；如一周有两个工作日（或两个月累计 10 天）无故不在现场或两个月缺席例会三次或全部主要施工管理人员在岗率一个月累计不足 50%，为严重违约，发包人有权要求承包人停工整顿并更换该类管理人员，停工及更换人员期间造成的一切损失由承包人承担，并且承包人需向发包人支付违约金人民币 2000 元/人次，更换的人员资历、能力、条件、业绩、信誉等必须不低于原岗位人员并且必须得到发包人的批准；情节严重的发包人有权单方解除合同，同时承包人还应赔偿给发包人造成的全部经济损失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bookmarkStart w:id="104" w:name="_Toc312677988"/>
      <w:r/>
      <w:bookmarkStart w:id="105" w:name="_Toc292559869"/>
      <w:r/>
      <w:bookmarkStart w:id="106" w:name="_Toc300934945"/>
      <w:r/>
      <w:bookmarkStart w:id="107" w:name="_Toc297123492"/>
      <w:r/>
      <w:bookmarkStart w:id="108" w:name="_Toc296503159"/>
      <w:r/>
      <w:bookmarkStart w:id="109" w:name="_Toc297120459"/>
      <w:r/>
      <w:bookmarkStart w:id="110" w:name="_Toc296346660"/>
      <w:r/>
      <w:bookmarkStart w:id="111" w:name="_Toc304295523"/>
      <w:r/>
      <w:bookmarkStart w:id="112" w:name="_Toc297048345"/>
      <w:r/>
      <w:bookmarkStart w:id="113" w:name="_Toc296891199"/>
      <w:r/>
      <w:bookmarkStart w:id="114" w:name="_Toc297216151"/>
      <w:r/>
      <w:bookmarkStart w:id="115" w:name="_Toc296944498"/>
      <w:r/>
      <w:bookmarkStart w:id="116" w:name="_Toc303539102"/>
      <w:r/>
      <w:bookmarkStart w:id="117" w:name="_Toc296347158"/>
      <w:r/>
      <w:bookmarkStart w:id="118" w:name="_Toc292559364"/>
      <w:r/>
      <w:bookmarkStart w:id="119" w:name="_Toc296890987"/>
      <w:r>
        <w:rPr>
          <w:rFonts w:asciiTheme="minorEastAsia" w:hAnsiTheme="minorEastAsia" w:eastAsiaTheme="minorEastAsia"/>
          <w:color w:val="auto"/>
          <w:sz w:val="21"/>
          <w:szCs w:val="21"/>
          <w:highlight w:val="none"/>
        </w:rPr>
        <w:t xml:space="preserve">.5 分包</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Start w:id="120" w:name="_Toc296944499"/>
      <w:r/>
      <w:bookmarkStart w:id="121" w:name="_Toc304295524"/>
      <w:r/>
      <w:bookmarkStart w:id="122" w:name="_Toc292559870"/>
      <w:r/>
      <w:bookmarkStart w:id="123" w:name="_Toc296891200"/>
      <w:r/>
      <w:bookmarkStart w:id="124" w:name="_Toc296347159"/>
      <w:r/>
      <w:bookmarkStart w:id="125" w:name="_Toc296346661"/>
      <w:r/>
      <w:bookmarkStart w:id="126" w:name="_Toc296890988"/>
      <w:r/>
      <w:bookmarkStart w:id="127" w:name="_Toc297216152"/>
      <w:r/>
      <w:bookmarkStart w:id="128" w:name="_Toc297120460"/>
      <w:r/>
      <w:bookmarkStart w:id="129" w:name="_Toc303539103"/>
      <w:r/>
      <w:bookmarkStart w:id="130" w:name="_Toc312677989"/>
      <w:r/>
      <w:bookmarkStart w:id="131" w:name="_Toc300934946"/>
      <w:r/>
      <w:bookmarkStart w:id="132" w:name="_Toc297123493"/>
      <w:r/>
      <w:bookmarkStart w:id="133" w:name="_Toc297048346"/>
      <w:r/>
      <w:bookmarkStart w:id="134" w:name="_Toc296503160"/>
      <w:r/>
      <w:bookmarkStart w:id="135" w:name="_Toc292559365"/>
      <w:r/>
      <w:bookmarkStart w:id="136" w:name="_Toc318581158"/>
      <w:r>
        <w:rPr>
          <w:rFonts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u w:val="single"/>
        </w:rPr>
        <w:t xml:space="preserve">  本工程禁止分包</w:t>
      </w:r>
      <w:r>
        <w:rPr>
          <w:rFonts w:asciiTheme="minorEastAsia" w:hAnsiTheme="minorEastAsia" w:eastAsiaTheme="minorEastAsia"/>
          <w:color w:val="auto"/>
          <w:sz w:val="21"/>
          <w:szCs w:val="21"/>
          <w:highlight w:val="none"/>
        </w:rPr>
        <w:t xml:space="preserve">。</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3.6 工程照管与成品、半成品保护</w:t>
      </w:r>
      <w:r/>
    </w:p>
    <w:p>
      <w:pPr>
        <w:ind w:firstLine="480"/>
        <w:spacing w:before="120" w:after="120"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承包人负责照管工程及工程相关的材料、工程设备的起始时间：</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3.7 履约担保</w:t>
      </w:r>
      <w:r/>
    </w:p>
    <w:p>
      <w:pPr>
        <w:ind w:firstLine="480"/>
        <w:spacing w:line="300" w:lineRule="auto"/>
        <w:rPr>
          <w:rFonts w:asciiTheme="minorEastAsia" w:hAnsiTheme="minorEastAsia" w:eastAsiaTheme="minorEastAsia"/>
          <w:color w:val="ff0000"/>
          <w:sz w:val="21"/>
          <w:szCs w:val="21"/>
          <w:highlight w:val="none"/>
        </w:rPr>
      </w:pPr>
      <w:r>
        <w:rPr>
          <w:rFonts w:asciiTheme="minorEastAsia" w:hAnsiTheme="minorEastAsia" w:eastAsiaTheme="minorEastAsia"/>
          <w:color w:val="auto"/>
          <w:sz w:val="21"/>
          <w:szCs w:val="21"/>
          <w:highlight w:val="none"/>
        </w:rPr>
        <w:t xml:space="preserve">承包人是否提供履约担保：</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 xml:space="preserve">。</w:t>
      </w:r>
      <w:r/>
    </w:p>
    <w:p>
      <w:pPr>
        <w:pStyle w:val="778"/>
        <w:ind w:firstLine="210"/>
        <w:jc w:val="left"/>
        <w:spacing w:before="120" w:after="120" w:line="300" w:lineRule="auto"/>
        <w:rPr>
          <w:rFonts w:asciiTheme="minorEastAsia" w:hAnsiTheme="minorEastAsia" w:eastAsiaTheme="minorEastAsia"/>
          <w:b w:val="0"/>
          <w:color w:val="auto"/>
          <w:sz w:val="21"/>
          <w:szCs w:val="21"/>
          <w:highlight w:val="none"/>
        </w:rPr>
      </w:pPr>
      <w:r/>
      <w:bookmarkStart w:id="137" w:name="_Toc351203636"/>
      <w:r>
        <w:rPr>
          <w:rFonts w:asciiTheme="minorEastAsia" w:hAnsiTheme="minorEastAsia" w:eastAsiaTheme="minorEastAsia"/>
          <w:color w:val="auto"/>
          <w:sz w:val="21"/>
          <w:szCs w:val="21"/>
          <w:highlight w:val="none"/>
        </w:rPr>
        <w:t xml:space="preserve">4</w:t>
      </w:r>
      <w:bookmarkStart w:id="138" w:name="_Toc296944501"/>
      <w:r/>
      <w:bookmarkStart w:id="139" w:name="_Toc296891202"/>
      <w:r/>
      <w:bookmarkStart w:id="140" w:name="_Toc296346663"/>
      <w:r/>
      <w:bookmarkStart w:id="141" w:name="_Toc296890990"/>
      <w:r/>
      <w:bookmarkStart w:id="142" w:name="_Toc297120462"/>
      <w:r/>
      <w:bookmarkStart w:id="143" w:name="_Toc296347161"/>
      <w:r/>
      <w:bookmarkStart w:id="144" w:name="_Toc267251413"/>
      <w:r/>
      <w:bookmarkStart w:id="145" w:name="_Toc296503162"/>
      <w:r/>
      <w:bookmarkStart w:id="146" w:name="_Toc292559871"/>
      <w:r/>
      <w:bookmarkStart w:id="147" w:name="_Toc297048348"/>
      <w:r/>
      <w:bookmarkStart w:id="148" w:name="_Toc292559366"/>
      <w:r>
        <w:rPr>
          <w:rFonts w:asciiTheme="minorEastAsia" w:hAnsiTheme="minorEastAsia" w:eastAsiaTheme="minorEastAsia"/>
          <w:color w:val="auto"/>
          <w:sz w:val="21"/>
          <w:szCs w:val="21"/>
          <w:highlight w:val="none"/>
        </w:rPr>
        <w:t xml:space="preserve">. 监</w:t>
      </w:r>
      <w:bookmarkEnd w:id="138"/>
      <w:r/>
      <w:bookmarkEnd w:id="139"/>
      <w:r/>
      <w:bookmarkEnd w:id="140"/>
      <w:r/>
      <w:bookmarkEnd w:id="141"/>
      <w:r/>
      <w:bookmarkEnd w:id="142"/>
      <w:r/>
      <w:bookmarkEnd w:id="143"/>
      <w:r/>
      <w:bookmarkEnd w:id="144"/>
      <w:r/>
      <w:bookmarkEnd w:id="145"/>
      <w:r/>
      <w:bookmarkEnd w:id="146"/>
      <w:r/>
      <w:bookmarkEnd w:id="147"/>
      <w:r/>
      <w:bookmarkEnd w:id="148"/>
      <w:r>
        <w:rPr>
          <w:rFonts w:asciiTheme="minorEastAsia" w:hAnsiTheme="minorEastAsia" w:eastAsiaTheme="minorEastAsia"/>
          <w:color w:val="auto"/>
          <w:sz w:val="21"/>
          <w:szCs w:val="21"/>
          <w:highlight w:val="none"/>
        </w:rPr>
        <w:t xml:space="preserve">理人</w:t>
      </w:r>
      <w:bookmarkEnd w:id="137"/>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4.1监理人的一般规定</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关于监理人的监理内容：</w:t>
      </w:r>
      <w:r>
        <w:rPr>
          <w:rFonts w:asciiTheme="minorEastAsia" w:hAnsiTheme="minorEastAsia" w:eastAsiaTheme="minorEastAsia"/>
          <w:color w:val="auto"/>
          <w:sz w:val="21"/>
          <w:szCs w:val="21"/>
          <w:highlight w:val="none"/>
          <w:u w:val="single"/>
        </w:rPr>
        <w:t xml:space="preserve">工程质量控制、进度控制、现场安全生产、文明施工管理、造价及合同管理、信息管理和施工现场的组织协调，以及法律法规规章、监理合同和监理规范等文件的相关规定执行</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关于监理人的监理权限：</w:t>
      </w:r>
      <w:r>
        <w:rPr>
          <w:rFonts w:asciiTheme="minorEastAsia" w:hAnsiTheme="minorEastAsia" w:eastAsiaTheme="minorEastAsia"/>
          <w:color w:val="auto"/>
          <w:sz w:val="21"/>
          <w:szCs w:val="21"/>
          <w:highlight w:val="none"/>
          <w:u w:val="single"/>
        </w:rPr>
        <w:t xml:space="preserve">需要</w:t>
      </w:r>
      <w:r>
        <w:rPr>
          <w:rFonts w:asciiTheme="minorEastAsia" w:hAnsiTheme="minorEastAsia" w:eastAsiaTheme="minorEastAsia"/>
          <w:color w:val="auto"/>
          <w:sz w:val="21"/>
          <w:szCs w:val="21"/>
          <w:highlight w:val="none"/>
          <w:u w:val="single"/>
        </w:rPr>
        <w:t xml:space="preserve">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关于监理人在施工现场的办公场所、生活场所的提供和费用承担的约定：</w:t>
      </w:r>
      <w:r>
        <w:rPr>
          <w:rFonts w:asciiTheme="minorEastAsia" w:hAnsiTheme="minorEastAsia" w:eastAsiaTheme="minorEastAsia"/>
          <w:color w:val="auto"/>
          <w:sz w:val="21"/>
          <w:szCs w:val="21"/>
          <w:highlight w:val="none"/>
          <w:u w:val="single"/>
        </w:rPr>
        <w:t xml:space="preserve">监理人在施工现场合理所需的办公场所、生活场所由承包人提供并承担所发生的费用</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4.2 监理人员</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总监理工程师：</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监理工程师执业资格证书号：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关于监理人的其他约定：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4.4 商定或确定</w:t>
      </w:r>
      <w:r/>
    </w:p>
    <w:p>
      <w:pPr>
        <w:ind w:firstLine="480"/>
        <w:spacing w:line="300" w:lineRule="auto"/>
        <w:rPr>
          <w:rFonts w:asciiTheme="minorEastAsia" w:hAnsiTheme="minorEastAsia" w:eastAsiaTheme="minorEastAsia"/>
          <w:color w:val="auto"/>
          <w:sz w:val="21"/>
          <w:szCs w:val="21"/>
          <w:highlight w:val="none"/>
        </w:rPr>
      </w:pPr>
      <w:r/>
      <w:bookmarkStart w:id="149" w:name="_Toc267251418"/>
      <w:r>
        <w:rPr>
          <w:rFonts w:asciiTheme="minorEastAsia" w:hAnsiTheme="minorEastAsia" w:eastAsiaTheme="minorEastAsia"/>
          <w:color w:val="auto"/>
          <w:sz w:val="21"/>
          <w:szCs w:val="21"/>
          <w:highlight w:val="none"/>
        </w:rPr>
        <w:t xml:space="preserve">在发包人和承包人不能通过协商达成一致意见时，发包人授权监理人对以下事项进行确定：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150" w:name="_Toc351203637"/>
      <w:r>
        <w:rPr>
          <w:rFonts w:asciiTheme="minorEastAsia" w:hAnsiTheme="minorEastAsia" w:eastAsiaTheme="minorEastAsia"/>
          <w:color w:val="auto"/>
          <w:sz w:val="21"/>
          <w:szCs w:val="21"/>
          <w:highlight w:val="none"/>
        </w:rPr>
        <w:t xml:space="preserve">5</w:t>
      </w:r>
      <w:bookmarkEnd w:id="149"/>
      <w:r/>
      <w:bookmarkStart w:id="151" w:name="_Toc296347162"/>
      <w:r/>
      <w:bookmarkStart w:id="152" w:name="_Toc292559367"/>
      <w:r/>
      <w:bookmarkStart w:id="153" w:name="_Toc292559872"/>
      <w:r/>
      <w:bookmarkStart w:id="154" w:name="_Toc297048349"/>
      <w:r/>
      <w:bookmarkStart w:id="155" w:name="_Toc296503163"/>
      <w:r/>
      <w:bookmarkStart w:id="156" w:name="_Toc296890991"/>
      <w:r/>
      <w:bookmarkStart w:id="157" w:name="_Toc296891203"/>
      <w:r/>
      <w:bookmarkStart w:id="158" w:name="_Toc296346664"/>
      <w:r/>
      <w:bookmarkStart w:id="159" w:name="_Toc296944502"/>
      <w:r/>
      <w:bookmarkStart w:id="160" w:name="_Toc297120463"/>
      <w:r>
        <w:rPr>
          <w:rFonts w:asciiTheme="minorEastAsia" w:hAnsiTheme="minorEastAsia" w:eastAsiaTheme="minorEastAsia"/>
          <w:color w:val="auto"/>
          <w:sz w:val="21"/>
          <w:szCs w:val="21"/>
          <w:highlight w:val="none"/>
        </w:rPr>
        <w:t xml:space="preserve">. 工程质量</w:t>
      </w:r>
      <w:bookmarkEnd w:id="150"/>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5.1 质量要求</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5</w:t>
      </w:r>
      <w:bookmarkStart w:id="161" w:name="_Toc297123496"/>
      <w:r/>
      <w:bookmarkStart w:id="162" w:name="_Toc297216155"/>
      <w:r/>
      <w:bookmarkStart w:id="163" w:name="_Toc303539106"/>
      <w:r/>
      <w:bookmarkStart w:id="164" w:name="_Toc304295527"/>
      <w:r/>
      <w:bookmarkStart w:id="165" w:name="_Toc312677997"/>
      <w:r/>
      <w:bookmarkStart w:id="166" w:name="_Toc318581164"/>
      <w:r/>
      <w:bookmarkStart w:id="167" w:name="_Toc300934949"/>
      <w:r>
        <w:rPr>
          <w:rFonts w:asciiTheme="minorEastAsia" w:hAnsiTheme="minorEastAsia" w:eastAsiaTheme="minorEastAsia"/>
          <w:color w:val="auto"/>
          <w:sz w:val="21"/>
          <w:szCs w:val="21"/>
          <w:highlight w:val="none"/>
        </w:rPr>
        <w:t xml:space="preserve">.1.1 特殊质量标准和要求：</w:t>
      </w:r>
      <w:r>
        <w:rPr>
          <w:rFonts w:asciiTheme="minorEastAsia" w:hAnsiTheme="minorEastAsia" w:eastAsiaTheme="minorEastAsia"/>
          <w:color w:val="auto"/>
          <w:sz w:val="21"/>
          <w:szCs w:val="21"/>
          <w:highlight w:val="none"/>
          <w:u w:val="single"/>
        </w:rPr>
        <w:t xml:space="preserve">合格</w:t>
      </w:r>
      <w:r>
        <w:rPr>
          <w:rFonts w:asciiTheme="minorEastAsia" w:hAnsiTheme="minorEastAsia" w:eastAsiaTheme="minorEastAsia"/>
          <w:color w:val="auto"/>
          <w:sz w:val="21"/>
          <w:szCs w:val="21"/>
          <w:highlight w:val="none"/>
        </w:rPr>
        <w:t xml:space="preserve">。</w:t>
      </w:r>
      <w:r/>
    </w:p>
    <w:p>
      <w:pPr>
        <w:ind w:firstLine="480"/>
        <w:spacing w:line="300" w:lineRule="auto"/>
        <w:rPr>
          <w:rFonts w:hint="eastAsia"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关于工程奖项的约定：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5.3 隐蔽工程检查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5.3.2承包人提前通知监理人隐蔽工程检查的期限的约定：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监理人不能按时进行检查时，应提前</w:t>
      </w:r>
      <w:r>
        <w:rPr>
          <w:rFonts w:asciiTheme="minorEastAsia" w:hAnsiTheme="minorEastAsia" w:eastAsiaTheme="minorEastAsia"/>
          <w:color w:val="auto"/>
          <w:sz w:val="21"/>
          <w:szCs w:val="21"/>
          <w:highlight w:val="none"/>
          <w:u w:val="single"/>
        </w:rPr>
        <w:t xml:space="preserve">24</w:t>
      </w:r>
      <w:r>
        <w:rPr>
          <w:rFonts w:asciiTheme="minorEastAsia" w:hAnsiTheme="minorEastAsia" w:eastAsiaTheme="minorEastAsia"/>
          <w:color w:val="auto"/>
          <w:sz w:val="21"/>
          <w:szCs w:val="21"/>
          <w:highlight w:val="none"/>
        </w:rPr>
        <w:t xml:space="preserve">小时提交书面延期要求。</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关于延期最长不得超过：</w:t>
      </w:r>
      <w:r>
        <w:rPr>
          <w:rFonts w:asciiTheme="minorEastAsia" w:hAnsiTheme="minorEastAsia" w:eastAsiaTheme="minorEastAsia"/>
          <w:color w:val="auto"/>
          <w:sz w:val="21"/>
          <w:szCs w:val="21"/>
          <w:highlight w:val="none"/>
          <w:u w:val="single"/>
        </w:rPr>
        <w:t xml:space="preserve">48</w:t>
      </w:r>
      <w:r>
        <w:rPr>
          <w:rFonts w:asciiTheme="minorEastAsia" w:hAnsiTheme="minorEastAsia" w:eastAsiaTheme="minorEastAsia"/>
          <w:color w:val="auto"/>
          <w:sz w:val="21"/>
          <w:szCs w:val="21"/>
          <w:highlight w:val="none"/>
        </w:rPr>
        <w:t xml:space="preserve">小时。</w:t>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168" w:name="_Toc351203638"/>
      <w:r>
        <w:rPr>
          <w:rFonts w:asciiTheme="minorEastAsia" w:hAnsiTheme="minorEastAsia" w:eastAsiaTheme="minorEastAsia"/>
          <w:color w:val="auto"/>
          <w:sz w:val="21"/>
          <w:szCs w:val="21"/>
          <w:highlight w:val="none"/>
        </w:rPr>
        <w:t xml:space="preserve">6. 安全文明施工与环境保护</w:t>
      </w:r>
      <w:bookmarkEnd w:id="168"/>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6.1安全文明施工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6.1.1 项目安全生产的达标目标及相应事项的约定：</w:t>
      </w:r>
      <w:r>
        <w:rPr>
          <w:rFonts w:asciiTheme="minorEastAsia" w:hAnsiTheme="minorEastAsia" w:eastAsiaTheme="minorEastAsia"/>
          <w:color w:val="auto"/>
          <w:sz w:val="21"/>
          <w:szCs w:val="21"/>
          <w:highlight w:val="none"/>
          <w:u w:val="single"/>
        </w:rPr>
        <w:t xml:space="preserve">承包人应当遵守工程建设安全生产有关管理规定，严格按安全管理规定组织施工，并随时接受发</w:t>
      </w:r>
      <w:r>
        <w:rPr>
          <w:rFonts w:asciiTheme="minorEastAsia" w:hAnsiTheme="minorEastAsia" w:eastAsiaTheme="minorEastAsia"/>
          <w:color w:val="auto"/>
          <w:sz w:val="21"/>
          <w:szCs w:val="21"/>
          <w:highlight w:val="none"/>
          <w:u w:val="single"/>
        </w:rPr>
        <w:t xml:space="preserve">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asciiTheme="minorEastAsia" w:hAnsiTheme="minorEastAsia" w:eastAsiaTheme="minorEastAsia"/>
          <w:color w:val="auto"/>
          <w:sz w:val="21"/>
          <w:szCs w:val="21"/>
          <w:highlight w:val="none"/>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在施工中不得危及道路周边环境安全（特别是注意不要危及周围农作物、土壤及水源安全），由此造成的损失和责任由承包人全部负责，并且保证发包人免于承担由于这种破环和污染而产生的一切索赔和罚款。</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6.1.4 关于治安保卫的特别约定：</w:t>
      </w:r>
      <w:r>
        <w:rPr>
          <w:rFonts w:hint="eastAsia" w:asciiTheme="minorEastAsia" w:hAnsiTheme="minorEastAsia" w:eastAsiaTheme="minorEastAsia"/>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w:t>
      </w:r>
      <w:r>
        <w:rPr>
          <w:rFonts w:hint="eastAsia" w:asciiTheme="minorEastAsia" w:hAnsiTheme="minorEastAsia" w:eastAsiaTheme="minorEastAsia"/>
          <w:color w:val="auto"/>
          <w:sz w:val="21"/>
          <w:szCs w:val="21"/>
          <w:highlight w:val="none"/>
          <w:u w:val="single"/>
          <w:lang w:val="en-US" w:eastAsia="zh-CN"/>
        </w:rPr>
        <w:t xml:space="preserve">2</w:t>
      </w:r>
      <w:r>
        <w:rPr>
          <w:rFonts w:hint="eastAsia" w:asciiTheme="minorEastAsia" w:hAnsiTheme="minorEastAsia" w:eastAsiaTheme="minorEastAsia"/>
          <w:color w:val="auto"/>
          <w:sz w:val="21"/>
          <w:szCs w:val="21"/>
          <w:highlight w:val="none"/>
          <w:u w:val="single"/>
        </w:rPr>
        <w:t xml:space="preserve">00元 。</w:t>
      </w:r>
      <w:r/>
    </w:p>
    <w:p>
      <w:pPr>
        <w:ind w:left="479"/>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关于编制施工场地治安管理计划的约定：</w:t>
      </w:r>
      <w:r>
        <w:rPr>
          <w:rFonts w:asciiTheme="minorEastAsia" w:hAnsiTheme="minorEastAsia" w:eastAsiaTheme="minorEastAsia"/>
          <w:color w:val="auto"/>
          <w:sz w:val="21"/>
          <w:szCs w:val="21"/>
          <w:highlight w:val="none"/>
          <w:u w:val="single"/>
        </w:rPr>
        <w:t xml:space="preserve">执行通用合同条款</w:t>
      </w:r>
      <w:r/>
    </w:p>
    <w:p>
      <w:pPr>
        <w:ind w:left="479"/>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6.1.5 文明施工</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合同当事人对文明施工的要求：</w:t>
      </w:r>
      <w:r>
        <w:rPr>
          <w:rFonts w:asciiTheme="minorEastAsia" w:hAnsiTheme="minorEastAsia" w:eastAsiaTheme="minorEastAsia"/>
          <w:color w:val="auto"/>
          <w:sz w:val="21"/>
          <w:szCs w:val="21"/>
          <w:highlight w:val="none"/>
          <w:u w:val="singl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6.1.6 关于安全文明施工费支付比例和支付期限的约定：</w:t>
      </w:r>
      <w:r>
        <w:rPr>
          <w:rFonts w:asciiTheme="minorEastAsia" w:hAnsiTheme="minorEastAsia" w:eastAsiaTheme="minorEastAsia"/>
          <w:color w:val="auto"/>
          <w:sz w:val="21"/>
          <w:szCs w:val="21"/>
          <w:highlight w:val="none"/>
          <w:u w:val="single"/>
        </w:rPr>
        <w:t xml:space="preserve">纳入合同总价按照本专用合同条款第 12.4.1 项约定的付款周期同比例同期支付</w:t>
      </w:r>
      <w:r>
        <w:rPr>
          <w:rFonts w:asciiTheme="minorEastAsia" w:hAnsiTheme="minorEastAsia" w:eastAsiaTheme="minorEastAsia"/>
          <w:color w:val="auto"/>
          <w:sz w:val="21"/>
          <w:szCs w:val="21"/>
          <w:highlight w:val="none"/>
        </w:rPr>
        <w:t xml:space="preserve">。</w:t>
      </w:r>
      <w:r/>
    </w:p>
    <w:p>
      <w:pPr>
        <w:pStyle w:val="1011"/>
        <w:ind w:left="0" w:right="0" w:firstLine="480"/>
        <w:jc w:val="left"/>
        <w:pageBreakBefore w:val="0"/>
        <w:spacing w:line="360" w:lineRule="auto"/>
        <w:rPr>
          <w:color w:val="auto"/>
          <w:sz w:val="21"/>
          <w:szCs w:val="21"/>
          <w:highlight w:val="none"/>
        </w:rPr>
      </w:pPr>
      <w:r>
        <w:rPr>
          <w:rFonts w:hint="eastAsia" w:ascii="宋体" w:hAnsi="宋体" w:eastAsia="宋体" w:cs="宋体"/>
          <w:color w:val="auto"/>
          <w:sz w:val="21"/>
          <w:szCs w:val="21"/>
          <w:highlight w:val="none"/>
        </w:rPr>
        <w:t xml:space="preserve">6.1.7安全施工：</w:t>
      </w:r>
      <w:r>
        <w:rPr>
          <w:rFonts w:hint="eastAsia" w:ascii="宋体" w:hAnsi="宋体" w:eastAsia="宋体" w:cs="宋体"/>
          <w:b/>
          <w:bCs/>
          <w:color w:val="auto"/>
          <w:sz w:val="21"/>
          <w:szCs w:val="21"/>
          <w:highlight w:val="none"/>
          <w:u w:val="single"/>
        </w:rPr>
        <w:t xml:space="preserve">施工中的安全由承包人自行负责，施工中发生安全事故造成的人身伤亡、财产损失、施工造成的房屋开裂、质量安全及相关法律责任等均由承包人承担。</w:t>
      </w:r>
      <w:bookmarkEnd w:id="161"/>
      <w:r/>
      <w:bookmarkEnd w:id="162"/>
      <w:r/>
      <w:bookmarkEnd w:id="163"/>
      <w:r/>
      <w:bookmarkEnd w:id="164"/>
      <w:r/>
      <w:bookmarkEnd w:id="165"/>
      <w:r/>
      <w:bookmarkEnd w:id="166"/>
      <w:r/>
      <w:bookmarkEnd w:id="167"/>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169" w:name="_Toc351203639"/>
      <w:r>
        <w:rPr>
          <w:rFonts w:asciiTheme="minorEastAsia" w:hAnsiTheme="minorEastAsia" w:eastAsiaTheme="minorEastAsia"/>
          <w:color w:val="auto"/>
          <w:sz w:val="21"/>
          <w:szCs w:val="21"/>
          <w:highlight w:val="none"/>
        </w:rPr>
        <w:t xml:space="preserve">7. 工期和进度</w:t>
      </w:r>
      <w:bookmarkEnd w:id="169"/>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 施工组织设计</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7.1.1 合同当事人约定的施工组织设计应包括的其他内容：</w:t>
      </w:r>
      <w:r>
        <w:rPr>
          <w:rFonts w:asciiTheme="minorEastAsia" w:hAnsiTheme="minorEastAsia" w:eastAsiaTheme="minorEastAsia"/>
          <w:color w:val="auto"/>
          <w:sz w:val="21"/>
          <w:szCs w:val="21"/>
          <w:highlight w:val="none"/>
          <w:u w:val="single"/>
        </w:rPr>
        <w:t xml:space="preserve">发包人和监理人要求</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7.1.2 施工组织设计的提交和修改</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承包人提交详细施工组织设计的期限的约定：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发包人和监理人在收到详细的施工组织设计后确认或提出修改意见的期限：</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70" w:name="_Toc303539123"/>
      <w:r/>
      <w:bookmarkStart w:id="171" w:name="_Toc312678005"/>
      <w:r/>
      <w:bookmarkStart w:id="172" w:name="_Toc297216173"/>
      <w:r/>
      <w:bookmarkStart w:id="173" w:name="_Toc300934966"/>
      <w:r/>
      <w:bookmarkStart w:id="174" w:name="_Toc304295541"/>
      <w:r/>
      <w:bookmarkStart w:id="175" w:name="_Toc312677479"/>
      <w:r/>
      <w:bookmarkStart w:id="176" w:name="_Toc297123514"/>
      <w:r>
        <w:rPr>
          <w:rFonts w:asciiTheme="minorEastAsia" w:hAnsiTheme="minorEastAsia" w:eastAsiaTheme="minorEastAsia"/>
          <w:color w:val="auto"/>
          <w:sz w:val="21"/>
          <w:szCs w:val="21"/>
          <w:highlight w:val="none"/>
        </w:rPr>
        <w:t xml:space="preserve">.2 施工进度计划</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7.2.2 施工进度计划的修订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发包人和监理人在收到修订的施工进度计划后确认或提出修改意见的期限：</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 开工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7.3.1 开工准备</w:t>
      </w:r>
      <w:r/>
    </w:p>
    <w:p>
      <w:pPr>
        <w:ind w:firstLine="645"/>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关于承包人提交工程开工报审表的期限：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645"/>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关于发包人应完成的其他开工准备工作及期限：</w:t>
      </w:r>
      <w:r>
        <w:rPr>
          <w:rFonts w:asciiTheme="minorEastAsia" w:hAnsiTheme="minorEastAsia" w:eastAsiaTheme="minorEastAsia"/>
          <w:color w:val="auto"/>
          <w:sz w:val="21"/>
          <w:szCs w:val="21"/>
          <w:highlight w:val="none"/>
          <w:u w:val="single"/>
        </w:rPr>
        <w:t xml:space="preserve">无</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关于承包人应完成的其他开工准备工作及期限：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7.3.2开工通知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因发包人原因造成监理人未能在计划开工日期之日起天内发出开工通知的，承包人有权提出价格调整要求，或者解除合同。</w:t>
      </w:r>
      <w:bookmarkEnd w:id="170"/>
      <w:r/>
      <w:bookmarkEnd w:id="171"/>
      <w:r/>
      <w:bookmarkEnd w:id="172"/>
      <w:r/>
      <w:bookmarkEnd w:id="173"/>
      <w:r/>
      <w:bookmarkEnd w:id="174"/>
      <w:r/>
      <w:bookmarkEnd w:id="175"/>
      <w:r/>
      <w:bookmarkEnd w:id="17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7.4 测量放线</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7.4.1发包人通过监理人向承包人提供测量基准点、基准线和水准点及其书面资料的期限：</w:t>
      </w:r>
      <w:r>
        <w:rPr>
          <w:rFonts w:asciiTheme="minorEastAsia" w:hAnsiTheme="minorEastAsia" w:eastAsiaTheme="minorEastAsia"/>
          <w:color w:val="auto"/>
          <w:sz w:val="21"/>
          <w:szCs w:val="21"/>
          <w:highlight w:val="none"/>
          <w:u w:val="single"/>
        </w:rPr>
        <w:t xml:space="preserve">开工前以书面形式提供，三方现场实物交验</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77" w:name="_Toc312677484"/>
      <w:r/>
      <w:bookmarkStart w:id="178" w:name="_Toc303539125"/>
      <w:r/>
      <w:bookmarkStart w:id="179" w:name="_Toc300934968"/>
      <w:r/>
      <w:bookmarkStart w:id="180" w:name="_Toc312678010"/>
      <w:r/>
      <w:bookmarkStart w:id="181" w:name="_Toc297216175"/>
      <w:r/>
      <w:bookmarkStart w:id="182" w:name="_Toc304295546"/>
      <w:r/>
      <w:bookmarkStart w:id="183" w:name="_Toc297123516"/>
      <w:r>
        <w:rPr>
          <w:rFonts w:asciiTheme="minorEastAsia" w:hAnsiTheme="minorEastAsia" w:eastAsiaTheme="minorEastAsia"/>
          <w:color w:val="auto"/>
          <w:sz w:val="21"/>
          <w:szCs w:val="21"/>
          <w:highlight w:val="none"/>
        </w:rPr>
        <w:t xml:space="preserve">.5 工期延误</w:t>
      </w:r>
      <w:bookmarkEnd w:id="177"/>
      <w:r/>
      <w:bookmarkEnd w:id="178"/>
      <w:r/>
      <w:bookmarkEnd w:id="179"/>
      <w:r/>
      <w:bookmarkEnd w:id="180"/>
      <w:r/>
      <w:bookmarkEnd w:id="181"/>
      <w:r/>
      <w:bookmarkEnd w:id="182"/>
      <w:r/>
      <w:bookmarkEnd w:id="183"/>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7.5.1 因发包人原因导致工期延误</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（7）因发包人原因导致工期延误的其他情形：</w:t>
      </w:r>
      <w:r>
        <w:rPr>
          <w:rFonts w:asciiTheme="minorEastAsia" w:hAnsiTheme="minorEastAsia" w:eastAsiaTheme="minorEastAsia"/>
          <w:color w:val="auto"/>
          <w:sz w:val="21"/>
          <w:szCs w:val="21"/>
          <w:highlight w:val="none"/>
          <w:u w:val="single"/>
        </w:rPr>
        <w:t xml:space="preserve">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84" w:name="_Toc312678012"/>
      <w:r/>
      <w:bookmarkStart w:id="185" w:name="_Toc312677486"/>
      <w:r/>
      <w:bookmarkStart w:id="186" w:name="_Toc318581169"/>
      <w:r/>
      <w:bookmarkStart w:id="187" w:name="_Toc303539127"/>
      <w:r/>
      <w:bookmarkStart w:id="188" w:name="_Toc304295548"/>
      <w:r/>
      <w:bookmarkStart w:id="189" w:name="_Toc297216177"/>
      <w:r/>
      <w:bookmarkStart w:id="190" w:name="_Toc300934970"/>
      <w:r/>
      <w:bookmarkStart w:id="191" w:name="_Toc297123518"/>
      <w:r>
        <w:rPr>
          <w:rFonts w:asciiTheme="minorEastAsia" w:hAnsiTheme="minorEastAsia" w:eastAsiaTheme="minorEastAsia"/>
          <w:color w:val="auto"/>
          <w:sz w:val="21"/>
          <w:szCs w:val="21"/>
          <w:highlight w:val="none"/>
        </w:rPr>
        <w:t xml:space="preserve">.5.2 因承包人原因导致工期延误</w:t>
      </w:r>
      <w:bookmarkEnd w:id="184"/>
      <w:r/>
      <w:bookmarkEnd w:id="185"/>
      <w:r/>
      <w:bookmarkEnd w:id="186"/>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因</w:t>
      </w:r>
      <w:bookmarkStart w:id="192" w:name="_Toc312677487"/>
      <w:r/>
      <w:bookmarkStart w:id="193" w:name="_Toc318581170"/>
      <w:r/>
      <w:bookmarkStart w:id="194" w:name="_Toc312678013"/>
      <w:r>
        <w:rPr>
          <w:rFonts w:asciiTheme="minorEastAsia" w:hAnsiTheme="minorEastAsia" w:eastAsiaTheme="minorEastAsia"/>
          <w:color w:val="auto"/>
          <w:sz w:val="21"/>
          <w:szCs w:val="21"/>
          <w:highlight w:val="none"/>
        </w:rPr>
        <w:t xml:space="preserve">承包人原因造成工期延误，逾期竣工违约金的计算方法为：</w:t>
      </w:r>
      <w:r>
        <w:rPr>
          <w:rFonts w:asciiTheme="minorEastAsia" w:hAnsiTheme="minorEastAsia" w:eastAsiaTheme="minorEastAsia"/>
          <w:color w:val="auto"/>
          <w:sz w:val="21"/>
          <w:szCs w:val="21"/>
          <w:highlight w:val="none"/>
          <w:u w:val="single"/>
        </w:rPr>
        <w:t xml:space="preserve">工期延误在 10 天内的，承包人向发包人缴纳不少于人民币 2000 元/天的违约金；工期延误在 10 天及以上的，承包人向发包人缴纳不少于人民币 5000 元/天的违约金；竣工日期延误超过 30 天的，视承包人违约，发包人有权单方解除合同，履约保证金不再返还，承包人再向发包人缴纳不少于人民币 5 万元的违约金，同时承包人还应赔偿给发包人造成的全部经济损失；非发包人原因造成的工期延误并不附带任何的补偿费用，在延长工期期间所增加的项目按发承包双方商定确认为准</w:t>
      </w:r>
      <w:r>
        <w:rPr>
          <w:rFonts w:asciiTheme="minorEastAsia" w:hAnsiTheme="minorEastAsia" w:eastAsiaTheme="minorEastAsia"/>
          <w:color w:val="auto"/>
          <w:sz w:val="21"/>
          <w:szCs w:val="21"/>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因承包人原因造成工期延误，逾</w:t>
      </w:r>
      <w:bookmarkStart w:id="195" w:name="_Toc318581171"/>
      <w:r/>
      <w:bookmarkStart w:id="196" w:name="_Toc312678014"/>
      <w:r>
        <w:rPr>
          <w:rFonts w:asciiTheme="minorEastAsia" w:hAnsiTheme="minorEastAsia" w:eastAsiaTheme="minorEastAsia"/>
          <w:color w:val="auto"/>
          <w:sz w:val="21"/>
          <w:szCs w:val="21"/>
          <w:highlight w:val="none"/>
        </w:rPr>
        <w:t xml:space="preserve">期竣工违约金的上限：</w:t>
      </w:r>
      <w:r>
        <w:rPr>
          <w:rFonts w:asciiTheme="minorEastAsia" w:hAnsiTheme="minorEastAsia" w:eastAsiaTheme="minorEastAsia"/>
          <w:color w:val="auto"/>
          <w:sz w:val="21"/>
          <w:szCs w:val="21"/>
          <w:highlight w:val="none"/>
          <w:u w:val="single"/>
        </w:rPr>
        <w:t xml:space="preserve">为签约合同价的 10%。如承包人逾期竣工违约金合计超过最高限额，为承包人单方违约，则发包人有权单方面解除合同取消承包人承包资格</w:t>
      </w:r>
      <w:r>
        <w:rPr>
          <w:rFonts w:asciiTheme="minorEastAsia" w:hAnsiTheme="minorEastAsia" w:eastAsiaTheme="minorEastAsia"/>
          <w:color w:val="auto"/>
          <w:sz w:val="21"/>
          <w:szCs w:val="21"/>
          <w:highlight w:val="none"/>
        </w:rPr>
        <w:t xml:space="preserve">。</w:t>
      </w:r>
      <w:bookmarkEnd w:id="195"/>
      <w:r/>
      <w:bookmarkEnd w:id="19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97" w:name="_Toc297216178"/>
      <w:r/>
      <w:bookmarkStart w:id="198" w:name="_Toc297123519"/>
      <w:r/>
      <w:bookmarkStart w:id="199" w:name="_Toc300934971"/>
      <w:r/>
      <w:bookmarkStart w:id="200" w:name="_Toc312678015"/>
      <w:r/>
      <w:bookmarkStart w:id="201" w:name="_Toc303539128"/>
      <w:r/>
      <w:bookmarkStart w:id="202" w:name="_Toc304295549"/>
      <w:r>
        <w:rPr>
          <w:rFonts w:asciiTheme="minorEastAsia" w:hAnsiTheme="minorEastAsia" w:eastAsiaTheme="minorEastAsia"/>
          <w:color w:val="auto"/>
          <w:sz w:val="21"/>
          <w:szCs w:val="21"/>
          <w:highlight w:val="none"/>
        </w:rPr>
        <w:t xml:space="preserve">.6 不</w:t>
      </w:r>
      <w:bookmarkEnd w:id="197"/>
      <w:r/>
      <w:bookmarkEnd w:id="198"/>
      <w:r/>
      <w:bookmarkEnd w:id="199"/>
      <w:r/>
      <w:bookmarkEnd w:id="200"/>
      <w:r/>
      <w:bookmarkEnd w:id="201"/>
      <w:r/>
      <w:bookmarkEnd w:id="202"/>
      <w:r>
        <w:rPr>
          <w:rFonts w:asciiTheme="minorEastAsia" w:hAnsiTheme="minorEastAsia" w:eastAsiaTheme="minorEastAsia"/>
          <w:color w:val="auto"/>
          <w:sz w:val="21"/>
          <w:szCs w:val="21"/>
          <w:highlight w:val="none"/>
        </w:rPr>
        <w:t xml:space="preserve">利物质条件</w:t>
      </w:r>
      <w:r/>
    </w:p>
    <w:p>
      <w:pPr>
        <w:ind w:firstLine="480"/>
        <w:spacing w:line="300" w:lineRule="auto"/>
        <w:rPr>
          <w:rFonts w:asciiTheme="minorEastAsia" w:hAnsiTheme="minorEastAsia" w:eastAsiaTheme="minorEastAsia"/>
          <w:color w:val="auto"/>
          <w:sz w:val="21"/>
          <w:szCs w:val="21"/>
          <w:highlight w:val="none"/>
        </w:rPr>
      </w:pPr>
      <w:r/>
      <w:bookmarkStart w:id="203" w:name="_Toc297216179"/>
      <w:r/>
      <w:bookmarkStart w:id="204" w:name="_Toc304295550"/>
      <w:r/>
      <w:bookmarkStart w:id="205" w:name="_Toc312678016"/>
      <w:r/>
      <w:bookmarkStart w:id="206" w:name="_Toc300934972"/>
      <w:r/>
      <w:bookmarkStart w:id="207" w:name="_Toc303539129"/>
      <w:r/>
      <w:bookmarkStart w:id="208" w:name="_Toc297123520"/>
      <w:r/>
      <w:bookmarkStart w:id="209" w:name="_Toc318581172"/>
      <w:r>
        <w:rPr>
          <w:rFonts w:asciiTheme="minorEastAsia" w:hAnsiTheme="minorEastAsia" w:eastAsiaTheme="minorEastAsia"/>
          <w:color w:val="auto"/>
          <w:sz w:val="21"/>
          <w:szCs w:val="21"/>
          <w:highlight w:val="none"/>
        </w:rPr>
        <w:t xml:space="preserve">不利物质条件的其他情形和有关约定：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bookmarkEnd w:id="203"/>
      <w:r/>
      <w:bookmarkEnd w:id="204"/>
      <w:r/>
      <w:bookmarkEnd w:id="205"/>
      <w:r/>
      <w:bookmarkEnd w:id="206"/>
      <w:r/>
      <w:bookmarkEnd w:id="207"/>
      <w:r/>
      <w:bookmarkEnd w:id="208"/>
      <w:r/>
      <w:bookmarkEnd w:id="209"/>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210" w:name="_Toc300934973"/>
      <w:r/>
      <w:bookmarkStart w:id="211" w:name="_Toc303539130"/>
      <w:r/>
      <w:bookmarkStart w:id="212" w:name="_Toc297216180"/>
      <w:r/>
      <w:bookmarkStart w:id="213" w:name="_Toc312678017"/>
      <w:r/>
      <w:bookmarkStart w:id="214" w:name="_Toc304295551"/>
      <w:r/>
      <w:bookmarkStart w:id="215" w:name="_Toc297123521"/>
      <w:r>
        <w:rPr>
          <w:rFonts w:asciiTheme="minorEastAsia" w:hAnsiTheme="minorEastAsia" w:eastAsiaTheme="minorEastAsia"/>
          <w:color w:val="auto"/>
          <w:sz w:val="21"/>
          <w:szCs w:val="21"/>
          <w:highlight w:val="none"/>
        </w:rPr>
        <w:t xml:space="preserve">.7异常恶劣的气候条件</w:t>
      </w:r>
      <w:bookmarkEnd w:id="210"/>
      <w:r/>
      <w:bookmarkEnd w:id="211"/>
      <w:r/>
      <w:bookmarkEnd w:id="212"/>
      <w:r/>
      <w:bookmarkEnd w:id="213"/>
      <w:r/>
      <w:bookmarkEnd w:id="214"/>
      <w:r/>
      <w:bookmarkEnd w:id="21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发包人和承包人同意以下情形视为异常恶劣的气候条件：</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（1）日降雨量大于 100 </w:t>
      </w:r>
      <w:r>
        <w:rPr>
          <w:rFonts w:cs="宋体" w:asciiTheme="minorEastAsia" w:hAnsiTheme="minorEastAsia" w:eastAsiaTheme="minorEastAsia"/>
          <w:color w:val="auto"/>
          <w:sz w:val="21"/>
          <w:szCs w:val="21"/>
          <w:highlight w:val="none"/>
          <w:u w:val="single"/>
        </w:rPr>
        <w:t xml:space="preserve">㎜</w:t>
      </w:r>
      <w:r>
        <w:rPr>
          <w:rFonts w:cs="微软雅黑" w:asciiTheme="minorEastAsia" w:hAnsiTheme="minorEastAsia" w:eastAsiaTheme="minorEastAsia"/>
          <w:color w:val="auto"/>
          <w:sz w:val="21"/>
          <w:szCs w:val="21"/>
          <w:highlight w:val="none"/>
          <w:u w:val="single"/>
        </w:rPr>
        <w:t xml:space="preserve">的雨日超过</w:t>
      </w:r>
      <w:r>
        <w:rPr>
          <w:rFonts w:asciiTheme="minorEastAsia" w:hAnsiTheme="minorEastAsia" w:eastAsiaTheme="minorEastAsia"/>
          <w:color w:val="auto"/>
          <w:sz w:val="21"/>
          <w:szCs w:val="21"/>
          <w:highlight w:val="none"/>
          <w:u w:val="single"/>
        </w:rPr>
        <w:t xml:space="preserve"> 3 天；</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（2）风速大于 17.2m/s 的 8 级以上台风灾害；</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（3）日气温超过 37</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的高温大于 3 天或日气温超过 35</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的高温连续 5 天及以上；</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（4）日气温低于―10</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的大寒大于 3 天；</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（5）造成工程损坏的冰雹和大雪灾害：日降雪量 10 </w:t>
      </w:r>
      <w:r>
        <w:rPr>
          <w:rFonts w:cs="宋体" w:asciiTheme="minorEastAsia" w:hAnsiTheme="minorEastAsia" w:eastAsiaTheme="minorEastAsia"/>
          <w:color w:val="auto"/>
          <w:sz w:val="21"/>
          <w:szCs w:val="21"/>
          <w:highlight w:val="none"/>
          <w:u w:val="single"/>
        </w:rPr>
        <w:t xml:space="preserve">㎜</w:t>
      </w:r>
      <w:r>
        <w:rPr>
          <w:rFonts w:cs="微软雅黑" w:asciiTheme="minorEastAsia" w:hAnsiTheme="minorEastAsia" w:eastAsiaTheme="minorEastAsia"/>
          <w:color w:val="auto"/>
          <w:sz w:val="21"/>
          <w:szCs w:val="21"/>
          <w:highlight w:val="none"/>
          <w:u w:val="single"/>
        </w:rPr>
        <w:t xml:space="preserve">及以上</w:t>
      </w:r>
      <w:r>
        <w:rPr>
          <w:rFonts w:asciiTheme="minorEastAsia" w:hAnsiTheme="minorEastAsia" w:eastAsiaTheme="minorEastAsia"/>
          <w:color w:val="auto"/>
          <w:sz w:val="21"/>
          <w:szCs w:val="21"/>
          <w:highlight w:val="none"/>
          <w:u w:val="single"/>
        </w:rPr>
        <w:t xml:space="preserve">；</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（6）其它异常恶劣气候灾害。</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7.9 提前竣工的奖励</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7.9.2提前竣工的奖励：</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216" w:name="_Toc351203640"/>
      <w:r>
        <w:rPr>
          <w:rFonts w:asciiTheme="minorEastAsia" w:hAnsiTheme="minorEastAsia" w:eastAsiaTheme="minorEastAsia"/>
          <w:color w:val="auto"/>
          <w:sz w:val="21"/>
          <w:szCs w:val="21"/>
          <w:highlight w:val="none"/>
        </w:rPr>
        <w:t xml:space="preserve">8. 材料与设备</w:t>
      </w:r>
      <w:bookmarkEnd w:id="151"/>
      <w:r/>
      <w:bookmarkEnd w:id="152"/>
      <w:r/>
      <w:bookmarkEnd w:id="153"/>
      <w:r/>
      <w:bookmarkEnd w:id="154"/>
      <w:r/>
      <w:bookmarkEnd w:id="155"/>
      <w:r/>
      <w:bookmarkEnd w:id="156"/>
      <w:r/>
      <w:bookmarkEnd w:id="157"/>
      <w:r/>
      <w:bookmarkEnd w:id="158"/>
      <w:r/>
      <w:bookmarkEnd w:id="159"/>
      <w:r/>
      <w:bookmarkEnd w:id="160"/>
      <w:r/>
      <w:bookmarkEnd w:id="21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w:t>
      </w:r>
      <w:bookmarkStart w:id="217" w:name="_Toc297120467"/>
      <w:r/>
      <w:bookmarkStart w:id="218" w:name="_Toc296944506"/>
      <w:r/>
      <w:bookmarkStart w:id="219" w:name="_Toc292559877"/>
      <w:r/>
      <w:bookmarkStart w:id="220" w:name="_Toc296891207"/>
      <w:r/>
      <w:bookmarkStart w:id="221" w:name="_Toc312678019"/>
      <w:r/>
      <w:bookmarkStart w:id="222" w:name="_Toc296347166"/>
      <w:r/>
      <w:bookmarkStart w:id="223" w:name="_Toc297048353"/>
      <w:r/>
      <w:bookmarkStart w:id="224" w:name="_Toc296503167"/>
      <w:r/>
      <w:bookmarkStart w:id="225" w:name="_Toc296890995"/>
      <w:r/>
      <w:bookmarkStart w:id="226" w:name="_Toc300934979"/>
      <w:r/>
      <w:bookmarkStart w:id="227" w:name="_Toc296346668"/>
      <w:r/>
      <w:bookmarkStart w:id="228" w:name="_Toc304295556"/>
      <w:r/>
      <w:bookmarkStart w:id="229" w:name="_Toc297123527"/>
      <w:r/>
      <w:bookmarkStart w:id="230" w:name="_Toc280868654"/>
      <w:r/>
      <w:bookmarkStart w:id="231" w:name="_Toc292559372"/>
      <w:r/>
      <w:bookmarkStart w:id="232" w:name="_Toc303539136"/>
      <w:r/>
      <w:bookmarkStart w:id="233" w:name="_Toc297216186"/>
      <w:r/>
      <w:bookmarkStart w:id="234" w:name="_Toc312677493"/>
      <w:r/>
      <w:bookmarkStart w:id="235" w:name="_Toc267251424"/>
      <w:r/>
      <w:bookmarkStart w:id="236" w:name="_Toc280868656"/>
      <w:r/>
      <w:bookmarkStart w:id="237" w:name="_Toc280868655"/>
      <w:r>
        <w:rPr>
          <w:rFonts w:asciiTheme="minorEastAsia" w:hAnsiTheme="minorEastAsia" w:eastAsiaTheme="minorEastAsia"/>
          <w:color w:val="auto"/>
          <w:sz w:val="21"/>
          <w:szCs w:val="21"/>
          <w:highlight w:val="none"/>
        </w:rPr>
        <w:t xml:space="preserve">.4材料与工程设备的保管与使用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w:t>
      </w:r>
      <w:bookmarkStart w:id="238" w:name="_Toc292559373"/>
      <w:r/>
      <w:bookmarkStart w:id="239" w:name="_Toc292559878"/>
      <w:r/>
      <w:bookmarkStart w:id="240" w:name="_Toc296891208"/>
      <w:r/>
      <w:bookmarkStart w:id="241" w:name="_Toc300934980"/>
      <w:r/>
      <w:bookmarkStart w:id="242" w:name="_Toc318581173"/>
      <w:r/>
      <w:bookmarkStart w:id="243" w:name="_Toc297123528"/>
      <w:r/>
      <w:bookmarkStart w:id="244" w:name="_Toc296944507"/>
      <w:r/>
      <w:bookmarkStart w:id="245" w:name="_Toc304295557"/>
      <w:r/>
      <w:bookmarkStart w:id="246" w:name="_Toc296503168"/>
      <w:r/>
      <w:bookmarkStart w:id="247" w:name="_Toc297048354"/>
      <w:r/>
      <w:bookmarkStart w:id="248" w:name="_Toc312678020"/>
      <w:r/>
      <w:bookmarkStart w:id="249" w:name="_Toc296347167"/>
      <w:r/>
      <w:bookmarkStart w:id="250" w:name="_Toc297120468"/>
      <w:r/>
      <w:bookmarkStart w:id="251" w:name="_Toc303539137"/>
      <w:r/>
      <w:bookmarkStart w:id="252" w:name="_Toc312677494"/>
      <w:r/>
      <w:bookmarkStart w:id="253" w:name="_Toc296346669"/>
      <w:r/>
      <w:bookmarkStart w:id="254" w:name="_Toc296890996"/>
      <w:r/>
      <w:bookmarkStart w:id="255" w:name="_Toc297216187"/>
      <w:r>
        <w:rPr>
          <w:rFonts w:asciiTheme="minorEastAsia" w:hAnsiTheme="minorEastAsia" w:eastAsiaTheme="minorEastAsia"/>
          <w:color w:val="auto"/>
          <w:sz w:val="21"/>
          <w:szCs w:val="21"/>
          <w:highlight w:val="none"/>
        </w:rPr>
        <w:t xml:space="preserve">.4.1发包人供应的材料设备的保管费用的承担：</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w:t>
      </w:r>
      <w:bookmarkEnd w:id="238"/>
      <w:r/>
      <w:bookmarkEnd w:id="239"/>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8.6 样品</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8.6.1</w:t>
      </w:r>
      <w:r>
        <w:rPr>
          <w:rFonts w:asciiTheme="minorEastAsia" w:hAnsiTheme="minorEastAsia" w:eastAsiaTheme="minorEastAsia"/>
          <w:color w:val="auto"/>
          <w:sz w:val="21"/>
          <w:szCs w:val="21"/>
          <w:highlight w:val="none"/>
        </w:rPr>
        <w:tab/>
      </w:r>
      <w:r>
        <w:rPr>
          <w:rFonts w:asciiTheme="minorEastAsia" w:hAnsiTheme="minorEastAsia" w:eastAsiaTheme="minorEastAsia"/>
          <w:color w:val="auto"/>
          <w:sz w:val="21"/>
          <w:szCs w:val="21"/>
          <w:highlight w:val="none"/>
        </w:rPr>
        <w:t xml:space="preserve">样品的报送与封存</w:t>
      </w:r>
      <w:r/>
    </w:p>
    <w:p>
      <w:pPr>
        <w:pStyle w:val="1011"/>
        <w:ind w:left="479" w:right="0" w:firstLine="0"/>
        <w:jc w:val="left"/>
        <w:pageBreakBefore w:val="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需要承包人报送样品的材料或工程设备，样品的种类、名称、规格、数量要求：</w:t>
      </w:r>
      <w:r/>
    </w:p>
    <w:p>
      <w:pPr>
        <w:pStyle w:val="1011"/>
        <w:ind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（1）承包人采购材料设备设施：其采购、运输、验收、检验、保管等费用由承包人负责。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eastAsia="宋体" w:cs="宋体"/>
          <w:color w:val="auto"/>
          <w:sz w:val="21"/>
          <w:szCs w:val="21"/>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（4）承包人采购的材料设备设施在使用前，承包人应当按要求进行检验或试验，检验合格后方能投入使用。</w:t>
      </w:r>
      <w:r/>
    </w:p>
    <w:p>
      <w:pPr>
        <w:ind w:firstLine="480"/>
        <w:spacing w:line="300" w:lineRule="auto"/>
        <w:rPr>
          <w:rFonts w:asciiTheme="minorEastAsia" w:hAnsiTheme="minorEastAsia" w:eastAsiaTheme="minorEastAsia"/>
          <w:color w:val="auto"/>
          <w:sz w:val="21"/>
          <w:szCs w:val="21"/>
          <w:highlight w:val="none"/>
          <w:u w:val="single"/>
        </w:rPr>
      </w:pPr>
      <w:r>
        <w:rPr>
          <w:rFonts w:hint="eastAsia" w:ascii="宋体" w:hAnsi="宋体" w:eastAsia="宋体" w:cs="宋体"/>
          <w:color w:val="auto"/>
          <w:sz w:val="21"/>
          <w:szCs w:val="21"/>
          <w:highlight w:val="none"/>
          <w:u w:val="single"/>
        </w:rPr>
        <w:t xml:space="preserve">（5）承包人需要使用代用材料设备设施时，应经发包人和监理工程师认可后才能使用，由此增减的合同价款双方以书面的形式议定。</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8.8 施工设备和临时设施</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8.8.1 承包人提供的施工设备和临时设施</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关于修建临时设施费用承担的约定：</w:t>
      </w:r>
      <w:r>
        <w:rPr>
          <w:rFonts w:asciiTheme="minorEastAsia" w:hAnsiTheme="minorEastAsia" w:eastAsiaTheme="minorEastAsia"/>
          <w:color w:val="auto"/>
          <w:sz w:val="21"/>
          <w:szCs w:val="21"/>
          <w:highlight w:val="none"/>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asciiTheme="minorEastAsia" w:hAnsiTheme="minorEastAsia" w:eastAsiaTheme="minorEastAsia"/>
          <w:color w:val="auto"/>
          <w:sz w:val="21"/>
          <w:szCs w:val="21"/>
          <w:highlight w:val="none"/>
        </w:rPr>
        <w:t xml:space="preserve">。</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256" w:name="_Toc351203641"/>
      <w:r>
        <w:rPr>
          <w:rFonts w:asciiTheme="minorEastAsia" w:hAnsiTheme="minorEastAsia" w:eastAsiaTheme="minorEastAsia"/>
          <w:color w:val="auto"/>
          <w:sz w:val="21"/>
          <w:szCs w:val="21"/>
          <w:highlight w:val="none"/>
        </w:rPr>
        <w:t xml:space="preserve">9</w:t>
      </w:r>
      <w:bookmarkEnd w:id="235"/>
      <w:r/>
      <w:bookmarkEnd w:id="236"/>
      <w:r/>
      <w:bookmarkEnd w:id="237"/>
      <w:r/>
      <w:bookmarkStart w:id="257" w:name="_Toc312678021"/>
      <w:r/>
      <w:bookmarkStart w:id="258" w:name="_Toc304295559"/>
      <w:r/>
      <w:bookmarkStart w:id="259" w:name="_Toc312677495"/>
      <w:r/>
      <w:bookmarkStart w:id="260" w:name="_Toc300934982"/>
      <w:r/>
      <w:bookmarkStart w:id="261" w:name="_Toc303539139"/>
      <w:r/>
      <w:bookmarkStart w:id="262" w:name="_Toc297123533"/>
      <w:r/>
      <w:bookmarkStart w:id="263" w:name="_Toc297216192"/>
      <w:r/>
      <w:bookmarkStart w:id="264" w:name="_Toc297048359"/>
      <w:r/>
      <w:bookmarkStart w:id="265" w:name="_Toc267251427"/>
      <w:r/>
      <w:bookmarkStart w:id="266" w:name="_Toc296944512"/>
      <w:r/>
      <w:bookmarkStart w:id="267" w:name="_Toc292559378"/>
      <w:r/>
      <w:bookmarkStart w:id="268" w:name="_Toc296503173"/>
      <w:r/>
      <w:bookmarkStart w:id="269" w:name="_Toc292559883"/>
      <w:r/>
      <w:bookmarkStart w:id="270" w:name="_Toc296891001"/>
      <w:r/>
      <w:bookmarkStart w:id="271" w:name="_Toc296346674"/>
      <w:r/>
      <w:bookmarkStart w:id="272" w:name="_Toc297120473"/>
      <w:r/>
      <w:bookmarkStart w:id="273" w:name="_Toc296347172"/>
      <w:r/>
      <w:bookmarkStart w:id="274" w:name="_Toc267251428"/>
      <w:r/>
      <w:bookmarkStart w:id="275" w:name="_Toc296891213"/>
      <w:r>
        <w:rPr>
          <w:rFonts w:asciiTheme="minorEastAsia" w:hAnsiTheme="minorEastAsia" w:eastAsiaTheme="minorEastAsia"/>
          <w:color w:val="auto"/>
          <w:sz w:val="21"/>
          <w:szCs w:val="21"/>
          <w:highlight w:val="none"/>
        </w:rPr>
        <w:t xml:space="preserve">. 试验与检验</w:t>
      </w:r>
      <w:bookmarkEnd w:id="256"/>
      <w:r/>
      <w:bookmarkEnd w:id="257"/>
      <w:r/>
      <w:bookmarkEnd w:id="258"/>
      <w:r/>
      <w:bookmarkEnd w:id="259"/>
      <w:r/>
      <w:bookmarkEnd w:id="260"/>
      <w:r/>
      <w:bookmarkEnd w:id="261"/>
      <w:r/>
      <w:bookmarkEnd w:id="262"/>
      <w:r/>
      <w:bookmarkEnd w:id="263"/>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w:t>
      </w:r>
      <w:bookmarkStart w:id="276" w:name="_Toc303539140"/>
      <w:r/>
      <w:bookmarkStart w:id="277" w:name="_Toc297123534"/>
      <w:r/>
      <w:bookmarkStart w:id="278" w:name="_Toc312678022"/>
      <w:r/>
      <w:bookmarkStart w:id="279" w:name="_Toc297216193"/>
      <w:r/>
      <w:bookmarkStart w:id="280" w:name="_Toc300934983"/>
      <w:r/>
      <w:bookmarkStart w:id="281" w:name="_Toc312677496"/>
      <w:r/>
      <w:bookmarkStart w:id="282" w:name="_Toc304295560"/>
      <w:r>
        <w:rPr>
          <w:rFonts w:asciiTheme="minorEastAsia" w:hAnsiTheme="minorEastAsia" w:eastAsiaTheme="minorEastAsia"/>
          <w:color w:val="auto"/>
          <w:sz w:val="21"/>
          <w:szCs w:val="21"/>
          <w:highlight w:val="none"/>
        </w:rPr>
        <w:t xml:space="preserve">.1试验设备与试验人员</w:t>
      </w:r>
      <w:bookmarkEnd w:id="276"/>
      <w:r/>
      <w:bookmarkEnd w:id="277"/>
      <w:r/>
      <w:bookmarkEnd w:id="278"/>
      <w:r/>
      <w:bookmarkEnd w:id="279"/>
      <w:r/>
      <w:bookmarkEnd w:id="280"/>
      <w:r/>
      <w:bookmarkEnd w:id="281"/>
      <w:r/>
      <w:bookmarkEnd w:id="282"/>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w:t>
      </w:r>
      <w:bookmarkStart w:id="283" w:name="_Toc304295561"/>
      <w:r/>
      <w:bookmarkStart w:id="284" w:name="_Toc300934984"/>
      <w:r/>
      <w:bookmarkStart w:id="285" w:name="_Toc312677497"/>
      <w:r/>
      <w:bookmarkStart w:id="286" w:name="_Toc312678023"/>
      <w:r/>
      <w:bookmarkStart w:id="287" w:name="_Toc297123535"/>
      <w:r/>
      <w:bookmarkStart w:id="288" w:name="_Toc303539141"/>
      <w:r/>
      <w:bookmarkStart w:id="289" w:name="_Toc297216194"/>
      <w:r/>
      <w:bookmarkStart w:id="290" w:name="_Toc318581174"/>
      <w:r>
        <w:rPr>
          <w:rFonts w:asciiTheme="minorEastAsia" w:hAnsiTheme="minorEastAsia" w:eastAsiaTheme="minorEastAsia"/>
          <w:color w:val="auto"/>
          <w:sz w:val="21"/>
          <w:szCs w:val="21"/>
          <w:highlight w:val="none"/>
        </w:rPr>
        <w:t xml:space="preserve">.1.2 试验设备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施工现场需要配置的试验场所：</w:t>
      </w:r>
      <w:bookmarkEnd w:id="283"/>
      <w:r/>
      <w:bookmarkEnd w:id="284"/>
      <w:r/>
      <w:bookmarkEnd w:id="285"/>
      <w:r/>
      <w:bookmarkEnd w:id="286"/>
      <w:r/>
      <w:bookmarkEnd w:id="287"/>
      <w:r/>
      <w:bookmarkEnd w:id="288"/>
      <w:r/>
      <w:bookmarkEnd w:id="289"/>
      <w:r/>
      <w:bookmarkStart w:id="291" w:name="_Toc297216195"/>
      <w:r/>
      <w:bookmarkStart w:id="292" w:name="_Toc304295562"/>
      <w:r/>
      <w:bookmarkStart w:id="293" w:name="_Toc297123536"/>
      <w:r/>
      <w:bookmarkStart w:id="294" w:name="_Toc300934985"/>
      <w:r/>
      <w:bookmarkStart w:id="295" w:name="_Toc312678024"/>
      <w:r/>
      <w:bookmarkStart w:id="296" w:name="_Toc303539142"/>
      <w:r/>
      <w:bookmarkStart w:id="297" w:name="_Toc312677498"/>
      <w:r>
        <w:rPr>
          <w:rFonts w:asciiTheme="minorEastAsia" w:hAnsiTheme="minorEastAsia" w:eastAsiaTheme="minorEastAsia"/>
          <w:color w:val="auto"/>
          <w:sz w:val="21"/>
          <w:szCs w:val="21"/>
          <w:highlight w:val="none"/>
          <w:u w:val="single"/>
        </w:rPr>
        <w:t xml:space="preserve">按现行相关规定、质监部门的有关要求及监理人指示进行配置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施工现场需要配备的试验设备：</w:t>
      </w:r>
      <w:r>
        <w:rPr>
          <w:rFonts w:asciiTheme="minorEastAsia" w:hAnsiTheme="minorEastAsia" w:eastAsiaTheme="minorEastAsia"/>
          <w:color w:val="auto"/>
          <w:sz w:val="21"/>
          <w:szCs w:val="21"/>
          <w:highlight w:val="none"/>
          <w:u w:val="single"/>
        </w:rPr>
        <w:t xml:space="preserve">按现行相关规定、质监部门的有关要求及监理人指示进行配置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施工现场需要具备的其他试验条件：</w:t>
      </w:r>
      <w:r>
        <w:rPr>
          <w:rFonts w:asciiTheme="minorEastAsia" w:hAnsiTheme="minorEastAsia" w:eastAsiaTheme="minorEastAsia"/>
          <w:color w:val="auto"/>
          <w:sz w:val="21"/>
          <w:szCs w:val="21"/>
          <w:highlight w:val="none"/>
          <w:u w:val="single"/>
        </w:rPr>
        <w:t xml:space="preserve">按现行相关规定、质监部门的有关要求及监理人指示执行</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9.4 现场工艺试验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现场工艺试验的有关约定：</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bookmarkEnd w:id="290"/>
      <w:r/>
      <w:bookmarkEnd w:id="291"/>
      <w:r/>
      <w:bookmarkEnd w:id="292"/>
      <w:r/>
      <w:bookmarkEnd w:id="293"/>
      <w:r/>
      <w:bookmarkEnd w:id="294"/>
      <w:r/>
      <w:bookmarkEnd w:id="295"/>
      <w:r/>
      <w:bookmarkEnd w:id="296"/>
      <w:r/>
      <w:bookmarkEnd w:id="297"/>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298" w:name="_Toc351203642"/>
      <w:r>
        <w:rPr>
          <w:rFonts w:asciiTheme="minorEastAsia" w:hAnsiTheme="minorEastAsia" w:eastAsiaTheme="minorEastAsia"/>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9" w:name="_Toc296891021"/>
      <w:r/>
      <w:bookmarkStart w:id="300" w:name="_Toc296347192"/>
      <w:r/>
      <w:bookmarkStart w:id="301" w:name="_Toc297216199"/>
      <w:r/>
      <w:bookmarkStart w:id="302" w:name="_Toc296346694"/>
      <w:r/>
      <w:bookmarkStart w:id="303" w:name="_Toc297048379"/>
      <w:r/>
      <w:bookmarkStart w:id="304" w:name="_Toc292559903"/>
      <w:r/>
      <w:bookmarkStart w:id="305" w:name="_Toc312677499"/>
      <w:r/>
      <w:bookmarkStart w:id="306" w:name="_Toc296891233"/>
      <w:r/>
      <w:bookmarkStart w:id="307" w:name="_Toc300934989"/>
      <w:r/>
      <w:bookmarkStart w:id="308" w:name="_Toc303539146"/>
      <w:r/>
      <w:bookmarkStart w:id="309" w:name="_Toc296944532"/>
      <w:r/>
      <w:bookmarkStart w:id="310" w:name="_Toc312678025"/>
      <w:r/>
      <w:bookmarkStart w:id="311" w:name="_Toc304295566"/>
      <w:r/>
      <w:bookmarkStart w:id="312" w:name="_Toc297120493"/>
      <w:r/>
      <w:bookmarkStart w:id="313" w:name="_Toc296503193"/>
      <w:r/>
      <w:bookmarkStart w:id="314" w:name="_Toc297123540"/>
      <w:r/>
      <w:bookmarkStart w:id="315" w:name="_Toc292559398"/>
      <w:r/>
      <w:bookmarkStart w:id="316" w:name="_Toc267251440"/>
      <w:r/>
      <w:bookmarkStart w:id="317" w:name="_Toc267251441"/>
      <w:r/>
      <w:bookmarkStart w:id="318" w:name="_Toc267251433"/>
      <w:r/>
      <w:bookmarkStart w:id="319" w:name="_Toc267251439"/>
      <w:r/>
      <w:bookmarkStart w:id="320" w:name="_Toc267251435"/>
      <w:r/>
      <w:bookmarkStart w:id="321" w:name="_Toc267251437"/>
      <w:r/>
      <w:bookmarkStart w:id="322" w:name="_Toc267251442"/>
      <w:r>
        <w:rPr>
          <w:rFonts w:asciiTheme="minorEastAsia" w:hAnsiTheme="minorEastAsia" w:eastAsiaTheme="minorEastAsia"/>
          <w:color w:val="auto"/>
          <w:sz w:val="21"/>
          <w:szCs w:val="21"/>
          <w:highlight w:val="none"/>
        </w:rPr>
        <w:t xml:space="preserve">0. 变更</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Start w:id="323" w:name="_Toc297216200"/>
      <w:r/>
      <w:bookmarkStart w:id="324" w:name="_Toc292559399"/>
      <w:r/>
      <w:bookmarkStart w:id="325" w:name="_Toc296891022"/>
      <w:r/>
      <w:bookmarkStart w:id="326" w:name="_Toc296944533"/>
      <w:r/>
      <w:bookmarkStart w:id="327" w:name="_Toc296503194"/>
      <w:r/>
      <w:bookmarkStart w:id="328" w:name="_Toc296891234"/>
      <w:r/>
      <w:bookmarkStart w:id="329" w:name="_Toc297048380"/>
      <w:r/>
      <w:bookmarkStart w:id="330" w:name="_Toc297123541"/>
      <w:r/>
      <w:bookmarkStart w:id="331" w:name="_Toc292559904"/>
      <w:r/>
      <w:bookmarkStart w:id="332" w:name="_Toc300934990"/>
      <w:r/>
      <w:bookmarkStart w:id="333" w:name="_Toc296346695"/>
      <w:r/>
      <w:bookmarkStart w:id="334" w:name="_Toc312678026"/>
      <w:r/>
      <w:bookmarkStart w:id="335" w:name="_Toc303539147"/>
      <w:r/>
      <w:bookmarkStart w:id="336" w:name="_Toc312677500"/>
      <w:r/>
      <w:bookmarkStart w:id="337" w:name="_Toc296347193"/>
      <w:r/>
      <w:bookmarkStart w:id="338" w:name="_Toc304295567"/>
      <w:r/>
      <w:bookmarkStart w:id="339" w:name="_Toc297120494"/>
      <w:r>
        <w:rPr>
          <w:rFonts w:asciiTheme="minorEastAsia" w:hAnsiTheme="minorEastAsia" w:eastAsiaTheme="minorEastAsia"/>
          <w:color w:val="auto"/>
          <w:sz w:val="21"/>
          <w:szCs w:val="21"/>
          <w:highlight w:val="none"/>
        </w:rPr>
        <w:t xml:space="preserve">0.1变更的范围</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关于变更的范围的约定：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10.4 变更估价</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10.4.1 变更估价原则</w:t>
      </w:r>
      <w:r/>
    </w:p>
    <w:p>
      <w:pPr>
        <w:ind w:firstLine="480"/>
        <w:jc w:val="left"/>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关于变更估价的约定:</w:t>
      </w:r>
      <w:r>
        <w:rPr>
          <w:rFonts w:hint="eastAsia" w:asciiTheme="minorEastAsia" w:hAnsiTheme="minorEastAsia" w:eastAsiaTheme="minorEastAsia"/>
          <w:color w:val="auto"/>
          <w:sz w:val="21"/>
          <w:szCs w:val="21"/>
          <w:highlight w:val="none"/>
          <w:u w:val="single"/>
          <w:lang w:val="en-US" w:eastAsia="zh-CN"/>
        </w:rPr>
        <w:t xml:space="preserve">       /        </w:t>
      </w:r>
      <w:r>
        <w:rPr>
          <w:rFonts w:hint="eastAsia" w:asciiTheme="minorEastAsia" w:hAnsiTheme="minorEastAsia" w:eastAsiaTheme="minorEastAsia"/>
          <w:color w:val="auto"/>
          <w:sz w:val="21"/>
          <w:szCs w:val="21"/>
          <w:highlight w:val="none"/>
          <w:u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40" w:name="_Toc296944536"/>
      <w:r/>
      <w:bookmarkStart w:id="341" w:name="_Toc300934993"/>
      <w:r/>
      <w:bookmarkStart w:id="342" w:name="_Toc297216203"/>
      <w:r/>
      <w:bookmarkStart w:id="343" w:name="_Toc296891025"/>
      <w:r/>
      <w:bookmarkStart w:id="344" w:name="_Toc292559907"/>
      <w:r/>
      <w:bookmarkStart w:id="345" w:name="_Toc296503197"/>
      <w:r/>
      <w:bookmarkStart w:id="346" w:name="_Toc297123544"/>
      <w:r/>
      <w:bookmarkStart w:id="347" w:name="_Toc303539150"/>
      <w:r/>
      <w:bookmarkStart w:id="348" w:name="_Toc296347196"/>
      <w:r/>
      <w:bookmarkStart w:id="349" w:name="_Toc296891237"/>
      <w:r/>
      <w:bookmarkStart w:id="350" w:name="_Toc292559402"/>
      <w:r/>
      <w:bookmarkStart w:id="351" w:name="_Toc297120497"/>
      <w:r/>
      <w:bookmarkStart w:id="352" w:name="_Toc297048383"/>
      <w:r/>
      <w:bookmarkStart w:id="353" w:name="_Toc296346698"/>
      <w:r/>
      <w:bookmarkStart w:id="354" w:name="_Toc312677503"/>
      <w:r/>
      <w:bookmarkStart w:id="355" w:name="_Toc304295570"/>
      <w:r/>
      <w:bookmarkStart w:id="356" w:name="_Toc312678029"/>
      <w:r>
        <w:rPr>
          <w:rFonts w:asciiTheme="minorEastAsia" w:hAnsiTheme="minorEastAsia" w:eastAsiaTheme="minorEastAsia"/>
          <w:color w:val="auto"/>
          <w:sz w:val="21"/>
          <w:szCs w:val="21"/>
          <w:highlight w:val="none"/>
        </w:rPr>
        <w:t xml:space="preserve">0.5承</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57" w:name="_Toc303539151"/>
      <w:r/>
      <w:bookmarkStart w:id="358" w:name="_Toc292559408"/>
      <w:r/>
      <w:bookmarkStart w:id="359" w:name="_Toc292559913"/>
      <w:r/>
      <w:bookmarkStart w:id="360" w:name="_Toc296891243"/>
      <w:r/>
      <w:bookmarkStart w:id="361" w:name="_Toc296503203"/>
      <w:r/>
      <w:bookmarkStart w:id="362" w:name="_Toc296346704"/>
      <w:r/>
      <w:bookmarkStart w:id="363" w:name="_Toc297048389"/>
      <w:r/>
      <w:bookmarkStart w:id="364" w:name="_Toc296891031"/>
      <w:r/>
      <w:bookmarkStart w:id="365" w:name="_Toc300934994"/>
      <w:r/>
      <w:bookmarkStart w:id="366" w:name="_Toc297123545"/>
      <w:r/>
      <w:bookmarkStart w:id="367" w:name="_Toc296347202"/>
      <w:r/>
      <w:bookmarkStart w:id="368" w:name="_Toc297216204"/>
      <w:r/>
      <w:bookmarkStart w:id="369" w:name="_Toc296944542"/>
      <w:r/>
      <w:bookmarkStart w:id="370" w:name="_Toc297120503"/>
      <w:r>
        <w:rPr>
          <w:rFonts w:asciiTheme="minorEastAsia" w:hAnsiTheme="minorEastAsia" w:eastAsiaTheme="minorEastAsia"/>
          <w:color w:val="auto"/>
          <w:sz w:val="21"/>
          <w:szCs w:val="21"/>
          <w:highlight w:val="none"/>
        </w:rPr>
        <w:t xml:space="preserve">包人的合理化建议</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监理人审查承包人合理化建议的期限：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发包人审批承包人合理化建议的期限：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w:t>
      </w:r>
      <w:bookmarkStart w:id="371" w:name="_Toc297120504"/>
      <w:r/>
      <w:bookmarkStart w:id="372" w:name="_Toc292559409"/>
      <w:r/>
      <w:bookmarkStart w:id="373" w:name="_Toc312677504"/>
      <w:r/>
      <w:bookmarkStart w:id="374" w:name="_Toc297216205"/>
      <w:r/>
      <w:bookmarkStart w:id="375" w:name="_Toc292559914"/>
      <w:r/>
      <w:bookmarkStart w:id="376" w:name="_Toc296347203"/>
      <w:r/>
      <w:bookmarkStart w:id="377" w:name="_Toc296891244"/>
      <w:r/>
      <w:bookmarkStart w:id="378" w:name="_Toc312678030"/>
      <w:r/>
      <w:bookmarkStart w:id="379" w:name="_Toc318581175"/>
      <w:r/>
      <w:bookmarkStart w:id="380" w:name="_Toc304295571"/>
      <w:r/>
      <w:bookmarkStart w:id="381" w:name="_Toc303539152"/>
      <w:r/>
      <w:bookmarkStart w:id="382" w:name="_Toc297048390"/>
      <w:r/>
      <w:bookmarkStart w:id="383" w:name="_Toc296944543"/>
      <w:r/>
      <w:bookmarkStart w:id="384" w:name="_Toc296346705"/>
      <w:r/>
      <w:bookmarkStart w:id="385" w:name="_Toc296891032"/>
      <w:r/>
      <w:bookmarkStart w:id="386" w:name="_Toc296503204"/>
      <w:r/>
      <w:bookmarkStart w:id="387" w:name="_Toc297123546"/>
      <w:r/>
      <w:bookmarkStart w:id="388" w:name="_Toc300934995"/>
      <w:r>
        <w:rPr>
          <w:rFonts w:asciiTheme="minorEastAsia" w:hAnsiTheme="minorEastAsia" w:eastAsiaTheme="minorEastAsia"/>
          <w:color w:val="auto"/>
          <w:sz w:val="21"/>
          <w:szCs w:val="21"/>
          <w:highlight w:val="none"/>
        </w:rPr>
        <w:t xml:space="preserve">包人提出的合理化建议降低了合同价格或者提高了工程经济效益的奖励的方法和金额为：</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389" w:name="_Toc304295574"/>
      <w:r/>
      <w:bookmarkStart w:id="390" w:name="_Toc296346700"/>
      <w:r/>
      <w:bookmarkStart w:id="391" w:name="_Toc296891027"/>
      <w:r/>
      <w:bookmarkStart w:id="392" w:name="_Toc300934997"/>
      <w:r/>
      <w:bookmarkStart w:id="393" w:name="_Toc303539154"/>
      <w:r/>
      <w:bookmarkStart w:id="394" w:name="_Toc296944538"/>
      <w:r/>
      <w:bookmarkStart w:id="395" w:name="_Toc297048385"/>
      <w:r/>
      <w:bookmarkStart w:id="396" w:name="_Toc292559404"/>
      <w:r/>
      <w:bookmarkStart w:id="397" w:name="_Toc297120499"/>
      <w:r/>
      <w:bookmarkStart w:id="398" w:name="_Toc312678033"/>
      <w:r/>
      <w:bookmarkStart w:id="399" w:name="_Toc296891239"/>
      <w:r/>
      <w:bookmarkStart w:id="400" w:name="_Toc296347198"/>
      <w:r/>
      <w:bookmarkStart w:id="401" w:name="_Toc297216207"/>
      <w:r/>
      <w:bookmarkStart w:id="402" w:name="_Toc297123548"/>
      <w:r/>
      <w:bookmarkStart w:id="403" w:name="_Toc292559909"/>
      <w:r/>
      <w:bookmarkStart w:id="404" w:name="_Toc296503199"/>
      <w:r/>
      <w:bookmarkStart w:id="405" w:name="_Toc312677507"/>
      <w:r>
        <w:rPr>
          <w:rFonts w:asciiTheme="minorEastAsia" w:hAnsiTheme="minorEastAsia" w:eastAsiaTheme="minorEastAsia"/>
          <w:color w:val="auto"/>
          <w:sz w:val="21"/>
          <w:szCs w:val="21"/>
          <w:highlight w:val="none"/>
        </w:rPr>
        <w:t xml:space="preserve">0.7 暂估价</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暂</w:t>
      </w:r>
      <w:bookmarkStart w:id="406" w:name="_Toc312677508"/>
      <w:r/>
      <w:bookmarkStart w:id="407" w:name="_Toc312678034"/>
      <w:r/>
      <w:bookmarkStart w:id="408" w:name="_Toc318581176"/>
      <w:r>
        <w:rPr>
          <w:rFonts w:asciiTheme="minorEastAsia" w:hAnsiTheme="minorEastAsia" w:eastAsiaTheme="minorEastAsia"/>
          <w:color w:val="auto"/>
          <w:sz w:val="21"/>
          <w:szCs w:val="21"/>
          <w:highlight w:val="none"/>
        </w:rPr>
        <w:t xml:space="preserve">估价材料和工程设备的明细详见附件11：《暂估价一览表》。</w:t>
      </w:r>
      <w:bookmarkEnd w:id="406"/>
      <w:r/>
      <w:bookmarkEnd w:id="407"/>
      <w:r/>
      <w:bookmarkEnd w:id="408"/>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10.8 暂列金额</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合同当事人关于暂列金额使用的约定：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根据发包人要求使用</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409" w:name="_Toc351203643"/>
      <w:r>
        <w:rPr>
          <w:rFonts w:asciiTheme="minorEastAsia" w:hAnsiTheme="minorEastAsia" w:eastAsiaTheme="minorEastAsia"/>
          <w:color w:val="auto"/>
          <w:sz w:val="21"/>
          <w:szCs w:val="21"/>
          <w:highlight w:val="none"/>
        </w:rPr>
        <w:t xml:space="preserve">11. 价格调整</w:t>
      </w:r>
      <w:bookmarkEnd w:id="409"/>
      <w:r/>
      <w:r/>
    </w:p>
    <w:p>
      <w:pPr>
        <w:ind w:firstLine="480"/>
        <w:spacing w:after="120" w:line="300" w:lineRule="auto"/>
        <w:rPr>
          <w:rFonts w:asciiTheme="minorEastAsia" w:hAnsiTheme="minorEastAsia" w:eastAsiaTheme="minorEastAsia"/>
          <w:color w:val="auto"/>
          <w:sz w:val="21"/>
          <w:szCs w:val="21"/>
          <w:highlight w:val="none"/>
        </w:rPr>
      </w:pPr>
      <w:r/>
      <w:bookmarkStart w:id="410" w:name="_Toc296347200"/>
      <w:r/>
      <w:bookmarkStart w:id="411" w:name="_Toc297123550"/>
      <w:r/>
      <w:bookmarkStart w:id="412" w:name="_Toc300935000"/>
      <w:r/>
      <w:bookmarkStart w:id="413" w:name="_Toc297216209"/>
      <w:r/>
      <w:bookmarkStart w:id="414" w:name="_Toc304295577"/>
      <w:r/>
      <w:bookmarkStart w:id="415" w:name="_Toc292559406"/>
      <w:r/>
      <w:bookmarkStart w:id="416" w:name="_Toc303539157"/>
      <w:r/>
      <w:bookmarkStart w:id="417" w:name="_Toc312678039"/>
      <w:r/>
      <w:bookmarkStart w:id="418" w:name="_Toc292559911"/>
      <w:r/>
      <w:bookmarkStart w:id="419" w:name="_Toc296891029"/>
      <w:r/>
      <w:bookmarkStart w:id="420" w:name="_Toc296503201"/>
      <w:r/>
      <w:bookmarkStart w:id="421" w:name="_Toc297048387"/>
      <w:r/>
      <w:bookmarkStart w:id="422" w:name="_Toc296346702"/>
      <w:r/>
      <w:bookmarkStart w:id="423" w:name="_Toc296944540"/>
      <w:r/>
      <w:bookmarkStart w:id="424" w:name="_Toc296891241"/>
      <w:r/>
      <w:bookmarkStart w:id="425" w:name="_Toc297120501"/>
      <w:r>
        <w:rPr>
          <w:rFonts w:asciiTheme="minorEastAsia" w:hAnsiTheme="minorEastAsia" w:eastAsiaTheme="minorEastAsia"/>
          <w:color w:val="auto"/>
          <w:sz w:val="21"/>
          <w:szCs w:val="21"/>
          <w:highlight w:val="none"/>
        </w:rPr>
        <w:t xml:space="preserve">11.1 市场价格波动引起的调整</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市场价格波动是否调整合同价格的约定：</w:t>
      </w:r>
      <w:r>
        <w:rPr>
          <w:rFonts w:hint="eastAsia" w:asciiTheme="minorEastAsia" w:hAnsiTheme="minorEastAsia"/>
          <w:b/>
          <w:bCs/>
          <w:color w:val="auto"/>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按苏建价[2008]67 号文执行</w:t>
      </w:r>
      <w:r>
        <w:rPr>
          <w:rFonts w:hint="eastAsia" w:asciiTheme="minorEastAsia" w:hAnsiTheme="minorEastAsia"/>
          <w:b/>
          <w:bCs/>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w:t>
      </w:r>
      <w:bookmarkEnd w:id="316"/>
      <w:r/>
      <w:bookmarkEnd w:id="317"/>
      <w:r/>
      <w:bookmarkEnd w:id="318"/>
      <w:r/>
      <w:bookmarkEnd w:id="319"/>
      <w:r/>
      <w:bookmarkEnd w:id="320"/>
      <w:r/>
      <w:bookmarkEnd w:id="321"/>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426" w:name="_Toc296944544"/>
      <w:r/>
      <w:bookmarkStart w:id="427" w:name="_Toc296503205"/>
      <w:r/>
      <w:bookmarkStart w:id="428" w:name="_Toc292559915"/>
      <w:r/>
      <w:bookmarkStart w:id="429" w:name="_Toc297120505"/>
      <w:r/>
      <w:bookmarkStart w:id="430" w:name="_Toc292559410"/>
      <w:r/>
      <w:bookmarkStart w:id="431" w:name="_Toc296346706"/>
      <w:r/>
      <w:bookmarkStart w:id="432" w:name="_Toc296891245"/>
      <w:r/>
      <w:bookmarkStart w:id="433" w:name="_Toc296347204"/>
      <w:r/>
      <w:bookmarkStart w:id="434" w:name="_Toc296891033"/>
      <w:r/>
      <w:bookmarkStart w:id="435" w:name="_Toc297048391"/>
      <w:r/>
      <w:bookmarkStart w:id="436" w:name="_Toc304295579"/>
      <w:r/>
      <w:bookmarkStart w:id="437" w:name="_Toc303539159"/>
      <w:r/>
      <w:bookmarkStart w:id="438" w:name="_Toc312678040"/>
      <w:r/>
      <w:bookmarkStart w:id="439" w:name="_Toc297216211"/>
      <w:r/>
      <w:bookmarkStart w:id="440" w:name="_Toc300935002"/>
      <w:r/>
      <w:bookmarkStart w:id="441" w:name="_Toc351203644"/>
      <w:r/>
      <w:bookmarkStart w:id="442" w:name="_Toc297123552"/>
      <w:r>
        <w:rPr>
          <w:rFonts w:asciiTheme="minorEastAsia" w:hAnsiTheme="minorEastAsia" w:eastAsiaTheme="minorEastAsia"/>
          <w:color w:val="auto"/>
          <w:sz w:val="21"/>
          <w:szCs w:val="21"/>
          <w:highlight w:val="none"/>
        </w:rPr>
        <w:t xml:space="preserve">12. </w:t>
      </w:r>
      <w:bookmarkEnd w:id="426"/>
      <w:r/>
      <w:bookmarkEnd w:id="427"/>
      <w:r/>
      <w:bookmarkEnd w:id="428"/>
      <w:r/>
      <w:bookmarkEnd w:id="429"/>
      <w:r/>
      <w:bookmarkEnd w:id="430"/>
      <w:r/>
      <w:bookmarkEnd w:id="431"/>
      <w:r/>
      <w:bookmarkEnd w:id="432"/>
      <w:r/>
      <w:bookmarkEnd w:id="433"/>
      <w:r/>
      <w:bookmarkEnd w:id="434"/>
      <w:r/>
      <w:bookmarkEnd w:id="435"/>
      <w:r>
        <w:rPr>
          <w:rFonts w:asciiTheme="minorEastAsia" w:hAnsiTheme="minorEastAsia" w:eastAsiaTheme="minorEastAsia"/>
          <w:color w:val="auto"/>
          <w:sz w:val="21"/>
          <w:szCs w:val="21"/>
          <w:highlight w:val="none"/>
        </w:rPr>
        <w:t xml:space="preserve">合同价格、计量与支付</w:t>
      </w:r>
      <w:bookmarkEnd w:id="436"/>
      <w:r/>
      <w:bookmarkEnd w:id="437"/>
      <w:r/>
      <w:bookmarkEnd w:id="438"/>
      <w:r/>
      <w:bookmarkEnd w:id="439"/>
      <w:r/>
      <w:bookmarkEnd w:id="440"/>
      <w:r/>
      <w:bookmarkEnd w:id="441"/>
      <w:r/>
      <w:bookmarkEnd w:id="442"/>
      <w:r/>
      <w:r/>
    </w:p>
    <w:p>
      <w:pPr>
        <w:ind w:firstLine="480"/>
        <w:spacing w:after="120" w:line="300" w:lineRule="auto"/>
        <w:rPr>
          <w:rFonts w:asciiTheme="minorEastAsia" w:hAnsiTheme="minorEastAsia" w:eastAsiaTheme="minorEastAsia"/>
          <w:color w:val="auto"/>
          <w:sz w:val="21"/>
          <w:szCs w:val="21"/>
          <w:highlight w:val="none"/>
        </w:rPr>
      </w:pPr>
      <w:r/>
      <w:bookmarkStart w:id="443" w:name="_Toc292559916"/>
      <w:r/>
      <w:bookmarkStart w:id="444" w:name="_Toc267251461"/>
      <w:r/>
      <w:bookmarkStart w:id="445" w:name="_Toc292559411"/>
      <w:r/>
      <w:bookmarkStart w:id="446" w:name="_Toc297120506"/>
      <w:r/>
      <w:bookmarkStart w:id="447" w:name="_Toc296503206"/>
      <w:r/>
      <w:bookmarkStart w:id="448" w:name="_Toc296891034"/>
      <w:r/>
      <w:bookmarkStart w:id="449" w:name="_Toc297048392"/>
      <w:r/>
      <w:bookmarkStart w:id="450" w:name="_Toc296347205"/>
      <w:r/>
      <w:bookmarkStart w:id="451" w:name="_Toc296346707"/>
      <w:r/>
      <w:bookmarkStart w:id="452" w:name="_Toc296891246"/>
      <w:r/>
      <w:bookmarkStart w:id="453" w:name="_Toc296944545"/>
      <w:r/>
      <w:bookmarkStart w:id="454" w:name="_Toc303539160"/>
      <w:r/>
      <w:bookmarkStart w:id="455" w:name="_Toc304295580"/>
      <w:r/>
      <w:bookmarkStart w:id="456" w:name="_Toc297216212"/>
      <w:r/>
      <w:bookmarkStart w:id="457" w:name="_Toc297123553"/>
      <w:r/>
      <w:bookmarkStart w:id="458" w:name="_Toc312678041"/>
      <w:r/>
      <w:bookmarkStart w:id="459" w:name="_Toc300935003"/>
      <w:r>
        <w:rPr>
          <w:rFonts w:asciiTheme="minorEastAsia" w:hAnsiTheme="minorEastAsia" w:eastAsiaTheme="minorEastAsia"/>
          <w:color w:val="auto"/>
          <w:sz w:val="21"/>
          <w:szCs w:val="21"/>
          <w:highlight w:val="none"/>
        </w:rPr>
        <w:t xml:space="preserve">12.1 合</w:t>
      </w:r>
      <w:bookmarkEnd w:id="443"/>
      <w:r/>
      <w:bookmarkEnd w:id="444"/>
      <w:r/>
      <w:bookmarkEnd w:id="445"/>
      <w:r>
        <w:rPr>
          <w:rFonts w:asciiTheme="minorEastAsia" w:hAnsiTheme="minorEastAsia" w:eastAsiaTheme="minorEastAsia"/>
          <w:color w:val="auto"/>
          <w:sz w:val="21"/>
          <w:szCs w:val="21"/>
          <w:highlight w:val="none"/>
        </w:rPr>
        <w:t xml:space="preserve">同价</w:t>
      </w:r>
      <w:bookmarkEnd w:id="446"/>
      <w:r/>
      <w:bookmarkEnd w:id="447"/>
      <w:r/>
      <w:bookmarkEnd w:id="448"/>
      <w:r/>
      <w:bookmarkEnd w:id="449"/>
      <w:r/>
      <w:bookmarkEnd w:id="450"/>
      <w:r/>
      <w:bookmarkEnd w:id="451"/>
      <w:r/>
      <w:bookmarkEnd w:id="452"/>
      <w:r/>
      <w:bookmarkEnd w:id="453"/>
      <w:r>
        <w:rPr>
          <w:rFonts w:asciiTheme="minorEastAsia" w:hAnsiTheme="minorEastAsia" w:eastAsiaTheme="minorEastAsia"/>
          <w:color w:val="auto"/>
          <w:sz w:val="21"/>
          <w:szCs w:val="21"/>
          <w:highlight w:val="none"/>
        </w:rPr>
        <w:t xml:space="preserve">格形式</w:t>
      </w:r>
      <w:bookmarkEnd w:id="454"/>
      <w:r/>
      <w:bookmarkEnd w:id="455"/>
      <w:r/>
      <w:bookmarkEnd w:id="456"/>
      <w:r/>
      <w:bookmarkEnd w:id="457"/>
      <w:r/>
      <w:bookmarkEnd w:id="458"/>
      <w:r/>
      <w:bookmarkEnd w:id="459"/>
      <w:r/>
      <w:r/>
    </w:p>
    <w:p>
      <w:pPr>
        <w:pStyle w:val="1011"/>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pStyle w:val="1011"/>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量的风险由发包人承担，价的风险在下述约定范围内由承包人承担 </w:t>
      </w:r>
      <w:r>
        <w:rPr>
          <w:rFonts w:hint="eastAsia" w:ascii="宋体" w:hAnsi="宋体" w:eastAsia="宋体" w:cs="宋体"/>
          <w:color w:val="auto"/>
          <w:sz w:val="21"/>
          <w:szCs w:val="21"/>
          <w:highlight w:val="none"/>
        </w:rPr>
        <w:t xml:space="preserve">。</w:t>
      </w:r>
      <w:r/>
    </w:p>
    <w:p>
      <w:pPr>
        <w:pStyle w:val="1011"/>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合同价款中包括的风险范围：</w:t>
      </w:r>
      <w:r>
        <w:rPr>
          <w:rFonts w:hint="eastAsia" w:ascii="宋体" w:hAnsi="宋体" w:eastAsia="宋体" w:cs="宋体"/>
          <w:color w:val="auto"/>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color w:val="auto"/>
          <w:sz w:val="21"/>
          <w:szCs w:val="21"/>
          <w:highlight w:val="none"/>
        </w:rPr>
        <w:t xml:space="preserve">。</w:t>
      </w:r>
      <w:r/>
    </w:p>
    <w:p>
      <w:pPr>
        <w:pStyle w:val="1011"/>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承包人投标报价时自行考虑，自主报价，风险范围内的所有费用已全部计入在合同总价内，施工过程和竣工结算时风险范围内合同价款不再计算调整  </w:t>
      </w:r>
      <w:r>
        <w:rPr>
          <w:rFonts w:hint="eastAsia" w:ascii="宋体" w:hAnsi="宋体" w:eastAsia="宋体" w:cs="宋体"/>
          <w:color w:val="auto"/>
          <w:sz w:val="21"/>
          <w:szCs w:val="21"/>
          <w:highlight w:val="none"/>
        </w:rPr>
        <w:t xml:space="preserve">。</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风险范围以外合同价格的调整方法：</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 法律法规变化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1、招标工程以投标截止日前 28 天、非招标工程以合同签订前 28 天为基准日，其后因国家的法律、法规、规章和政策发生变化引起工程造价增减变化的，发承包双方应按照省级或行业建设主管部门或其授权的工程造价管理机构据此发布的规定调整合同价款。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2、因承包人原因导致工期延误的，按本条 1、 规定的调整时间，在合同工程原定竣工时间之后，合同价款调增的不予调整，合同价款调减的予以调整。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 工程变更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1、因工程变更引起已标价工程量清单项目或其工程数量发生变化时，应按照下列规定调整：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2）、已标价工程量清单中没有适用但有类似于变更工程项目的，可在合理范围内参照类似项目的单价。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1-（中标价-暂估价-暂列金）/（招标</w:t>
      </w:r>
      <w:r>
        <w:rPr>
          <w:rFonts w:hint="eastAsia" w:ascii="宋体" w:hAnsi="宋体" w:eastAsia="宋体" w:cs="宋体"/>
          <w:color w:val="auto"/>
          <w:sz w:val="21"/>
          <w:szCs w:val="21"/>
          <w:highlight w:val="none"/>
          <w:u w:val="single"/>
          <w:lang w:val="en-US" w:eastAsia="zh-CN"/>
        </w:rPr>
        <w:t xml:space="preserve">预算价</w:t>
      </w:r>
      <w:r>
        <w:rPr>
          <w:rFonts w:hint="eastAsia" w:ascii="宋体" w:hAnsi="宋体" w:eastAsia="宋体" w:cs="宋体"/>
          <w:color w:val="auto"/>
          <w:sz w:val="21"/>
          <w:szCs w:val="21"/>
          <w:highlight w:val="none"/>
          <w:u w:val="single"/>
        </w:rPr>
        <w:t xml:space="preserve">-暂估价-暂列金）】*100%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1）、安全文明施工费应按照实际发生变化的措施项目必须按国家、省市相关规定执行。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2）、采用单价计算的措施项目费，按照实际发生变化的措施项目，按“二、1 、条”的规定确定单价。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三、项目特征不符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四、工程量清单缺项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1、合同履行期间，由于招标工程量清单中缺项，新增分部分项工程清单项目的，应按照“二、1、条”的规定确定单价，并调整合同价款。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2、新增分部分项工程清单项目后，引起措施项目发生变化的，应按照“二、2、条”的规定，在承包人提交的实施方案被发包人批准后调整合同价款。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3、由于招标工程量清单中措施项目缺项，承包人应将新增措施项目实施方案提 交发包人批准后，按照“二、1、2、条”的规定调整合同价款。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五、工程量偏差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1、合同履行期间，应当予计算的实际工程量与招标工程量清单出现偏差，且符合本“五、2、条”规定时，发承包双方应调整合同价款。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六、计日工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1、发包人通知承包人以计日工方式实施的零星工作，承包人应予执行。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七、暂估价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2、发包人在招标工程量清单中给定暂估价的材料、工程设备不属于依法必须招标的，应由承包人按照合同约定采购，经发包人确认单价后取代暂估价，调整合同价款。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3、发包人在工程量清单中给定暂估价的专业工程不属于依法必须招标的，应按照“二、1、2、条”相应条款的规定确定专业工程价款，并应以此为依据取代专业 工程暂估价，调整合同价款。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4、发包人在招标工程量清单中给定暂估价的专业工程，依法必须招标的，应以专业工程发包中标价为依据取代专业工程暂估价，调整合同价款。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八、不可抗力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因不可抗力事件导致的人员伤亡、财产损失及其费用增加，发承包双方应按下列原则分别承担并调整合同价款和工期：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1、合同工程本身的损害、因工程损害导致第三方人员伤亡和财产损失以及运至施工场地用于施工的材料和待安装的损害，应由发包人承担；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2、发包人、承包人人员伤亡应由其所在单位负责，并应承担相应费用；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3、承包人的施工机械设备损坏及停工损失，应由承包人承担；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4、停工期间，承包人应发包人要求留在施工的必要的管理人员及保卫人员的费用应由发包人承担； </w:t>
      </w:r>
      <w:r/>
    </w:p>
    <w:p>
      <w:pPr>
        <w:pStyle w:val="1011"/>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5、工程所需清理、修复费用，应由发包人承担。 </w:t>
      </w:r>
      <w:r>
        <w:rPr>
          <w:rFonts w:hint="eastAsia" w:ascii="宋体" w:hAnsi="宋体" w:eastAsia="宋体" w:cs="宋体"/>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总价包含的风险范围：</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风险费用的计算方法：</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风险范围以外合同价格的调整方法：</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3、其他价格方式：</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bookmarkStart w:id="460" w:name="_Toc304295581"/>
      <w:r/>
      <w:bookmarkStart w:id="461" w:name="_Toc303539161"/>
      <w:r/>
      <w:bookmarkStart w:id="462" w:name="_Toc297216213"/>
      <w:r/>
      <w:bookmarkStart w:id="463" w:name="_Toc300935004"/>
      <w:r/>
      <w:bookmarkStart w:id="464" w:name="_Toc312678042"/>
      <w:r/>
      <w:bookmarkStart w:id="465" w:name="_Toc297123554"/>
      <w:r/>
      <w:bookmarkStart w:id="466" w:name="_Toc296891247"/>
      <w:r/>
      <w:bookmarkStart w:id="467" w:name="_Toc297048393"/>
      <w:r/>
      <w:bookmarkStart w:id="468" w:name="_Toc292559917"/>
      <w:r/>
      <w:bookmarkStart w:id="469" w:name="_Toc296503207"/>
      <w:r/>
      <w:bookmarkStart w:id="470" w:name="_Toc296944546"/>
      <w:r/>
      <w:bookmarkStart w:id="471" w:name="_Toc296891035"/>
      <w:r/>
      <w:bookmarkStart w:id="472" w:name="_Toc297120507"/>
      <w:r/>
      <w:bookmarkStart w:id="473" w:name="_Toc296347206"/>
      <w:r/>
      <w:bookmarkStart w:id="474" w:name="_Toc292559412"/>
      <w:r/>
      <w:bookmarkStart w:id="475" w:name="_Toc296346708"/>
      <w:r>
        <w:rPr>
          <w:rFonts w:asciiTheme="minorEastAsia" w:hAnsiTheme="minorEastAsia" w:eastAsiaTheme="minorEastAsia"/>
          <w:color w:val="auto"/>
          <w:sz w:val="21"/>
          <w:szCs w:val="21"/>
          <w:highlight w:val="none"/>
        </w:rPr>
        <w:t xml:space="preserve">12.2 预付款</w:t>
      </w:r>
      <w:bookmarkEnd w:id="460"/>
      <w:r/>
      <w:bookmarkEnd w:id="461"/>
      <w:r/>
      <w:bookmarkEnd w:id="462"/>
      <w:r/>
      <w:bookmarkEnd w:id="463"/>
      <w:r/>
      <w:bookmarkEnd w:id="464"/>
      <w:r/>
      <w:bookmarkEnd w:id="46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12.2.1 预付款的支付</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预付款支付比例或金额：</w:t>
      </w:r>
      <w:r>
        <w:rPr>
          <w:rFonts w:asciiTheme="minorEastAsia" w:hAnsiTheme="minorEastAsia" w:eastAsiaTheme="minorEastAsia"/>
          <w:color w:val="auto"/>
          <w:sz w:val="21"/>
          <w:szCs w:val="21"/>
          <w:highlight w:val="none"/>
          <w:u w:val="single"/>
        </w:rPr>
        <w:t xml:space="preserve">不支付预付款</w:t>
      </w:r>
      <w:r>
        <w:rPr>
          <w:rFonts w:asciiTheme="minorEastAsia" w:hAnsiTheme="minorEastAsia" w:eastAsiaTheme="minorEastAsia"/>
          <w:color w:val="auto"/>
          <w:sz w:val="21"/>
          <w:szCs w:val="21"/>
          <w:highlight w:val="none"/>
        </w:rPr>
        <w:t xml:space="preserve">。</w:t>
      </w:r>
      <w:bookmarkEnd w:id="466"/>
      <w:r/>
      <w:bookmarkEnd w:id="467"/>
      <w:r/>
      <w:bookmarkEnd w:id="468"/>
      <w:r/>
      <w:bookmarkEnd w:id="469"/>
      <w:r/>
      <w:bookmarkEnd w:id="470"/>
      <w:r/>
      <w:bookmarkEnd w:id="471"/>
      <w:r/>
      <w:bookmarkEnd w:id="472"/>
      <w:r/>
      <w:bookmarkEnd w:id="473"/>
      <w:r/>
      <w:bookmarkEnd w:id="474"/>
      <w:r/>
      <w:bookmarkEnd w:id="475"/>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 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12.3.1 计量原则</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工程量计算规则：</w:t>
      </w:r>
      <w:r>
        <w:rPr>
          <w:rFonts w:hint="eastAsia" w:ascii="宋体" w:hAnsi="宋体" w:cs="宋体"/>
          <w:b/>
          <w:bCs/>
          <w:color w:val="auto"/>
          <w:sz w:val="21"/>
          <w:szCs w:val="21"/>
          <w:highlight w:val="none"/>
          <w:u w:val="single"/>
          <w:lang w:eastAsia="zh-CN"/>
        </w:rPr>
        <w:t xml:space="preserve">《建设工程工程量清单计价规范》（GB50500-2013）及相应计价定额的计算规则</w:t>
      </w:r>
      <w:r>
        <w:rPr>
          <w:rFonts w:asciiTheme="minorEastAsia" w:hAnsiTheme="minorEastAsia" w:eastAsiaTheme="minorEastAsia"/>
          <w:b/>
          <w:bCs/>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12.3.2 计量周期</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关于计量周期的约定：</w:t>
      </w:r>
      <w:r>
        <w:rPr>
          <w:rFonts w:asciiTheme="minorEastAsia" w:hAnsiTheme="minorEastAsia" w:eastAsiaTheme="minorEastAsia"/>
          <w:color w:val="auto"/>
          <w:sz w:val="21"/>
          <w:szCs w:val="21"/>
          <w:highlight w:val="none"/>
          <w:u w:val="single"/>
        </w:rPr>
        <w:t xml:space="preserve">每月30号前汇报本月完成工程量</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12.3.3 单价合同的计量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关于单价合同计量的约定：</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12.3.4 总价合同的计量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关于总价合同计量的约定：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12.3.5总价合同采用支付分解表计量支付的，是否适用第12.3.4 项〔总价合同的计量〕约定进行计量：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12.3.6 其他价格形式合同的计量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其他价格形式的计量方式和程序：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 工程进度款支付</w:t>
      </w:r>
      <w:r/>
    </w:p>
    <w:p>
      <w:pPr>
        <w:ind w:firstLine="480"/>
        <w:spacing w:line="300" w:lineRule="auto"/>
        <w:rPr>
          <w:rFonts w:asciiTheme="minorEastAsia" w:hAnsiTheme="minorEastAsia" w:eastAsiaTheme="minorEastAsia"/>
          <w:color w:val="auto"/>
          <w:sz w:val="21"/>
          <w:szCs w:val="21"/>
          <w:highlight w:val="none"/>
        </w:rPr>
      </w:pPr>
      <w:r/>
      <w:bookmarkStart w:id="476" w:name="_Toc296944550"/>
      <w:r/>
      <w:bookmarkStart w:id="477" w:name="_Toc297123556"/>
      <w:r/>
      <w:bookmarkStart w:id="478" w:name="_Toc292559416"/>
      <w:r/>
      <w:bookmarkStart w:id="479" w:name="_Toc292559921"/>
      <w:r/>
      <w:bookmarkStart w:id="480" w:name="_Toc296503211"/>
      <w:r/>
      <w:bookmarkStart w:id="481" w:name="_Toc297216215"/>
      <w:r/>
      <w:bookmarkStart w:id="482" w:name="_Toc303539163"/>
      <w:r/>
      <w:bookmarkStart w:id="483" w:name="_Toc297120511"/>
      <w:r/>
      <w:bookmarkStart w:id="484" w:name="_Toc296891251"/>
      <w:r/>
      <w:bookmarkStart w:id="485" w:name="_Toc296891039"/>
      <w:r/>
      <w:bookmarkStart w:id="486" w:name="_Toc296346712"/>
      <w:r/>
      <w:bookmarkStart w:id="487" w:name="_Toc296347210"/>
      <w:r/>
      <w:bookmarkStart w:id="488" w:name="_Toc300935006"/>
      <w:r/>
      <w:bookmarkStart w:id="489" w:name="_Toc297048397"/>
      <w:r>
        <w:rPr>
          <w:rFonts w:asciiTheme="minorEastAsia" w:hAnsiTheme="minorEastAsia" w:eastAsiaTheme="minorEastAsia"/>
          <w:color w:val="auto"/>
          <w:sz w:val="21"/>
          <w:szCs w:val="21"/>
          <w:highlight w:val="none"/>
        </w:rPr>
        <w:t xml:space="preserve">12.4.1 付款周期</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关于付款周期的约定：</w:t>
      </w:r>
      <w:r/>
    </w:p>
    <w:p>
      <w:pPr>
        <w:ind w:firstLine="480"/>
        <w:spacing w:line="300" w:lineRule="auto"/>
        <w:rPr>
          <w:rFonts w:hint="eastAsia" w:asciiTheme="minorEastAsia" w:hAnsiTheme="minorEastAsia" w:eastAsiaTheme="minorEastAsia"/>
          <w:b/>
          <w:bCs/>
          <w:color w:val="auto"/>
          <w:sz w:val="21"/>
          <w:szCs w:val="21"/>
          <w:highlight w:val="none"/>
          <w:u w:val="single"/>
          <w:lang w:eastAsia="zh-CN"/>
        </w:rPr>
      </w:pPr>
      <w:r>
        <w:rPr>
          <w:rFonts w:hint="eastAsia" w:asciiTheme="minorEastAsia" w:hAnsiTheme="minorEastAsia" w:eastAsiaTheme="minorEastAsia"/>
          <w:b/>
          <w:bCs/>
          <w:color w:val="auto"/>
          <w:sz w:val="21"/>
          <w:szCs w:val="21"/>
          <w:highlight w:val="none"/>
          <w:u w:val="single"/>
          <w:lang w:eastAsia="zh-CN"/>
        </w:rPr>
        <w:t xml:space="preserve">成交价即为合同价，工程完工且竣工验收合格付至合同价的50%，工程竣工验收合格后，乙方提供完整的工程资料，经审定后，甲方付款至工程审定价的97%；余款3%作为质量保证金。保修时间自竣工验收合格之日起开始计算期限2年。质保期满，经甲方确认无质量问题后，无息支付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12.4.2 进度付款申请单的编制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关于进度付款申请单编制的约定：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asciiTheme="minorEastAsia" w:hAnsiTheme="minorEastAsia" w:eastAsiaTheme="minorEastAsia"/>
          <w:color w:val="auto"/>
          <w:sz w:val="21"/>
          <w:szCs w:val="21"/>
          <w:highlight w:val="none"/>
        </w:rPr>
        <w:t xml:space="preserve">2.4.3 进度付款申请单的提交</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（1）单价合同进度付款申请单提交的约定：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（3）其他价格形式合同进度付款申请单提交的约定：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12.4.4 进度款审核和支付</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（1）监理人审查并报送发包人的期限：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发包人完成审批并签发进度款支付证书的期限：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（2）发包人支付进度款的期限：</w:t>
      </w:r>
      <w:r>
        <w:rPr>
          <w:rFonts w:asciiTheme="minorEastAsia" w:hAnsiTheme="minorEastAsia" w:eastAsiaTheme="minorEastAsia"/>
          <w:color w:val="auto"/>
          <w:sz w:val="21"/>
          <w:szCs w:val="21"/>
          <w:highlight w:val="none"/>
          <w:u w:val="single"/>
        </w:rPr>
        <w:t xml:space="preserve">完成审批后执行</w:t>
      </w:r>
      <w:r>
        <w:rPr>
          <w:rFonts w:asciiTheme="minorEastAsia" w:hAnsiTheme="minorEastAsia" w:eastAsiaTheme="minorEastAsia"/>
          <w:color w:val="auto"/>
          <w:sz w:val="21"/>
          <w:szCs w:val="21"/>
          <w:highlight w:val="none"/>
        </w:rPr>
        <w:t xml:space="preserve">。</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发包人逾期支付进度款的违约金的计算方式：</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12.4.6 支付分解表的编制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3、单价合同的总价项目支付分解表的编制与审批：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322"/>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490" w:name="_Toc304295593"/>
      <w:r/>
      <w:bookmarkStart w:id="491" w:name="_Toc292559929"/>
      <w:r/>
      <w:bookmarkStart w:id="492" w:name="_Toc297123564"/>
      <w:r/>
      <w:bookmarkStart w:id="493" w:name="_Toc296891259"/>
      <w:r/>
      <w:bookmarkStart w:id="494" w:name="_Toc297120519"/>
      <w:r/>
      <w:bookmarkStart w:id="495" w:name="_Toc312678053"/>
      <w:r/>
      <w:bookmarkStart w:id="496" w:name="_Toc297216223"/>
      <w:r/>
      <w:bookmarkStart w:id="497" w:name="_Toc296346720"/>
      <w:r/>
      <w:bookmarkStart w:id="498" w:name="_Toc297048405"/>
      <w:r/>
      <w:bookmarkStart w:id="499" w:name="_Toc351203645"/>
      <w:r/>
      <w:bookmarkStart w:id="500" w:name="_Toc296891047"/>
      <w:r/>
      <w:bookmarkStart w:id="501" w:name="_Toc296503219"/>
      <w:r/>
      <w:bookmarkStart w:id="502" w:name="_Toc292559424"/>
      <w:r/>
      <w:bookmarkStart w:id="503" w:name="_Toc303539172"/>
      <w:r/>
      <w:bookmarkStart w:id="504" w:name="_Toc296347218"/>
      <w:r/>
      <w:bookmarkStart w:id="505" w:name="_Toc300935015"/>
      <w:r/>
      <w:bookmarkStart w:id="506" w:name="_Toc296944558"/>
      <w:r>
        <w:rPr>
          <w:rFonts w:asciiTheme="minorEastAsia" w:hAnsiTheme="minorEastAsia" w:eastAsiaTheme="minorEastAsia"/>
          <w:color w:val="auto"/>
          <w:sz w:val="21"/>
          <w:szCs w:val="21"/>
          <w:highlight w:val="none"/>
        </w:rPr>
        <w:t xml:space="preserve">13.验收和工程试车</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13.1 分部分项工程验收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13.1.2监理人不能按时进行验收时，应提前</w:t>
      </w:r>
      <w:r>
        <w:rPr>
          <w:rFonts w:asciiTheme="minorEastAsia" w:hAnsiTheme="minorEastAsia" w:eastAsiaTheme="minorEastAsia"/>
          <w:color w:val="auto"/>
          <w:sz w:val="21"/>
          <w:szCs w:val="21"/>
          <w:highlight w:val="none"/>
          <w:u w:val="single"/>
        </w:rPr>
        <w:t xml:space="preserve">24</w:t>
      </w:r>
      <w:r>
        <w:rPr>
          <w:rFonts w:asciiTheme="minorEastAsia" w:hAnsiTheme="minorEastAsia" w:eastAsiaTheme="minorEastAsia"/>
          <w:color w:val="auto"/>
          <w:sz w:val="21"/>
          <w:szCs w:val="21"/>
          <w:highlight w:val="none"/>
        </w:rPr>
        <w:t xml:space="preserve">小时提交书面延期要求。</w:t>
      </w:r>
      <w:r/>
    </w:p>
    <w:p>
      <w:pPr>
        <w:ind w:firstLine="480"/>
        <w:spacing w:line="300" w:lineRule="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关于延期最长不得超过：</w:t>
      </w:r>
      <w:r>
        <w:rPr>
          <w:rFonts w:asciiTheme="minorEastAsia" w:hAnsiTheme="minorEastAsia" w:eastAsiaTheme="minorEastAsia"/>
          <w:color w:val="auto"/>
          <w:sz w:val="21"/>
          <w:szCs w:val="21"/>
          <w:highlight w:val="none"/>
          <w:u w:val="single"/>
        </w:rPr>
        <w:t xml:space="preserve">48</w:t>
      </w:r>
      <w:r>
        <w:rPr>
          <w:rFonts w:asciiTheme="minorEastAsia" w:hAnsiTheme="minorEastAsia" w:eastAsiaTheme="minorEastAsia"/>
          <w:color w:val="auto"/>
          <w:sz w:val="21"/>
          <w:szCs w:val="21"/>
          <w:highlight w:val="none"/>
        </w:rPr>
        <w:t xml:space="preserve">小时。</w:t>
      </w:r>
      <w:r/>
    </w:p>
    <w:p>
      <w:pPr>
        <w:ind w:firstLine="480"/>
        <w:spacing w:after="120" w:line="300" w:lineRule="auto"/>
        <w:rPr>
          <w:rFonts w:asciiTheme="minorEastAsia" w:hAnsiTheme="minorEastAsia" w:eastAsiaTheme="minorEastAsia"/>
          <w:color w:val="auto"/>
          <w:sz w:val="21"/>
          <w:szCs w:val="21"/>
          <w:highlight w:val="none"/>
        </w:rPr>
      </w:pPr>
      <w:r/>
      <w:bookmarkStart w:id="507" w:name="_Toc297120523"/>
      <w:r/>
      <w:bookmarkStart w:id="508" w:name="_Toc300935016"/>
      <w:r/>
      <w:bookmarkStart w:id="509" w:name="_Toc297216224"/>
      <w:r/>
      <w:bookmarkStart w:id="510" w:name="_Toc304295596"/>
      <w:r/>
      <w:bookmarkStart w:id="511" w:name="_Toc296346724"/>
      <w:r/>
      <w:bookmarkStart w:id="512" w:name="_Toc297048409"/>
      <w:r/>
      <w:bookmarkStart w:id="513" w:name="_Toc296944562"/>
      <w:r/>
      <w:bookmarkStart w:id="514" w:name="_Toc296347222"/>
      <w:r/>
      <w:bookmarkStart w:id="515" w:name="_Toc296891051"/>
      <w:r/>
      <w:bookmarkStart w:id="516" w:name="_Toc303539173"/>
      <w:r/>
      <w:bookmarkStart w:id="517" w:name="_Toc297123565"/>
      <w:r/>
      <w:bookmarkStart w:id="518" w:name="_Toc312678056"/>
      <w:r/>
      <w:bookmarkStart w:id="519" w:name="_Toc292559428"/>
      <w:r/>
      <w:bookmarkStart w:id="520" w:name="_Toc296891263"/>
      <w:r/>
      <w:bookmarkStart w:id="521" w:name="_Toc296503223"/>
      <w:r/>
      <w:bookmarkStart w:id="522" w:name="_Toc292559933"/>
      <w:r/>
      <w:bookmarkStart w:id="523" w:name="_Toc267251473"/>
      <w:r/>
      <w:bookmarkStart w:id="524" w:name="_Toc267251470"/>
      <w:r/>
      <w:bookmarkStart w:id="525" w:name="_Toc267251476"/>
      <w:r/>
      <w:bookmarkStart w:id="526" w:name="_Toc267251472"/>
      <w:r/>
      <w:bookmarkStart w:id="527" w:name="_Toc267251475"/>
      <w:r/>
      <w:bookmarkStart w:id="528" w:name="_Toc267251471"/>
      <w:r/>
      <w:bookmarkStart w:id="529" w:name="_Toc267251474"/>
      <w:r>
        <w:rPr>
          <w:rFonts w:asciiTheme="minorEastAsia" w:hAnsiTheme="minorEastAsia" w:eastAsiaTheme="minorEastAsia"/>
          <w:color w:val="auto"/>
          <w:sz w:val="21"/>
          <w:szCs w:val="21"/>
          <w:highlight w:val="none"/>
        </w:rPr>
        <w:t xml:space="preserve">13.2 竣工验收</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300" w:lineRule="auto"/>
        <w:rPr>
          <w:rFonts w:asciiTheme="minorEastAsia" w:hAnsiTheme="minorEastAsia" w:eastAsiaTheme="minorEastAsia"/>
          <w:color w:val="auto"/>
          <w:sz w:val="21"/>
          <w:szCs w:val="21"/>
          <w:highlight w:val="none"/>
        </w:rPr>
      </w:pPr>
      <w:r/>
      <w:bookmarkStart w:id="530" w:name="_Toc280868704"/>
      <w:r/>
      <w:bookmarkStart w:id="531" w:name="_Toc280868705"/>
      <w:r/>
      <w:bookmarkStart w:id="532" w:name="_Toc280868706"/>
      <w:r/>
      <w:bookmarkStart w:id="533" w:name="_Toc280868707"/>
      <w:r/>
      <w:bookmarkStart w:id="534" w:name="_Toc280868708"/>
      <w:r/>
      <w:bookmarkStart w:id="535" w:name="_Toc280868709"/>
      <w:r>
        <w:rPr>
          <w:rFonts w:asciiTheme="minorEastAsia" w:hAnsiTheme="minorEastAsia" w:eastAsiaTheme="minorEastAsia"/>
          <w:color w:val="auto"/>
          <w:sz w:val="21"/>
          <w:szCs w:val="21"/>
          <w:highlight w:val="none"/>
        </w:rPr>
        <w:t xml:space="preserve">13.2.2竣工验收程序</w:t>
      </w:r>
      <w:bookmarkEnd w:id="530"/>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关于竣工验收程序的约定：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发包人不按照本项约定组织竣工验收、颁发工程接收证书的违约金的计算方法：。</w:t>
      </w:r>
      <w:bookmarkEnd w:id="531"/>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13.2.5移交、接收全部与部分工程</w:t>
      </w:r>
      <w:bookmarkEnd w:id="532"/>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承包人向发包人移交工程的期限：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发包人未按本合同约定接收全部或部分工程的，违约金的计算方法为：</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533"/>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承包人未按时移交工程的，违约金的计算方法为：</w:t>
      </w:r>
      <w:r>
        <w:rPr>
          <w:rFonts w:asciiTheme="minorEastAsia" w:hAnsiTheme="minorEastAsia" w:eastAsiaTheme="minorEastAsia"/>
          <w:color w:val="auto"/>
          <w:sz w:val="21"/>
          <w:szCs w:val="21"/>
          <w:highlight w:val="none"/>
          <w:u w:val="single"/>
        </w:rPr>
        <w:t xml:space="preserve">每延误一天罚款1000元</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 工程试车</w:t>
      </w:r>
      <w:bookmarkEnd w:id="534"/>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13.3.1 试车程序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工程试车内容：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（1）单机无负荷试车费用由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承担；</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（2）无负荷联动试车费用由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承担。</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13.3.3 投料试车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关于投料试车相关事项的约定：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13.6 竣工退场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13.6.1 竣工退场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承包人完成竣工退场的期限：</w:t>
      </w:r>
      <w:r>
        <w:rPr>
          <w:rFonts w:asciiTheme="minorEastAsia" w:hAnsiTheme="minorEastAsia" w:eastAsiaTheme="minorEastAsia"/>
          <w:color w:val="auto"/>
          <w:sz w:val="21"/>
          <w:szCs w:val="21"/>
          <w:highlight w:val="none"/>
          <w:u w:val="single"/>
        </w:rPr>
        <w:t xml:space="preserve">竣工验收证明书签署日的 7 天内。</w:t>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536" w:name="_Toc351203646"/>
      <w:r>
        <w:rPr>
          <w:rFonts w:asciiTheme="minorEastAsia" w:hAnsiTheme="minorEastAsia" w:eastAsiaTheme="minorEastAsia"/>
          <w:color w:val="auto"/>
          <w:sz w:val="21"/>
          <w:szCs w:val="21"/>
          <w:highlight w:val="none"/>
        </w:rPr>
        <w:t xml:space="preserve">14. 竣工结算</w:t>
      </w:r>
      <w:bookmarkEnd w:id="53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14.1 竣工结算申请</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承包人提交竣工结算申请单的期限：</w:t>
      </w:r>
      <w:r>
        <w:rPr>
          <w:rFonts w:asciiTheme="minorEastAsia" w:hAnsiTheme="minorEastAsia" w:eastAsiaTheme="minorEastAsia"/>
          <w:color w:val="auto"/>
          <w:sz w:val="21"/>
          <w:szCs w:val="21"/>
          <w:highlight w:val="none"/>
          <w:u w:val="single"/>
        </w:rPr>
        <w:t xml:space="preserve">竣工验收合格并已移交所有档案资料后10日内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竣工结算申请单应包括的内容：</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14.2 竣工结算审核</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发包人审批竣工付款申请单的期限：</w:t>
      </w:r>
      <w:r>
        <w:rPr>
          <w:rFonts w:asciiTheme="minorEastAsia" w:hAnsiTheme="minorEastAsia" w:eastAsiaTheme="minorEastAsia"/>
          <w:color w:val="auto"/>
          <w:sz w:val="21"/>
          <w:szCs w:val="21"/>
          <w:highlight w:val="none"/>
          <w:u w:val="single"/>
        </w:rPr>
        <w:t xml:space="preserve">视审计部门审计时间</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发包人完成竣工付款的期限：</w:t>
      </w:r>
      <w:r>
        <w:rPr>
          <w:rFonts w:asciiTheme="minorEastAsia" w:hAnsiTheme="minorEastAsia" w:eastAsiaTheme="minorEastAsia"/>
          <w:color w:val="auto"/>
          <w:sz w:val="21"/>
          <w:szCs w:val="21"/>
          <w:highlight w:val="none"/>
          <w:u w:val="single"/>
        </w:rPr>
        <w:t xml:space="preserve">视审计部门审计时间</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关于竣工付款证书异议部分复核的方式和程序：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bookmarkEnd w:id="523"/>
      <w:r/>
      <w:bookmarkEnd w:id="524"/>
      <w:r/>
      <w:bookmarkEnd w:id="525"/>
      <w:r/>
      <w:bookmarkEnd w:id="526"/>
      <w:r/>
      <w:bookmarkEnd w:id="527"/>
      <w:r/>
      <w:bookmarkEnd w:id="528"/>
      <w:r/>
      <w:bookmarkEnd w:id="529"/>
      <w:r/>
      <w:bookmarkEnd w:id="535"/>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537" w:name="_Toc351203647"/>
      <w:r/>
      <w:bookmarkStart w:id="538" w:name="_Toc267251483"/>
      <w:r/>
      <w:bookmarkStart w:id="539" w:name="_Toc267251484"/>
      <w:r/>
      <w:bookmarkStart w:id="540" w:name="_Toc267251482"/>
      <w:r/>
      <w:bookmarkStart w:id="541" w:name="_Toc267251485"/>
      <w:r/>
      <w:bookmarkStart w:id="542" w:name="_Toc267251490"/>
      <w:r/>
      <w:bookmarkStart w:id="543" w:name="_Toc267251488"/>
      <w:r/>
      <w:bookmarkStart w:id="544" w:name="_Toc267251489"/>
      <w:r/>
      <w:bookmarkStart w:id="545" w:name="_Toc267251486"/>
      <w:r/>
      <w:bookmarkStart w:id="546" w:name="_Toc267251491"/>
      <w:r/>
      <w:bookmarkStart w:id="547" w:name="_Toc267251503"/>
      <w:r/>
      <w:bookmarkStart w:id="548" w:name="_Toc267251497"/>
      <w:r/>
      <w:bookmarkStart w:id="549" w:name="_Toc267251493"/>
      <w:r/>
      <w:bookmarkStart w:id="550" w:name="_Toc267251501"/>
      <w:r/>
      <w:bookmarkStart w:id="551" w:name="_Toc267251499"/>
      <w:r/>
      <w:bookmarkStart w:id="552" w:name="_Toc267251498"/>
      <w:r/>
      <w:bookmarkStart w:id="553" w:name="_Toc267251494"/>
      <w:r/>
      <w:bookmarkStart w:id="554" w:name="_Toc267251502"/>
      <w:r/>
      <w:bookmarkStart w:id="555" w:name="_Toc267251495"/>
      <w:r/>
      <w:bookmarkStart w:id="556" w:name="_Toc267251496"/>
      <w:r/>
      <w:bookmarkStart w:id="557" w:name="_Toc267251492"/>
      <w:r/>
      <w:bookmarkStart w:id="558" w:name="_Toc267251504"/>
      <w:r/>
      <w:bookmarkStart w:id="559" w:name="_Toc267251506"/>
      <w:r/>
      <w:bookmarkStart w:id="560" w:name="_Toc267251507"/>
      <w:r/>
      <w:bookmarkStart w:id="561" w:name="_Toc267251508"/>
      <w:r/>
      <w:bookmarkStart w:id="562" w:name="_Toc267251509"/>
      <w:r/>
      <w:bookmarkStart w:id="563" w:name="_Toc267251513"/>
      <w:r/>
      <w:bookmarkStart w:id="564" w:name="_Toc267251510"/>
      <w:r/>
      <w:bookmarkStart w:id="565" w:name="_Toc267251511"/>
      <w:r/>
      <w:bookmarkStart w:id="566" w:name="_Toc267251514"/>
      <w:r/>
      <w:bookmarkStart w:id="567" w:name="_Toc267251515"/>
      <w:r>
        <w:rPr>
          <w:rFonts w:asciiTheme="minorEastAsia" w:hAnsiTheme="minorEastAsia" w:eastAsiaTheme="minorEastAsia"/>
          <w:color w:val="auto"/>
          <w:sz w:val="21"/>
          <w:szCs w:val="21"/>
          <w:highlight w:val="none"/>
        </w:rPr>
        <w:t xml:space="preserve">15. 缺陷责任期与保修</w:t>
      </w:r>
      <w:bookmarkEnd w:id="537"/>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15.2缺陷责任期</w:t>
      </w:r>
      <w:bookmarkEnd w:id="538"/>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缺陷责任期的具体期限：</w:t>
      </w:r>
      <w:r>
        <w:rPr>
          <w:rFonts w:hint="eastAsia" w:ascii="宋体" w:hAnsi="宋体" w:cs="宋体"/>
          <w:b/>
          <w:bCs w:val="0"/>
          <w:color w:val="auto"/>
          <w:sz w:val="21"/>
          <w:szCs w:val="21"/>
          <w:highlight w:val="none"/>
          <w:u w:val="single"/>
          <w:lang w:val="en-US" w:eastAsia="zh-CN"/>
        </w:rPr>
        <w:t xml:space="preserve">24个月</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 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关于是否扣留质量保证金的约定：</w:t>
      </w:r>
      <w:r>
        <w:rPr>
          <w:rFonts w:asciiTheme="minorEastAsia" w:hAnsiTheme="minorEastAsia" w:eastAsiaTheme="minorEastAsia"/>
          <w:color w:val="auto"/>
          <w:sz w:val="21"/>
          <w:szCs w:val="21"/>
          <w:highlight w:val="none"/>
          <w:u w:val="single"/>
        </w:rPr>
        <w:t xml:space="preserve">由发包人从工程款中按合同规定的比例扣留</w:t>
      </w:r>
      <w:r>
        <w:rPr>
          <w:rFonts w:asciiTheme="minorEastAsia" w:hAnsiTheme="minorEastAsia" w:eastAsiaTheme="minorEastAsia"/>
          <w:color w:val="auto"/>
          <w:sz w:val="21"/>
          <w:szCs w:val="21"/>
          <w:highlight w:val="none"/>
        </w:rPr>
        <w:t xml:space="preserve">。在工程项目竣工前，承包人按专用合同条款第3.7条提供履约担保的，发包人不得同时预留工程质量保证金。</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15.3.1 承包人提供质量保证金的方式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质量保证金采用以下第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种方式：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（1）质量保证金保函，保证金额为：</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%的工程款；</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（3）其他方式:</w:t>
      </w:r>
      <w:r>
        <w:rPr>
          <w:rFonts w:asciiTheme="minorEastAsia" w:hAnsiTheme="minorEastAsia" w:eastAsiaTheme="minorEastAsia"/>
          <w:color w:val="auto"/>
          <w:sz w:val="21"/>
          <w:szCs w:val="21"/>
          <w:highlight w:val="none"/>
          <w:u w:val="single"/>
        </w:rPr>
        <w:t xml:space="preserve">审定价</w:t>
      </w:r>
      <w:r>
        <w:rPr>
          <w:rFonts w:hint="eastAsia" w:asciiTheme="minorEastAsia" w:hAnsiTheme="minorEastAsia" w:eastAsiaTheme="minorEastAsia"/>
          <w:color w:val="auto"/>
          <w:sz w:val="21"/>
          <w:szCs w:val="21"/>
          <w:highlight w:val="none"/>
          <w:u w:val="single"/>
        </w:rPr>
        <w:t xml:space="preserve">的 /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15.3.2 质量保证金的扣留</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质量保证金的扣留采取以下第</w:t>
      </w:r>
      <w:r>
        <w:rPr>
          <w:rFonts w:hint="eastAsia" w:asciiTheme="minorEastAsia" w:hAnsiTheme="minorEastAsia" w:eastAsiaTheme="minorEastAsia"/>
          <w:color w:val="auto"/>
          <w:sz w:val="21"/>
          <w:szCs w:val="21"/>
          <w:highlight w:val="none"/>
          <w:u w:val="single"/>
        </w:rPr>
        <w:t xml:space="preserve">3</w:t>
      </w:r>
      <w:r>
        <w:rPr>
          <w:rFonts w:asciiTheme="minorEastAsia" w:hAnsiTheme="minorEastAsia" w:eastAsiaTheme="minorEastAsia"/>
          <w:color w:val="auto"/>
          <w:sz w:val="21"/>
          <w:szCs w:val="21"/>
          <w:highlight w:val="none"/>
        </w:rPr>
        <w:t xml:space="preserve">种方式：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（1）在支付工程进度款时逐次扣留，在此情形下，质量保证金的计算基数不包括预付款的支付、扣回以及价格调整的金额；</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（2）工程竣工结算时一次性扣留质量保证金；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（3）其他扣留方式: 工程竣工验收合格后一次性扣留质量保证金。</w:t>
      </w:r>
      <w:bookmarkEnd w:id="539"/>
      <w:r/>
      <w:bookmarkEnd w:id="540"/>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15.4保修</w:t>
      </w:r>
      <w:bookmarkEnd w:id="541"/>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15.4.1 保修责任</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工程保修期为：</w:t>
      </w:r>
      <w:r>
        <w:rPr>
          <w:rFonts w:asciiTheme="minorEastAsia" w:hAnsiTheme="minorEastAsia" w:eastAsiaTheme="minorEastAsia"/>
          <w:color w:val="auto"/>
          <w:sz w:val="21"/>
          <w:szCs w:val="21"/>
          <w:highlight w:val="none"/>
          <w:u w:val="single"/>
        </w:rPr>
        <w:t xml:space="preserve">详见《工程质量保修书》</w:t>
      </w:r>
      <w:r>
        <w:rPr>
          <w:rFonts w:asciiTheme="minorEastAsia" w:hAnsiTheme="minorEastAsia" w:eastAsiaTheme="minorEastAsia"/>
          <w:color w:val="auto"/>
          <w:sz w:val="21"/>
          <w:szCs w:val="21"/>
          <w:highlight w:val="none"/>
        </w:rPr>
        <w:t xml:space="preserve">。</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15.4.3 修复通知</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承包人收到保修通知并到达工程现场的合理时间：</w:t>
      </w:r>
      <w:r>
        <w:rPr>
          <w:rFonts w:asciiTheme="minorEastAsia" w:hAnsiTheme="minorEastAsia" w:eastAsiaTheme="minorEastAsia"/>
          <w:color w:val="auto"/>
          <w:sz w:val="21"/>
          <w:szCs w:val="21"/>
          <w:highlight w:val="none"/>
          <w:u w:val="single"/>
        </w:rPr>
        <w:t xml:space="preserve">收到保修通知24小时内</w:t>
      </w:r>
      <w:r>
        <w:rPr>
          <w:rFonts w:asciiTheme="minorEastAsia" w:hAnsiTheme="minorEastAsia" w:eastAsiaTheme="minorEastAsia"/>
          <w:color w:val="auto"/>
          <w:sz w:val="21"/>
          <w:szCs w:val="21"/>
          <w:highlight w:val="none"/>
        </w:rPr>
        <w:t xml:space="preserve">。</w:t>
      </w:r>
      <w:bookmarkEnd w:id="542"/>
      <w:r/>
      <w:bookmarkEnd w:id="543"/>
      <w:r/>
      <w:bookmarkEnd w:id="544"/>
      <w:r/>
      <w:bookmarkEnd w:id="545"/>
      <w:r/>
      <w:r/>
    </w:p>
    <w:p>
      <w:pPr>
        <w:pStyle w:val="778"/>
        <w:jc w:val="left"/>
        <w:spacing w:before="120" w:after="120" w:line="300" w:lineRule="auto"/>
        <w:rPr>
          <w:rFonts w:asciiTheme="minorEastAsia" w:hAnsiTheme="minorEastAsia" w:eastAsiaTheme="minorEastAsia"/>
          <w:b w:val="0"/>
          <w:color w:val="auto"/>
          <w:sz w:val="21"/>
          <w:szCs w:val="21"/>
          <w:highlight w:val="none"/>
        </w:rPr>
      </w:pPr>
      <w:r/>
      <w:bookmarkStart w:id="568" w:name="_Toc351203648"/>
      <w:r/>
      <w:bookmarkStart w:id="569" w:name="_Toc280868717"/>
      <w:r/>
      <w:bookmarkStart w:id="570" w:name="_Toc280868718"/>
      <w:r>
        <w:rPr>
          <w:rFonts w:asciiTheme="minorEastAsia" w:hAnsiTheme="minorEastAsia" w:eastAsiaTheme="minorEastAsia"/>
          <w:color w:val="auto"/>
          <w:sz w:val="21"/>
          <w:szCs w:val="21"/>
          <w:highlight w:val="none"/>
        </w:rPr>
        <w:t xml:space="preserve">16. 违约</w:t>
      </w:r>
      <w:bookmarkEnd w:id="568"/>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16.1 发包人违约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16.1.1发包人违约的情形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发包人违约的其他情形：</w:t>
      </w:r>
      <w:r>
        <w:rPr>
          <w:rFonts w:asciiTheme="minorEastAsia" w:hAnsiTheme="minorEastAsia" w:eastAsiaTheme="minorEastAsia"/>
          <w:color w:val="auto"/>
          <w:sz w:val="21"/>
          <w:szCs w:val="21"/>
          <w:highlight w:val="none"/>
          <w:u w:val="single"/>
        </w:rPr>
        <w:t xml:space="preserve">执行通用条款</w:t>
      </w:r>
      <w:r>
        <w:rPr>
          <w:rFonts w:asciiTheme="minorEastAsia" w:hAnsiTheme="minorEastAsia" w:eastAsiaTheme="minorEastAsia"/>
          <w:color w:val="auto"/>
          <w:sz w:val="21"/>
          <w:szCs w:val="21"/>
          <w:highlight w:val="none"/>
        </w:rPr>
        <w:t xml:space="preserve">。</w:t>
      </w:r>
      <w:r/>
    </w:p>
    <w:p>
      <w:pPr>
        <w:ind w:left="1200" w:hanging="12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    16.1.2 发包人违约的责任</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发包人违约责任的承担方式和计算方法：</w:t>
      </w:r>
      <w:r/>
    </w:p>
    <w:p>
      <w:pPr>
        <w:pStyle w:val="1011"/>
        <w:ind w:firstLine="480"/>
        <w:jc w:val="left"/>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（1）因发包人原因未能在计划开工日期前7天内下达开工通知的违约责任：</w:t>
      </w:r>
      <w:r>
        <w:rPr>
          <w:rFonts w:asciiTheme="minorEastAsia" w:hAnsiTheme="minorEastAsia" w:eastAsiaTheme="minorEastAsia"/>
          <w:color w:val="auto"/>
          <w:sz w:val="21"/>
          <w:szCs w:val="21"/>
          <w:highlight w:val="none"/>
          <w:u w:val="single"/>
        </w:rPr>
        <w:t xml:space="preserve">不予考虑相应损失及工期顺延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（2）因发包人原因未能按合同约定支付合同价款的违约责任：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（5）因发包人违反合同约定造成暂停施工的违约责任：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（6）发包人无正当理由没有在约定期限内发出复工指示，导致承包人无法复工的违约责任：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（7）其他：</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16.1.3 因发包人违约解除合同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承包人按16.1.1项〔发包人违约的情形〕约定暂停施工满天后发包人仍不纠正其违约行为并致使合同目的不能实现的，承包人有权解除合同。</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16.2 承包人违约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16.2.1 承包人违约的情形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承包人违约的其他情形：</w:t>
      </w:r>
      <w:r>
        <w:rPr>
          <w:rFonts w:asciiTheme="minorEastAsia" w:hAnsiTheme="minorEastAsia" w:eastAsiaTheme="minorEastAsia"/>
          <w:color w:val="auto"/>
          <w:sz w:val="21"/>
          <w:szCs w:val="21"/>
          <w:highlight w:val="none"/>
          <w:u w:val="single"/>
        </w:rPr>
        <w:t xml:space="preserve">支付违约金，除专用条款已约定的内容，其他情形违约金的具体金额由发包人和监理人商定</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16.2.2承包人违约的责任</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承包人违约责任的承担方式和计算方法：。</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16.2.3 因承包人违约解除合同</w:t>
      </w:r>
      <w:r/>
    </w:p>
    <w:p>
      <w:pPr>
        <w:ind w:firstLine="480"/>
        <w:spacing w:before="120"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关于承包人违约解除合同的特别约定：。</w:t>
      </w:r>
      <w:r/>
    </w:p>
    <w:p>
      <w:pPr>
        <w:ind w:firstLine="480"/>
        <w:spacing w:before="120"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发包人继续使用承包人在施工现场的材料、设备、临时工程、承包人文件和由承包人或以其名义编制的其他文件的费用承担方式：</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r/>
      <w:bookmarkStart w:id="571" w:name="_Toc351203649"/>
      <w:r>
        <w:t xml:space="preserve">17. 不可抗力</w:t>
      </w:r>
      <w:bookmarkEnd w:id="569"/>
      <w:r/>
      <w:bookmarkEnd w:id="571"/>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17.1 不可抗力的确认</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除通用合同条款约定的不可抗力事件之外，视为不可抗力的其他情形：</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17.4 因不可抗力解除合同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合同解除后，发包人应在商定或确定发包人应支付款项后</w:t>
      </w:r>
      <w:r>
        <w:rPr>
          <w:rFonts w:cs="宋体" w:asciiTheme="minorEastAsia" w:hAnsiTheme="minorEastAsia" w:eastAsiaTheme="minorEastAsia"/>
          <w:b/>
          <w:bCs/>
          <w:color w:val="auto"/>
          <w:sz w:val="21"/>
          <w:szCs w:val="21"/>
          <w:highlight w:val="none"/>
          <w:u w:val="single"/>
        </w:rPr>
        <w:t xml:space="preserve">经双方协商 </w:t>
      </w:r>
      <w:r>
        <w:rPr>
          <w:rFonts w:asciiTheme="minorEastAsia" w:hAnsiTheme="minorEastAsia" w:eastAsiaTheme="minorEastAsia"/>
          <w:color w:val="auto"/>
          <w:sz w:val="21"/>
          <w:szCs w:val="21"/>
          <w:highlight w:val="none"/>
        </w:rPr>
        <w:t xml:space="preserve">完成款项的支付。</w:t>
      </w:r>
      <w:r/>
    </w:p>
    <w:p>
      <w:r/>
      <w:bookmarkStart w:id="572" w:name="_Toc351203650"/>
      <w:r>
        <w:t xml:space="preserve">18. 保险</w:t>
      </w:r>
      <w:bookmarkEnd w:id="570"/>
      <w:r/>
      <w:bookmarkEnd w:id="572"/>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18.1 工程保险</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关于工程保险特别约定：</w:t>
      </w:r>
      <w:r>
        <w:rPr>
          <w:rFonts w:asciiTheme="minorEastAsia" w:hAnsiTheme="minorEastAsia" w:eastAsiaTheme="minorEastAsia"/>
          <w:color w:val="auto"/>
          <w:sz w:val="21"/>
          <w:szCs w:val="21"/>
          <w:highlight w:val="none"/>
          <w:u w:val="single"/>
        </w:rPr>
        <w:t xml:space="preserve">按扬州市相关规定，应由承包人缴纳的保险必须按时依法办理。</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18.3 其他保险</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关于其他保险的约定：</w:t>
      </w:r>
      <w:r>
        <w:rPr>
          <w:rFonts w:asciiTheme="minorEastAsia" w:hAnsiTheme="minorEastAsia" w:eastAsiaTheme="minorEastAsia"/>
          <w:color w:val="auto"/>
          <w:sz w:val="21"/>
          <w:szCs w:val="21"/>
          <w:highlight w:val="none"/>
          <w:u w:val="single"/>
        </w:rPr>
        <w:t xml:space="preserve">按扬州市相关规定，应由承包人缴纳的保险必须按时依法办理。</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承包人是否应为其施工设备等办理财产保险：</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18.7 通知义务</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关于变更保险合同时的通知义务的约定：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r/>
      <w:bookmarkStart w:id="573" w:name="_Toc351203651"/>
      <w:r>
        <w:t xml:space="preserve">19. 争议解决</w:t>
      </w:r>
      <w:bookmarkEnd w:id="558"/>
      <w:r/>
      <w:bookmarkEnd w:id="559"/>
      <w:r/>
      <w:bookmarkEnd w:id="573"/>
      <w:r/>
      <w:r/>
    </w:p>
    <w:p>
      <w:r>
        <w:t xml:space="preserve">19.1 争</w:t>
      </w:r>
      <w:bookmarkEnd w:id="560"/>
      <w:r>
        <w:t xml:space="preserve">议评审</w:t>
      </w:r>
      <w:r/>
    </w:p>
    <w:p>
      <w:pPr>
        <w:ind w:left="149" w:firstLine="36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合同当事人是否同意将工程争议提交争议评审小组决定：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19.1.1 争议评审小组的确定</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争议评审小组成员的确定：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选定争议评审员的期限：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争议评审小组成员的报酬承担方式：</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其他事项的约定：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19.1.2争议评审小组的决定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合同当事人关于本项的约定：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r>
        <w:t xml:space="preserve">19.2仲裁或诉讼</w:t>
      </w:r>
      <w:bookmarkEnd w:id="561"/>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因合同及合同有关事项发生的争议，按下列第</w:t>
      </w:r>
      <w:r>
        <w:rPr>
          <w:rFonts w:asciiTheme="minorEastAsia" w:hAnsiTheme="minorEastAsia" w:eastAsiaTheme="minorEastAsia"/>
          <w:color w:val="auto"/>
          <w:sz w:val="21"/>
          <w:szCs w:val="21"/>
          <w:highlight w:val="none"/>
          <w:u w:val="single"/>
        </w:rPr>
        <w:t xml:space="preserve">2</w:t>
      </w:r>
      <w:r>
        <w:rPr>
          <w:rFonts w:asciiTheme="minorEastAsia" w:hAnsiTheme="minorEastAsia" w:eastAsiaTheme="minorEastAsia"/>
          <w:color w:val="auto"/>
          <w:sz w:val="21"/>
          <w:szCs w:val="21"/>
          <w:highlight w:val="none"/>
        </w:rPr>
        <w:t xml:space="preserve">种方式解决：</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申请仲裁；</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人民法院起诉。</w:t>
      </w:r>
      <w:bookmarkEnd w:id="562"/>
      <w:r/>
      <w:bookmarkEnd w:id="563"/>
      <w:r/>
      <w:bookmarkEnd w:id="564"/>
      <w:r/>
      <w:bookmarkEnd w:id="565"/>
      <w:r/>
      <w:bookmarkEnd w:id="566"/>
      <w:r/>
      <w:bookmarkEnd w:id="567"/>
      <w:r/>
      <w:r/>
    </w:p>
    <w:p>
      <w:pPr>
        <w:jc w:val="both"/>
        <w:spacing w:before="120" w:after="6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rPr>
          <w:rFonts w:ascii="宋体" w:hAnsi="宋体"/>
          <w:b/>
          <w:sz w:val="21"/>
          <w:szCs w:val="21"/>
        </w:rPr>
      </w:pPr>
      <w:r>
        <w:rPr>
          <w:rFonts w:asciiTheme="minorEastAsia" w:hAnsiTheme="minorEastAsia" w:eastAsiaTheme="minorEastAsia"/>
          <w:color w:val="auto"/>
          <w:sz w:val="21"/>
          <w:szCs w:val="21"/>
          <w:highlight w:val="none"/>
        </w:rPr>
        <w:br w:type="page" w:clear="all"/>
      </w:r>
      <w:r>
        <w:rPr>
          <w:rFonts w:hint="eastAsia" w:ascii="宋体" w:hAnsi="宋体"/>
          <w:b/>
          <w:sz w:val="21"/>
          <w:szCs w:val="21"/>
        </w:rPr>
        <w:t xml:space="preserve">附件1：</w:t>
      </w:r>
      <w:r/>
    </w:p>
    <w:p>
      <w:pPr>
        <w:jc w:val="center"/>
        <w:spacing w:line="360" w:lineRule="auto"/>
        <w:widowControl/>
        <w:rPr>
          <w:rFonts w:ascii="宋体" w:hAnsi="宋体"/>
          <w:sz w:val="21"/>
          <w:szCs w:val="21"/>
        </w:rPr>
      </w:pPr>
      <w:r>
        <w:rPr>
          <w:rFonts w:ascii="宋体" w:hAnsi="宋体"/>
          <w:sz w:val="21"/>
          <w:szCs w:val="21"/>
        </w:rPr>
        <w:t xml:space="preserve">工程质量保修书</w:t>
      </w:r>
      <w:r/>
    </w:p>
    <w:p>
      <w:pPr>
        <w:spacing w:line="360" w:lineRule="auto"/>
        <w:rPr>
          <w:rFonts w:ascii="宋体" w:hAnsi="宋体"/>
          <w:sz w:val="21"/>
          <w:szCs w:val="21"/>
        </w:rPr>
      </w:pPr>
      <w:r>
        <w:rPr>
          <w:rFonts w:hint="eastAsia" w:ascii="宋体" w:hAnsi="宋体"/>
          <w:sz w:val="21"/>
          <w:szCs w:val="21"/>
        </w:rPr>
        <w:t xml:space="preserve">发包人(全称)：</w:t>
      </w:r>
      <w:r/>
    </w:p>
    <w:p>
      <w:pPr>
        <w:spacing w:line="360" w:lineRule="auto"/>
        <w:rPr>
          <w:rFonts w:ascii="宋体" w:hAnsi="宋体"/>
          <w:sz w:val="21"/>
          <w:szCs w:val="21"/>
        </w:rPr>
      </w:pPr>
      <w:r>
        <w:rPr>
          <w:rFonts w:hint="eastAsia" w:ascii="宋体" w:hAnsi="宋体"/>
          <w:sz w:val="21"/>
          <w:szCs w:val="21"/>
        </w:rPr>
        <w:t xml:space="preserve">承包人(全称)：</w:t>
      </w:r>
      <w:r/>
    </w:p>
    <w:p>
      <w:pPr>
        <w:ind w:firstLine="424"/>
        <w:jc w:val="left"/>
        <w:spacing w:line="360" w:lineRule="auto"/>
        <w:widowControl/>
        <w:rPr>
          <w:rFonts w:ascii="宋体" w:hAnsi="宋体"/>
          <w:sz w:val="21"/>
          <w:szCs w:val="21"/>
        </w:rPr>
      </w:pPr>
      <w:r>
        <w:rPr>
          <w:rFonts w:hint="eastAsia" w:ascii="宋体" w:hAnsi="宋体"/>
          <w:sz w:val="21"/>
          <w:szCs w:val="21"/>
        </w:rPr>
        <w:t xml:space="preserve">发包人、承包人根据《中华人民共和国建筑法》、《建设工程质量管理条例》和《房屋市政公用工程质量保修办法》，经协商一致</w:t>
      </w:r>
      <w:r>
        <w:rPr>
          <w:rFonts w:hint="eastAsia" w:ascii="宋体" w:hAnsi="宋体"/>
          <w:sz w:val="21"/>
          <w:szCs w:val="21"/>
          <w:lang w:eastAsia="zh-CN"/>
        </w:rPr>
        <w:t xml:space="preserve">就</w:t>
      </w:r>
      <w:r>
        <w:rPr>
          <w:rFonts w:hint="eastAsia" w:ascii="宋体" w:hAnsi="宋体" w:cs="宋体"/>
          <w:color w:val="auto"/>
          <w:sz w:val="21"/>
          <w:szCs w:val="21"/>
          <w:highlight w:val="none"/>
          <w:u w:val="single"/>
          <w:lang w:eastAsia="zh-CN"/>
        </w:rPr>
        <w:t xml:space="preserve">扬州市城北街道北沿江高铁槐南村段两侧风貌提升</w:t>
      </w:r>
      <w:r>
        <w:rPr>
          <w:rFonts w:hint="eastAsia" w:ascii="宋体" w:hAnsi="宋体" w:eastAsia="宋体" w:cs="宋体"/>
          <w:color w:val="auto"/>
          <w:sz w:val="21"/>
          <w:szCs w:val="21"/>
          <w:highlight w:val="none"/>
          <w:u w:val="single"/>
          <w:lang w:eastAsia="zh-CN"/>
        </w:rPr>
        <w:t xml:space="preserve">项目</w:t>
      </w:r>
      <w:r>
        <w:rPr>
          <w:rFonts w:hint="eastAsia" w:ascii="仿宋" w:hAnsi="仿宋" w:eastAsia="仿宋"/>
          <w:color w:val="auto"/>
          <w:sz w:val="21"/>
          <w:szCs w:val="21"/>
          <w:highlight w:val="none"/>
          <w:u w:val="single"/>
          <w:lang w:val="en-US" w:eastAsia="zh-CN"/>
        </w:rPr>
        <w:t xml:space="preserve"> </w:t>
      </w:r>
      <w:r>
        <w:rPr>
          <w:rFonts w:hint="eastAsia" w:ascii="宋体" w:hAnsi="宋体"/>
          <w:sz w:val="21"/>
          <w:szCs w:val="21"/>
        </w:rPr>
        <w:t xml:space="preserve">，对签订工程质量保修书。</w:t>
      </w:r>
      <w:r/>
    </w:p>
    <w:p>
      <w:pPr>
        <w:spacing w:line="360" w:lineRule="auto"/>
        <w:rPr>
          <w:rFonts w:ascii="宋体" w:hAnsi="宋体"/>
          <w:sz w:val="21"/>
          <w:szCs w:val="21"/>
        </w:rPr>
      </w:pPr>
      <w:r>
        <w:rPr>
          <w:rFonts w:hint="eastAsia" w:ascii="宋体" w:hAnsi="宋体"/>
          <w:sz w:val="21"/>
          <w:szCs w:val="21"/>
        </w:rPr>
        <w:t xml:space="preserve">一、工程质量保修范围和内容</w:t>
      </w:r>
      <w:r/>
    </w:p>
    <w:p>
      <w:pPr>
        <w:ind w:firstLine="420"/>
        <w:spacing w:line="360" w:lineRule="auto"/>
        <w:rPr>
          <w:rFonts w:ascii="宋体" w:hAnsi="宋体"/>
          <w:sz w:val="21"/>
          <w:szCs w:val="21"/>
        </w:rPr>
      </w:pPr>
      <w:r>
        <w:rPr>
          <w:rFonts w:hint="eastAsia" w:ascii="宋体" w:hAnsi="宋体"/>
          <w:sz w:val="21"/>
          <w:szCs w:val="21"/>
        </w:rPr>
        <w:t xml:space="preserve">承包人在质量保修期内，按照有关法律规定和合同约定，承担工程质量保修责任。</w:t>
      </w:r>
      <w:r/>
    </w:p>
    <w:p>
      <w:pPr>
        <w:ind w:firstLine="420"/>
        <w:spacing w:line="360" w:lineRule="auto"/>
        <w:rPr>
          <w:rFonts w:ascii="宋体" w:hAnsi="宋体"/>
          <w:sz w:val="21"/>
          <w:szCs w:val="21"/>
          <w:u w:val="single"/>
        </w:rPr>
      </w:pPr>
      <w:r>
        <w:rPr>
          <w:rFonts w:hint="eastAsia" w:ascii="宋体" w:hAnsi="宋体"/>
          <w:sz w:val="21"/>
          <w:szCs w:val="21"/>
        </w:rPr>
        <w:t xml:space="preserve">质量保修范围内包括合同约定的全部承包项目。具体保修的内容，双方约定如下：</w:t>
      </w:r>
      <w:r>
        <w:rPr>
          <w:rFonts w:hint="eastAsia" w:ascii="宋体" w:hAnsi="宋体" w:cs="Times New Roman"/>
          <w:color w:val="auto"/>
          <w:sz w:val="21"/>
          <w:szCs w:val="21"/>
          <w:highlight w:val="none"/>
          <w:u w:val="single"/>
        </w:rPr>
        <w:t xml:space="preserve">图纸及工程量清单范围内的全部内容</w:t>
      </w:r>
      <w:r>
        <w:rPr>
          <w:rFonts w:hint="eastAsia" w:ascii="宋体" w:hAnsi="宋体"/>
          <w:sz w:val="21"/>
          <w:szCs w:val="21"/>
          <w:u w:val="single"/>
        </w:rPr>
        <w:t xml:space="preserve">。</w:t>
      </w:r>
      <w:r/>
    </w:p>
    <w:p>
      <w:pPr>
        <w:spacing w:line="360" w:lineRule="auto"/>
        <w:rPr>
          <w:rFonts w:ascii="宋体" w:hAnsi="宋体"/>
          <w:sz w:val="21"/>
          <w:szCs w:val="21"/>
        </w:rPr>
      </w:pPr>
      <w:r>
        <w:rPr>
          <w:rFonts w:hint="eastAsia" w:ascii="宋体" w:hAnsi="宋体"/>
          <w:sz w:val="21"/>
          <w:szCs w:val="21"/>
        </w:rPr>
        <w:t xml:space="preserve">二、质量保修期</w:t>
      </w:r>
      <w:r/>
    </w:p>
    <w:p>
      <w:pPr>
        <w:ind w:firstLine="420"/>
        <w:spacing w:line="360" w:lineRule="auto"/>
        <w:rPr>
          <w:rFonts w:ascii="宋体" w:hAnsi="宋体"/>
          <w:sz w:val="21"/>
          <w:szCs w:val="21"/>
        </w:rPr>
      </w:pPr>
      <w:r>
        <w:rPr>
          <w:rFonts w:hint="eastAsia" w:ascii="宋体" w:hAnsi="宋体"/>
          <w:sz w:val="21"/>
          <w:szCs w:val="21"/>
        </w:rPr>
        <w:t xml:space="preserve">1.质量保修期从工程实际竣工之日起开始计算。分单项竣工验收的工程，按单项工程分别计算质量保修期。双方根据《建设工程质量管理条例》及有关规定，约定本工程的质量保修期按规定执行，从工程竣工验收合格之日起，保修期内的工程质量问题均由承包人负责即时免费维修和更换。</w:t>
      </w:r>
      <w:r/>
    </w:p>
    <w:p>
      <w:pPr>
        <w:ind w:firstLine="420"/>
        <w:spacing w:line="360" w:lineRule="auto"/>
        <w:rPr>
          <w:rFonts w:ascii="宋体" w:hAnsi="宋体"/>
          <w:sz w:val="21"/>
          <w:szCs w:val="21"/>
        </w:rPr>
      </w:pPr>
      <w:r>
        <w:rPr>
          <w:rFonts w:hint="eastAsia" w:ascii="宋体" w:hAnsi="宋体"/>
          <w:sz w:val="21"/>
          <w:szCs w:val="21"/>
        </w:rPr>
        <w:t xml:space="preserve">2.在乙方对质量保修期内出现的质量问题进行维修时，乙方应相应延长维修或更换部分的质量保证期。</w:t>
      </w:r>
      <w:r/>
    </w:p>
    <w:p>
      <w:pPr>
        <w:ind w:firstLine="420"/>
        <w:spacing w:line="360" w:lineRule="auto"/>
        <w:rPr>
          <w:rFonts w:ascii="宋体" w:hAnsi="宋体"/>
          <w:sz w:val="21"/>
          <w:szCs w:val="21"/>
        </w:rPr>
      </w:pPr>
      <w:r>
        <w:rPr>
          <w:rFonts w:hint="eastAsia" w:ascii="宋体" w:hAnsi="宋体"/>
          <w:sz w:val="21"/>
          <w:szCs w:val="21"/>
        </w:rPr>
        <w:t xml:space="preserve">3．质量保修期内因甲方原因或自然灾害而造成的损坏，乙方不承担保修责任，但乙方有义务对此进行维修，维修发生的材料和人工费用由甲方承担。</w:t>
      </w:r>
      <w:r/>
    </w:p>
    <w:p>
      <w:pPr>
        <w:spacing w:line="360" w:lineRule="auto"/>
        <w:rPr>
          <w:rFonts w:ascii="宋体" w:hAnsi="宋体"/>
          <w:sz w:val="21"/>
          <w:szCs w:val="21"/>
        </w:rPr>
      </w:pPr>
      <w:r>
        <w:rPr>
          <w:rFonts w:hint="eastAsia" w:ascii="宋体" w:hAnsi="宋体"/>
          <w:sz w:val="21"/>
          <w:szCs w:val="21"/>
        </w:rPr>
        <w:t xml:space="preserve">三、缺陷责任期</w:t>
      </w:r>
      <w:r/>
    </w:p>
    <w:p>
      <w:pPr>
        <w:ind w:firstLine="420"/>
        <w:spacing w:line="360" w:lineRule="auto"/>
        <w:rPr>
          <w:rFonts w:ascii="宋体" w:hAnsi="宋体"/>
          <w:sz w:val="21"/>
          <w:szCs w:val="21"/>
        </w:rPr>
      </w:pPr>
      <w:r>
        <w:rPr>
          <w:rFonts w:hint="eastAsia" w:ascii="宋体" w:hAnsi="宋体"/>
          <w:sz w:val="21"/>
          <w:szCs w:val="21"/>
        </w:rPr>
        <w:t xml:space="preserve">工程缺陷责任期为</w:t>
      </w:r>
      <w:r>
        <w:rPr>
          <w:rFonts w:ascii="宋体" w:hAnsi="宋体"/>
          <w:sz w:val="21"/>
          <w:szCs w:val="21"/>
          <w:u w:val="single"/>
        </w:rPr>
        <w:t xml:space="preserve">24</w:t>
      </w:r>
      <w:r>
        <w:rPr>
          <w:rFonts w:hint="eastAsia" w:ascii="宋体" w:hAnsi="宋体"/>
          <w:sz w:val="21"/>
          <w:szCs w:val="21"/>
          <w:u w:val="single"/>
        </w:rPr>
        <w:t xml:space="preserve">个月</w:t>
      </w:r>
      <w:r>
        <w:rPr>
          <w:rFonts w:hint="eastAsia" w:ascii="宋体" w:hAnsi="宋体"/>
          <w:sz w:val="21"/>
          <w:szCs w:val="21"/>
        </w:rPr>
        <w:t xml:space="preserve">，缺陷责任期自工程竣工验收合格之日起计算。单位工程先于全部工程进行验收，单位工程缺陷责任期自单位工程验收合格之日起算。</w:t>
      </w:r>
      <w:r/>
    </w:p>
    <w:p>
      <w:pPr>
        <w:ind w:firstLine="420"/>
        <w:spacing w:line="360" w:lineRule="auto"/>
        <w:rPr>
          <w:rFonts w:ascii="宋体" w:hAnsi="宋体"/>
          <w:sz w:val="21"/>
          <w:szCs w:val="21"/>
        </w:rPr>
      </w:pPr>
      <w:r>
        <w:rPr>
          <w:rFonts w:hint="eastAsia" w:ascii="宋体" w:hAnsi="宋体"/>
          <w:sz w:val="21"/>
          <w:szCs w:val="21"/>
        </w:rPr>
        <w:t xml:space="preserve">缺陷责任期终止后，发包人应退还剩余的质量保证金。</w:t>
      </w:r>
      <w:r/>
    </w:p>
    <w:p>
      <w:pPr>
        <w:spacing w:line="360" w:lineRule="auto"/>
        <w:rPr>
          <w:rFonts w:ascii="宋体" w:hAnsi="宋体"/>
          <w:sz w:val="21"/>
          <w:szCs w:val="21"/>
        </w:rPr>
      </w:pPr>
      <w:r>
        <w:rPr>
          <w:rFonts w:hint="eastAsia" w:ascii="宋体" w:hAnsi="宋体"/>
          <w:sz w:val="21"/>
          <w:szCs w:val="21"/>
        </w:rPr>
        <w:t xml:space="preserve"> 四、质量保修责任</w:t>
      </w:r>
      <w:r/>
    </w:p>
    <w:p>
      <w:pPr>
        <w:ind w:left="105" w:firstLine="430"/>
        <w:spacing w:line="360" w:lineRule="auto"/>
        <w:rPr>
          <w:rFonts w:ascii="宋体" w:hAnsi="宋体"/>
          <w:sz w:val="21"/>
          <w:szCs w:val="21"/>
        </w:rPr>
      </w:pPr>
      <w:r>
        <w:rPr>
          <w:rFonts w:hint="eastAsia" w:ascii="宋体" w:hAnsi="宋体"/>
          <w:sz w:val="21"/>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 w:val="21"/>
          <w:szCs w:val="21"/>
        </w:rPr>
      </w:pPr>
      <w:r>
        <w:rPr>
          <w:rFonts w:hint="eastAsia" w:ascii="宋体" w:hAnsi="宋体"/>
          <w:sz w:val="21"/>
          <w:szCs w:val="21"/>
        </w:rPr>
        <w:t xml:space="preserve">2．发生紧急事故需抢修的，承包人在接到事故通知后，应当立即到达事故现场抢修。</w:t>
      </w:r>
      <w:r/>
    </w:p>
    <w:p>
      <w:pPr>
        <w:ind w:left="105" w:firstLine="430"/>
        <w:spacing w:line="360" w:lineRule="auto"/>
        <w:rPr>
          <w:rFonts w:ascii="宋体" w:hAnsi="宋体"/>
          <w:sz w:val="21"/>
          <w:szCs w:val="21"/>
        </w:rPr>
      </w:pPr>
      <w:r>
        <w:rPr>
          <w:rFonts w:hint="eastAsia" w:ascii="宋体" w:hAnsi="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 w:val="21"/>
          <w:szCs w:val="21"/>
        </w:rPr>
      </w:pPr>
      <w:r>
        <w:rPr>
          <w:rFonts w:hint="eastAsia" w:ascii="宋体" w:hAnsi="宋体"/>
          <w:sz w:val="21"/>
          <w:szCs w:val="21"/>
        </w:rPr>
        <w:t xml:space="preserve">4．质量保修完成后，由发包人组织验收。</w:t>
      </w:r>
      <w:r/>
    </w:p>
    <w:p>
      <w:pPr>
        <w:spacing w:line="360" w:lineRule="auto"/>
        <w:rPr>
          <w:rFonts w:ascii="宋体" w:hAnsi="宋体"/>
          <w:sz w:val="21"/>
          <w:szCs w:val="21"/>
        </w:rPr>
      </w:pPr>
      <w:r>
        <w:rPr>
          <w:rFonts w:hint="eastAsia" w:ascii="宋体" w:hAnsi="宋体"/>
          <w:sz w:val="21"/>
          <w:szCs w:val="21"/>
        </w:rPr>
        <w:t xml:space="preserve">五、保修费用</w:t>
      </w:r>
      <w:r/>
    </w:p>
    <w:p>
      <w:pPr>
        <w:ind w:firstLine="420"/>
        <w:spacing w:line="360" w:lineRule="auto"/>
        <w:rPr>
          <w:rFonts w:ascii="宋体" w:hAnsi="宋体"/>
          <w:sz w:val="21"/>
          <w:szCs w:val="21"/>
        </w:rPr>
      </w:pPr>
      <w:r>
        <w:rPr>
          <w:rFonts w:hint="eastAsia" w:ascii="宋体" w:hAnsi="宋体"/>
          <w:sz w:val="21"/>
          <w:szCs w:val="21"/>
        </w:rPr>
        <w:t xml:space="preserve">保修费用由造成质量缺陷的责任方承担。</w:t>
      </w:r>
      <w:r/>
    </w:p>
    <w:p>
      <w:pPr>
        <w:spacing w:line="360" w:lineRule="auto"/>
        <w:rPr>
          <w:rFonts w:ascii="宋体" w:hAnsi="宋体"/>
          <w:sz w:val="21"/>
          <w:szCs w:val="21"/>
        </w:rPr>
      </w:pPr>
      <w:r>
        <w:rPr>
          <w:rFonts w:hint="eastAsia" w:ascii="宋体" w:hAnsi="宋体"/>
          <w:sz w:val="21"/>
          <w:szCs w:val="21"/>
        </w:rPr>
        <w:t xml:space="preserve">六、双方约定的其他工程质量保修事项：</w:t>
      </w:r>
      <w:r>
        <w:rPr>
          <w:rFonts w:hint="eastAsia" w:ascii="宋体" w:hAnsi="宋体"/>
          <w:sz w:val="21"/>
          <w:szCs w:val="21"/>
          <w:u w:val="single"/>
        </w:rPr>
        <w:t xml:space="preserve">保修期内因承包人不能及时履行保修义务，发包人有权另请第三方维修，费用按实际发生费用的2倍从保修金中扣除</w:t>
      </w:r>
      <w:r>
        <w:rPr>
          <w:rFonts w:hint="eastAsia" w:ascii="宋体" w:hAnsi="宋体"/>
          <w:sz w:val="21"/>
          <w:szCs w:val="21"/>
        </w:rPr>
        <w:t xml:space="preserve">。</w:t>
      </w:r>
      <w:r/>
    </w:p>
    <w:p>
      <w:pPr>
        <w:ind w:firstLine="399"/>
        <w:spacing w:line="360" w:lineRule="auto"/>
        <w:rPr>
          <w:rFonts w:ascii="宋体" w:hAnsi="宋体"/>
          <w:sz w:val="21"/>
          <w:szCs w:val="21"/>
        </w:rPr>
      </w:pPr>
      <w:r>
        <w:rPr>
          <w:rFonts w:hint="eastAsia" w:ascii="宋体" w:hAnsi="宋体"/>
          <w:sz w:val="21"/>
          <w:szCs w:val="21"/>
        </w:rPr>
        <w:t xml:space="preserve">工程质量保修书由发包人、承包人在工程竣工验收前共同签署，作为施工合同附件，其有效期限至保修期满。</w:t>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发包人(公章)：                                承包人(公章)：</w:t>
      </w:r>
      <w:r/>
    </w:p>
    <w:p>
      <w:pPr>
        <w:spacing w:line="360" w:lineRule="auto"/>
        <w:rPr>
          <w:rFonts w:ascii="宋体" w:hAnsi="宋体" w:cs="宋体"/>
          <w:sz w:val="21"/>
          <w:szCs w:val="21"/>
        </w:rPr>
      </w:pPr>
      <w:r>
        <w:rPr>
          <w:rFonts w:hint="eastAsia" w:ascii="宋体" w:hAnsi="宋体" w:cs="宋体"/>
          <w:sz w:val="21"/>
          <w:szCs w:val="21"/>
        </w:rPr>
        <w:t xml:space="preserve">地  址：                                        地  址：</w:t>
      </w:r>
      <w:r/>
    </w:p>
    <w:p>
      <w:pPr>
        <w:spacing w:line="360" w:lineRule="auto"/>
        <w:rPr>
          <w:rFonts w:ascii="宋体" w:hAnsi="宋体" w:cs="宋体"/>
          <w:sz w:val="21"/>
          <w:szCs w:val="21"/>
        </w:rPr>
      </w:pPr>
      <w:r>
        <w:rPr>
          <w:rFonts w:hint="eastAsia" w:ascii="宋体" w:hAnsi="宋体" w:cs="宋体"/>
          <w:sz w:val="21"/>
          <w:szCs w:val="21"/>
        </w:rPr>
        <w:t xml:space="preserve">法定代表人或                                    法定代表人或        </w:t>
      </w:r>
      <w:r/>
    </w:p>
    <w:p>
      <w:pPr>
        <w:spacing w:line="360" w:lineRule="auto"/>
        <w:rPr>
          <w:rFonts w:ascii="宋体" w:hAnsi="宋体" w:cs="宋体"/>
          <w:sz w:val="21"/>
          <w:szCs w:val="21"/>
        </w:rPr>
      </w:pPr>
      <w:r>
        <w:rPr>
          <w:rFonts w:hint="eastAsia" w:ascii="宋体" w:hAnsi="宋体" w:cs="宋体"/>
          <w:sz w:val="21"/>
          <w:szCs w:val="21"/>
        </w:rPr>
        <w:t xml:space="preserve">委托代理人(签字)：                              委托代理人(签字)：       </w:t>
      </w:r>
      <w:r/>
    </w:p>
    <w:p>
      <w:pPr>
        <w:spacing w:line="360" w:lineRule="auto"/>
        <w:rPr>
          <w:rFonts w:ascii="宋体" w:hAnsi="宋体" w:cs="宋体"/>
          <w:sz w:val="21"/>
          <w:szCs w:val="21"/>
          <w:u w:val="single"/>
        </w:rPr>
      </w:pPr>
      <w:r>
        <w:rPr>
          <w:rFonts w:hint="eastAsia" w:ascii="宋体" w:hAnsi="宋体" w:cs="宋体"/>
          <w:sz w:val="21"/>
          <w:szCs w:val="21"/>
        </w:rPr>
        <w:t xml:space="preserve">电  话：                                        电  话：</w:t>
      </w:r>
      <w:r/>
    </w:p>
    <w:p>
      <w:pPr>
        <w:ind w:firstLine="0"/>
        <w:spacing w:line="360" w:lineRule="auto"/>
        <w:rPr>
          <w:rFonts w:ascii="宋体" w:hAnsi="宋体" w:cs="宋体"/>
          <w:sz w:val="21"/>
          <w:szCs w:val="21"/>
        </w:rPr>
      </w:pPr>
      <w:r>
        <w:rPr>
          <w:rFonts w:hint="eastAsia" w:ascii="宋体" w:hAnsi="宋体" w:cs="宋体"/>
          <w:sz w:val="21"/>
          <w:szCs w:val="21"/>
        </w:rPr>
        <w:t xml:space="preserve">年    月    日                                  年    月    日</w:t>
      </w:r>
      <w:r/>
    </w:p>
    <w:p>
      <w:pPr>
        <w:pStyle w:val="1041"/>
        <w:spacing w:line="360" w:lineRule="auto"/>
        <w:rPr>
          <w:rFonts w:ascii="宋体" w:hAnsi="宋体"/>
          <w:b/>
          <w:sz w:val="21"/>
          <w:szCs w:val="21"/>
        </w:rPr>
      </w:pPr>
      <w:r>
        <w:rPr>
          <w:rFonts w:ascii="宋体" w:hAnsi="宋体"/>
          <w:b/>
          <w:sz w:val="21"/>
          <w:szCs w:val="21"/>
        </w:rPr>
      </w:r>
      <w:r/>
    </w:p>
    <w:p>
      <w:pPr>
        <w:jc w:val="left"/>
        <w:widowControl/>
        <w:rPr>
          <w:rFonts w:ascii="宋体" w:hAnsi="宋体"/>
          <w:b/>
          <w:sz w:val="21"/>
          <w:szCs w:val="21"/>
        </w:rPr>
      </w:pPr>
      <w:r>
        <w:rPr>
          <w:rFonts w:ascii="宋体" w:hAnsi="宋体"/>
          <w:b/>
          <w:sz w:val="21"/>
          <w:szCs w:val="21"/>
        </w:rPr>
        <w:br w:type="page" w:clear="all"/>
      </w:r>
      <w:r/>
    </w:p>
    <w:p>
      <w:pPr>
        <w:jc w:val="left"/>
        <w:widowControl/>
        <w:rPr>
          <w:rFonts w:ascii="宋体" w:hAnsi="宋体"/>
          <w:b/>
          <w:sz w:val="21"/>
          <w:szCs w:val="21"/>
        </w:rPr>
      </w:pPr>
      <w:r>
        <w:rPr>
          <w:rFonts w:hint="eastAsia" w:ascii="宋体" w:hAnsi="宋体"/>
          <w:b/>
          <w:sz w:val="21"/>
          <w:szCs w:val="21"/>
        </w:rPr>
        <w:t xml:space="preserve">附件2：</w:t>
      </w:r>
      <w:r/>
    </w:p>
    <w:p>
      <w:pPr>
        <w:jc w:val="center"/>
        <w:spacing w:line="360" w:lineRule="auto"/>
        <w:rPr>
          <w:rFonts w:ascii="宋体" w:hAnsi="宋体"/>
          <w:b/>
          <w:color w:val="000000"/>
          <w:sz w:val="21"/>
          <w:szCs w:val="21"/>
        </w:rPr>
      </w:pPr>
      <w:r>
        <w:rPr>
          <w:rFonts w:hint="eastAsia" w:ascii="宋体" w:hAnsi="宋体"/>
          <w:b/>
          <w:color w:val="000000"/>
          <w:sz w:val="21"/>
          <w:szCs w:val="21"/>
        </w:rPr>
        <w:t xml:space="preserve"> 廉洁合同</w:t>
      </w:r>
      <w:r/>
    </w:p>
    <w:p>
      <w:pPr>
        <w:spacing w:line="360" w:lineRule="auto"/>
        <w:rPr>
          <w:sz w:val="21"/>
          <w:szCs w:val="21"/>
        </w:rPr>
      </w:pPr>
      <w:r>
        <w:rPr>
          <w:rFonts w:hint="eastAsia"/>
          <w:sz w:val="21"/>
          <w:szCs w:val="21"/>
        </w:rPr>
        <w:t xml:space="preserve">甲方：</w:t>
      </w:r>
      <w:r/>
    </w:p>
    <w:p>
      <w:pPr>
        <w:spacing w:line="360" w:lineRule="auto"/>
        <w:rPr>
          <w:sz w:val="21"/>
          <w:szCs w:val="21"/>
          <w:u w:val="single"/>
        </w:rPr>
      </w:pPr>
      <w:r>
        <w:rPr>
          <w:rFonts w:hint="eastAsia"/>
          <w:sz w:val="21"/>
          <w:szCs w:val="21"/>
        </w:rPr>
        <w:t xml:space="preserve">乙方：</w:t>
      </w:r>
      <w:r/>
    </w:p>
    <w:p>
      <w:pPr>
        <w:ind w:firstLine="420"/>
        <w:spacing w:line="360" w:lineRule="auto"/>
        <w:rPr>
          <w:sz w:val="21"/>
          <w:szCs w:val="21"/>
        </w:rPr>
      </w:pPr>
      <w:r>
        <w:rPr>
          <w:rFonts w:hint="eastAsia"/>
          <w:sz w:val="21"/>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rPr>
          <w:sz w:val="21"/>
          <w:szCs w:val="21"/>
        </w:rPr>
      </w:pPr>
      <w:r>
        <w:rPr>
          <w:rFonts w:hint="eastAsia"/>
          <w:sz w:val="21"/>
          <w:szCs w:val="21"/>
        </w:rPr>
        <w:t xml:space="preserve">一、甲乙双方及其工作人员应当自觉遵守国家和江苏省有关廉政建设的法律、法规及有关规定（以下简称“廉洁规定”）</w:t>
      </w:r>
      <w:r/>
    </w:p>
    <w:p>
      <w:pPr>
        <w:ind w:firstLine="420"/>
        <w:spacing w:line="360" w:lineRule="auto"/>
        <w:rPr>
          <w:sz w:val="21"/>
          <w:szCs w:val="21"/>
        </w:rPr>
      </w:pPr>
      <w:r>
        <w:rPr>
          <w:rFonts w:hint="eastAsia"/>
          <w:sz w:val="21"/>
          <w:szCs w:val="21"/>
        </w:rPr>
        <w:t xml:space="preserve">二、甲方及其工作人员不得以任何形式向乙方及其工作人员索要或收受各种名义的回扣、手续费等好处费。</w:t>
      </w:r>
      <w:r/>
    </w:p>
    <w:p>
      <w:pPr>
        <w:ind w:firstLine="420"/>
        <w:spacing w:line="360" w:lineRule="auto"/>
        <w:rPr>
          <w:sz w:val="21"/>
          <w:szCs w:val="21"/>
        </w:rPr>
      </w:pPr>
      <w:r>
        <w:rPr>
          <w:rFonts w:hint="eastAsia"/>
          <w:sz w:val="21"/>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rPr>
          <w:sz w:val="21"/>
          <w:szCs w:val="21"/>
        </w:rPr>
      </w:pPr>
      <w:r>
        <w:rPr>
          <w:rFonts w:hint="eastAsia"/>
          <w:sz w:val="21"/>
          <w:szCs w:val="21"/>
        </w:rPr>
        <w:t xml:space="preserve">四、甲方工作人员不得擅自参加任何可能影响公正履行职务的宴请和娱乐活动。</w:t>
      </w:r>
      <w:r/>
    </w:p>
    <w:p>
      <w:pPr>
        <w:ind w:firstLine="420"/>
        <w:spacing w:line="360" w:lineRule="auto"/>
        <w:rPr>
          <w:sz w:val="21"/>
          <w:szCs w:val="21"/>
        </w:rPr>
      </w:pPr>
      <w:r>
        <w:rPr>
          <w:rFonts w:hint="eastAsia"/>
          <w:sz w:val="21"/>
          <w:szCs w:val="21"/>
        </w:rPr>
        <w:t xml:space="preserve">五、甲方工作人员不得要求或者接受乙方在其住房装修、婚丧嫁娶、亲属工作安排以及出国等方面提供的各种方便。</w:t>
      </w:r>
      <w:r/>
    </w:p>
    <w:p>
      <w:pPr>
        <w:ind w:firstLine="420"/>
        <w:spacing w:line="360" w:lineRule="auto"/>
        <w:rPr>
          <w:sz w:val="21"/>
          <w:szCs w:val="21"/>
        </w:rPr>
      </w:pPr>
      <w:r>
        <w:rPr>
          <w:rFonts w:hint="eastAsia"/>
          <w:sz w:val="21"/>
          <w:szCs w:val="21"/>
        </w:rPr>
        <w:t xml:space="preserve">六、甲方工作人员不得向乙方介绍亲属或者亲友（包括亲属或者亲友开办的公司企业）从事与甲乙双方签订的采购等经济合同相关的事项。</w:t>
      </w:r>
      <w:r/>
    </w:p>
    <w:p>
      <w:pPr>
        <w:ind w:firstLine="420"/>
        <w:spacing w:line="360" w:lineRule="auto"/>
        <w:rPr>
          <w:sz w:val="21"/>
          <w:szCs w:val="21"/>
        </w:rPr>
      </w:pPr>
      <w:r>
        <w:rPr>
          <w:rFonts w:hint="eastAsia"/>
          <w:sz w:val="21"/>
          <w:szCs w:val="21"/>
        </w:rPr>
        <w:t xml:space="preserve">七、乙方工作人员不得以任何形式向甲方工作人员（含家数或者亲友，下同）行贿。</w:t>
      </w:r>
      <w:r/>
    </w:p>
    <w:p>
      <w:pPr>
        <w:ind w:firstLine="420"/>
        <w:spacing w:line="360" w:lineRule="auto"/>
        <w:rPr>
          <w:sz w:val="21"/>
          <w:szCs w:val="21"/>
        </w:rPr>
      </w:pPr>
      <w:r>
        <w:rPr>
          <w:rFonts w:hint="eastAsia"/>
          <w:sz w:val="21"/>
          <w:szCs w:val="21"/>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rPr>
          <w:sz w:val="21"/>
          <w:szCs w:val="21"/>
        </w:rPr>
      </w:pPr>
      <w:r>
        <w:rPr>
          <w:rFonts w:hint="eastAsia"/>
          <w:sz w:val="21"/>
          <w:szCs w:val="21"/>
        </w:rPr>
        <w:t xml:space="preserve">九、乙方及其工作人员不得为甲方工作人员报销任何私人消费的费用。</w:t>
      </w:r>
      <w:r/>
    </w:p>
    <w:p>
      <w:pPr>
        <w:ind w:firstLine="420"/>
        <w:spacing w:line="360" w:lineRule="auto"/>
        <w:rPr>
          <w:sz w:val="21"/>
          <w:szCs w:val="21"/>
        </w:rPr>
      </w:pPr>
      <w:r>
        <w:rPr>
          <w:rFonts w:hint="eastAsia"/>
          <w:sz w:val="21"/>
          <w:szCs w:val="21"/>
        </w:rPr>
        <w:t xml:space="preserve">十、乙方及其工作人员不得为甲方工作人员购买、建造、装修、维修私人住房。</w:t>
      </w:r>
      <w:r/>
    </w:p>
    <w:p>
      <w:pPr>
        <w:ind w:firstLine="420"/>
        <w:spacing w:line="360" w:lineRule="auto"/>
        <w:rPr>
          <w:sz w:val="21"/>
          <w:szCs w:val="21"/>
        </w:rPr>
      </w:pPr>
      <w:r>
        <w:rPr>
          <w:rFonts w:hint="eastAsia"/>
          <w:sz w:val="21"/>
          <w:szCs w:val="21"/>
        </w:rPr>
        <w:t xml:space="preserve">十一、乙方及其工作人员不得以任何名义向甲方工作人员提供挂名工资、红包、佣金报酬、回扣和有价证券等。</w:t>
      </w:r>
      <w:r/>
    </w:p>
    <w:p>
      <w:pPr>
        <w:ind w:firstLine="420"/>
        <w:spacing w:line="360" w:lineRule="auto"/>
        <w:rPr>
          <w:sz w:val="21"/>
          <w:szCs w:val="21"/>
        </w:rPr>
      </w:pPr>
      <w:r>
        <w:rPr>
          <w:rFonts w:hint="eastAsia"/>
          <w:sz w:val="21"/>
          <w:szCs w:val="21"/>
        </w:rPr>
        <w:t xml:space="preserve">十二、乙方及其工作人员不得为甲方工作人员的婚丧嫁娶、家数或亲友的工作安排，及出国出境提供方便。</w:t>
      </w:r>
      <w:r/>
    </w:p>
    <w:p>
      <w:pPr>
        <w:ind w:firstLine="420"/>
        <w:spacing w:line="360" w:lineRule="auto"/>
        <w:rPr>
          <w:sz w:val="21"/>
          <w:szCs w:val="21"/>
        </w:rPr>
      </w:pPr>
      <w:r>
        <w:rPr>
          <w:rFonts w:hint="eastAsia"/>
          <w:sz w:val="21"/>
          <w:szCs w:val="21"/>
        </w:rPr>
        <w:t xml:space="preserve">十三、乙方及其工作人员不得为谋取不正当利益擅自与甲方工作人员就供应关系的各项相关事项进行私下商谈或者达成默契。</w:t>
      </w:r>
      <w:r/>
    </w:p>
    <w:p>
      <w:pPr>
        <w:ind w:firstLine="420"/>
        <w:spacing w:line="360" w:lineRule="auto"/>
        <w:rPr>
          <w:sz w:val="21"/>
          <w:szCs w:val="21"/>
        </w:rPr>
      </w:pPr>
      <w:r>
        <w:rPr>
          <w:rFonts w:hint="eastAsia"/>
          <w:sz w:val="21"/>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rPr>
          <w:sz w:val="21"/>
          <w:szCs w:val="21"/>
        </w:rPr>
      </w:pPr>
      <w:r>
        <w:rPr>
          <w:rFonts w:hint="eastAsia"/>
          <w:sz w:val="21"/>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rPr>
          <w:sz w:val="21"/>
          <w:szCs w:val="21"/>
        </w:rPr>
      </w:pPr>
      <w:r>
        <w:rPr>
          <w:rFonts w:hint="eastAsia"/>
          <w:sz w:val="21"/>
          <w:szCs w:val="21"/>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rPr>
          <w:sz w:val="21"/>
          <w:szCs w:val="21"/>
        </w:rPr>
      </w:pPr>
      <w:r>
        <w:rPr>
          <w:rFonts w:hint="eastAsia"/>
          <w:sz w:val="21"/>
          <w:szCs w:val="21"/>
        </w:rPr>
        <w:t xml:space="preserve">十六、双方约定：本协议由甲、乙双方的纪检监察部门或主管单位负责监督实施，并对本合同履行情况进行检查。</w:t>
      </w:r>
      <w:r/>
    </w:p>
    <w:p>
      <w:pPr>
        <w:ind w:firstLine="420"/>
        <w:spacing w:line="360" w:lineRule="auto"/>
        <w:rPr>
          <w:sz w:val="21"/>
          <w:szCs w:val="21"/>
        </w:rPr>
      </w:pPr>
      <w:r>
        <w:rPr>
          <w:rFonts w:hint="eastAsia"/>
          <w:sz w:val="21"/>
          <w:szCs w:val="21"/>
        </w:rPr>
        <w:t xml:space="preserve">十七、本协议作为</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扬州市城北街道北沿江高铁槐南村段两侧风貌提升项目</w:t>
      </w:r>
      <w:r>
        <w:rPr>
          <w:rFonts w:hint="eastAsia" w:ascii="宋体" w:hAnsi="宋体" w:cs="宋体"/>
          <w:sz w:val="21"/>
          <w:szCs w:val="21"/>
          <w:u w:val="single"/>
        </w:rPr>
        <w:t xml:space="preserve"> </w:t>
      </w:r>
      <w:r>
        <w:rPr>
          <w:rFonts w:hint="eastAsia"/>
          <w:sz w:val="21"/>
          <w:szCs w:val="21"/>
        </w:rPr>
        <w:t xml:space="preserve">采购合同的附件，与主合同具有同等法律效力。甲乙双方签署后立即生效。</w:t>
      </w:r>
      <w:r/>
    </w:p>
    <w:p>
      <w:pPr>
        <w:ind w:firstLine="420"/>
        <w:spacing w:line="360" w:lineRule="auto"/>
        <w:rPr>
          <w:sz w:val="21"/>
          <w:szCs w:val="21"/>
        </w:rPr>
      </w:pPr>
      <w:r>
        <w:rPr>
          <w:sz w:val="21"/>
          <w:szCs w:val="21"/>
        </w:rPr>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甲方单位（盖章）：                      乙方单位（盖章）：</w:t>
      </w:r>
      <w:r/>
    </w:p>
    <w:p>
      <w:pPr>
        <w:ind w:firstLine="0"/>
        <w:spacing w:line="360" w:lineRule="auto"/>
        <w:rPr>
          <w:sz w:val="21"/>
          <w:szCs w:val="21"/>
        </w:rPr>
      </w:pPr>
      <w:r>
        <w:rPr>
          <w:rFonts w:hint="eastAsia"/>
          <w:sz w:val="21"/>
          <w:szCs w:val="21"/>
        </w:rPr>
        <w:t xml:space="preserve">法定代表人或其委托代理人：（签字）          法定代表人或其委托代理人：（签字） </w:t>
      </w:r>
      <w:r/>
    </w:p>
    <w:p>
      <w:pPr>
        <w:ind w:firstLine="420"/>
        <w:spacing w:line="360" w:lineRule="auto"/>
        <w:rPr>
          <w:sz w:val="21"/>
          <w:szCs w:val="21"/>
        </w:rPr>
      </w:pPr>
      <w:r>
        <w:rPr>
          <w:rFonts w:hint="eastAsia"/>
          <w:sz w:val="21"/>
          <w:szCs w:val="21"/>
        </w:rPr>
        <w:t xml:space="preserve">电  话：                                电  话：                                                              </w:t>
      </w:r>
      <w:r/>
    </w:p>
    <w:p>
      <w:pPr>
        <w:pStyle w:val="1027"/>
        <w:ind w:firstLine="0"/>
        <w:spacing w:line="360" w:lineRule="auto"/>
        <w:rPr>
          <w:sz w:val="21"/>
          <w:szCs w:val="21"/>
        </w:rPr>
      </w:pPr>
      <w:r>
        <w:rPr>
          <w:rFonts w:hint="eastAsia"/>
          <w:sz w:val="21"/>
          <w:szCs w:val="21"/>
        </w:rPr>
        <w:t xml:space="preserve">   年   月   日                            年  月   日       </w:t>
      </w:r>
      <w:r/>
    </w:p>
    <w:p>
      <w:pPr>
        <w:pStyle w:val="1027"/>
        <w:ind w:firstLine="525"/>
        <w:spacing w:line="360" w:lineRule="auto"/>
        <w:rPr>
          <w:sz w:val="21"/>
          <w:szCs w:val="21"/>
        </w:rPr>
      </w:pPr>
      <w:r>
        <w:rPr>
          <w:sz w:val="21"/>
          <w:szCs w:val="21"/>
        </w:rPr>
      </w:r>
      <w:r/>
    </w:p>
    <w:p>
      <w:pPr>
        <w:pStyle w:val="1027"/>
        <w:spacing w:line="360" w:lineRule="auto"/>
        <w:rPr>
          <w:rFonts w:ascii="宋体" w:hAnsi="宋体"/>
          <w:b/>
          <w:sz w:val="21"/>
          <w:szCs w:val="21"/>
        </w:rPr>
      </w:pPr>
      <w:r>
        <w:rPr>
          <w:sz w:val="21"/>
          <w:szCs w:val="21"/>
        </w:rPr>
        <w:br w:type="page" w:clear="all"/>
      </w:r>
      <w:r>
        <w:rPr>
          <w:rFonts w:hint="eastAsia" w:ascii="宋体" w:hAnsi="宋体"/>
          <w:b/>
          <w:sz w:val="21"/>
          <w:szCs w:val="21"/>
        </w:rPr>
        <w:t xml:space="preserve">附件3：</w:t>
      </w:r>
      <w:r/>
    </w:p>
    <w:p>
      <w:pPr>
        <w:pStyle w:val="1040"/>
        <w:jc w:val="center"/>
        <w:spacing w:line="360" w:lineRule="auto"/>
        <w:rPr>
          <w:rFonts w:hAnsi="宋体" w:eastAsia="宋体"/>
          <w:sz w:val="21"/>
          <w:szCs w:val="21"/>
        </w:rPr>
      </w:pPr>
      <w:r>
        <w:rPr>
          <w:rFonts w:hint="eastAsia" w:hAnsi="宋体" w:eastAsia="宋体"/>
          <w:b/>
          <w:color w:val="000000"/>
          <w:sz w:val="21"/>
          <w:szCs w:val="21"/>
        </w:rPr>
        <w:t xml:space="preserve">安全环境管理协议书</w:t>
      </w:r>
      <w:r/>
    </w:p>
    <w:p>
      <w:pPr>
        <w:pStyle w:val="1040"/>
        <w:spacing w:line="360" w:lineRule="auto"/>
        <w:rPr>
          <w:rFonts w:hint="default" w:hAnsi="宋体" w:eastAsia="宋体"/>
          <w:sz w:val="21"/>
          <w:szCs w:val="21"/>
          <w:lang w:val="en-US" w:eastAsia="zh-CN"/>
        </w:rPr>
      </w:pPr>
      <w:r>
        <w:rPr>
          <w:rFonts w:hint="eastAsia" w:hAnsi="宋体" w:eastAsia="宋体"/>
          <w:sz w:val="21"/>
          <w:szCs w:val="21"/>
        </w:rPr>
        <w:t xml:space="preserve">甲方：</w:t>
      </w:r>
      <w:r>
        <w:rPr>
          <w:rFonts w:hint="eastAsia" w:ascii="Times New Roman" w:hAnsi="Times New Roman" w:eastAsia="宋体"/>
          <w:sz w:val="21"/>
          <w:szCs w:val="21"/>
          <w:u w:val="single"/>
          <w:lang w:val="en-US" w:eastAsia="zh-CN"/>
        </w:rPr>
        <w:t xml:space="preserve">                      </w:t>
      </w:r>
      <w:r/>
    </w:p>
    <w:p>
      <w:pPr>
        <w:pStyle w:val="1040"/>
        <w:spacing w:line="360" w:lineRule="auto"/>
        <w:rPr>
          <w:sz w:val="21"/>
          <w:szCs w:val="21"/>
          <w:u w:val="single"/>
        </w:rPr>
      </w:pPr>
      <w:r>
        <w:rPr>
          <w:rFonts w:hint="eastAsia" w:hAnsi="宋体" w:eastAsia="宋体"/>
          <w:sz w:val="21"/>
          <w:szCs w:val="21"/>
        </w:rPr>
        <w:t xml:space="preserve">乙方：</w:t>
      </w:r>
      <w:r>
        <w:rPr>
          <w:rFonts w:hint="eastAsia" w:ascii="Times New Roman" w:hAnsi="Times New Roman" w:eastAsia="宋体"/>
          <w:sz w:val="21"/>
          <w:szCs w:val="21"/>
          <w:u w:val="single"/>
          <w:lang w:val="en-US" w:eastAsia="zh-CN"/>
        </w:rPr>
        <w:t xml:space="preserve">                      </w:t>
      </w:r>
      <w:r/>
    </w:p>
    <w:p>
      <w:pPr>
        <w:pStyle w:val="1040"/>
        <w:ind w:firstLine="420"/>
        <w:spacing w:line="360" w:lineRule="auto"/>
        <w:rPr>
          <w:rFonts w:hAnsi="宋体" w:eastAsia="宋体"/>
          <w:sz w:val="21"/>
          <w:szCs w:val="21"/>
        </w:rPr>
      </w:pPr>
      <w:r>
        <w:rPr>
          <w:rFonts w:hint="eastAsia" w:hAnsi="宋体" w:eastAsia="宋体"/>
          <w:sz w:val="21"/>
          <w:szCs w:val="21"/>
        </w:rPr>
        <w:t xml:space="preserve">甲方将</w:t>
      </w:r>
      <w:r>
        <w:rPr>
          <w:rFonts w:hint="eastAsia" w:ascii="Times New Roman" w:hAnsi="Times New Roman" w:eastAsia="宋体"/>
          <w:sz w:val="21"/>
          <w:szCs w:val="21"/>
          <w:u w:val="single"/>
          <w:lang w:eastAsia="zh-CN"/>
        </w:rPr>
        <w:t xml:space="preserve">扬州市城北街道北沿江高铁槐南村段两侧风貌提升项目</w:t>
      </w:r>
      <w:r>
        <w:rPr>
          <w:rFonts w:hint="eastAsia" w:ascii="Times New Roman" w:hAnsi="Times New Roman" w:eastAsia="宋体"/>
          <w:sz w:val="21"/>
          <w:szCs w:val="21"/>
          <w:u w:val="single"/>
        </w:rPr>
        <w:t xml:space="preserve"> </w:t>
      </w:r>
      <w:r>
        <w:rPr>
          <w:rFonts w:hint="eastAsia" w:hAnsi="宋体" w:eastAsia="宋体"/>
          <w:sz w:val="21"/>
          <w:szCs w:val="21"/>
        </w:rPr>
        <w:t xml:space="preserve">项目委托乙方实施，为贯彻“安全第一，预防为主”的方针，根据国家有关法规，明确双方的安全生产责任，确保施工安全，双方在签订施工总承包合同的同时，签订本协议，本协议系工程承包合同书中不可分割的内容之一。</w:t>
      </w:r>
      <w:r/>
    </w:p>
    <w:p>
      <w:pPr>
        <w:pStyle w:val="1040"/>
        <w:spacing w:line="360" w:lineRule="auto"/>
        <w:rPr>
          <w:rFonts w:hAnsi="宋体" w:eastAsia="宋体"/>
          <w:sz w:val="21"/>
          <w:szCs w:val="21"/>
        </w:rPr>
      </w:pPr>
      <w:r>
        <w:rPr>
          <w:rFonts w:hint="eastAsia" w:hAnsi="宋体" w:eastAsia="宋体"/>
          <w:sz w:val="21"/>
          <w:szCs w:val="21"/>
        </w:rPr>
        <w:t xml:space="preserve">一、承包工程项目：</w:t>
      </w:r>
      <w:r/>
    </w:p>
    <w:p>
      <w:pPr>
        <w:pStyle w:val="1040"/>
        <w:ind w:firstLine="420"/>
        <w:spacing w:line="360" w:lineRule="auto"/>
        <w:rPr>
          <w:rFonts w:hAnsi="宋体" w:eastAsia="宋体"/>
          <w:sz w:val="21"/>
          <w:szCs w:val="21"/>
          <w:u w:val="single"/>
        </w:rPr>
      </w:pPr>
      <w:r>
        <w:rPr>
          <w:rFonts w:hint="eastAsia" w:hAnsi="宋体" w:eastAsia="宋体"/>
          <w:sz w:val="21"/>
          <w:szCs w:val="21"/>
        </w:rPr>
        <w:t xml:space="preserve">l、工程项目名称：</w:t>
      </w:r>
      <w:r>
        <w:rPr>
          <w:rFonts w:hint="eastAsia" w:ascii="Times New Roman" w:hAnsi="Times New Roman" w:eastAsia="宋体"/>
          <w:sz w:val="21"/>
          <w:szCs w:val="21"/>
          <w:u w:val="single"/>
          <w:lang w:eastAsia="zh-CN"/>
        </w:rPr>
        <w:t xml:space="preserve">扬州市城北街道北沿江高铁槐南村段两侧风貌提升项目</w:t>
      </w:r>
      <w:r>
        <w:rPr>
          <w:rFonts w:hint="eastAsia" w:ascii="Times New Roman" w:hAnsi="Times New Roman" w:eastAsia="宋体"/>
          <w:sz w:val="21"/>
          <w:szCs w:val="21"/>
          <w:u w:val="single"/>
        </w:rPr>
        <w:t xml:space="preserve"> </w:t>
      </w:r>
      <w:r/>
    </w:p>
    <w:p>
      <w:pPr>
        <w:pStyle w:val="1040"/>
        <w:ind w:firstLine="420"/>
        <w:spacing w:line="360" w:lineRule="auto"/>
        <w:rPr>
          <w:rFonts w:hint="default" w:hAnsi="宋体" w:eastAsia="宋体"/>
          <w:sz w:val="21"/>
          <w:szCs w:val="21"/>
          <w:u w:val="single"/>
          <w:lang w:val="en-US" w:eastAsia="zh-CN"/>
        </w:rPr>
      </w:pPr>
      <w:r>
        <w:rPr>
          <w:rFonts w:hint="eastAsia" w:hAnsi="宋体" w:eastAsia="宋体"/>
          <w:sz w:val="21"/>
          <w:szCs w:val="21"/>
        </w:rPr>
        <w:t xml:space="preserve">2、工程地址：</w:t>
      </w:r>
      <w:r>
        <w:rPr>
          <w:rFonts w:hint="eastAsia" w:ascii="Times New Roman" w:hAnsi="Times New Roman" w:eastAsia="宋体"/>
          <w:sz w:val="21"/>
          <w:szCs w:val="21"/>
          <w:u w:val="single"/>
          <w:lang w:val="en-US" w:eastAsia="zh-CN"/>
        </w:rPr>
        <w:t xml:space="preserve">                           </w:t>
      </w:r>
      <w:r/>
    </w:p>
    <w:p>
      <w:pPr>
        <w:pStyle w:val="1040"/>
        <w:ind w:firstLine="420"/>
        <w:spacing w:line="360" w:lineRule="auto"/>
        <w:rPr>
          <w:rFonts w:hAnsi="宋体" w:eastAsia="宋体"/>
          <w:sz w:val="21"/>
          <w:szCs w:val="21"/>
          <w:u w:val="single"/>
        </w:rPr>
      </w:pPr>
      <w:r>
        <w:rPr>
          <w:rFonts w:hint="eastAsia" w:hAnsi="宋体" w:eastAsia="宋体"/>
          <w:sz w:val="21"/>
          <w:szCs w:val="21"/>
        </w:rPr>
        <w:t xml:space="preserve">3、承包范围：</w:t>
      </w:r>
      <w:r>
        <w:rPr>
          <w:rFonts w:hint="eastAsia" w:hAnsi="宋体" w:eastAsia="宋体"/>
          <w:sz w:val="21"/>
          <w:szCs w:val="21"/>
          <w:u w:val="single"/>
        </w:rPr>
        <w:t xml:space="preserve"> 图纸及工程量清单范围内的全部内容</w:t>
      </w:r>
      <w:r/>
    </w:p>
    <w:p>
      <w:pPr>
        <w:pStyle w:val="1040"/>
        <w:ind w:firstLine="420"/>
        <w:spacing w:line="360" w:lineRule="auto"/>
        <w:rPr>
          <w:rFonts w:hAnsi="宋体" w:eastAsia="宋体"/>
          <w:sz w:val="21"/>
          <w:szCs w:val="21"/>
        </w:rPr>
      </w:pPr>
      <w:r>
        <w:rPr>
          <w:rFonts w:hint="eastAsia" w:hAnsi="宋体" w:eastAsia="宋体"/>
          <w:sz w:val="21"/>
          <w:szCs w:val="21"/>
        </w:rPr>
        <w:t xml:space="preserve">4、乙方式：</w:t>
      </w:r>
      <w:r>
        <w:rPr>
          <w:rFonts w:hint="eastAsia" w:hAnsi="宋体" w:eastAsia="宋体"/>
          <w:sz w:val="21"/>
          <w:szCs w:val="21"/>
          <w:u w:val="single"/>
        </w:rPr>
        <w:t xml:space="preserve">包工包料 </w:t>
      </w:r>
      <w:r/>
    </w:p>
    <w:p>
      <w:pPr>
        <w:pStyle w:val="1040"/>
        <w:spacing w:line="360" w:lineRule="auto"/>
        <w:rPr>
          <w:rFonts w:hAnsi="宋体" w:eastAsia="宋体"/>
          <w:sz w:val="21"/>
          <w:szCs w:val="21"/>
        </w:rPr>
      </w:pPr>
      <w:r>
        <w:rPr>
          <w:rFonts w:hint="eastAsia" w:hAnsi="宋体" w:eastAsia="宋体"/>
          <w:sz w:val="21"/>
          <w:szCs w:val="21"/>
        </w:rPr>
        <w:t xml:space="preserve">二、工程项目期限：</w:t>
      </w:r>
      <w:r/>
    </w:p>
    <w:p>
      <w:pPr>
        <w:pStyle w:val="1040"/>
        <w:ind w:firstLine="420"/>
        <w:spacing w:line="360" w:lineRule="auto"/>
        <w:rPr>
          <w:rFonts w:hAnsi="宋体" w:eastAsia="宋体"/>
          <w:sz w:val="21"/>
          <w:szCs w:val="21"/>
        </w:rPr>
      </w:pPr>
      <w:r>
        <w:rPr>
          <w:rFonts w:hint="eastAsia" w:hAnsi="宋体" w:eastAsia="宋体"/>
          <w:sz w:val="21"/>
          <w:szCs w:val="21"/>
        </w:rPr>
        <w:t xml:space="preserve">自合同签订之日起至合同履行完毕终止。</w:t>
      </w:r>
      <w:r/>
    </w:p>
    <w:p>
      <w:pPr>
        <w:pStyle w:val="1040"/>
        <w:spacing w:line="360" w:lineRule="auto"/>
        <w:rPr>
          <w:rFonts w:hAnsi="宋体" w:eastAsia="宋体"/>
          <w:sz w:val="21"/>
          <w:szCs w:val="21"/>
        </w:rPr>
      </w:pPr>
      <w:r>
        <w:rPr>
          <w:rFonts w:hint="eastAsia" w:hAnsi="宋体" w:eastAsia="宋体"/>
          <w:sz w:val="21"/>
          <w:szCs w:val="21"/>
        </w:rPr>
        <w:t xml:space="preserve">三、协议内容：</w:t>
      </w:r>
      <w:r/>
    </w:p>
    <w:p>
      <w:pPr>
        <w:pStyle w:val="1040"/>
        <w:ind w:firstLine="420"/>
        <w:spacing w:line="360" w:lineRule="auto"/>
        <w:rPr>
          <w:rFonts w:hAnsi="宋体" w:eastAsia="宋体"/>
          <w:sz w:val="21"/>
          <w:szCs w:val="21"/>
        </w:rPr>
      </w:pPr>
      <w:r>
        <w:rPr>
          <w:rFonts w:hint="eastAsia" w:hAnsi="宋体" w:eastAsia="宋体"/>
          <w:sz w:val="21"/>
          <w:szCs w:val="21"/>
        </w:rPr>
        <w:t xml:space="preserve">1、双方必须认真贯彻执行国家有关劳动保护法规、条例规定。</w:t>
      </w:r>
      <w:r/>
    </w:p>
    <w:p>
      <w:pPr>
        <w:ind w:firstLine="420"/>
        <w:spacing w:line="360" w:lineRule="auto"/>
        <w:rPr>
          <w:rFonts w:ascii="宋体" w:hAnsi="宋体"/>
          <w:sz w:val="21"/>
          <w:szCs w:val="21"/>
        </w:rPr>
      </w:pPr>
      <w:r>
        <w:rPr>
          <w:rFonts w:hint="eastAsia" w:ascii="宋体" w:hAnsi="宋体"/>
          <w:sz w:val="21"/>
          <w:szCs w:val="21"/>
        </w:rPr>
        <w:t xml:space="preserve">2、乙方应建立和健全安全管理制度并配有分管安全生产的领导及专职或兼职的安全人员。施工期间，乙方派同志负责本工程项目的有关安全、防火工作，并负责与甲方联络。甲方指派同志负责联系。</w:t>
      </w:r>
      <w:r/>
    </w:p>
    <w:p>
      <w:pPr>
        <w:pStyle w:val="1040"/>
        <w:ind w:firstLine="420"/>
        <w:spacing w:line="360" w:lineRule="auto"/>
        <w:rPr>
          <w:rFonts w:hAnsi="宋体" w:eastAsia="宋体"/>
          <w:sz w:val="21"/>
          <w:szCs w:val="21"/>
        </w:rPr>
      </w:pPr>
      <w:r>
        <w:rPr>
          <w:rFonts w:hint="eastAsia" w:hAnsi="宋体" w:eastAsia="宋体"/>
          <w:sz w:val="21"/>
          <w:szCs w:val="21"/>
        </w:rPr>
        <w:t xml:space="preserve">3、进作业场所前甲方应对乙方的管理，施工人员进行安全生产进场教育，介绍有关安全生产情况和要求。乙方应认真组织本单位职工进行安全生产制度及安全技术知识教育，提高职工安全意识和自我保护能力。</w:t>
      </w:r>
      <w:r/>
    </w:p>
    <w:p>
      <w:pPr>
        <w:pStyle w:val="1040"/>
        <w:ind w:firstLine="420"/>
        <w:spacing w:line="360" w:lineRule="auto"/>
        <w:rPr>
          <w:rFonts w:hAnsi="宋体" w:eastAsia="宋体"/>
          <w:sz w:val="21"/>
          <w:szCs w:val="21"/>
        </w:rPr>
      </w:pPr>
      <w:r>
        <w:rPr>
          <w:rFonts w:hint="eastAsia" w:hAnsi="宋体" w:eastAsia="宋体"/>
          <w:sz w:val="21"/>
          <w:szCs w:val="21"/>
        </w:rPr>
        <w:t xml:space="preserve">4、乙方在施工期间必须严格执行和遵守安全生产、防火管理及设计工艺有关的各项规定。</w:t>
      </w:r>
      <w:r/>
    </w:p>
    <w:p>
      <w:pPr>
        <w:pStyle w:val="1040"/>
        <w:ind w:firstLine="420"/>
        <w:spacing w:line="360" w:lineRule="auto"/>
        <w:rPr>
          <w:rFonts w:hAnsi="宋体" w:eastAsia="宋体"/>
          <w:sz w:val="21"/>
          <w:szCs w:val="21"/>
        </w:rPr>
      </w:pPr>
      <w:r>
        <w:rPr>
          <w:rFonts w:hint="eastAsia" w:hAnsi="宋体" w:eastAsia="宋体"/>
          <w:sz w:val="21"/>
          <w:szCs w:val="21"/>
        </w:rPr>
        <w:t xml:space="preserve">5、乙方在施工期间用电，必须遵守甲方的用电规范，不得私自接电。</w:t>
      </w:r>
      <w:r/>
    </w:p>
    <w:p>
      <w:pPr>
        <w:pStyle w:val="1040"/>
        <w:ind w:firstLine="420"/>
        <w:spacing w:line="360" w:lineRule="auto"/>
        <w:rPr>
          <w:rFonts w:hAnsi="宋体" w:eastAsia="宋体"/>
          <w:sz w:val="21"/>
          <w:szCs w:val="21"/>
        </w:rPr>
      </w:pPr>
      <w:r>
        <w:rPr>
          <w:rFonts w:hint="eastAsia" w:hAnsi="宋体" w:eastAsia="宋体"/>
          <w:sz w:val="21"/>
          <w:szCs w:val="21"/>
        </w:rPr>
        <w:t xml:space="preserve">6、乙方应按照“安全自查、隐患自改、责任自负”的原则，加强对施工场所的日常安全检查，及时制止和处理各类违章违纪行为，对查到的隐患应及时组织整改。</w:t>
      </w:r>
      <w:r/>
    </w:p>
    <w:p>
      <w:pPr>
        <w:pStyle w:val="1040"/>
        <w:ind w:firstLine="420"/>
        <w:spacing w:line="360" w:lineRule="auto"/>
        <w:rPr>
          <w:rFonts w:hAnsi="宋体" w:eastAsia="宋体"/>
          <w:sz w:val="21"/>
          <w:szCs w:val="21"/>
        </w:rPr>
      </w:pPr>
      <w:r>
        <w:rPr>
          <w:rFonts w:hint="eastAsia" w:hAnsi="宋体" w:eastAsia="宋体"/>
          <w:sz w:val="21"/>
          <w:szCs w:val="21"/>
        </w:rPr>
        <w:t xml:space="preserve">7、在生产操作过程中的个人防护用品由乙方自理。乙方应督促现场施工人员自觉穿戴好防护用品。</w:t>
      </w:r>
      <w:r/>
    </w:p>
    <w:p>
      <w:pPr>
        <w:pStyle w:val="1040"/>
        <w:ind w:firstLine="420"/>
        <w:spacing w:line="360" w:lineRule="auto"/>
        <w:rPr>
          <w:rFonts w:hAnsi="宋体" w:eastAsia="宋体"/>
          <w:sz w:val="21"/>
          <w:szCs w:val="21"/>
        </w:rPr>
      </w:pPr>
      <w:r>
        <w:rPr>
          <w:rFonts w:hint="eastAsia" w:hAnsi="宋体" w:eastAsia="宋体"/>
          <w:sz w:val="21"/>
          <w:szCs w:val="21"/>
        </w:rPr>
        <w:t xml:space="preserve">8、乙方在施工期间所使用的各种设备以及工具等均应由乙方自备，各类设备与工具在使用前进行检验合格后才能投入使用，并严格执行安全操作规程，在使用过程中，由于设备、工具因素或使用操作不当而造成伤亡事故均由乙方负责。</w:t>
      </w:r>
      <w:r/>
    </w:p>
    <w:p>
      <w:pPr>
        <w:pStyle w:val="1040"/>
        <w:ind w:firstLine="420"/>
        <w:spacing w:line="360" w:lineRule="auto"/>
        <w:rPr>
          <w:rFonts w:hAnsi="宋体" w:eastAsia="宋体"/>
          <w:sz w:val="21"/>
          <w:szCs w:val="21"/>
        </w:rPr>
      </w:pPr>
      <w:r>
        <w:rPr>
          <w:rFonts w:hint="eastAsia" w:hAnsi="宋体" w:eastAsia="宋体"/>
          <w:sz w:val="21"/>
          <w:szCs w:val="21"/>
        </w:rPr>
        <w:t xml:space="preserve">9、乙方应在施工现场设置警戒标志等安全措施，并不得拆除施工现场各类安全防护设施、安全防火标志和警告牌，否则一切后果应由乙方负责。</w:t>
      </w:r>
      <w:r/>
    </w:p>
    <w:p>
      <w:pPr>
        <w:pStyle w:val="1040"/>
        <w:ind w:firstLine="420"/>
        <w:spacing w:line="360" w:lineRule="auto"/>
        <w:rPr>
          <w:rFonts w:hAnsi="宋体" w:eastAsia="宋体"/>
          <w:sz w:val="21"/>
          <w:szCs w:val="21"/>
        </w:rPr>
      </w:pPr>
      <w:r>
        <w:rPr>
          <w:rFonts w:hint="eastAsia" w:hAnsi="宋体" w:eastAsia="宋体"/>
          <w:sz w:val="21"/>
          <w:szCs w:val="21"/>
        </w:rPr>
        <w:t xml:space="preserve">10、乙方人员因工程需要进行明火作业，必须采取有效的安全措施后，方能明火作业，同时在明火作业中应随时注意作业场所及邻近区域的情况，发现不安全因素要及时采取安全措施后方可继续施工。</w:t>
      </w:r>
      <w:r/>
    </w:p>
    <w:p>
      <w:pPr>
        <w:pStyle w:val="1040"/>
        <w:ind w:firstLine="420"/>
        <w:spacing w:line="360" w:lineRule="auto"/>
        <w:rPr>
          <w:rFonts w:hAnsi="宋体" w:eastAsia="宋体"/>
          <w:sz w:val="21"/>
          <w:szCs w:val="21"/>
        </w:rPr>
      </w:pPr>
      <w:r>
        <w:rPr>
          <w:rFonts w:hint="eastAsia" w:hAnsi="宋体" w:eastAsia="宋体"/>
          <w:sz w:val="21"/>
          <w:szCs w:val="21"/>
        </w:rPr>
        <w:t xml:space="preserve">11、乙方特种作业人员必须经过特种作业安全技术考核部培训考核后持证上岗。特种作业操作证的人员须经江苏省劳动部门考核站进行审证教育。</w:t>
      </w:r>
      <w:r/>
    </w:p>
    <w:p>
      <w:pPr>
        <w:pStyle w:val="1040"/>
        <w:ind w:firstLine="420"/>
        <w:spacing w:line="360" w:lineRule="auto"/>
        <w:rPr>
          <w:rFonts w:hAnsi="宋体" w:eastAsia="宋体"/>
          <w:sz w:val="21"/>
          <w:szCs w:val="21"/>
        </w:rPr>
      </w:pPr>
      <w:r>
        <w:rPr>
          <w:rFonts w:hint="eastAsia" w:hAnsi="宋体" w:eastAsia="宋体"/>
          <w:sz w:val="21"/>
          <w:szCs w:val="21"/>
        </w:rPr>
        <w:t xml:space="preserve">12、贯彻先订合同后施工原则，甲方不得安排乙方从事与本项目无关的施工任务，如安排，乙方应拒绝，否则由此发生的一切费用或由此造成的一切后果均由接受方承担。</w:t>
      </w:r>
      <w:r/>
    </w:p>
    <w:p>
      <w:pPr>
        <w:pStyle w:val="1040"/>
        <w:ind w:firstLine="420"/>
        <w:spacing w:line="360" w:lineRule="auto"/>
        <w:rPr>
          <w:rFonts w:hAnsi="宋体" w:eastAsia="宋体"/>
          <w:sz w:val="21"/>
          <w:szCs w:val="21"/>
        </w:rPr>
      </w:pPr>
      <w:r>
        <w:rPr>
          <w:rFonts w:hint="eastAsia" w:hAnsi="宋体" w:eastAsia="宋体"/>
          <w:sz w:val="21"/>
          <w:szCs w:val="21"/>
        </w:rPr>
        <w:t xml:space="preserve">13、贯彻“谁施工谁负责”安全的原则。乙方对所施工场所的安全生产负全责。施工期间乙方发生任何伤亡等事故，均由乙方</w:t>
      </w:r>
      <w:r>
        <w:rPr>
          <w:rFonts w:hAnsi="宋体" w:eastAsia="宋体"/>
          <w:sz w:val="21"/>
          <w:szCs w:val="21"/>
        </w:rPr>
        <w:t xml:space="preserve">负责处理</w:t>
      </w:r>
      <w:r>
        <w:rPr>
          <w:rFonts w:hint="eastAsia" w:hAnsi="宋体" w:eastAsia="宋体"/>
          <w:sz w:val="21"/>
          <w:szCs w:val="21"/>
        </w:rPr>
        <w:t xml:space="preserve">，</w:t>
      </w:r>
      <w:r>
        <w:rPr>
          <w:rFonts w:hAnsi="宋体" w:eastAsia="宋体"/>
          <w:sz w:val="21"/>
          <w:szCs w:val="21"/>
        </w:rPr>
        <w:t xml:space="preserve">费用由乙方承担</w:t>
      </w:r>
      <w:r>
        <w:rPr>
          <w:rFonts w:hint="eastAsia" w:hAnsi="宋体" w:eastAsia="宋体"/>
          <w:sz w:val="21"/>
          <w:szCs w:val="21"/>
        </w:rPr>
        <w:t xml:space="preserve">，</w:t>
      </w:r>
      <w:r>
        <w:rPr>
          <w:rFonts w:hAnsi="宋体" w:eastAsia="宋体"/>
          <w:sz w:val="21"/>
          <w:szCs w:val="21"/>
        </w:rPr>
        <w:t xml:space="preserve">同时</w:t>
      </w:r>
      <w:r>
        <w:rPr>
          <w:rFonts w:hint="eastAsia" w:hAnsi="宋体" w:eastAsia="宋体"/>
          <w:sz w:val="21"/>
          <w:szCs w:val="21"/>
        </w:rPr>
        <w:t xml:space="preserve">按有关规定，由乙方半小时内负责统计上报并及时做好事故善后处理。甲方发(分)包给乙方施工的工程原则上不得转包，乙方若确因工程需要分包给其他施工单位而发生的各种事故概由乙方承担。甲方应本着人道主义原则，对乙方因伤亡人员提供必要的救治方便，其费用由乙方承担并在工程结束后，再从合同款中扣除。</w:t>
      </w:r>
      <w:r/>
    </w:p>
    <w:p>
      <w:pPr>
        <w:pStyle w:val="1040"/>
        <w:ind w:firstLine="420"/>
        <w:spacing w:line="360" w:lineRule="auto"/>
        <w:rPr>
          <w:rFonts w:hAnsi="宋体" w:eastAsia="宋体"/>
          <w:sz w:val="21"/>
          <w:szCs w:val="21"/>
        </w:rPr>
      </w:pPr>
      <w:r>
        <w:rPr>
          <w:rFonts w:hint="eastAsia" w:hAnsi="宋体" w:eastAsia="宋体"/>
          <w:sz w:val="21"/>
          <w:szCs w:val="21"/>
        </w:rPr>
        <w:t xml:space="preserve">14、乙方应在第一时间向甲方负责人通报任何安全事故。</w:t>
      </w:r>
      <w:r/>
    </w:p>
    <w:p>
      <w:pPr>
        <w:pStyle w:val="1040"/>
        <w:ind w:firstLine="420"/>
        <w:spacing w:line="360" w:lineRule="auto"/>
        <w:rPr>
          <w:rFonts w:hAnsi="宋体" w:eastAsia="宋体"/>
          <w:sz w:val="21"/>
          <w:szCs w:val="21"/>
        </w:rPr>
      </w:pPr>
      <w:r>
        <w:rPr>
          <w:rFonts w:hint="eastAsia" w:hAnsi="宋体" w:eastAsia="宋体"/>
          <w:sz w:val="21"/>
          <w:szCs w:val="21"/>
        </w:rPr>
        <w:t xml:space="preserve">15、乙方应保持文明施工，施工过程中或工程结束后要保持现场清洁卫生。</w:t>
      </w:r>
      <w:r/>
    </w:p>
    <w:p>
      <w:pPr>
        <w:pStyle w:val="1040"/>
        <w:ind w:firstLine="420"/>
        <w:spacing w:line="360" w:lineRule="auto"/>
        <w:rPr>
          <w:rFonts w:hAnsi="宋体" w:eastAsia="宋体"/>
          <w:sz w:val="21"/>
          <w:szCs w:val="21"/>
        </w:rPr>
      </w:pPr>
      <w:r>
        <w:rPr>
          <w:rFonts w:hint="eastAsia" w:hAnsi="宋体" w:eastAsia="宋体"/>
          <w:sz w:val="21"/>
          <w:szCs w:val="21"/>
        </w:rPr>
        <w:t xml:space="preserve">16、采取有效控制措施、减少环境污染、降低能源资源消耗、有效保障工作人员健康作业环境。</w:t>
      </w:r>
      <w:r/>
    </w:p>
    <w:p>
      <w:pPr>
        <w:pStyle w:val="1040"/>
        <w:ind w:firstLine="420"/>
        <w:spacing w:line="360" w:lineRule="auto"/>
        <w:rPr>
          <w:rFonts w:hAnsi="宋体" w:eastAsia="宋体"/>
          <w:sz w:val="21"/>
          <w:szCs w:val="21"/>
        </w:rPr>
      </w:pPr>
      <w:r>
        <w:rPr>
          <w:rFonts w:hint="eastAsia" w:hAnsi="宋体" w:eastAsia="宋体"/>
          <w:sz w:val="21"/>
          <w:szCs w:val="21"/>
        </w:rPr>
        <w:t xml:space="preserve">17、本协议以双方签字、盖章有效，作为承、发包合同书正本附件。</w:t>
      </w:r>
      <w:r/>
    </w:p>
    <w:p>
      <w:pPr>
        <w:pStyle w:val="1040"/>
        <w:ind w:firstLine="420"/>
        <w:spacing w:line="360" w:lineRule="auto"/>
        <w:rPr>
          <w:rFonts w:hAnsi="宋体" w:eastAsia="宋体"/>
          <w:sz w:val="21"/>
          <w:szCs w:val="21"/>
        </w:rPr>
      </w:pPr>
      <w:r>
        <w:rPr>
          <w:rFonts w:hint="eastAsia" w:hAnsi="宋体" w:eastAsia="宋体"/>
          <w:sz w:val="21"/>
          <w:szCs w:val="21"/>
        </w:rPr>
        <w:t xml:space="preserve">18、其他未尽事宜或产生争端双方协商解决，也可签订补充协议和合同，如不能解决，应直接向工程所在地有管辖权的人民法院提起诉讼。</w:t>
      </w:r>
      <w:r/>
    </w:p>
    <w:p>
      <w:pPr>
        <w:ind w:firstLine="210"/>
        <w:spacing w:line="360" w:lineRule="auto"/>
        <w:rPr>
          <w:sz w:val="21"/>
          <w:szCs w:val="21"/>
        </w:rPr>
      </w:pPr>
      <w:r>
        <w:rPr>
          <w:sz w:val="21"/>
          <w:szCs w:val="21"/>
        </w:rPr>
        <w:t xml:space="preserve">甲</w:t>
      </w:r>
      <w:r>
        <w:rPr>
          <w:rFonts w:hint="eastAsia"/>
          <w:sz w:val="21"/>
          <w:szCs w:val="21"/>
          <w:lang w:val="en-US" w:eastAsia="zh-CN"/>
        </w:rPr>
        <w:t xml:space="preserve"> </w:t>
      </w:r>
      <w:r>
        <w:rPr>
          <w:sz w:val="21"/>
          <w:szCs w:val="21"/>
        </w:rPr>
        <w:t xml:space="preserve">方</w:t>
      </w:r>
      <w:r>
        <w:rPr>
          <w:rFonts w:hint="eastAsia"/>
          <w:sz w:val="21"/>
          <w:szCs w:val="21"/>
        </w:rPr>
        <w:t xml:space="preserve">：  </w:t>
      </w:r>
      <w:r>
        <w:rPr>
          <w:sz w:val="21"/>
          <w:szCs w:val="21"/>
        </w:rPr>
        <w:t xml:space="preserve">(公章)</w:t>
      </w:r>
      <w:r>
        <w:rPr>
          <w:rFonts w:hint="eastAsia"/>
          <w:sz w:val="21"/>
          <w:szCs w:val="21"/>
          <w:lang w:val="en-US" w:eastAsia="zh-CN"/>
        </w:rPr>
        <w:t xml:space="preserve">                                </w:t>
      </w:r>
      <w:r>
        <w:rPr>
          <w:sz w:val="21"/>
          <w:szCs w:val="21"/>
        </w:rPr>
        <w:t xml:space="preserve">乙</w:t>
      </w:r>
      <w:r>
        <w:rPr>
          <w:rFonts w:hint="eastAsia"/>
          <w:sz w:val="21"/>
          <w:szCs w:val="21"/>
          <w:lang w:val="en-US" w:eastAsia="zh-CN"/>
        </w:rPr>
        <w:t xml:space="preserve"> </w:t>
      </w:r>
      <w:r>
        <w:rPr>
          <w:sz w:val="21"/>
          <w:szCs w:val="21"/>
        </w:rPr>
        <w:t xml:space="preserve">方</w:t>
      </w:r>
      <w:r>
        <w:rPr>
          <w:rFonts w:hint="eastAsia"/>
          <w:sz w:val="21"/>
          <w:szCs w:val="21"/>
        </w:rPr>
        <w:t xml:space="preserve">：  </w:t>
      </w:r>
      <w:r>
        <w:rPr>
          <w:sz w:val="21"/>
          <w:szCs w:val="21"/>
        </w:rPr>
        <w:t xml:space="preserve">(公章)</w:t>
      </w:r>
      <w:r/>
    </w:p>
    <w:p>
      <w:pPr>
        <w:ind w:firstLine="210"/>
        <w:spacing w:line="360" w:lineRule="auto"/>
        <w:rPr>
          <w:sz w:val="21"/>
          <w:szCs w:val="21"/>
        </w:rPr>
      </w:pPr>
      <w:r>
        <w:rPr>
          <w:sz w:val="21"/>
          <w:szCs w:val="21"/>
        </w:rPr>
      </w:r>
      <w:r/>
    </w:p>
    <w:p>
      <w:pPr>
        <w:spacing w:line="360" w:lineRule="auto"/>
        <w:rPr>
          <w:sz w:val="21"/>
          <w:szCs w:val="21"/>
        </w:rPr>
      </w:pPr>
      <w:r>
        <w:rPr>
          <w:rFonts w:hint="eastAsia"/>
          <w:sz w:val="21"/>
          <w:szCs w:val="21"/>
        </w:rPr>
        <w:t xml:space="preserve">法定代表人或其委托代理人：（签字）          法定代表人或其委托代理人：（签字） </w:t>
      </w:r>
      <w:r/>
    </w:p>
    <w:p>
      <w:pPr>
        <w:rPr>
          <w:sz w:val="21"/>
          <w:szCs w:val="21"/>
        </w:rPr>
      </w:pPr>
      <w:r>
        <w:rPr>
          <w:sz w:val="21"/>
          <w:szCs w:val="21"/>
        </w:rPr>
      </w:r>
      <w:r/>
    </w:p>
    <w:p>
      <w:pPr>
        <w:ind w:firstLine="210"/>
        <w:spacing w:line="360" w:lineRule="auto"/>
        <w:rPr>
          <w:sz w:val="21"/>
          <w:szCs w:val="21"/>
        </w:rPr>
      </w:pPr>
      <w:r>
        <w:rPr>
          <w:rFonts w:hint="eastAsia" w:hAnsi="宋体"/>
          <w:sz w:val="21"/>
          <w:szCs w:val="21"/>
        </w:rPr>
        <w:t xml:space="preserve">日期：     年   月   日</w:t>
      </w:r>
      <w:r>
        <w:rPr>
          <w:rFonts w:hint="eastAsia" w:hAnsi="宋体"/>
          <w:sz w:val="21"/>
          <w:szCs w:val="21"/>
          <w:lang w:val="en-US" w:eastAsia="zh-CN"/>
        </w:rPr>
        <w:t xml:space="preserve">                      </w:t>
      </w:r>
      <w:r>
        <w:rPr>
          <w:rFonts w:hint="eastAsia" w:hAnsi="宋体"/>
          <w:sz w:val="21"/>
          <w:szCs w:val="21"/>
        </w:rPr>
        <w:t xml:space="preserve">日期：     年   月   日</w:t>
      </w:r>
      <w:r>
        <w:rPr>
          <w:sz w:val="21"/>
          <w:szCs w:val="21"/>
        </w:rPr>
        <w:br w:type="page" w:clear="all"/>
      </w:r>
      <w:r/>
    </w:p>
    <w:p>
      <w:pPr>
        <w:pStyle w:val="775"/>
        <w:numPr>
          <w:ilvl w:val="0"/>
          <w:numId w:val="0"/>
        </w:numPr>
        <w:ind w:left="638"/>
        <w:jc w:val="center"/>
        <w:spacing w:before="0" w:after="0" w:line="240" w:lineRule="auto"/>
        <w:rPr>
          <w:rFonts w:ascii="宋体" w:hAnsi="宋体"/>
          <w:sz w:val="36"/>
        </w:rPr>
      </w:pPr>
      <w:r>
        <w:rPr>
          <w:rFonts w:hint="eastAsia" w:ascii="宋体" w:hAnsi="宋体" w:eastAsia="宋体" w:cs="Times New Roman"/>
          <w:b/>
          <w:bCs/>
          <w:sz w:val="36"/>
          <w:szCs w:val="44"/>
        </w:rPr>
        <w:t xml:space="preserve">第四章</w:t>
      </w:r>
      <w:r>
        <w:rPr>
          <w:rFonts w:hint="eastAsia" w:ascii="宋体" w:hAnsi="宋体" w:cs="Times New Roman"/>
          <w:b/>
          <w:bCs/>
          <w:sz w:val="36"/>
          <w:szCs w:val="44"/>
          <w:lang w:val="en-US" w:eastAsia="zh-CN"/>
        </w:rPr>
        <w:t xml:space="preserve">  </w:t>
      </w:r>
      <w:r>
        <w:rPr>
          <w:rFonts w:hint="eastAsia" w:ascii="宋体" w:hAnsi="宋体"/>
          <w:sz w:val="36"/>
        </w:rPr>
        <w:t xml:space="preserve">项目需求</w:t>
      </w:r>
      <w:bookmarkEnd w:id="41"/>
      <w:r/>
      <w:bookmarkStart w:id="574" w:name="_Toc497468126"/>
      <w:r/>
      <w:r/>
    </w:p>
    <w:p>
      <w:pPr>
        <w:ind w:firstLine="562"/>
        <w:rPr>
          <w:b/>
          <w:color w:val="auto"/>
          <w:sz w:val="28"/>
          <w:highlight w:val="none"/>
        </w:rPr>
      </w:pPr>
      <w:r>
        <w:rPr>
          <w:rFonts w:hint="eastAsia"/>
          <w:b/>
          <w:color w:val="auto"/>
          <w:sz w:val="28"/>
          <w:highlight w:val="none"/>
        </w:rPr>
        <w:t xml:space="preserve">本项目所属行业：建筑业</w:t>
      </w:r>
      <w:r/>
    </w:p>
    <w:p>
      <w:pPr>
        <w:numPr>
          <w:ilvl w:val="0"/>
          <w:numId w:val="0"/>
        </w:numPr>
        <w:ind w:firstLine="422"/>
        <w:spacing w:line="360" w:lineRule="auto"/>
        <w:rPr>
          <w:rFonts w:ascii="宋体" w:hAnsi="宋体"/>
          <w:b/>
        </w:rPr>
      </w:pPr>
      <w:r>
        <w:rPr>
          <w:rFonts w:hint="eastAsia" w:ascii="宋体" w:hAnsi="宋体" w:eastAsia="宋体" w:cs="Times New Roman"/>
          <w:b/>
          <w:sz w:val="21"/>
          <w:szCs w:val="22"/>
        </w:rPr>
        <w:t xml:space="preserve">一、</w:t>
      </w:r>
      <w:r>
        <w:rPr>
          <w:rFonts w:hint="eastAsia" w:ascii="宋体" w:hAnsi="宋体"/>
          <w:b/>
        </w:rPr>
        <w:t xml:space="preserve">工程概况</w:t>
      </w:r>
      <w:r/>
    </w:p>
    <w:p>
      <w:pPr>
        <w:numPr>
          <w:ilvl w:val="0"/>
          <w:numId w:val="0"/>
        </w:numPr>
        <w:ind w:firstLine="420"/>
        <w:spacing w:line="360" w:lineRule="auto"/>
        <w:rPr>
          <w:rFonts w:ascii="宋体" w:hAnsi="宋体" w:cs="宋体"/>
          <w:szCs w:val="21"/>
        </w:rPr>
      </w:pPr>
      <w:r>
        <w:rPr>
          <w:rFonts w:hint="eastAsia" w:ascii="宋体" w:hAnsi="宋体" w:eastAsia="宋体" w:cs="宋体"/>
          <w:sz w:val="21"/>
          <w:szCs w:val="21"/>
        </w:rPr>
        <w:t xml:space="preserve">（一）</w:t>
      </w:r>
      <w:r>
        <w:rPr>
          <w:rFonts w:hint="eastAsia" w:ascii="宋体" w:hAnsi="宋体" w:cs="宋体"/>
          <w:szCs w:val="21"/>
        </w:rPr>
        <w:t xml:space="preserve">项目名称：</w:t>
      </w:r>
      <w:r>
        <w:rPr>
          <w:rFonts w:hint="eastAsia" w:ascii="宋体" w:hAnsi="宋体" w:cs="宋体"/>
          <w:szCs w:val="21"/>
          <w:lang w:eastAsia="zh-CN"/>
        </w:rPr>
        <w:t xml:space="preserve">扬州市城北街道北沿江高铁槐南村段两侧风貌提升项目。</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（二）</w:t>
      </w:r>
      <w:r>
        <w:rPr>
          <w:rFonts w:hint="eastAsia" w:ascii="宋体" w:hAnsi="宋体" w:cs="宋体"/>
          <w:szCs w:val="21"/>
        </w:rPr>
        <w:t xml:space="preserve">项目地点：</w:t>
      </w:r>
      <w:r>
        <w:rPr>
          <w:rFonts w:hint="eastAsia" w:ascii="宋体" w:hAnsi="宋体" w:cs="宋体"/>
          <w:szCs w:val="21"/>
          <w:u w:val="single"/>
          <w:lang w:val="en-US" w:eastAsia="zh-CN"/>
        </w:rPr>
        <w:t xml:space="preserve">扬州</w:t>
      </w:r>
      <w:r>
        <w:rPr>
          <w:rFonts w:hint="eastAsia" w:ascii="宋体" w:hAnsi="宋体" w:cs="宋体"/>
          <w:szCs w:val="21"/>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（三）</w:t>
      </w:r>
      <w:r>
        <w:rPr>
          <w:rFonts w:hint="eastAsia" w:ascii="宋体" w:hAnsi="宋体" w:eastAsia="宋体" w:cs="宋体"/>
          <w:bCs/>
          <w:color w:val="auto"/>
          <w:sz w:val="21"/>
          <w:szCs w:val="21"/>
          <w:highlight w:val="none"/>
        </w:rPr>
        <w:t xml:space="preserve">工程内容：</w:t>
      </w:r>
      <w:r>
        <w:rPr>
          <w:rFonts w:hint="eastAsia" w:ascii="宋体" w:hAnsi="宋体" w:eastAsia="宋体" w:cs="宋体"/>
          <w:color w:val="auto"/>
          <w:sz w:val="21"/>
          <w:szCs w:val="21"/>
          <w:highlight w:val="none"/>
          <w:u w:val="single"/>
        </w:rPr>
        <w:t xml:space="preserve">图纸及工程量清单范围内所有内容</w:t>
      </w:r>
      <w:r>
        <w:rPr>
          <w:rFonts w:hint="eastAsia" w:ascii="宋体" w:hAnsi="宋体" w:cs="宋体"/>
          <w:color w:val="auto"/>
          <w:sz w:val="21"/>
          <w:szCs w:val="21"/>
          <w:highlight w:val="none"/>
          <w:u w:val="single"/>
          <w:lang w:eastAsia="zh-CN"/>
        </w:rPr>
        <w:t xml:space="preserve">（详见附件）</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（四）</w:t>
      </w:r>
      <w:r>
        <w:rPr>
          <w:rFonts w:hint="eastAsia" w:ascii="宋体" w:hAnsi="宋体" w:cs="宋体"/>
          <w:sz w:val="21"/>
          <w:szCs w:val="21"/>
          <w:lang w:eastAsia="zh-CN"/>
        </w:rPr>
        <w:t xml:space="preserve">合同</w:t>
      </w:r>
      <w:r>
        <w:rPr>
          <w:rFonts w:hint="eastAsia" w:ascii="宋体" w:hAnsi="宋体" w:cs="宋体"/>
          <w:szCs w:val="21"/>
        </w:rPr>
        <w:t xml:space="preserve">工期：</w:t>
      </w:r>
      <w:r>
        <w:rPr>
          <w:rFonts w:hint="eastAsia" w:ascii="宋体" w:hAnsi="宋体" w:cs="宋体"/>
          <w:szCs w:val="21"/>
          <w:lang w:val="en-US" w:eastAsia="zh-CN"/>
        </w:rPr>
        <w:t xml:space="preserve">60</w:t>
      </w:r>
      <w:r>
        <w:rPr>
          <w:rFonts w:hint="eastAsia" w:ascii="宋体" w:hAnsi="宋体" w:cs="宋体"/>
          <w:szCs w:val="21"/>
        </w:rPr>
        <w:t xml:space="preserve">日历天</w:t>
      </w:r>
      <w:r>
        <w:rPr>
          <w:rFonts w:hint="eastAsia" w:ascii="宋体" w:hAnsi="宋体" w:cs="宋体"/>
          <w:szCs w:val="21"/>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（五）</w:t>
      </w:r>
      <w:r>
        <w:rPr>
          <w:rFonts w:hint="eastAsia" w:ascii="宋体" w:hAnsi="宋体" w:cs="宋体"/>
          <w:szCs w:val="21"/>
        </w:rPr>
        <w:t xml:space="preserve">质量要求：合格</w:t>
      </w:r>
      <w:r>
        <w:rPr>
          <w:rFonts w:hint="eastAsia" w:ascii="宋体" w:hAnsi="宋体" w:cs="宋体"/>
          <w:szCs w:val="21"/>
          <w:lang w:eastAsia="zh-CN"/>
        </w:rPr>
        <w:t xml:space="preserve">，</w:t>
      </w:r>
      <w:r>
        <w:rPr>
          <w:rFonts w:hint="eastAsia" w:ascii="宋体" w:hAnsi="宋体" w:cs="宋体"/>
          <w:szCs w:val="21"/>
          <w:lang w:val="en-US" w:eastAsia="zh-CN"/>
        </w:rPr>
        <w:t xml:space="preserve">质保期为自实际交工验收日起计算2年。</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（六）预算金额</w:t>
      </w:r>
      <w:r>
        <w:rPr>
          <w:rFonts w:hint="eastAsia" w:ascii="宋体" w:hAnsi="宋体" w:cs="宋体"/>
          <w:sz w:val="21"/>
          <w:szCs w:val="21"/>
          <w:lang w:eastAsia="zh-CN"/>
        </w:rPr>
        <w:t xml:space="preserve">165.5万元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最高限价</w:t>
      </w:r>
      <w:r>
        <w:rPr>
          <w:rFonts w:hint="eastAsia" w:ascii="宋体" w:hAnsi="宋体" w:cs="宋体"/>
          <w:sz w:val="21"/>
          <w:szCs w:val="21"/>
          <w:lang w:eastAsia="zh-CN"/>
        </w:rPr>
        <w:t xml:space="preserve">165.5万元</w:t>
      </w:r>
      <w:r>
        <w:rPr>
          <w:rFonts w:hint="eastAsia" w:ascii="宋体" w:hAnsi="宋体" w:eastAsia="宋体" w:cs="宋体"/>
          <w:sz w:val="21"/>
          <w:szCs w:val="21"/>
        </w:rPr>
        <w:t xml:space="preserve">，报价超过最高限价的为无效报价，按照无效响应处理。</w:t>
      </w:r>
      <w:r/>
    </w:p>
    <w:p>
      <w:pPr>
        <w:ind w:left="41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eastAsia="zh-CN"/>
        </w:rPr>
        <w:t xml:space="preserve">七</w:t>
      </w:r>
      <w:r>
        <w:rPr>
          <w:rFonts w:hint="eastAsia" w:ascii="宋体" w:hAnsi="宋体" w:eastAsia="宋体" w:cs="宋体"/>
          <w:sz w:val="21"/>
          <w:szCs w:val="21"/>
        </w:rPr>
        <w:t xml:space="preserve">）工程概况：</w:t>
      </w:r>
      <w:r>
        <w:rPr>
          <w:rFonts w:hint="eastAsia" w:ascii="宋体" w:hAnsi="宋体" w:eastAsia="宋体" w:cs="宋体"/>
          <w:sz w:val="21"/>
          <w:szCs w:val="21"/>
          <w:lang w:val="en-US" w:eastAsia="zh-CN"/>
        </w:rPr>
        <w:t xml:space="preserve">市政工程</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绿化景观、土建修缮</w:t>
      </w:r>
      <w:r>
        <w:rPr>
          <w:rFonts w:hint="eastAsia" w:ascii="宋体" w:hAnsi="宋体" w:eastAsia="宋体" w:cs="宋体"/>
          <w:sz w:val="21"/>
          <w:szCs w:val="21"/>
          <w:lang w:eastAsia="zh-CN"/>
        </w:rPr>
        <w:t xml:space="preserve">等</w:t>
      </w:r>
      <w:r>
        <w:rPr>
          <w:rFonts w:hint="eastAsia" w:ascii="宋体" w:hAnsi="宋体" w:cs="宋体"/>
          <w:sz w:val="21"/>
          <w:szCs w:val="21"/>
          <w:lang w:eastAsia="zh-CN"/>
        </w:rPr>
        <w:t xml:space="preserve">。</w:t>
      </w:r>
      <w:r/>
    </w:p>
    <w:p>
      <w:pPr>
        <w:ind w:left="412"/>
        <w:jc w:val="left"/>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t xml:space="preserve">二、编制依据</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1、</w:t>
      </w:r>
      <w:r>
        <w:rPr>
          <w:rFonts w:hint="eastAsia" w:ascii="宋体" w:hAnsi="宋体" w:cs="宋体"/>
          <w:b w:val="0"/>
          <w:bCs/>
          <w:color w:val="auto"/>
          <w:szCs w:val="21"/>
          <w:lang w:val="en-US" w:eastAsia="zh-CN"/>
        </w:rPr>
        <w:t xml:space="preserve">施工</w:t>
      </w:r>
      <w:r>
        <w:rPr>
          <w:rFonts w:hint="eastAsia" w:ascii="宋体" w:hAnsi="宋体" w:eastAsia="宋体" w:cs="宋体"/>
          <w:b w:val="0"/>
          <w:bCs/>
          <w:color w:val="auto"/>
          <w:szCs w:val="21"/>
          <w:lang w:val="en-US" w:eastAsia="zh-CN"/>
        </w:rPr>
        <w:t xml:space="preserve">图纸</w:t>
      </w:r>
      <w:r>
        <w:rPr>
          <w:rFonts w:hint="eastAsia" w:ascii="宋体" w:hAnsi="宋体" w:cs="宋体"/>
          <w:b w:val="0"/>
          <w:bCs/>
          <w:color w:val="auto"/>
          <w:szCs w:val="21"/>
          <w:lang w:val="en-US" w:eastAsia="zh-CN"/>
        </w:rPr>
        <w:t xml:space="preserve">等资料</w:t>
      </w:r>
      <w:r>
        <w:rPr>
          <w:rFonts w:hint="eastAsia" w:ascii="宋体" w:hAnsi="宋体" w:eastAsia="宋体" w:cs="宋体"/>
          <w:b w:val="0"/>
          <w:bCs/>
          <w:color w:val="auto"/>
          <w:szCs w:val="21"/>
          <w:lang w:val="en-US" w:eastAsia="zh-CN"/>
        </w:rPr>
        <w:t xml:space="preserve">；</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2、《建设工程工程量清单计价规范》( GB50500-2013)； </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3、《江苏省建筑与装饰工程计价定额》（2014）、《江苏省市政工程计价定额》（2014）、《江苏省建设工程费用定额》(2014年)等计价定额。</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4、关于执行《省住房城乡建设厅关于(建设工程工程量清单计价规范)(GB50500-2013)及其9本工程量计算规范的贯彻意见》的通知(扬建工(2014) 20号)。</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5、税金按省住房城乡建设厅关于调整建设工程计价增值税税率的通知（苏建函价〔2019〕178号文）调整。</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6、材料价执行《扬州工程造价管理》20</w:t>
      </w:r>
      <w:r>
        <w:rPr>
          <w:rFonts w:hint="eastAsia" w:ascii="宋体" w:hAnsi="宋体" w:eastAsia="宋体" w:cs="宋体"/>
          <w:b w:val="0"/>
          <w:bCs/>
          <w:color w:val="auto"/>
          <w:szCs w:val="21"/>
          <w:lang w:val="en-US" w:eastAsia="zh-CN"/>
        </w:rPr>
        <w:t xml:space="preserve">26</w:t>
      </w:r>
      <w:r>
        <w:rPr>
          <w:rFonts w:hint="eastAsia" w:ascii="宋体" w:hAnsi="宋体" w:eastAsia="宋体" w:cs="宋体"/>
          <w:b w:val="0"/>
          <w:bCs/>
          <w:color w:val="auto"/>
          <w:szCs w:val="21"/>
          <w:lang w:eastAsia="zh-CN"/>
        </w:rPr>
        <w:t xml:space="preserve">年第</w:t>
      </w:r>
      <w:r>
        <w:rPr>
          <w:rFonts w:hint="eastAsia" w:ascii="宋体" w:hAnsi="宋体" w:eastAsia="宋体" w:cs="宋体"/>
          <w:b w:val="0"/>
          <w:bCs/>
          <w:color w:val="auto"/>
          <w:szCs w:val="21"/>
          <w:lang w:val="en-US" w:eastAsia="zh-CN"/>
        </w:rPr>
        <w:t xml:space="preserve">4</w:t>
      </w:r>
      <w:r>
        <w:rPr>
          <w:rFonts w:hint="eastAsia" w:ascii="宋体" w:hAnsi="宋体" w:eastAsia="宋体" w:cs="宋体"/>
          <w:b w:val="0"/>
          <w:bCs/>
          <w:color w:val="auto"/>
          <w:szCs w:val="21"/>
          <w:lang w:eastAsia="zh-CN"/>
        </w:rPr>
        <w:t xml:space="preserve">期</w:t>
      </w:r>
      <w:r>
        <w:rPr>
          <w:rFonts w:hint="eastAsia" w:ascii="宋体" w:hAnsi="宋体" w:eastAsia="宋体" w:cs="宋体"/>
          <w:b w:val="0"/>
          <w:bCs/>
          <w:color w:val="auto"/>
          <w:szCs w:val="21"/>
          <w:lang w:val="en-US" w:eastAsia="zh-CN"/>
        </w:rPr>
        <w:t xml:space="preserve">，</w:t>
      </w:r>
      <w:r>
        <w:rPr>
          <w:rFonts w:hint="eastAsia" w:ascii="宋体" w:hAnsi="宋体" w:eastAsia="宋体" w:cs="宋体"/>
          <w:b w:val="0"/>
          <w:bCs/>
          <w:color w:val="auto"/>
          <w:szCs w:val="21"/>
          <w:lang w:eastAsia="zh-CN"/>
        </w:rPr>
        <w:t xml:space="preserve">缺少的部分材料进行市场询价。</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7、人工工资执行苏建函价（202</w:t>
      </w:r>
      <w:r>
        <w:rPr>
          <w:rFonts w:hint="eastAsia" w:ascii="宋体" w:hAnsi="宋体" w:eastAsia="宋体" w:cs="宋体"/>
          <w:b w:val="0"/>
          <w:bCs/>
          <w:color w:val="auto"/>
          <w:szCs w:val="21"/>
          <w:lang w:val="en-US" w:eastAsia="zh-CN"/>
        </w:rPr>
        <w:t xml:space="preserve">6</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lang w:val="en-US" w:eastAsia="zh-CN"/>
        </w:rPr>
        <w:t xml:space="preserve">027</w:t>
      </w:r>
      <w:r>
        <w:rPr>
          <w:rFonts w:hint="eastAsia" w:ascii="宋体" w:hAnsi="宋体" w:eastAsia="宋体" w:cs="宋体"/>
          <w:b w:val="0"/>
          <w:bCs/>
          <w:color w:val="auto"/>
          <w:szCs w:val="21"/>
          <w:lang w:eastAsia="zh-CN"/>
        </w:rPr>
        <w:t xml:space="preserve">号文件。</w:t>
      </w:r>
      <w:r/>
    </w:p>
    <w:p>
      <w:pPr>
        <w:ind w:left="0" w:firstLine="420"/>
        <w:jc w:val="left"/>
        <w:keepLines w:val="0"/>
        <w:keepNext w:val="0"/>
        <w:pageBreakBefore w:val="0"/>
        <w:spacing w:line="360" w:lineRule="auto"/>
        <w:widowControl/>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eastAsia="zh-CN"/>
        </w:rPr>
        <w:t xml:space="preserve">8、其它现行的国家和地方的关于工程造价的相关规定。</w:t>
      </w:r>
      <w:r/>
    </w:p>
    <w:p>
      <w:pPr>
        <w:ind w:left="412"/>
        <w:jc w:val="left"/>
        <w:spacing w:line="360" w:lineRule="auto"/>
        <w:widowControl/>
        <w:rPr>
          <w:rFonts w:hint="eastAsia" w:ascii="宋体" w:hAnsi="宋体" w:cs="宋体"/>
          <w:b/>
          <w:szCs w:val="21"/>
        </w:rPr>
      </w:pPr>
      <w:r>
        <w:rPr>
          <w:rFonts w:hint="eastAsia" w:ascii="宋体" w:hAnsi="宋体" w:cs="宋体"/>
          <w:b/>
          <w:szCs w:val="21"/>
          <w:lang w:eastAsia="zh-CN"/>
        </w:rPr>
        <w:t xml:space="preserve">三</w:t>
      </w:r>
      <w:r>
        <w:rPr>
          <w:rFonts w:hint="eastAsia" w:ascii="宋体" w:hAnsi="宋体" w:cs="宋体"/>
          <w:b/>
          <w:szCs w:val="21"/>
        </w:rPr>
        <w:t xml:space="preserve">、编制说明：</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lang w:val="en-US" w:eastAsia="zh-CN"/>
        </w:rPr>
        <w:t xml:space="preserve">一）</w:t>
      </w:r>
      <w:r>
        <w:rPr>
          <w:rFonts w:hint="eastAsia" w:ascii="宋体" w:hAnsi="宋体" w:cs="宋体"/>
          <w:b w:val="0"/>
          <w:bCs/>
          <w:szCs w:val="21"/>
        </w:rPr>
        <w:t xml:space="preserve">、一般说明</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（1）施工现场情况：以现场踏勘情况为准；</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（2）交通运输情况：以现场踏勘情况为准；</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（3）环境保护要求；满足省、市及当地政府对环境保护的相关要求和规定；</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（4）本工程</w:t>
      </w:r>
      <w:r>
        <w:rPr>
          <w:rFonts w:hint="eastAsia" w:ascii="宋体" w:hAnsi="宋体" w:cs="宋体"/>
          <w:iCs/>
          <w:szCs w:val="24"/>
        </w:rPr>
        <w:t xml:space="preserve">磋商</w:t>
      </w:r>
      <w:r>
        <w:rPr>
          <w:rFonts w:hint="eastAsia" w:ascii="宋体" w:hAnsi="宋体" w:cs="宋体"/>
          <w:iCs/>
          <w:szCs w:val="24"/>
          <w:lang w:eastAsia="zh-CN"/>
        </w:rPr>
        <w:t xml:space="preserve">响应</w:t>
      </w:r>
      <w:r>
        <w:rPr>
          <w:rFonts w:hint="eastAsia" w:ascii="宋体" w:hAnsi="宋体" w:cs="宋体"/>
          <w:b w:val="0"/>
          <w:bCs/>
          <w:szCs w:val="21"/>
        </w:rPr>
        <w:t xml:space="preserve">报价按《建设工程工程量清单计价规范》和相应计算规范的规定及要求，使用表格及格式按《建设工程工程量清单计价规范》要求执行；</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（5）工程量清单及其计价格式中的任何内容不得随意删除或涂改</w:t>
      </w:r>
      <w:r>
        <w:rPr>
          <w:rFonts w:hint="eastAsia" w:ascii="宋体" w:hAnsi="宋体" w:cs="宋体"/>
          <w:b w:val="0"/>
          <w:bCs/>
          <w:szCs w:val="21"/>
          <w:lang w:eastAsia="zh-CN"/>
        </w:rPr>
        <w:t xml:space="preserve">。</w:t>
      </w:r>
      <w:r>
        <w:rPr>
          <w:rFonts w:hint="eastAsia" w:ascii="宋体" w:hAnsi="宋体" w:cs="宋体"/>
          <w:b w:val="0"/>
          <w:bCs/>
          <w:szCs w:val="21"/>
        </w:rPr>
        <w:t xml:space="preserve">工程量清单中的每一个项目，都需填入综合单价及合价；不同单项及单位工程中的分部分项工程量清单中相同项目（项目特征及工作内容相同）的报价应统一，如有差异，按最低一个报价进行结算；</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（6）本工程量清单中的分部分项工程量及措施项目工程量均是根据本工程施工图、按照“工程量计算规范”的规定进行计算的，仅作为施工企业</w:t>
      </w:r>
      <w:r>
        <w:rPr>
          <w:rFonts w:hint="eastAsia" w:ascii="宋体" w:hAnsi="宋体" w:cs="宋体"/>
          <w:iCs/>
          <w:szCs w:val="24"/>
        </w:rPr>
        <w:t xml:space="preserve">磋商</w:t>
      </w:r>
      <w:r>
        <w:rPr>
          <w:rFonts w:hint="eastAsia" w:ascii="宋体" w:hAnsi="宋体" w:cs="宋体"/>
          <w:iCs/>
          <w:szCs w:val="24"/>
          <w:lang w:eastAsia="zh-CN"/>
        </w:rPr>
        <w:t xml:space="preserve">响应</w:t>
      </w:r>
      <w:r>
        <w:rPr>
          <w:rFonts w:hint="eastAsia" w:ascii="宋体" w:hAnsi="宋体" w:cs="宋体"/>
          <w:b w:val="0"/>
          <w:bCs/>
          <w:szCs w:val="21"/>
        </w:rPr>
        <w:t xml:space="preserve">报价的共同基础，不能作为最终结算与支付价款的依据；</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w:t>
      </w:r>
      <w:r>
        <w:rPr>
          <w:rFonts w:hint="eastAsia" w:ascii="宋体" w:hAnsi="宋体" w:cs="宋体"/>
          <w:b w:val="0"/>
          <w:bCs/>
          <w:szCs w:val="21"/>
          <w:lang w:val="en-US" w:eastAsia="zh-CN"/>
        </w:rPr>
        <w:t xml:space="preserve">7</w:t>
      </w:r>
      <w:r>
        <w:rPr>
          <w:rFonts w:hint="eastAsia" w:ascii="宋体" w:hAnsi="宋体" w:cs="宋体"/>
          <w:b w:val="0"/>
          <w:bCs/>
          <w:szCs w:val="21"/>
        </w:rPr>
        <w:t xml:space="preserve">）分部分项工程量清单中对工程项目的项目特征及具体做法制作重点描述，详细情况见施工图设计、技术说明及相关标准图集。组价时应结合</w:t>
      </w:r>
      <w:r>
        <w:rPr>
          <w:rFonts w:hint="eastAsia" w:ascii="宋体" w:hAnsi="宋体" w:cs="宋体"/>
          <w:b w:val="0"/>
          <w:bCs/>
          <w:szCs w:val="21"/>
          <w:lang w:val="en-US" w:eastAsia="zh-CN"/>
        </w:rPr>
        <w:t xml:space="preserve">供应商</w:t>
      </w:r>
      <w:r>
        <w:rPr>
          <w:rFonts w:hint="eastAsia" w:ascii="宋体" w:hAnsi="宋体" w:cs="宋体"/>
          <w:b w:val="0"/>
          <w:bCs/>
          <w:szCs w:val="21"/>
        </w:rPr>
        <w:t xml:space="preserve">现场勘查情况包括完成所有工序工作内容的全部费用；</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lang w:val="en-US" w:eastAsia="zh-CN"/>
        </w:rPr>
        <w:t xml:space="preserve">二）</w:t>
      </w:r>
      <w:r>
        <w:rPr>
          <w:rFonts w:hint="eastAsia" w:ascii="宋体" w:hAnsi="宋体" w:cs="宋体"/>
          <w:b w:val="0"/>
          <w:bCs/>
          <w:szCs w:val="21"/>
        </w:rPr>
        <w:t xml:space="preserve">、特殊说明</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（一）分部分项工程量清单计价：</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lang w:val="en-US" w:eastAsia="zh-CN"/>
        </w:rPr>
        <w:t xml:space="preserve">1、本工程中，涉及土方、绿化相关的工程量，均根据设计图纸编制，最终按实结算</w:t>
      </w:r>
      <w:r>
        <w:rPr>
          <w:rFonts w:hint="eastAsia" w:ascii="宋体" w:hAnsi="宋体" w:cs="宋体"/>
          <w:b w:val="0"/>
          <w:bCs/>
          <w:szCs w:val="21"/>
        </w:rPr>
        <w:t xml:space="preserve">；</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lang w:val="en-US" w:eastAsia="zh-CN"/>
        </w:rPr>
        <w:t xml:space="preserve">2、绿化养护期按</w:t>
      </w:r>
      <w:r>
        <w:rPr>
          <w:rFonts w:hint="default" w:ascii="宋体" w:hAnsi="宋体" w:cs="宋体"/>
          <w:b w:val="0"/>
          <w:bCs/>
          <w:szCs w:val="21"/>
          <w:lang w:val="en-US" w:eastAsia="zh-CN"/>
        </w:rPr>
        <w:t xml:space="preserve">两年二级养护，第一年存活期养护</w:t>
      </w:r>
      <w:r>
        <w:rPr>
          <w:rFonts w:hint="eastAsia" w:ascii="宋体" w:hAnsi="宋体" w:cs="宋体"/>
          <w:b w:val="0"/>
          <w:bCs/>
          <w:szCs w:val="21"/>
          <w:lang w:val="en-US" w:eastAsia="zh-CN"/>
        </w:rPr>
        <w:t xml:space="preserve">考虑；</w:t>
      </w:r>
      <w:r/>
    </w:p>
    <w:p>
      <w:pPr>
        <w:ind w:left="0" w:firstLine="420"/>
        <w:jc w:val="left"/>
        <w:keepLines w:val="0"/>
        <w:keepNext w:val="0"/>
        <w:pageBreakBefore w:val="0"/>
        <w:spacing w:line="360" w:lineRule="auto"/>
        <w:widowControl/>
        <w:rPr>
          <w:rFonts w:hint="eastAsia" w:ascii="宋体" w:hAnsi="宋体" w:cs="宋体"/>
          <w:b w:val="0"/>
          <w:bCs/>
          <w:szCs w:val="21"/>
          <w:lang w:val="en-US" w:eastAsia="zh-CN"/>
        </w:rPr>
      </w:pPr>
      <w:r>
        <w:rPr>
          <w:rFonts w:hint="eastAsia" w:ascii="宋体" w:hAnsi="宋体" w:cs="宋体"/>
          <w:b w:val="0"/>
          <w:bCs/>
          <w:szCs w:val="21"/>
          <w:lang w:val="en-US" w:eastAsia="zh-CN"/>
        </w:rPr>
        <w:t xml:space="preserve">3、砂浆按预拌砂浆、混凝土按商品混凝土考虑。</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（二）措施项目清单计价：</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1、安全文明施工费：按《江苏省建设工程费用定额》（2014年）及《江苏省建设工程费用定额》（2014年）营改增后调整内容中规定的相应费率计取，仅计取基本费，扬尘污染防止增加费按规定计取，结算时按造价管理部门核定的标准调整，未经核定，不得计取；</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2、夜间施工费、冬雨季施工增加费、已完工程及设备保护、临时设施费按《江苏省建设工程费定额》（2014年）及《江苏省建设工程费用定额》（2014年）营改增后调整内容中规定的相应费率中间值计取；</w:t>
      </w:r>
      <w:r/>
    </w:p>
    <w:p>
      <w:pPr>
        <w:ind w:left="0" w:firstLine="420"/>
        <w:jc w:val="left"/>
        <w:keepLines w:val="0"/>
        <w:keepNext w:val="0"/>
        <w:pageBreakBefore w:val="0"/>
        <w:spacing w:line="360" w:lineRule="auto"/>
        <w:widowControl/>
        <w:rPr>
          <w:rFonts w:hint="eastAsia" w:ascii="宋体" w:hAnsi="宋体" w:cs="宋体"/>
          <w:b w:val="0"/>
          <w:bCs/>
          <w:szCs w:val="21"/>
          <w:lang w:val="en-US" w:eastAsia="zh-CN"/>
        </w:rPr>
      </w:pPr>
      <w:r>
        <w:rPr>
          <w:rFonts w:hint="eastAsia" w:ascii="宋体" w:hAnsi="宋体" w:cs="宋体"/>
          <w:b w:val="0"/>
          <w:bCs/>
          <w:szCs w:val="21"/>
          <w:lang w:val="en-US" w:eastAsia="zh-CN"/>
        </w:rPr>
        <w:t xml:space="preserve">3、本工程考虑大型机械进出场费、移动脚手架费用；</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lang w:val="en-US" w:eastAsia="zh-CN"/>
        </w:rPr>
        <w:t xml:space="preserve">4</w:t>
      </w:r>
      <w:r>
        <w:rPr>
          <w:rFonts w:hint="eastAsia" w:ascii="宋体" w:hAnsi="宋体" w:cs="宋体"/>
          <w:b w:val="0"/>
          <w:bCs/>
          <w:szCs w:val="21"/>
        </w:rPr>
        <w:t xml:space="preserve">、</w:t>
      </w:r>
      <w:r>
        <w:rPr>
          <w:rFonts w:hint="eastAsia" w:ascii="宋体" w:hAnsi="宋体" w:cs="宋体"/>
          <w:b w:val="0"/>
          <w:bCs/>
          <w:szCs w:val="21"/>
          <w:lang w:val="en-US" w:eastAsia="zh-CN"/>
        </w:rPr>
        <w:t xml:space="preserve">供应商</w:t>
      </w:r>
      <w:r>
        <w:rPr>
          <w:rFonts w:hint="eastAsia" w:ascii="宋体" w:hAnsi="宋体" w:cs="宋体"/>
          <w:b w:val="0"/>
          <w:bCs/>
          <w:szCs w:val="21"/>
        </w:rPr>
        <w:t xml:space="preserve">根据工程施工的需要，可自行增加其它措施项目并报价。</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（三）其他项目清单计价：</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1、暂列金额：</w:t>
      </w:r>
      <w:r>
        <w:rPr>
          <w:rFonts w:hint="eastAsia" w:ascii="宋体" w:hAnsi="宋体" w:cs="宋体"/>
          <w:b w:val="0"/>
          <w:bCs/>
          <w:szCs w:val="21"/>
          <w:lang w:val="en-US" w:eastAsia="zh-CN"/>
        </w:rPr>
        <w:t xml:space="preserve">分部分项的10%</w:t>
      </w:r>
      <w:r>
        <w:rPr>
          <w:rFonts w:hint="eastAsia" w:ascii="宋体" w:hAnsi="宋体" w:cs="宋体"/>
          <w:b w:val="0"/>
          <w:bCs/>
          <w:szCs w:val="21"/>
        </w:rPr>
        <w:t xml:space="preserve">；</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2、暂估价</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  1）材料暂估价：无；</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2）专业工程暂估价：</w:t>
      </w:r>
      <w:r>
        <w:rPr>
          <w:rFonts w:hint="eastAsia" w:ascii="宋体" w:hAnsi="宋体" w:cs="宋体"/>
          <w:b w:val="0"/>
          <w:bCs/>
          <w:szCs w:val="21"/>
          <w:lang w:val="en-US" w:eastAsia="zh-CN"/>
        </w:rPr>
        <w:t xml:space="preserve">无</w:t>
      </w:r>
      <w:r>
        <w:rPr>
          <w:rFonts w:hint="eastAsia" w:ascii="宋体" w:hAnsi="宋体" w:cs="宋体"/>
          <w:b w:val="0"/>
          <w:bCs/>
          <w:szCs w:val="21"/>
        </w:rPr>
        <w:t xml:space="preserve">；</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3、计日工清单：无；</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4、总承包服务费：无。</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（四）规费和税金项目清单：按《江苏省建设工程费用定额》（2014年）中规定的费率计算:</w:t>
      </w:r>
      <w:r/>
    </w:p>
    <w:p>
      <w:pPr>
        <w:ind w:left="0" w:firstLine="420"/>
        <w:jc w:val="left"/>
        <w:keepLines w:val="0"/>
        <w:keepNext w:val="0"/>
        <w:pageBreakBefore w:val="0"/>
        <w:spacing w:line="360" w:lineRule="auto"/>
        <w:widowControl/>
        <w:rPr>
          <w:rFonts w:hint="eastAsia" w:ascii="宋体" w:hAnsi="宋体" w:cs="宋体"/>
          <w:b w:val="0"/>
          <w:bCs/>
          <w:szCs w:val="21"/>
          <w:lang w:eastAsia="zh-CN"/>
        </w:rPr>
      </w:pPr>
      <w:r>
        <w:rPr>
          <w:rFonts w:hint="eastAsia" w:ascii="宋体" w:hAnsi="宋体" w:cs="宋体"/>
          <w:b w:val="0"/>
          <w:bCs/>
          <w:szCs w:val="21"/>
        </w:rPr>
        <w:t xml:space="preserve">1、规费</w:t>
      </w:r>
      <w:r>
        <w:rPr>
          <w:rFonts w:hint="eastAsia" w:ascii="宋体" w:hAnsi="宋体" w:cs="宋体"/>
          <w:b w:val="0"/>
          <w:bCs/>
          <w:szCs w:val="21"/>
          <w:lang w:eastAsia="zh-CN"/>
        </w:rPr>
        <w:t xml:space="preserve">：</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  1）社会保险费；</w:t>
      </w:r>
      <w:r/>
    </w:p>
    <w:p>
      <w:pPr>
        <w:ind w:left="0" w:firstLine="420"/>
        <w:jc w:val="left"/>
        <w:keepLines w:val="0"/>
        <w:keepNext w:val="0"/>
        <w:pageBreakBefore w:val="0"/>
        <w:spacing w:line="360" w:lineRule="auto"/>
        <w:widowControl/>
        <w:rPr>
          <w:rFonts w:hint="eastAsia" w:ascii="宋体" w:hAnsi="宋体" w:cs="宋体"/>
          <w:b w:val="0"/>
          <w:bCs/>
          <w:szCs w:val="21"/>
        </w:rPr>
      </w:pPr>
      <w:r>
        <w:rPr>
          <w:rFonts w:hint="eastAsia" w:ascii="宋体" w:hAnsi="宋体" w:cs="宋体"/>
          <w:b w:val="0"/>
          <w:bCs/>
          <w:szCs w:val="21"/>
        </w:rPr>
        <w:t xml:space="preserve">  2）住房公积金；</w:t>
      </w:r>
      <w:r/>
    </w:p>
    <w:p>
      <w:pPr>
        <w:ind w:left="0" w:firstLine="420"/>
        <w:jc w:val="left"/>
        <w:keepLines w:val="0"/>
        <w:keepNext w:val="0"/>
        <w:pageBreakBefore w:val="0"/>
        <w:spacing w:line="360" w:lineRule="auto"/>
        <w:widowControl/>
        <w:rPr>
          <w:rFonts w:hint="eastAsia" w:ascii="宋体" w:hAnsi="宋体" w:cs="宋体"/>
          <w:b w:val="0"/>
          <w:bCs/>
          <w:szCs w:val="21"/>
          <w:lang w:val="en-US" w:eastAsia="zh-CN"/>
        </w:rPr>
      </w:pPr>
      <w:r>
        <w:rPr>
          <w:rFonts w:hint="eastAsia" w:ascii="宋体" w:hAnsi="宋体" w:cs="宋体"/>
          <w:b w:val="0"/>
          <w:bCs/>
          <w:szCs w:val="21"/>
        </w:rPr>
        <w:t xml:space="preserve">2、税金</w:t>
      </w:r>
      <w:r>
        <w:rPr>
          <w:rFonts w:hint="eastAsia" w:ascii="宋体" w:hAnsi="宋体" w:cs="宋体"/>
          <w:b w:val="0"/>
          <w:bCs/>
          <w:szCs w:val="21"/>
          <w:lang w:eastAsia="zh-CN"/>
        </w:rPr>
        <w:t xml:space="preserve">：</w:t>
      </w:r>
      <w:r>
        <w:rPr>
          <w:rFonts w:hint="eastAsia" w:ascii="宋体" w:hAnsi="宋体" w:cs="宋体"/>
          <w:b w:val="0"/>
          <w:bCs/>
          <w:szCs w:val="21"/>
          <w:lang w:val="en-US" w:eastAsia="zh-CN"/>
        </w:rPr>
        <w:t xml:space="preserve">9%；</w:t>
      </w:r>
      <w:r/>
    </w:p>
    <w:p>
      <w:pPr>
        <w:ind w:left="0" w:firstLine="420"/>
        <w:jc w:val="left"/>
        <w:keepLines w:val="0"/>
        <w:keepNext w:val="0"/>
        <w:pageBreakBefore w:val="0"/>
        <w:spacing w:line="360" w:lineRule="auto"/>
        <w:widowControl/>
        <w:rPr>
          <w:rFonts w:hint="eastAsia" w:ascii="宋体" w:hAnsi="宋体" w:cs="宋体"/>
          <w:b w:val="0"/>
          <w:bCs/>
          <w:szCs w:val="21"/>
          <w:lang w:val="en-US" w:eastAsia="zh-CN"/>
        </w:rPr>
      </w:pPr>
      <w:r>
        <w:rPr>
          <w:rFonts w:hint="eastAsia" w:ascii="宋体" w:hAnsi="宋体" w:cs="宋体"/>
          <w:b w:val="0"/>
          <w:bCs/>
          <w:szCs w:val="21"/>
          <w:lang w:val="en-US" w:eastAsia="zh-CN"/>
        </w:rPr>
        <w:t xml:space="preserve">三）、其他</w:t>
      </w:r>
      <w:r/>
    </w:p>
    <w:p>
      <w:pPr>
        <w:ind w:left="0" w:firstLine="420"/>
        <w:jc w:val="left"/>
        <w:keepLines w:val="0"/>
        <w:keepNext w:val="0"/>
        <w:pageBreakBefore w:val="0"/>
        <w:spacing w:line="360" w:lineRule="auto"/>
        <w:widowControl/>
        <w:rPr>
          <w:rFonts w:hint="default" w:ascii="宋体" w:hAnsi="宋体" w:cs="宋体"/>
          <w:b w:val="0"/>
          <w:bCs/>
          <w:szCs w:val="21"/>
          <w:lang w:val="en-US" w:eastAsia="zh-CN"/>
        </w:rPr>
      </w:pPr>
      <w:r>
        <w:rPr>
          <w:rFonts w:hint="default" w:ascii="宋体" w:hAnsi="宋体" w:cs="宋体"/>
          <w:b w:val="0"/>
          <w:bCs/>
          <w:szCs w:val="21"/>
          <w:lang w:val="en-US" w:eastAsia="zh-CN"/>
        </w:rPr>
        <w:t xml:space="preserve">1、 狗牙草养护按草坪类(割草机修剪)暖季型3-456套用定额；</w:t>
      </w:r>
      <w:r/>
    </w:p>
    <w:p>
      <w:pPr>
        <w:ind w:left="0" w:firstLine="420"/>
        <w:jc w:val="left"/>
        <w:keepLines w:val="0"/>
        <w:keepNext w:val="0"/>
        <w:pageBreakBefore w:val="0"/>
        <w:spacing w:line="360" w:lineRule="auto"/>
        <w:widowControl/>
        <w:rPr>
          <w:rFonts w:hint="default" w:ascii="宋体" w:hAnsi="宋体" w:cs="宋体"/>
          <w:b w:val="0"/>
          <w:bCs/>
          <w:szCs w:val="21"/>
          <w:lang w:val="en-US" w:eastAsia="zh-CN"/>
        </w:rPr>
      </w:pPr>
      <w:r>
        <w:rPr>
          <w:rFonts w:hint="eastAsia" w:ascii="宋体" w:hAnsi="宋体" w:cs="宋体"/>
          <w:b w:val="0"/>
          <w:bCs/>
          <w:szCs w:val="21"/>
          <w:lang w:val="en-US" w:eastAsia="zh-CN"/>
        </w:rPr>
        <w:t xml:space="preserve">2</w:t>
      </w:r>
      <w:r>
        <w:rPr>
          <w:rFonts w:hint="default" w:ascii="宋体" w:hAnsi="宋体" w:cs="宋体"/>
          <w:b w:val="0"/>
          <w:bCs/>
          <w:szCs w:val="21"/>
          <w:lang w:val="en-US" w:eastAsia="zh-CN"/>
        </w:rPr>
        <w:t xml:space="preserve">、绿化工程中清单项余方弃置中定额子目反铲挖掘机挖土取消勾选备注3；</w:t>
      </w:r>
      <w:r/>
    </w:p>
    <w:p>
      <w:pPr>
        <w:ind w:left="0" w:firstLine="420"/>
        <w:jc w:val="left"/>
        <w:keepLines w:val="0"/>
        <w:keepNext w:val="0"/>
        <w:pageBreakBefore w:val="0"/>
        <w:spacing w:line="360" w:lineRule="auto"/>
        <w:widowControl/>
        <w:rPr>
          <w:rFonts w:hint="default" w:ascii="宋体" w:hAnsi="宋体" w:cs="宋体"/>
          <w:b w:val="0"/>
          <w:bCs/>
          <w:szCs w:val="21"/>
          <w:lang w:val="en-US" w:eastAsia="zh-CN"/>
        </w:rPr>
      </w:pPr>
      <w:r>
        <w:rPr>
          <w:rFonts w:hint="eastAsia" w:ascii="宋体" w:hAnsi="宋体" w:cs="宋体"/>
          <w:b w:val="0"/>
          <w:bCs/>
          <w:szCs w:val="21"/>
          <w:lang w:val="en-US" w:eastAsia="zh-CN"/>
        </w:rPr>
        <w:t xml:space="preserve">3</w:t>
      </w:r>
      <w:r>
        <w:rPr>
          <w:rFonts w:hint="default" w:ascii="宋体" w:hAnsi="宋体" w:cs="宋体"/>
          <w:b w:val="0"/>
          <w:bCs/>
          <w:szCs w:val="21"/>
          <w:lang w:val="en-US" w:eastAsia="zh-CN"/>
        </w:rPr>
        <w:t xml:space="preserve">、大型机械进出场费中按规定计取管理费利润；</w:t>
      </w:r>
      <w:r/>
    </w:p>
    <w:p>
      <w:pPr>
        <w:ind w:left="0" w:firstLine="420"/>
        <w:jc w:val="left"/>
        <w:keepLines w:val="0"/>
        <w:keepNext w:val="0"/>
        <w:pageBreakBefore w:val="0"/>
        <w:spacing w:line="360" w:lineRule="auto"/>
        <w:widowControl/>
        <w:rPr>
          <w:rFonts w:hint="default" w:ascii="宋体" w:hAnsi="宋体" w:cs="宋体"/>
          <w:b w:val="0"/>
          <w:bCs/>
          <w:szCs w:val="21"/>
          <w:lang w:val="en-US" w:eastAsia="zh-CN"/>
        </w:rPr>
      </w:pPr>
      <w:r>
        <w:rPr>
          <w:rFonts w:hint="eastAsia" w:ascii="宋体" w:hAnsi="宋体" w:cs="宋体"/>
          <w:b w:val="0"/>
          <w:bCs/>
          <w:szCs w:val="21"/>
          <w:lang w:val="en-US" w:eastAsia="zh-CN"/>
        </w:rPr>
        <w:t xml:space="preserve">4</w:t>
      </w:r>
      <w:r>
        <w:rPr>
          <w:rFonts w:hint="default" w:ascii="宋体" w:hAnsi="宋体" w:cs="宋体"/>
          <w:b w:val="0"/>
          <w:bCs/>
          <w:szCs w:val="21"/>
          <w:lang w:val="en-US" w:eastAsia="zh-CN"/>
        </w:rPr>
        <w:t xml:space="preserve">、修缮工程中垃圾外运应按挖渣及运渣套取定额；</w:t>
      </w:r>
      <w:r/>
    </w:p>
    <w:p>
      <w:pPr>
        <w:ind w:left="0" w:firstLine="420"/>
        <w:jc w:val="left"/>
        <w:keepLines w:val="0"/>
        <w:keepNext w:val="0"/>
        <w:pageBreakBefore w:val="0"/>
        <w:spacing w:line="360" w:lineRule="auto"/>
        <w:widowControl/>
        <w:rPr>
          <w:rFonts w:hint="default" w:ascii="宋体" w:hAnsi="宋体" w:cs="宋体"/>
          <w:b w:val="0"/>
          <w:bCs/>
          <w:szCs w:val="21"/>
          <w:lang w:val="en-US" w:eastAsia="zh-CN"/>
        </w:rPr>
      </w:pPr>
      <w:r>
        <w:rPr>
          <w:rFonts w:hint="eastAsia" w:ascii="宋体" w:hAnsi="宋体" w:cs="宋体"/>
          <w:b w:val="0"/>
          <w:bCs/>
          <w:szCs w:val="21"/>
          <w:lang w:val="en-US" w:eastAsia="zh-CN"/>
        </w:rPr>
        <w:t xml:space="preserve">5</w:t>
      </w:r>
      <w:r>
        <w:rPr>
          <w:rFonts w:hint="default" w:ascii="宋体" w:hAnsi="宋体" w:cs="宋体"/>
          <w:b w:val="0"/>
          <w:bCs/>
          <w:szCs w:val="21"/>
          <w:lang w:val="en-US" w:eastAsia="zh-CN"/>
        </w:rPr>
        <w:t xml:space="preserve">、撒草籽定额中含量调整、扣除无纺布</w:t>
      </w:r>
      <w:r>
        <w:rPr>
          <w:rFonts w:hint="eastAsia" w:ascii="宋体" w:hAnsi="宋体" w:cs="宋体"/>
          <w:b w:val="0"/>
          <w:bCs/>
          <w:szCs w:val="21"/>
          <w:lang w:val="en-US" w:eastAsia="zh-CN"/>
        </w:rPr>
        <w:t xml:space="preserve">。</w:t>
      </w:r>
      <w:r/>
    </w:p>
    <w:p>
      <w:pPr>
        <w:ind w:left="412"/>
        <w:jc w:val="left"/>
        <w:spacing w:line="360" w:lineRule="auto"/>
        <w:widowControl/>
        <w:rPr>
          <w:rFonts w:ascii="宋体" w:hAnsi="宋体" w:cs="宋体"/>
          <w:b/>
          <w:szCs w:val="21"/>
        </w:rPr>
      </w:pPr>
      <w:r>
        <w:rPr>
          <w:rFonts w:hint="eastAsia" w:ascii="宋体" w:hAnsi="宋体" w:cs="宋体"/>
          <w:b/>
          <w:szCs w:val="21"/>
          <w:lang w:eastAsia="zh-CN"/>
        </w:rPr>
        <w:t xml:space="preserve">四</w:t>
      </w:r>
      <w:r>
        <w:rPr>
          <w:rFonts w:hint="eastAsia" w:ascii="宋体" w:hAnsi="宋体" w:cs="宋体"/>
          <w:b/>
          <w:szCs w:val="21"/>
        </w:rPr>
        <w:t xml:space="preserve">、技术要求</w:t>
      </w:r>
      <w:r/>
    </w:p>
    <w:p>
      <w:pPr>
        <w:pStyle w:val="1013"/>
        <w:ind w:right="-155" w:firstLine="420"/>
        <w:spacing w:line="360" w:lineRule="auto"/>
        <w:rPr>
          <w:rFonts w:ascii="宋体" w:hAnsi="宋体" w:cs="宋体"/>
          <w:iCs/>
          <w:szCs w:val="24"/>
        </w:rPr>
      </w:pPr>
      <w:r>
        <w:rPr>
          <w:rFonts w:hint="eastAsia" w:ascii="宋体" w:hAnsi="宋体" w:cs="宋体"/>
          <w:iCs/>
          <w:szCs w:val="24"/>
        </w:rPr>
        <w:t xml:space="preserve">1、详见施工图纸及工程量清单编制说明、工程量清单</w:t>
      </w:r>
      <w:r>
        <w:rPr>
          <w:rFonts w:hint="eastAsia" w:ascii="宋体" w:hAnsi="宋体" w:cs="宋体"/>
          <w:iCs/>
          <w:szCs w:val="24"/>
          <w:lang w:eastAsia="zh-CN"/>
        </w:rPr>
        <w:t xml:space="preserve">（详见附件）</w:t>
      </w:r>
      <w:r/>
    </w:p>
    <w:p>
      <w:pPr>
        <w:pStyle w:val="1013"/>
        <w:ind w:right="-155" w:firstLine="420"/>
        <w:spacing w:line="360" w:lineRule="auto"/>
        <w:rPr>
          <w:rFonts w:ascii="宋体" w:hAnsi="宋体" w:cs="宋体"/>
          <w:iCs/>
          <w:szCs w:val="24"/>
        </w:rPr>
      </w:pPr>
      <w:r>
        <w:rPr>
          <w:rFonts w:hint="eastAsia" w:ascii="宋体" w:hAnsi="宋体" w:cs="宋体"/>
          <w:iCs/>
          <w:szCs w:val="24"/>
        </w:rPr>
        <w:t xml:space="preserve">2、其他说明：</w:t>
      </w:r>
      <w:r/>
    </w:p>
    <w:p>
      <w:pPr>
        <w:ind w:firstLine="420"/>
        <w:spacing w:line="360" w:lineRule="auto"/>
        <w:rPr>
          <w:rFonts w:hint="eastAsia" w:ascii="宋体" w:hAnsi="宋体" w:cs="宋体"/>
          <w:iCs/>
          <w:szCs w:val="24"/>
        </w:rPr>
      </w:pPr>
      <w:r>
        <w:rPr>
          <w:rFonts w:hint="eastAsia" w:ascii="宋体" w:hAnsi="宋体" w:cs="宋体"/>
          <w:iCs/>
          <w:szCs w:val="24"/>
          <w:lang w:val="en-US" w:eastAsia="zh-CN"/>
        </w:rPr>
        <w:t xml:space="preserve">1</w:t>
      </w:r>
      <w:r>
        <w:rPr>
          <w:rFonts w:hint="eastAsia" w:ascii="宋体" w:hAnsi="宋体" w:cs="宋体"/>
          <w:iCs/>
          <w:szCs w:val="24"/>
        </w:rPr>
        <w:t xml:space="preserve">）、磋商</w:t>
      </w:r>
      <w:r>
        <w:rPr>
          <w:rFonts w:hint="eastAsia" w:ascii="宋体" w:hAnsi="宋体" w:cs="宋体"/>
          <w:iCs/>
          <w:szCs w:val="24"/>
          <w:lang w:eastAsia="zh-CN"/>
        </w:rPr>
        <w:t xml:space="preserve">响应</w:t>
      </w:r>
      <w:r>
        <w:rPr>
          <w:rFonts w:hint="eastAsia" w:ascii="宋体" w:hAnsi="宋体" w:cs="宋体"/>
          <w:iCs/>
          <w:szCs w:val="24"/>
        </w:rPr>
        <w:t xml:space="preserve">文件报价中单价、合价均采用人民币表示</w:t>
      </w:r>
      <w:r>
        <w:rPr>
          <w:rFonts w:hint="eastAsia" w:ascii="宋体" w:hAnsi="宋体" w:cs="宋体"/>
          <w:iCs/>
          <w:szCs w:val="24"/>
        </w:rPr>
        <w:t xml:space="preserve">。工程量清单中的每一子目须填入单价或价格，且只允许有一个报价。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招标范围的约定并不存在的子目，只要在采购人提供的分部分项工程量清单中已经列明，供应商都需要对其报价，并纳入磋商</w:t>
      </w:r>
      <w:r>
        <w:rPr>
          <w:rFonts w:hint="eastAsia" w:ascii="宋体" w:hAnsi="宋体" w:cs="宋体"/>
          <w:iCs/>
          <w:szCs w:val="24"/>
          <w:lang w:eastAsia="zh-CN"/>
        </w:rPr>
        <w:t xml:space="preserve">响应</w:t>
      </w:r>
      <w:r>
        <w:rPr>
          <w:rFonts w:hint="eastAsia" w:ascii="宋体" w:hAnsi="宋体" w:cs="宋体"/>
          <w:iCs/>
          <w:szCs w:val="24"/>
        </w:rPr>
        <w:t xml:space="preserve">总价的计算。</w:t>
      </w:r>
      <w:r/>
    </w:p>
    <w:p>
      <w:pPr>
        <w:ind w:firstLine="420"/>
        <w:spacing w:line="360" w:lineRule="auto"/>
        <w:rPr>
          <w:rFonts w:ascii="宋体" w:hAnsi="宋体" w:cs="宋体"/>
          <w:iCs/>
          <w:szCs w:val="24"/>
        </w:rPr>
      </w:pPr>
      <w:r>
        <w:rPr>
          <w:rFonts w:hint="eastAsia" w:ascii="宋体" w:hAnsi="宋体" w:cs="宋体"/>
          <w:iCs/>
          <w:szCs w:val="24"/>
          <w:lang w:val="en-US" w:eastAsia="zh-CN"/>
        </w:rPr>
        <w:t xml:space="preserve">2</w:t>
      </w:r>
      <w:r>
        <w:rPr>
          <w:rFonts w:hint="eastAsia" w:ascii="宋体" w:hAnsi="宋体" w:cs="宋体"/>
          <w:iCs/>
          <w:szCs w:val="24"/>
        </w:rPr>
        <w:t xml:space="preserve">）</w:t>
      </w:r>
      <w:r>
        <w:rPr>
          <w:rFonts w:hint="eastAsia" w:ascii="宋体" w:hAnsi="宋体" w:cs="宋体"/>
          <w:iCs/>
          <w:szCs w:val="24"/>
          <w:lang w:eastAsia="zh-CN"/>
        </w:rPr>
        <w:t xml:space="preserve">、</w:t>
      </w:r>
      <w:r>
        <w:rPr>
          <w:rFonts w:hint="eastAsia" w:ascii="宋体" w:hAnsi="宋体" w:cs="宋体"/>
          <w:iCs/>
          <w:szCs w:val="24"/>
        </w:rPr>
        <w:t xml:space="preserve">供应商的磋商</w:t>
      </w:r>
      <w:r>
        <w:rPr>
          <w:rFonts w:hint="eastAsia" w:ascii="宋体" w:hAnsi="宋体" w:cs="宋体"/>
          <w:iCs/>
          <w:szCs w:val="24"/>
          <w:lang w:eastAsia="zh-CN"/>
        </w:rPr>
        <w:t xml:space="preserve">响应</w:t>
      </w:r>
      <w:r>
        <w:rPr>
          <w:rFonts w:hint="eastAsia" w:ascii="宋体" w:hAnsi="宋体" w:cs="宋体"/>
          <w:iCs/>
          <w:szCs w:val="24"/>
        </w:rPr>
        <w:t xml:space="preserve">报价，应当包括完成提供的工程量清单范围内的所有项目所需的全部费用，供应商已标价工程量清单中如果出现少算、漏算费用或未填单价和合价的工程项目，其费用视为已分摊在工程量清单中其他已标价的相关子目的单价或价格之中。除合同另有约定外，结算时不得调整。</w:t>
      </w:r>
      <w:r/>
    </w:p>
    <w:p>
      <w:pPr>
        <w:ind w:firstLine="420"/>
        <w:spacing w:line="360" w:lineRule="auto"/>
        <w:rPr>
          <w:rFonts w:ascii="宋体" w:hAnsi="宋体" w:cs="宋体"/>
          <w:iCs/>
          <w:szCs w:val="24"/>
        </w:rPr>
      </w:pPr>
      <w:r>
        <w:rPr>
          <w:rFonts w:hint="eastAsia" w:ascii="宋体" w:hAnsi="宋体" w:cs="宋体"/>
          <w:iCs/>
          <w:szCs w:val="24"/>
          <w:lang w:val="en-US" w:eastAsia="zh-CN"/>
        </w:rPr>
        <w:t xml:space="preserve">3</w:t>
      </w:r>
      <w:r>
        <w:rPr>
          <w:rFonts w:hint="eastAsia" w:ascii="宋体" w:hAnsi="宋体" w:cs="宋体"/>
          <w:iCs/>
          <w:szCs w:val="24"/>
        </w:rPr>
        <w:t xml:space="preserve">）、供应商应自行对工程施工现场和周围环境进行勘察，以便获取编制磋商响应文件和签署合同所需的有关资料，勘察现场所承担的风险及发生的费用由供应商自己承担。供应商到现场实地勘踏，应充分了解工地位置、情况、道路、储存空间、装卸限制及任何其他足以影响承包价的情况，任何忽视或误解工地情况而导致的索赔或工期延长申请将不获得批准。</w:t>
      </w:r>
      <w:r/>
    </w:p>
    <w:p>
      <w:pPr>
        <w:pStyle w:val="799"/>
        <w:ind w:left="0" w:firstLine="420"/>
        <w:spacing w:line="360" w:lineRule="auto"/>
        <w:rPr>
          <w:rFonts w:ascii="宋体" w:hAnsi="宋体" w:cs="宋体"/>
          <w:iCs/>
        </w:rPr>
      </w:pPr>
      <w:r>
        <w:rPr>
          <w:rFonts w:hint="eastAsia" w:ascii="宋体" w:hAnsi="宋体" w:cs="宋体"/>
          <w:iCs/>
          <w:lang w:val="en-US" w:eastAsia="zh-CN"/>
        </w:rPr>
        <w:t xml:space="preserve">4</w:t>
      </w:r>
      <w:r>
        <w:rPr>
          <w:rFonts w:hint="eastAsia" w:ascii="宋体" w:hAnsi="宋体" w:cs="宋体"/>
          <w:iCs/>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校的明细报价，按实结算。</w:t>
      </w:r>
      <w:r/>
    </w:p>
    <w:p>
      <w:pPr>
        <w:ind w:firstLine="422"/>
        <w:jc w:val="left"/>
        <w:pageBreakBefore w:val="0"/>
        <w:spacing w:before="0" w:after="0" w:line="360" w:lineRule="auto"/>
        <w:widowControl w:val="off"/>
        <w:rPr>
          <w:rFonts w:hint="eastAsia" w:ascii="宋体" w:hAnsi="宋体" w:cs="宋体"/>
          <w:color w:val="000000"/>
          <w:highlight w:val="none"/>
          <w:lang w:eastAsia="zh-CN"/>
        </w:rPr>
        <w:outlineLvl w:val="9"/>
      </w:pPr>
      <w:r/>
      <w:bookmarkStart w:id="575" w:name="_Toc497145843"/>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、其他</w:t>
      </w:r>
      <w:r/>
    </w:p>
    <w:p>
      <w:pPr>
        <w:ind w:firstLine="420"/>
        <w:spacing w:line="360" w:lineRule="auto"/>
        <w:rPr>
          <w:rFonts w:hint="eastAsia" w:ascii="宋体" w:hAnsi="宋体" w:cs="宋体"/>
          <w:iCs/>
          <w:color w:val="000000" w:themeColor="text1"/>
          <w:szCs w:val="24"/>
          <w:lang w:eastAsia="zh-CN"/>
        </w:rPr>
      </w:pPr>
      <w:r>
        <w:rPr>
          <w:rFonts w:hint="default" w:ascii="宋体" w:hAnsi="宋体" w:cs="宋体"/>
          <w:iCs/>
          <w:color w:val="000000" w:themeColor="text1"/>
          <w:szCs w:val="24"/>
          <w:lang w:val="en-US" w:eastAsia="zh-CN"/>
        </w:rPr>
        <w:t xml:space="preserve">1、针对本项目</w:t>
      </w:r>
      <w:r>
        <w:rPr>
          <w:rFonts w:hint="eastAsia" w:ascii="宋体" w:hAnsi="宋体" w:cs="宋体"/>
          <w:iCs/>
          <w:color w:val="000000" w:themeColor="text1"/>
          <w:szCs w:val="24"/>
          <w:lang w:val="en-US" w:eastAsia="zh-CN"/>
        </w:rPr>
        <w:t xml:space="preserve">特点</w:t>
      </w:r>
      <w:r>
        <w:rPr>
          <w:rFonts w:hint="default" w:ascii="宋体" w:hAnsi="宋体" w:cs="宋体"/>
          <w:iCs/>
          <w:color w:val="000000" w:themeColor="text1"/>
          <w:szCs w:val="24"/>
          <w:lang w:val="en-US" w:eastAsia="zh-CN"/>
        </w:rPr>
        <w:t xml:space="preserve">，</w:t>
      </w:r>
      <w:r>
        <w:rPr>
          <w:rFonts w:hint="eastAsia" w:ascii="宋体" w:hAnsi="宋体" w:cs="宋体"/>
          <w:iCs/>
          <w:color w:val="000000" w:themeColor="text1"/>
          <w:szCs w:val="24"/>
        </w:rPr>
        <w:t xml:space="preserve">供应商在技术方案中详细说明以下内容，并将作为评审的重要依据</w:t>
      </w:r>
      <w:r>
        <w:rPr>
          <w:rFonts w:hint="eastAsia" w:ascii="宋体" w:hAnsi="宋体" w:cs="宋体"/>
          <w:iCs/>
          <w:color w:val="000000" w:themeColor="text1"/>
          <w:szCs w:val="24"/>
          <w:lang w:eastAsia="zh-CN"/>
        </w:rPr>
        <w:t xml:space="preserve">：</w:t>
      </w:r>
      <w:r/>
    </w:p>
    <w:p>
      <w:pPr>
        <w:ind w:firstLine="420"/>
        <w:spacing w:line="360" w:lineRule="auto"/>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 xml:space="preserve">1）、制定的项目施工组织整体方案，包含但不限于施工技术准备、物资准备、劳动组织准备、全过程施工组织、竣工验收及移交等方案；</w:t>
      </w:r>
      <w:r/>
    </w:p>
    <w:p>
      <w:pPr>
        <w:ind w:firstLine="420"/>
        <w:spacing w:line="360" w:lineRule="auto"/>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 xml:space="preserve">2）、施工进度计划，包含但不限于总工期及施工过程工期计划安排、进度管控、工期保障、滞后补救等保障措施方案</w:t>
      </w:r>
      <w:r>
        <w:rPr>
          <w:rFonts w:hint="default" w:ascii="宋体" w:hAnsi="宋体" w:cs="宋体"/>
          <w:iCs/>
          <w:color w:val="000000" w:themeColor="text1"/>
          <w:szCs w:val="24"/>
        </w:rPr>
        <w:t xml:space="preserve">；</w:t>
      </w:r>
      <w:r/>
    </w:p>
    <w:p>
      <w:pPr>
        <w:ind w:firstLine="420"/>
        <w:spacing w:line="360" w:lineRule="auto"/>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 xml:space="preserve">3）、施工质量保证措施方案，包含但不限于工程技术管理、施工过程质量管理、质量管控体系、质量验收、质量问题整改等相关措施方案</w:t>
      </w:r>
      <w:r>
        <w:rPr>
          <w:rFonts w:hint="default" w:ascii="宋体" w:hAnsi="宋体" w:cs="宋体"/>
          <w:iCs/>
          <w:color w:val="000000" w:themeColor="text1"/>
          <w:szCs w:val="24"/>
        </w:rPr>
        <w:t xml:space="preserve">；</w:t>
      </w:r>
      <w:r/>
    </w:p>
    <w:p>
      <w:pPr>
        <w:ind w:firstLine="420"/>
        <w:spacing w:line="360" w:lineRule="auto"/>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 xml:space="preserve">4）、安全文明施工保证措施，包含但不限于施工全流程安全管控、安全管理制度、操作规程、现场文明施工管理、扬尘噪音管控、安全隐患排查、应急防护等措施方案</w:t>
      </w:r>
      <w:r>
        <w:rPr>
          <w:rFonts w:hint="default" w:ascii="宋体" w:hAnsi="宋体" w:cs="宋体"/>
          <w:iCs/>
          <w:color w:val="000000" w:themeColor="text1"/>
          <w:szCs w:val="24"/>
        </w:rPr>
        <w:t xml:space="preserve">；</w:t>
      </w:r>
      <w:r/>
    </w:p>
    <w:p>
      <w:pPr>
        <w:ind w:firstLine="420"/>
        <w:spacing w:line="360" w:lineRule="auto"/>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 xml:space="preserve">5）、编制的应急方案，包含但不限于风险管理组织机构、风险辨识与管控、风险预防组织措施、各类施工突发紧急事件应急处置预案、应急保障、善后处置等方案。</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2、现场踏勘：本项目不组织集中踏勘，供应商自行踏勘现场情况以获得一切可能影响磋商报价的直接资料,由此产生的安全责任及费用由供应商自行承担。不管供应商是否踏勘过现场，均被认为在递交响应文件之前已踏勘过现场，对本项目的风险和义务十分了解并在其响应文件中充分考虑了现场和环境条件。</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3、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0"/>
        <w:spacing w:line="360" w:lineRule="auto"/>
        <w:rPr>
          <w:rFonts w:hint="eastAsia" w:ascii="宋体" w:hAnsi="宋体" w:cs="宋体"/>
          <w:iCs/>
          <w:color w:val="000000" w:themeColor="text1"/>
          <w:szCs w:val="24"/>
          <w:lang w:val="en-US" w:eastAsia="zh-CN"/>
        </w:rPr>
      </w:pPr>
      <w:r>
        <w:rPr>
          <w:rFonts w:hint="eastAsia" w:ascii="宋体" w:hAnsi="宋体" w:cs="宋体"/>
          <w:iCs/>
          <w:color w:val="000000" w:themeColor="text1"/>
          <w:szCs w:val="24"/>
          <w:lang w:val="en-US" w:eastAsia="zh-CN"/>
        </w:rPr>
        <w:t xml:space="preserve">4、业绩要求</w:t>
      </w:r>
      <w:r/>
    </w:p>
    <w:p>
      <w:pPr>
        <w:ind w:firstLine="420"/>
        <w:jc w:val="left"/>
        <w:spacing w:line="360" w:lineRule="auto"/>
        <w:tabs>
          <w:tab w:val="left" w:pos="0" w:leader="none"/>
          <w:tab w:val="left" w:pos="1134" w:leader="none"/>
        </w:tabs>
        <w:rPr>
          <w:rFonts w:hint="eastAsia" w:ascii="宋体" w:hAnsi="宋体" w:cs="宋体"/>
          <w:color w:val="000000" w:themeColor="text1"/>
          <w:szCs w:val="21"/>
          <w:lang w:val="en-US" w:eastAsia="zh-CN"/>
        </w:rPr>
      </w:pPr>
      <w:r>
        <w:rPr>
          <w:rFonts w:hint="eastAsia" w:ascii="宋体" w:hAnsi="宋体" w:cs="宋体"/>
          <w:color w:val="000000" w:themeColor="text1"/>
          <w:szCs w:val="21"/>
          <w:lang w:val="en-US" w:eastAsia="zh-CN"/>
        </w:rPr>
        <w:t xml:space="preserve">2</w:t>
      </w:r>
      <w:r>
        <w:rPr>
          <w:rFonts w:hint="eastAsia" w:ascii="宋体" w:hAnsi="宋体" w:cs="宋体"/>
          <w:color w:val="000000" w:themeColor="text1"/>
          <w:szCs w:val="21"/>
        </w:rPr>
        <w:t xml:space="preserve">02</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年01月01日以来（以项目竣工验收时间为准）承担过类似市政公用工程业绩</w:t>
      </w:r>
      <w:r>
        <w:rPr>
          <w:rFonts w:hint="eastAsia" w:ascii="宋体" w:hAnsi="宋体" w:cs="宋体"/>
          <w:color w:val="000000" w:themeColor="text1"/>
          <w:szCs w:val="21"/>
          <w:lang w:val="en-US" w:eastAsia="zh-CN"/>
        </w:rPr>
        <w:t xml:space="preserve">（</w:t>
      </w:r>
      <w:r>
        <w:rPr>
          <w:rFonts w:hint="eastAsia" w:ascii="宋体" w:hAnsi="宋体" w:cs="宋体"/>
          <w:color w:val="000000" w:themeColor="text1"/>
          <w:szCs w:val="21"/>
        </w:rPr>
        <w:t xml:space="preserve">提供合同协议书、竣工验收报告资料</w:t>
      </w:r>
      <w:r>
        <w:rPr>
          <w:rFonts w:hint="eastAsia" w:ascii="宋体" w:hAnsi="宋体" w:cs="宋体"/>
          <w:color w:val="000000" w:themeColor="text1"/>
          <w:szCs w:val="21"/>
          <w:lang w:val="en-US" w:eastAsia="zh-CN"/>
        </w:rPr>
        <w:t xml:space="preserve">）。</w:t>
      </w:r>
      <w:r/>
    </w:p>
    <w:p>
      <w:pPr>
        <w:ind w:firstLine="420"/>
        <w:jc w:val="left"/>
        <w:spacing w:line="360" w:lineRule="auto"/>
        <w:tabs>
          <w:tab w:val="left" w:pos="0" w:leader="none"/>
          <w:tab w:val="left" w:pos="1134" w:leader="none"/>
        </w:tabs>
        <w:rPr>
          <w:rFonts w:hint="eastAsia" w:ascii="宋体" w:hAnsi="宋体" w:cs="宋体"/>
          <w:color w:val="000000" w:themeColor="text1"/>
          <w:highlight w:val="none"/>
          <w:lang w:val="en-US" w:eastAsia="zh-CN"/>
        </w:rPr>
      </w:pPr>
      <w:r>
        <w:rPr>
          <w:rFonts w:hint="eastAsia" w:ascii="宋体" w:hAnsi="宋体" w:cs="宋体"/>
          <w:color w:val="000000" w:themeColor="text1"/>
          <w:highlight w:val="none"/>
          <w:lang w:val="en-US" w:eastAsia="zh-CN"/>
        </w:rPr>
        <w:t xml:space="preserve">5、项目管理团队</w:t>
      </w:r>
      <w:r/>
    </w:p>
    <w:p>
      <w:pPr>
        <w:ind w:firstLine="420"/>
        <w:jc w:val="left"/>
        <w:spacing w:line="360" w:lineRule="auto"/>
        <w:tabs>
          <w:tab w:val="left" w:pos="0" w:leader="none"/>
          <w:tab w:val="left" w:pos="1134" w:leader="none"/>
        </w:tabs>
        <w:rPr>
          <w:rFonts w:hint="eastAsia" w:ascii="宋体" w:hAnsi="宋体" w:cs="宋体"/>
          <w:color w:val="000000" w:themeColor="text1"/>
          <w:highlight w:val="none"/>
          <w:lang w:val="en-US" w:eastAsia="zh-CN"/>
        </w:rPr>
      </w:pPr>
      <w:r>
        <w:rPr>
          <w:rFonts w:hint="eastAsia" w:ascii="宋体" w:hAnsi="宋体" w:cs="宋体"/>
          <w:color w:val="000000" w:themeColor="text1"/>
          <w:highlight w:val="none"/>
          <w:lang w:val="en-US" w:eastAsia="zh-CN"/>
        </w:rPr>
        <w:t xml:space="preserve">供应商应配备具备相应的项目管理团队，包括技术负责人、施工员、安全员、质量员、资料员、材料员等，确保项目顺利实施。</w:t>
      </w:r>
      <w:r/>
    </w:p>
    <w:p>
      <w:pPr>
        <w:ind w:firstLine="420"/>
        <w:jc w:val="left"/>
        <w:spacing w:line="360" w:lineRule="auto"/>
        <w:tabs>
          <w:tab w:val="left" w:pos="0" w:leader="none"/>
          <w:tab w:val="left" w:pos="1134" w:leader="none"/>
        </w:tabs>
        <w:rPr>
          <w:rFonts w:hint="default" w:ascii="宋体" w:hAnsi="宋体" w:cs="宋体"/>
          <w:color w:val="000000" w:themeColor="text1"/>
          <w:highlight w:val="none"/>
          <w:lang w:val="en-US" w:eastAsia="zh-CN"/>
        </w:rPr>
      </w:pPr>
      <w:r>
        <w:rPr>
          <w:rFonts w:hint="eastAsia" w:ascii="宋体" w:hAnsi="宋体" w:cs="宋体"/>
          <w:color w:val="000000" w:themeColor="text1"/>
          <w:highlight w:val="none"/>
          <w:lang w:val="en-US" w:eastAsia="zh-CN"/>
        </w:rPr>
        <w:t xml:space="preserve">6、供应商应具备完善的质量、环境、职业健康安全管理体系，确保项目实施过程中符合国家相关标准和要求。</w:t>
      </w:r>
      <w:r/>
    </w:p>
    <w:p>
      <w:pPr>
        <w:ind w:firstLine="420"/>
        <w:jc w:val="left"/>
        <w:spacing w:line="360" w:lineRule="auto"/>
        <w:tabs>
          <w:tab w:val="left" w:pos="0" w:leader="none"/>
          <w:tab w:val="left" w:pos="1134" w:leader="none"/>
        </w:tabs>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需积极主动地配合采购人进行相关检测及验收，确保通过检测和验收，若出现检测不合格或验收不合格的情况成交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需要返工直至检测通过并且验收合格，由此导致的返工费等相关其他费用，由成交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自行承担，并且采购人有权从工程款中扣除。</w:t>
      </w:r>
      <w:r/>
    </w:p>
    <w:p>
      <w:pPr>
        <w:ind w:firstLine="420"/>
        <w:jc w:val="left"/>
        <w:spacing w:line="360" w:lineRule="auto"/>
        <w:tabs>
          <w:tab w:val="left" w:pos="0" w:leader="none"/>
          <w:tab w:val="left" w:pos="1134" w:leader="none"/>
        </w:tabs>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br w:type="page" w:clear="all"/>
      </w:r>
      <w:r/>
    </w:p>
    <w:p>
      <w:pPr>
        <w:numPr>
          <w:ilvl w:val="0"/>
          <w:numId w:val="3"/>
        </w:numPr>
        <w:ind w:firstLine="723"/>
        <w:jc w:val="center"/>
        <w:spacing w:line="360" w:lineRule="auto"/>
        <w:widowControl/>
        <w:rPr>
          <w:rFonts w:ascii="宋体" w:hAnsi="宋体" w:cs="宋体"/>
          <w:b/>
          <w:bCs/>
          <w:sz w:val="36"/>
        </w:rPr>
        <w:outlineLvl w:val="0"/>
      </w:pPr>
      <w:r>
        <w:rPr>
          <w:rFonts w:hint="eastAsia" w:ascii="宋体" w:hAnsi="宋体" w:cs="宋体"/>
          <w:b/>
          <w:bCs/>
          <w:sz w:val="36"/>
        </w:rPr>
        <w:t xml:space="preserve">评审方法和评审标准</w:t>
      </w:r>
      <w:bookmarkEnd w:id="575"/>
      <w:r/>
      <w:r/>
    </w:p>
    <w:p>
      <w:pPr>
        <w:pStyle w:val="828"/>
        <w:ind w:left="0" w:right="0" w:firstLine="442"/>
        <w:jc w:val="both"/>
        <w:keepLines w:val="0"/>
        <w:keepNext w:val="0"/>
        <w:spacing w:before="0" w:beforeAutospacing="0" w:after="0" w:afterAutospacing="0" w:line="360" w:lineRule="auto"/>
        <w:widowControl w:val="off"/>
        <w:rPr>
          <w:rFonts w:hint="eastAsia" w:ascii="宋体" w:hAnsi="宋体" w:eastAsia="宋体" w:cs="宋体"/>
          <w:b/>
          <w:bCs/>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lang w:eastAsia="zh-CN"/>
        </w:rPr>
        <w:t xml:space="preserve">一、</w:t>
      </w:r>
      <w:r>
        <w:rPr>
          <w:rFonts w:hint="eastAsia" w:ascii="宋体" w:hAnsi="宋体" w:eastAsia="宋体" w:cs="宋体"/>
          <w:b/>
          <w:bCs/>
          <w:color w:val="000000"/>
          <w:sz w:val="22"/>
          <w:szCs w:val="22"/>
        </w:rPr>
        <w:t xml:space="preserve">评标方法</w:t>
      </w:r>
      <w:r/>
    </w:p>
    <w:p>
      <w:pPr>
        <w:ind w:firstLine="420"/>
        <w:spacing w:line="360" w:lineRule="auto"/>
        <w:rPr>
          <w:rFonts w:hint="eastAsia" w:ascii="宋体" w:hAnsi="宋体" w:eastAsia="宋体" w:cs="宋体"/>
          <w:szCs w:val="21"/>
          <w14:ligatures w14:val="none"/>
        </w:rPr>
      </w:pPr>
      <w:r/>
      <w:bookmarkStart w:id="576" w:name="_Toc449017024"/>
      <w:r/>
      <w:bookmarkStart w:id="577" w:name="_Toc449016388"/>
      <w:r>
        <w:rPr>
          <w:rFonts w:hint="eastAsia" w:ascii="宋体" w:hAnsi="宋体" w:eastAsia="宋体" w:cs="宋体"/>
          <w:color w:val="000000"/>
          <w14:ligatures w14:val="none"/>
        </w:rPr>
        <w:t xml:space="preserve">本项目采用综合评分法，磋商小组将对确定为实质性响应采购文件要求的响应文件进行评价和比较。评</w:t>
      </w:r>
      <w:r>
        <w:rPr>
          <w:rFonts w:hint="eastAsia" w:ascii="宋体" w:hAnsi="宋体" w:eastAsia="宋体" w:cs="宋体"/>
          <w:szCs w:val="21"/>
          <w14:ligatures w14:val="none"/>
        </w:rPr>
        <w:t xml:space="preserve">审结果按评审后得分由高到低顺序排列。得分相同的，按最后报价由低到高顺序排列。得分且最后报价相同的并列，按照技术指标评审得分最高的供应商为排名第一的成交候选人。</w:t>
      </w:r>
      <w:bookmarkEnd w:id="576"/>
      <w:r/>
      <w:bookmarkEnd w:id="577"/>
      <w:r/>
      <w:r/>
    </w:p>
    <w:p>
      <w:pPr>
        <w:pStyle w:val="828"/>
        <w:ind w:left="0" w:right="0" w:firstLine="44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rPr>
        <w:t xml:space="preserve">二、政府采购政策功能落实</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%）的扣除价格，用扣除后的价格参与评审。</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%）的价格扣除，用扣除后的价格参与评审。</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101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101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1012"/>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1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012"/>
        <w:ind w:firstLine="420"/>
        <w:spacing w:before="0" w:after="0"/>
        <w:rPr>
          <w:rFonts w:hint="eastAsia" w:ascii="宋体" w:hAnsi="宋体" w:cs="宋体"/>
          <w:color w:val="auto"/>
          <w:sz w:val="21"/>
          <w:szCs w:val="21"/>
          <w:highlight w:val="none"/>
        </w:rPr>
      </w:pPr>
      <w:r>
        <w:rPr>
          <w:rFonts w:hint="eastAsia" w:ascii="宋体" w:hAnsi="宋体"/>
          <w:b/>
          <w:bCs/>
          <w:i/>
          <w:iCs/>
          <w:color w:val="auto"/>
          <w:sz w:val="30"/>
          <w:szCs w:val="30"/>
          <w:u w:val="single"/>
        </w:rPr>
        <w:t xml:space="preserve">本项目专门面向中小企业采购故价格部分不进行价格扣除。</w:t>
      </w:r>
      <w:r/>
    </w:p>
    <w:p>
      <w:pPr>
        <w:pStyle w:val="828"/>
        <w:ind w:left="0" w:right="0" w:firstLine="442"/>
        <w:jc w:val="both"/>
        <w:keepLines w:val="0"/>
        <w:keepNext w:val="0"/>
        <w:spacing w:before="0" w:beforeAutospacing="0" w:after="0" w:afterAutospacing="0" w:line="360" w:lineRule="auto"/>
        <w:widowControl w:val="off"/>
        <w:rPr>
          <w:rFonts w:hint="eastAsia" w:ascii="宋体" w:hAnsi="宋体" w:eastAsia="宋体" w:cs="宋体"/>
          <w:b/>
          <w:bCs/>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lang w:eastAsia="zh-CN"/>
        </w:rPr>
        <w:t xml:space="preserve">三</w:t>
      </w:r>
      <w:r>
        <w:rPr>
          <w:rFonts w:hint="eastAsia" w:ascii="宋体" w:hAnsi="宋体" w:eastAsia="宋体" w:cs="宋体"/>
          <w:b/>
          <w:bCs/>
          <w:color w:val="000000"/>
          <w:sz w:val="22"/>
          <w:szCs w:val="22"/>
        </w:rPr>
        <w:t xml:space="preserve">、评分标准</w:t>
      </w:r>
      <w:r/>
    </w:p>
    <w:tbl>
      <w:tblPr>
        <w:tblStyle w:val="785"/>
        <w:tblW w:w="94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9"/>
        <w:gridCol w:w="7730"/>
      </w:tblGrid>
      <w:tr>
        <w:trPr>
          <w:trHeight w:val="680"/>
        </w:trPr>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rPr>
                <w:rFonts w:ascii="宋体" w:hAnsi="宋体"/>
                <w:b/>
                <w:szCs w:val="21"/>
              </w:rPr>
            </w:pPr>
            <w:r>
              <w:rPr>
                <w:rFonts w:hint="eastAsia" w:ascii="宋体" w:hAnsi="宋体"/>
                <w:b/>
                <w:szCs w:val="21"/>
              </w:rPr>
              <w:t xml:space="preserve">评审项目</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jc w:val="center"/>
              <w:rPr>
                <w:rFonts w:ascii="宋体" w:hAnsi="宋体"/>
                <w:b/>
                <w:szCs w:val="21"/>
              </w:rPr>
            </w:pPr>
            <w:r>
              <w:rPr>
                <w:rFonts w:hint="eastAsia" w:ascii="宋体" w:hAnsi="宋体"/>
                <w:b/>
                <w:szCs w:val="21"/>
              </w:rPr>
              <w:t xml:space="preserve">评分标准</w:t>
            </w:r>
            <w:r/>
          </w:p>
        </w:tc>
      </w:tr>
      <w:tr>
        <w:trPr>
          <w:trHeight w:val="1388"/>
        </w:trPr>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价 格</w:t>
            </w:r>
            <w:r/>
          </w:p>
          <w:p>
            <w:pPr>
              <w:jc w:val="center"/>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30</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rPr>
                <w:rFonts w:ascii="宋体" w:hAnsi="宋体"/>
                <w:szCs w:val="21"/>
              </w:rPr>
            </w:pPr>
            <w:r>
              <w:rPr>
                <w:rFonts w:hint="eastAsia" w:ascii="宋体" w:hAnsi="宋体"/>
                <w:szCs w:val="21"/>
              </w:rPr>
              <w:t xml:space="preserve">以满足磋商文件要求且最后报价最低的供应商的价格为磋商基准价，其价格分为满分30分。其他供应商的价格分统一按照下列公式计算：</w:t>
            </w:r>
            <w:r/>
          </w:p>
          <w:p>
            <w:pPr>
              <w:rPr>
                <w:rFonts w:hint="eastAsia" w:ascii="宋体" w:hAnsi="宋体" w:eastAsia="宋体" w:cs="仿宋"/>
                <w:color w:val="auto"/>
                <w:sz w:val="21"/>
                <w:szCs w:val="21"/>
                <w:highlight w:val="none"/>
                <w:lang w:eastAsia="zh-CN"/>
              </w:rPr>
            </w:pPr>
            <w:r>
              <w:rPr>
                <w:rFonts w:hint="eastAsia" w:ascii="宋体" w:hAnsi="宋体"/>
                <w:szCs w:val="21"/>
              </w:rPr>
              <w:t xml:space="preserve">磋商报价得分＝（磋商基准价</w:t>
            </w:r>
            <w:r>
              <w:rPr>
                <w:rFonts w:ascii="宋体" w:hAnsi="宋体"/>
                <w:szCs w:val="21"/>
              </w:rPr>
              <w:t xml:space="preserve">/</w:t>
            </w:r>
            <w:r>
              <w:rPr>
                <w:rFonts w:hint="eastAsia" w:ascii="宋体" w:hAnsi="宋体"/>
                <w:szCs w:val="21"/>
              </w:rPr>
              <w:t xml:space="preserve">最后磋商报价）×30</w:t>
            </w:r>
            <w:r>
              <w:rPr>
                <w:rFonts w:hint="eastAsia" w:ascii="宋体" w:hAnsi="宋体" w:eastAsia="宋体" w:cs="仿宋"/>
                <w:color w:val="auto"/>
                <w:sz w:val="21"/>
                <w:szCs w:val="21"/>
                <w:highlight w:val="none"/>
                <w:lang w:eastAsia="zh-CN"/>
              </w:rPr>
              <w:t xml:space="preserve">（</w:t>
            </w:r>
            <w:r>
              <w:rPr>
                <w:rFonts w:hint="eastAsia" w:ascii="宋体" w:hAnsi="宋体" w:eastAsia="宋体" w:cs="仿宋"/>
                <w:b/>
                <w:bCs/>
                <w:color w:val="auto"/>
                <w:sz w:val="21"/>
                <w:szCs w:val="21"/>
                <w:highlight w:val="none"/>
                <w:lang w:eastAsia="zh-CN"/>
              </w:rPr>
              <w:t xml:space="preserve">保留两位小数</w:t>
            </w:r>
            <w:r>
              <w:rPr>
                <w:rFonts w:hint="eastAsia" w:ascii="宋体" w:hAnsi="宋体" w:eastAsia="宋体" w:cs="仿宋"/>
                <w:color w:val="auto"/>
                <w:sz w:val="21"/>
                <w:szCs w:val="21"/>
                <w:highlight w:val="none"/>
                <w:lang w:eastAsia="zh-CN"/>
              </w:rPr>
              <w:t xml:space="preserve">）</w:t>
            </w:r>
            <w:r/>
          </w:p>
          <w:p>
            <w:pPr>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注：</w:t>
            </w:r>
            <w:r>
              <w:rPr>
                <w:rFonts w:hint="eastAsia" w:ascii="宋体" w:hAnsi="宋体" w:eastAsia="宋体" w:cs="仿宋"/>
                <w:b/>
                <w:bCs/>
                <w:color w:val="auto"/>
                <w:sz w:val="21"/>
                <w:szCs w:val="21"/>
                <w:highlight w:val="none"/>
                <w:lang w:eastAsia="zh-CN"/>
              </w:rPr>
              <w:t xml:space="preserve">评标委员会认为供应商的报价明显低于其他通过符合性审查供应商的报价，有可能影响工程质量或者不能诚信履约的，且供应商不能在评标现场合理的时间内证明其报价合理性的，评标委员会有权将其作为无效</w:t>
            </w:r>
            <w:r>
              <w:rPr>
                <w:rFonts w:hint="eastAsia" w:ascii="宋体" w:hAnsi="宋体" w:cs="仿宋"/>
                <w:b/>
                <w:bCs/>
                <w:color w:val="auto"/>
                <w:sz w:val="21"/>
                <w:szCs w:val="21"/>
                <w:highlight w:val="none"/>
                <w:lang w:val="en-US" w:eastAsia="zh-CN"/>
              </w:rPr>
              <w:t xml:space="preserve">响应</w:t>
            </w:r>
            <w:r>
              <w:rPr>
                <w:rFonts w:hint="eastAsia" w:ascii="宋体" w:hAnsi="宋体" w:eastAsia="宋体" w:cs="仿宋"/>
                <w:b/>
                <w:bCs/>
                <w:color w:val="auto"/>
                <w:sz w:val="21"/>
                <w:szCs w:val="21"/>
                <w:highlight w:val="none"/>
                <w:lang w:eastAsia="zh-CN"/>
              </w:rPr>
              <w:t xml:space="preserve">处理。</w:t>
            </w:r>
            <w:r/>
          </w:p>
        </w:tc>
      </w:tr>
      <w:tr>
        <w:trPr>
          <w:trHeight w:val="1501"/>
        </w:trPr>
        <w:tc>
          <w:tcPr>
            <w:tcBorders>
              <w:left w:val="single" w:color="auto" w:sz="4" w:space="0"/>
              <w:right w:val="single" w:color="auto" w:sz="4" w:space="0"/>
            </w:tcBorders>
            <w:tcW w:w="1749" w:type="dxa"/>
            <w:vAlign w:val="center"/>
            <w:vMerge w:val="restart"/>
            <w:textDirection w:val="lrTb"/>
            <w:noWrap w:val="false"/>
          </w:tcPr>
          <w:p>
            <w:pPr>
              <w:jc w:val="center"/>
              <w:rPr>
                <w:rFonts w:ascii="宋体" w:hAnsi="宋体"/>
                <w:szCs w:val="21"/>
                <w:lang w:val="zh-CN"/>
              </w:rPr>
            </w:pPr>
            <w:r>
              <w:rPr>
                <w:rFonts w:hint="eastAsia" w:ascii="宋体" w:hAnsi="宋体"/>
                <w:szCs w:val="21"/>
                <w:lang w:val="zh-CN"/>
              </w:rPr>
              <w:t xml:space="preserve">技术</w:t>
            </w:r>
            <w:r>
              <w:rPr>
                <w:rFonts w:hint="eastAsia" w:ascii="宋体" w:hAnsi="宋体"/>
                <w:szCs w:val="21"/>
                <w:lang w:val="en-US" w:eastAsia="zh-CN"/>
              </w:rPr>
              <w:t xml:space="preserve">部分</w:t>
            </w:r>
            <w:r>
              <w:rPr>
                <w:rFonts w:hint="eastAsia" w:ascii="宋体" w:hAnsi="宋体"/>
                <w:szCs w:val="21"/>
                <w:lang w:val="zh-CN"/>
              </w:rPr>
              <w:t xml:space="preserve">（</w:t>
            </w:r>
            <w:r>
              <w:rPr>
                <w:rFonts w:hint="eastAsia" w:ascii="宋体" w:hAnsi="宋体"/>
                <w:szCs w:val="21"/>
                <w:lang w:val="en-US" w:eastAsia="zh-CN"/>
              </w:rPr>
              <w:t xml:space="preserve">50</w:t>
            </w:r>
            <w:r>
              <w:rPr>
                <w:rFonts w:ascii="宋体" w:hAnsi="宋体"/>
                <w:szCs w:val="21"/>
                <w:lang w:val="zh-CN"/>
              </w:rPr>
              <w:t xml:space="preserve">分</w:t>
            </w:r>
            <w:r>
              <w:rPr>
                <w:rFonts w:hint="eastAsia" w:ascii="宋体" w:hAnsi="宋体"/>
                <w:szCs w:val="21"/>
                <w:lang w:val="zh-CN"/>
              </w:rPr>
              <w:t xml:space="preserve">）</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widowControl/>
              <w:rPr>
                <w:rFonts w:ascii="宋体" w:hAnsi="宋体" w:cs="仿宋"/>
                <w:b/>
                <w:bCs/>
                <w:szCs w:val="21"/>
              </w:rPr>
            </w:pPr>
            <w:r>
              <w:rPr>
                <w:rFonts w:ascii="宋体" w:hAnsi="宋体" w:cs="仿宋"/>
                <w:b/>
                <w:bCs/>
                <w:szCs w:val="21"/>
              </w:rPr>
              <w:t xml:space="preserve">对本项目制定的项目施工组织</w:t>
            </w:r>
            <w:r>
              <w:rPr>
                <w:rFonts w:hint="eastAsia" w:ascii="宋体" w:hAnsi="宋体" w:cs="仿宋"/>
                <w:b/>
                <w:bCs/>
                <w:szCs w:val="21"/>
                <w:lang w:val="en-US" w:eastAsia="zh-CN"/>
              </w:rPr>
              <w:t xml:space="preserve">整体</w:t>
            </w:r>
            <w:r>
              <w:rPr>
                <w:rFonts w:ascii="宋体" w:hAnsi="宋体" w:cs="仿宋"/>
                <w:b/>
                <w:bCs/>
                <w:szCs w:val="21"/>
              </w:rPr>
              <w:t xml:space="preserve">方案</w:t>
            </w:r>
            <w:r>
              <w:rPr>
                <w:rFonts w:hint="eastAsia" w:ascii="宋体" w:hAnsi="宋体" w:cs="仿宋"/>
                <w:b/>
                <w:bCs/>
                <w:szCs w:val="21"/>
                <w:lang w:eastAsia="zh-CN"/>
              </w:rPr>
              <w:t xml:space="preserve">，</w:t>
            </w:r>
            <w:r>
              <w:rPr>
                <w:rFonts w:ascii="宋体" w:hAnsi="宋体" w:cs="仿宋"/>
                <w:b/>
                <w:bCs/>
                <w:szCs w:val="21"/>
                <w:lang w:val="en-US" w:eastAsia="zh-CN"/>
              </w:rPr>
              <w:t xml:space="preserve">包含但不限于施工技术准备、物资准备、劳动组织准备、全过程施工组织、竣工验收及移交等</w:t>
            </w:r>
            <w:r>
              <w:rPr>
                <w:rFonts w:hint="eastAsia" w:ascii="宋体" w:hAnsi="宋体" w:cs="仿宋"/>
                <w:b/>
                <w:bCs/>
                <w:szCs w:val="21"/>
                <w:lang w:val="en-US" w:eastAsia="zh-CN"/>
              </w:rPr>
              <w:t xml:space="preserve">方案</w:t>
            </w:r>
            <w:r>
              <w:rPr>
                <w:rFonts w:ascii="宋体" w:hAnsi="宋体" w:cs="仿宋"/>
                <w:b/>
                <w:bCs/>
                <w:szCs w:val="21"/>
              </w:rPr>
              <w:t xml:space="preserve">进行评分</w:t>
            </w:r>
            <w:r>
              <w:rPr>
                <w:rFonts w:hint="eastAsia" w:ascii="宋体" w:hAnsi="宋体" w:eastAsia="宋体" w:cs="仿宋"/>
                <w:b/>
                <w:bCs/>
                <w:color w:val="auto"/>
                <w:sz w:val="21"/>
                <w:szCs w:val="21"/>
                <w:highlight w:val="none"/>
                <w:lang w:eastAsia="zh-CN"/>
              </w:rPr>
              <w:t xml:space="preserve">（</w:t>
            </w:r>
            <w:r>
              <w:rPr>
                <w:rFonts w:hint="eastAsia" w:ascii="宋体" w:hAnsi="宋体" w:cs="仿宋"/>
                <w:b/>
                <w:bCs/>
                <w:color w:val="auto"/>
                <w:sz w:val="21"/>
                <w:szCs w:val="21"/>
                <w:highlight w:val="none"/>
                <w:lang w:val="en-US" w:eastAsia="zh-CN"/>
              </w:rPr>
              <w:t xml:space="preserve">10</w:t>
            </w:r>
            <w:r>
              <w:rPr>
                <w:rFonts w:hint="eastAsia" w:ascii="宋体" w:hAnsi="宋体" w:eastAsia="宋体" w:cs="仿宋"/>
                <w:b/>
                <w:bCs/>
                <w:color w:val="auto"/>
                <w:sz w:val="21"/>
                <w:szCs w:val="21"/>
                <w:highlight w:val="none"/>
                <w:lang w:eastAsia="zh-CN"/>
              </w:rPr>
              <w:t xml:space="preserve">分）</w:t>
            </w:r>
            <w:r>
              <w:rPr>
                <w:rFonts w:ascii="宋体" w:hAnsi="宋体" w:cs="仿宋"/>
                <w:b/>
                <w:bCs/>
                <w:szCs w:val="21"/>
              </w:rPr>
              <w:t xml:space="preserve">：</w:t>
            </w:r>
            <w:r/>
          </w:p>
          <w:p>
            <w:pPr>
              <w:widowControl/>
              <w:rPr>
                <w:rFonts w:hint="eastAsia" w:ascii="宋体" w:hAnsi="宋体" w:eastAsia="宋体" w:cs="仿宋"/>
                <w:szCs w:val="21"/>
                <w:lang w:eastAsia="zh-CN"/>
              </w:rPr>
            </w:pPr>
            <w:r>
              <w:rPr>
                <w:rFonts w:ascii="宋体" w:hAnsi="宋体" w:cs="仿宋"/>
                <w:szCs w:val="21"/>
              </w:rPr>
              <w:t xml:space="preserve"> </w:t>
            </w:r>
            <w:r>
              <w:rPr>
                <w:rFonts w:hint="eastAsia" w:ascii="宋体" w:hAnsi="宋体" w:cs="仿宋"/>
                <w:szCs w:val="21"/>
                <w:lang w:val="en-US" w:eastAsia="zh-CN"/>
              </w:rPr>
              <w:t xml:space="preserve">方</w:t>
            </w:r>
            <w:r>
              <w:rPr>
                <w:rFonts w:hint="eastAsia" w:ascii="宋体" w:hAnsi="宋体" w:cs="仿宋"/>
                <w:szCs w:val="21"/>
              </w:rPr>
              <w:t xml:space="preserve">案包含的要点齐全无缺漏项内容、充分考虑实际需求、针对性强、</w:t>
            </w:r>
            <w:r>
              <w:rPr>
                <w:rFonts w:hint="eastAsia" w:ascii="宋体" w:hAnsi="宋体" w:cs="仿宋"/>
                <w:szCs w:val="21"/>
                <w:lang w:val="en-US" w:eastAsia="zh-CN"/>
              </w:rPr>
              <w:t xml:space="preserve">落实性强</w:t>
            </w:r>
            <w:r>
              <w:rPr>
                <w:rFonts w:hint="eastAsia" w:ascii="宋体" w:hAnsi="宋体" w:cs="仿宋"/>
                <w:szCs w:val="21"/>
              </w:rPr>
              <w:t xml:space="preserve">、切合项目实际情况的得</w:t>
            </w:r>
            <w:r>
              <w:rPr>
                <w:rFonts w:hint="eastAsia" w:ascii="宋体" w:hAnsi="宋体" w:cs="仿宋"/>
                <w:szCs w:val="21"/>
                <w:lang w:val="en-US" w:eastAsia="zh-CN"/>
              </w:rPr>
              <w:t xml:space="preserve">10</w:t>
            </w:r>
            <w:r>
              <w:rPr>
                <w:rFonts w:hint="eastAsia" w:ascii="宋体" w:hAnsi="宋体" w:cs="仿宋"/>
                <w:szCs w:val="21"/>
              </w:rPr>
              <w:t xml:space="preserve">分；方案包含的要点齐全无缺漏项内容、部分内容具体、合理、具有针对性、可</w:t>
            </w:r>
            <w:r>
              <w:rPr>
                <w:rFonts w:hint="eastAsia" w:ascii="宋体" w:hAnsi="宋体" w:cs="仿宋"/>
                <w:szCs w:val="21"/>
                <w:lang w:val="en-US" w:eastAsia="zh-CN"/>
              </w:rPr>
              <w:t xml:space="preserve">落实</w:t>
            </w:r>
            <w:r>
              <w:rPr>
                <w:rFonts w:hint="eastAsia" w:ascii="宋体" w:hAnsi="宋体" w:cs="仿宋"/>
                <w:szCs w:val="21"/>
              </w:rPr>
              <w:t xml:space="preserve">得</w:t>
            </w:r>
            <w:r>
              <w:rPr>
                <w:rFonts w:hint="eastAsia" w:ascii="宋体" w:hAnsi="宋体" w:cs="仿宋"/>
                <w:szCs w:val="21"/>
                <w:lang w:val="en-US" w:eastAsia="zh-CN"/>
              </w:rPr>
              <w:t xml:space="preserve">7</w:t>
            </w:r>
            <w:r>
              <w:rPr>
                <w:rFonts w:hint="eastAsia" w:ascii="宋体" w:hAnsi="宋体" w:cs="仿宋"/>
                <w:szCs w:val="21"/>
              </w:rPr>
              <w:t xml:space="preserve">分；方案包含的要点不齐全有缺漏项内容、描述</w:t>
            </w:r>
            <w:r>
              <w:rPr>
                <w:rFonts w:hint="eastAsia" w:ascii="宋体" w:hAnsi="宋体" w:cs="仿宋"/>
                <w:szCs w:val="21"/>
                <w:lang w:eastAsia="zh-CN"/>
              </w:rPr>
              <w:t xml:space="preserve">不</w:t>
            </w:r>
            <w:r>
              <w:rPr>
                <w:rFonts w:hint="eastAsia" w:ascii="宋体" w:hAnsi="宋体" w:cs="仿宋"/>
                <w:szCs w:val="21"/>
              </w:rPr>
              <w:t xml:space="preserve">具体</w:t>
            </w:r>
            <w:r>
              <w:rPr>
                <w:rFonts w:hint="eastAsia" w:ascii="宋体" w:hAnsi="宋体" w:cs="仿宋"/>
                <w:szCs w:val="21"/>
                <w:lang w:eastAsia="zh-CN"/>
              </w:rPr>
              <w:t xml:space="preserve">、</w:t>
            </w:r>
            <w:r>
              <w:rPr>
                <w:rFonts w:hint="eastAsia" w:ascii="宋体" w:hAnsi="宋体" w:cs="仿宋"/>
                <w:szCs w:val="21"/>
              </w:rPr>
              <w:t xml:space="preserve">措施不够完整详细的得</w:t>
            </w:r>
            <w:r>
              <w:rPr>
                <w:rFonts w:hint="eastAsia" w:ascii="宋体" w:hAnsi="宋体" w:cs="仿宋"/>
                <w:szCs w:val="21"/>
                <w:lang w:val="en-US" w:eastAsia="zh-CN"/>
              </w:rPr>
              <w:t xml:space="preserve">4</w:t>
            </w:r>
            <w:r>
              <w:rPr>
                <w:rFonts w:hint="eastAsia" w:ascii="宋体" w:hAnsi="宋体" w:cs="仿宋"/>
                <w:szCs w:val="21"/>
              </w:rPr>
              <w:t xml:space="preserve">分；</w:t>
            </w:r>
            <w:r>
              <w:rPr>
                <w:rFonts w:hint="eastAsia" w:ascii="宋体" w:hAnsi="宋体" w:cs="仿宋"/>
                <w:szCs w:val="21"/>
                <w:lang w:val="en-US" w:eastAsia="zh-CN"/>
              </w:rPr>
              <w:t xml:space="preserve">方案</w:t>
            </w:r>
            <w:r>
              <w:rPr>
                <w:rFonts w:hint="eastAsia" w:ascii="宋体" w:hAnsi="宋体" w:eastAsia="宋体" w:cs="宋体"/>
                <w:color w:val="000000"/>
                <w:sz w:val="21"/>
                <w:szCs w:val="21"/>
              </w:rPr>
              <w:t xml:space="preserve">内容存在明显错误</w:t>
            </w:r>
            <w:r>
              <w:rPr>
                <w:rFonts w:hint="eastAsia" w:ascii="宋体" w:hAnsi="宋体" w:cs="仿宋"/>
                <w:szCs w:val="21"/>
              </w:rPr>
              <w:t xml:space="preserve">、</w:t>
            </w:r>
            <w:r>
              <w:t xml:space="preserve">针对性及准确性</w:t>
            </w:r>
            <w:r>
              <w:rPr>
                <w:rFonts w:hint="eastAsia"/>
                <w:lang w:val="en-US" w:eastAsia="zh-CN"/>
              </w:rPr>
              <w:t xml:space="preserve">差、</w:t>
            </w:r>
            <w:r>
              <w:rPr>
                <w:rFonts w:hint="eastAsia" w:ascii="宋体" w:hAnsi="宋体" w:cs="仿宋"/>
                <w:szCs w:val="21"/>
              </w:rPr>
              <w:t xml:space="preserve">存在实施难度得</w:t>
            </w:r>
            <w:r>
              <w:rPr>
                <w:rFonts w:hint="eastAsia" w:ascii="宋体" w:hAnsi="宋体" w:cs="仿宋"/>
                <w:szCs w:val="21"/>
                <w:lang w:val="en-US" w:eastAsia="zh-CN"/>
              </w:rPr>
              <w:t xml:space="preserve">1</w:t>
            </w:r>
            <w:r>
              <w:rPr>
                <w:rFonts w:hint="eastAsia" w:ascii="宋体" w:hAnsi="宋体" w:cs="仿宋"/>
                <w:szCs w:val="21"/>
              </w:rPr>
              <w:t xml:space="preserve">分</w:t>
            </w:r>
            <w:r>
              <w:rPr>
                <w:rFonts w:hint="eastAsia" w:ascii="宋体" w:hAnsi="宋体" w:cs="仿宋"/>
                <w:szCs w:val="21"/>
                <w:lang w:eastAsia="zh-CN"/>
              </w:rPr>
              <w:t xml:space="preserve">，</w:t>
            </w:r>
            <w:r>
              <w:t xml:space="preserve">不提供方案或方案内容与评审因素无关的得</w:t>
            </w:r>
            <w:r>
              <w:rPr>
                <w:rFonts w:hint="eastAsia"/>
                <w:lang w:val="en-US" w:eastAsia="zh-CN"/>
              </w:rPr>
              <w:t xml:space="preserve">0</w:t>
            </w:r>
            <w:r>
              <w:t xml:space="preserve">分。</w:t>
            </w:r>
            <w:r/>
          </w:p>
        </w:tc>
      </w:tr>
      <w:tr>
        <w:trPr>
          <w:trHeight w:val="1442"/>
        </w:trPr>
        <w:tc>
          <w:tcPr>
            <w:tcBorders>
              <w:left w:val="single" w:color="auto" w:sz="4" w:space="0"/>
              <w:right w:val="single" w:color="auto" w:sz="4" w:space="0"/>
            </w:tcBorders>
            <w:tcW w:w="1749"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widowControl/>
              <w:rPr>
                <w:rFonts w:hint="eastAsia" w:ascii="宋体" w:hAnsi="宋体" w:eastAsia="宋体" w:cs="仿宋"/>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针对本项目的施工进度计划</w:t>
            </w:r>
            <w:r>
              <w:rPr>
                <w:rFonts w:hint="eastAsia" w:ascii="宋体" w:hAnsi="宋体" w:cs="仿宋"/>
                <w:b/>
                <w:bCs/>
                <w:color w:val="auto"/>
                <w:sz w:val="21"/>
                <w:szCs w:val="21"/>
                <w:highlight w:val="none"/>
                <w:lang w:eastAsia="zh-CN"/>
              </w:rPr>
              <w:t xml:space="preserve">，</w:t>
            </w:r>
            <w:r>
              <w:rPr>
                <w:rFonts w:hint="eastAsia" w:ascii="宋体" w:hAnsi="宋体" w:eastAsia="宋体" w:cs="仿宋"/>
                <w:b/>
                <w:bCs/>
                <w:color w:val="auto"/>
                <w:sz w:val="21"/>
                <w:szCs w:val="21"/>
                <w:highlight w:val="none"/>
                <w:lang w:val="en-US" w:eastAsia="zh-CN"/>
              </w:rPr>
              <w:t xml:space="preserve">包含但不限于总工期及施工过程工期计划安排、进度管控、工期保障、滞后补救等保障措施</w:t>
            </w:r>
            <w:r>
              <w:rPr>
                <w:rFonts w:hint="eastAsia" w:ascii="宋体" w:hAnsi="宋体" w:eastAsia="宋体" w:cs="仿宋"/>
                <w:b/>
                <w:bCs/>
                <w:color w:val="auto"/>
                <w:sz w:val="21"/>
                <w:szCs w:val="21"/>
                <w:highlight w:val="none"/>
                <w:lang w:eastAsia="zh-CN"/>
              </w:rPr>
              <w:t xml:space="preserve">方案进行评分（</w:t>
            </w:r>
            <w:r>
              <w:rPr>
                <w:rFonts w:hint="eastAsia" w:ascii="宋体" w:hAnsi="宋体" w:cs="仿宋"/>
                <w:b/>
                <w:bCs/>
                <w:color w:val="auto"/>
                <w:sz w:val="21"/>
                <w:szCs w:val="21"/>
                <w:highlight w:val="none"/>
                <w:lang w:val="en-US" w:eastAsia="zh-CN"/>
              </w:rPr>
              <w:t xml:space="preserve">10</w:t>
            </w:r>
            <w:r>
              <w:rPr>
                <w:rFonts w:hint="eastAsia" w:ascii="宋体" w:hAnsi="宋体" w:eastAsia="宋体" w:cs="仿宋"/>
                <w:b/>
                <w:bCs/>
                <w:color w:val="auto"/>
                <w:sz w:val="21"/>
                <w:szCs w:val="21"/>
                <w:highlight w:val="none"/>
                <w:lang w:eastAsia="zh-CN"/>
              </w:rPr>
              <w:t xml:space="preserve">分）</w:t>
            </w:r>
            <w:r>
              <w:rPr>
                <w:rFonts w:hint="eastAsia" w:ascii="宋体" w:hAnsi="宋体" w:eastAsia="宋体" w:cs="仿宋"/>
                <w:color w:val="auto"/>
                <w:sz w:val="21"/>
                <w:szCs w:val="21"/>
                <w:highlight w:val="none"/>
                <w:lang w:eastAsia="zh-CN"/>
              </w:rPr>
              <w:t xml:space="preserve">:</w:t>
            </w:r>
            <w:r/>
          </w:p>
          <w:p>
            <w:pPr>
              <w:widowControl/>
              <w:rPr>
                <w:rFonts w:ascii="宋体" w:hAnsi="宋体" w:cs="仿宋"/>
                <w:szCs w:val="21"/>
              </w:rPr>
            </w:pPr>
            <w:r>
              <w:rPr>
                <w:rFonts w:hint="eastAsia" w:ascii="宋体" w:hAnsi="宋体" w:eastAsia="宋体" w:cs="仿宋"/>
                <w:color w:val="auto"/>
                <w:sz w:val="21"/>
                <w:szCs w:val="21"/>
                <w:highlight w:val="none"/>
                <w:lang w:eastAsia="zh-CN"/>
              </w:rPr>
              <w:t xml:space="preserve"> </w:t>
            </w:r>
            <w:r>
              <w:rPr>
                <w:rFonts w:ascii="宋体" w:hAnsi="宋体" w:cs="仿宋"/>
                <w:szCs w:val="21"/>
              </w:rPr>
              <w:t xml:space="preserve"> </w:t>
            </w:r>
            <w:r>
              <w:rPr>
                <w:rFonts w:hint="eastAsia" w:ascii="宋体" w:hAnsi="宋体" w:cs="仿宋"/>
                <w:szCs w:val="21"/>
                <w:lang w:val="en-US" w:eastAsia="zh-CN"/>
              </w:rPr>
              <w:t xml:space="preserve">方</w:t>
            </w:r>
            <w:r>
              <w:rPr>
                <w:rFonts w:hint="eastAsia" w:ascii="宋体" w:hAnsi="宋体" w:cs="仿宋"/>
                <w:szCs w:val="21"/>
              </w:rPr>
              <w:t xml:space="preserve">案包含的要点齐全无缺漏项内容、充分考虑实际需求、针对性强、</w:t>
            </w:r>
            <w:r>
              <w:rPr>
                <w:rFonts w:hint="eastAsia" w:ascii="宋体" w:hAnsi="宋体" w:cs="仿宋"/>
                <w:szCs w:val="21"/>
                <w:lang w:val="en-US" w:eastAsia="zh-CN"/>
              </w:rPr>
              <w:t xml:space="preserve">落实性强</w:t>
            </w:r>
            <w:r>
              <w:rPr>
                <w:rFonts w:hint="eastAsia" w:ascii="宋体" w:hAnsi="宋体" w:cs="仿宋"/>
                <w:szCs w:val="21"/>
              </w:rPr>
              <w:t xml:space="preserve">、切合项目实际情况的得</w:t>
            </w:r>
            <w:r>
              <w:rPr>
                <w:rFonts w:hint="eastAsia" w:ascii="宋体" w:hAnsi="宋体" w:cs="仿宋"/>
                <w:szCs w:val="21"/>
                <w:lang w:val="en-US" w:eastAsia="zh-CN"/>
              </w:rPr>
              <w:t xml:space="preserve">10</w:t>
            </w:r>
            <w:r>
              <w:rPr>
                <w:rFonts w:hint="eastAsia" w:ascii="宋体" w:hAnsi="宋体" w:cs="仿宋"/>
                <w:szCs w:val="21"/>
              </w:rPr>
              <w:t xml:space="preserve">分；方案包含的要点齐全无缺漏项内容、部分内容具体、合理、具有针对性、可</w:t>
            </w:r>
            <w:r>
              <w:rPr>
                <w:rFonts w:hint="eastAsia" w:ascii="宋体" w:hAnsi="宋体" w:cs="仿宋"/>
                <w:szCs w:val="21"/>
                <w:lang w:val="en-US" w:eastAsia="zh-CN"/>
              </w:rPr>
              <w:t xml:space="preserve">落实</w:t>
            </w:r>
            <w:r>
              <w:rPr>
                <w:rFonts w:hint="eastAsia" w:ascii="宋体" w:hAnsi="宋体" w:cs="仿宋"/>
                <w:szCs w:val="21"/>
              </w:rPr>
              <w:t xml:space="preserve">得</w:t>
            </w:r>
            <w:r>
              <w:rPr>
                <w:rFonts w:hint="eastAsia" w:ascii="宋体" w:hAnsi="宋体" w:cs="仿宋"/>
                <w:szCs w:val="21"/>
                <w:lang w:val="en-US" w:eastAsia="zh-CN"/>
              </w:rPr>
              <w:t xml:space="preserve">7</w:t>
            </w:r>
            <w:r>
              <w:rPr>
                <w:rFonts w:hint="eastAsia" w:ascii="宋体" w:hAnsi="宋体" w:cs="仿宋"/>
                <w:szCs w:val="21"/>
              </w:rPr>
              <w:t xml:space="preserve">分；方案包含的要点不齐全有缺漏项内容、描述</w:t>
            </w:r>
            <w:r>
              <w:rPr>
                <w:rFonts w:hint="eastAsia" w:ascii="宋体" w:hAnsi="宋体" w:cs="仿宋"/>
                <w:szCs w:val="21"/>
                <w:lang w:eastAsia="zh-CN"/>
              </w:rPr>
              <w:t xml:space="preserve">不</w:t>
            </w:r>
            <w:r>
              <w:rPr>
                <w:rFonts w:hint="eastAsia" w:ascii="宋体" w:hAnsi="宋体" w:cs="仿宋"/>
                <w:szCs w:val="21"/>
              </w:rPr>
              <w:t xml:space="preserve">具体</w:t>
            </w:r>
            <w:r>
              <w:rPr>
                <w:rFonts w:hint="eastAsia" w:ascii="宋体" w:hAnsi="宋体" w:cs="仿宋"/>
                <w:szCs w:val="21"/>
                <w:lang w:eastAsia="zh-CN"/>
              </w:rPr>
              <w:t xml:space="preserve">、</w:t>
            </w:r>
            <w:r>
              <w:rPr>
                <w:rFonts w:hint="eastAsia" w:ascii="宋体" w:hAnsi="宋体" w:cs="仿宋"/>
                <w:szCs w:val="21"/>
              </w:rPr>
              <w:t xml:space="preserve">措施不够完整详细的得</w:t>
            </w:r>
            <w:r>
              <w:rPr>
                <w:rFonts w:hint="eastAsia" w:ascii="宋体" w:hAnsi="宋体" w:cs="仿宋"/>
                <w:szCs w:val="21"/>
                <w:lang w:val="en-US" w:eastAsia="zh-CN"/>
              </w:rPr>
              <w:t xml:space="preserve">4</w:t>
            </w:r>
            <w:r>
              <w:rPr>
                <w:rFonts w:hint="eastAsia" w:ascii="宋体" w:hAnsi="宋体" w:cs="仿宋"/>
                <w:szCs w:val="21"/>
              </w:rPr>
              <w:t xml:space="preserve">分；</w:t>
            </w:r>
            <w:r>
              <w:rPr>
                <w:rFonts w:hint="eastAsia" w:ascii="宋体" w:hAnsi="宋体" w:cs="仿宋"/>
                <w:szCs w:val="21"/>
                <w:lang w:val="en-US" w:eastAsia="zh-CN"/>
              </w:rPr>
              <w:t xml:space="preserve">方案</w:t>
            </w:r>
            <w:r>
              <w:rPr>
                <w:rFonts w:hint="eastAsia" w:ascii="宋体" w:hAnsi="宋体" w:cs="仿宋"/>
                <w:szCs w:val="21"/>
              </w:rPr>
              <w:t xml:space="preserve">内容存在明显错误、</w:t>
            </w:r>
            <w:r>
              <w:rPr>
                <w:rFonts w:ascii="宋体" w:hAnsi="宋体" w:cs="仿宋"/>
                <w:szCs w:val="21"/>
              </w:rPr>
              <w:t xml:space="preserve">针对性及准确性</w:t>
            </w:r>
            <w:r>
              <w:rPr>
                <w:rFonts w:hint="eastAsia" w:ascii="宋体" w:hAnsi="宋体" w:cs="仿宋"/>
                <w:szCs w:val="21"/>
                <w:lang w:val="en-US" w:eastAsia="zh-CN"/>
              </w:rPr>
              <w:t xml:space="preserve">差、</w:t>
            </w:r>
            <w:r>
              <w:rPr>
                <w:rFonts w:hint="eastAsia" w:ascii="宋体" w:hAnsi="宋体" w:cs="仿宋"/>
                <w:szCs w:val="21"/>
              </w:rPr>
              <w:t xml:space="preserve">存在实施难度得</w:t>
            </w:r>
            <w:r>
              <w:rPr>
                <w:rFonts w:hint="eastAsia" w:ascii="宋体" w:hAnsi="宋体" w:cs="仿宋"/>
                <w:szCs w:val="21"/>
                <w:lang w:val="en-US" w:eastAsia="zh-CN"/>
              </w:rPr>
              <w:t xml:space="preserve">1</w:t>
            </w:r>
            <w:r>
              <w:rPr>
                <w:rFonts w:hint="eastAsia" w:ascii="宋体" w:hAnsi="宋体" w:cs="仿宋"/>
                <w:szCs w:val="21"/>
              </w:rPr>
              <w:t xml:space="preserve">分</w:t>
            </w:r>
            <w:r>
              <w:rPr>
                <w:rFonts w:hint="eastAsia" w:ascii="宋体" w:hAnsi="宋体" w:cs="仿宋"/>
                <w:szCs w:val="21"/>
                <w:lang w:eastAsia="zh-CN"/>
              </w:rPr>
              <w:t xml:space="preserve">，</w:t>
            </w:r>
            <w:r>
              <w:rPr>
                <w:rFonts w:ascii="宋体" w:hAnsi="宋体" w:cs="仿宋"/>
                <w:szCs w:val="21"/>
              </w:rPr>
              <w:t xml:space="preserve">不提供方案或方案内容与评审因素无关的得</w:t>
            </w:r>
            <w:r>
              <w:rPr>
                <w:rFonts w:hint="eastAsia" w:ascii="宋体" w:hAnsi="宋体" w:cs="仿宋"/>
                <w:szCs w:val="21"/>
                <w:lang w:val="en-US" w:eastAsia="zh-CN"/>
              </w:rPr>
              <w:t xml:space="preserve">0</w:t>
            </w:r>
            <w:r>
              <w:rPr>
                <w:rFonts w:ascii="宋体" w:hAnsi="宋体" w:cs="仿宋"/>
                <w:szCs w:val="21"/>
              </w:rPr>
              <w:t xml:space="preserve">分。</w:t>
            </w:r>
            <w:r/>
          </w:p>
        </w:tc>
      </w:tr>
      <w:tr>
        <w:trPr>
          <w:trHeight w:val="1442"/>
        </w:trPr>
        <w:tc>
          <w:tcPr>
            <w:tcBorders>
              <w:left w:val="single" w:color="auto" w:sz="4" w:space="0"/>
              <w:right w:val="single" w:color="auto" w:sz="4" w:space="0"/>
            </w:tcBorders>
            <w:tcW w:w="1749"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widowControl/>
            </w:pPr>
            <w:r>
              <w:rPr>
                <w:rFonts w:hint="eastAsia" w:ascii="宋体" w:hAnsi="宋体" w:eastAsia="宋体" w:cs="仿宋"/>
                <w:b/>
                <w:bCs/>
                <w:color w:val="auto"/>
                <w:sz w:val="21"/>
                <w:szCs w:val="21"/>
                <w:highlight w:val="none"/>
                <w:lang w:eastAsia="zh-CN"/>
              </w:rPr>
              <w:t xml:space="preserve">针对本项目的</w:t>
            </w:r>
            <w:r>
              <w:rPr>
                <w:b/>
                <w:bCs/>
              </w:rPr>
              <w:t xml:space="preserve">施工质量保证措施</w:t>
            </w:r>
            <w:r>
              <w:rPr>
                <w:rFonts w:hint="eastAsia"/>
                <w:b/>
                <w:bCs/>
                <w:lang w:val="en-US" w:eastAsia="zh-CN"/>
              </w:rPr>
              <w:t xml:space="preserve">方案，包含但不限于工程技术管理、施工过程质量管理、质量管控体系、质量验收、质量问题整改等相关措施方案</w:t>
            </w:r>
            <w:r>
              <w:rPr>
                <w:b/>
                <w:bCs/>
              </w:rPr>
              <w:t xml:space="preserve">进行综合评审</w:t>
            </w:r>
            <w:r>
              <w:rPr>
                <w:rFonts w:hint="eastAsia" w:ascii="宋体" w:hAnsi="宋体" w:eastAsia="宋体" w:cs="仿宋"/>
                <w:b/>
                <w:bCs/>
                <w:color w:val="auto"/>
                <w:sz w:val="21"/>
                <w:szCs w:val="21"/>
                <w:highlight w:val="none"/>
                <w:lang w:eastAsia="zh-CN"/>
              </w:rPr>
              <w:t xml:space="preserve">（</w:t>
            </w:r>
            <w:r>
              <w:rPr>
                <w:rFonts w:hint="eastAsia" w:ascii="宋体" w:hAnsi="宋体" w:cs="仿宋"/>
                <w:b/>
                <w:bCs/>
                <w:color w:val="auto"/>
                <w:sz w:val="21"/>
                <w:szCs w:val="21"/>
                <w:highlight w:val="none"/>
                <w:lang w:val="en-US" w:eastAsia="zh-CN"/>
              </w:rPr>
              <w:t xml:space="preserve">10</w:t>
            </w:r>
            <w:r>
              <w:rPr>
                <w:rFonts w:hint="eastAsia" w:ascii="宋体" w:hAnsi="宋体" w:eastAsia="宋体" w:cs="仿宋"/>
                <w:b/>
                <w:bCs/>
                <w:color w:val="auto"/>
                <w:sz w:val="21"/>
                <w:szCs w:val="21"/>
                <w:highlight w:val="none"/>
                <w:lang w:eastAsia="zh-CN"/>
              </w:rPr>
              <w:t xml:space="preserve">分）</w:t>
            </w:r>
            <w:r>
              <w:t xml:space="preserve">：</w:t>
            </w:r>
            <w:r/>
          </w:p>
          <w:p>
            <w:pPr>
              <w:widowControl/>
              <w:rPr>
                <w:rFonts w:hint="eastAsia" w:ascii="宋体" w:hAnsi="宋体" w:eastAsia="宋体" w:cs="仿宋"/>
                <w:color w:val="auto"/>
                <w:sz w:val="21"/>
                <w:szCs w:val="21"/>
                <w:highlight w:val="none"/>
                <w:lang w:val="en-US" w:eastAsia="zh-CN"/>
              </w:rPr>
            </w:pPr>
            <w:r>
              <w:rPr>
                <w:rFonts w:ascii="宋体" w:hAnsi="宋体" w:cs="仿宋"/>
                <w:szCs w:val="21"/>
              </w:rPr>
              <w:t xml:space="preserve"> </w:t>
            </w:r>
            <w:r>
              <w:rPr>
                <w:rFonts w:hint="eastAsia" w:ascii="宋体" w:hAnsi="宋体" w:cs="仿宋"/>
                <w:szCs w:val="21"/>
                <w:lang w:val="en-US" w:eastAsia="zh-CN"/>
              </w:rPr>
              <w:t xml:space="preserve">方</w:t>
            </w:r>
            <w:r>
              <w:rPr>
                <w:rFonts w:hint="eastAsia" w:ascii="宋体" w:hAnsi="宋体" w:cs="仿宋"/>
                <w:szCs w:val="21"/>
              </w:rPr>
              <w:t xml:space="preserve">案包含的要点齐全无缺漏项内容、充分考虑实际需求、针对性强、</w:t>
            </w:r>
            <w:r>
              <w:rPr>
                <w:rFonts w:hint="eastAsia" w:ascii="宋体" w:hAnsi="宋体" w:cs="仿宋"/>
                <w:szCs w:val="21"/>
                <w:lang w:val="en-US" w:eastAsia="zh-CN"/>
              </w:rPr>
              <w:t xml:space="preserve">落实性强</w:t>
            </w:r>
            <w:r>
              <w:rPr>
                <w:rFonts w:hint="eastAsia" w:ascii="宋体" w:hAnsi="宋体" w:cs="仿宋"/>
                <w:szCs w:val="21"/>
              </w:rPr>
              <w:t xml:space="preserve">、切合项目实际情况的得</w:t>
            </w:r>
            <w:r>
              <w:rPr>
                <w:rFonts w:hint="eastAsia" w:ascii="宋体" w:hAnsi="宋体" w:cs="仿宋"/>
                <w:szCs w:val="21"/>
                <w:lang w:val="en-US" w:eastAsia="zh-CN"/>
              </w:rPr>
              <w:t xml:space="preserve">10</w:t>
            </w:r>
            <w:r>
              <w:rPr>
                <w:rFonts w:hint="eastAsia" w:ascii="宋体" w:hAnsi="宋体" w:cs="仿宋"/>
                <w:szCs w:val="21"/>
              </w:rPr>
              <w:t xml:space="preserve">分；方案包含的要点齐全无缺漏项内容、部分内容具体、合理、具有针对性、可</w:t>
            </w:r>
            <w:r>
              <w:rPr>
                <w:rFonts w:hint="eastAsia" w:ascii="宋体" w:hAnsi="宋体" w:cs="仿宋"/>
                <w:szCs w:val="21"/>
                <w:lang w:val="en-US" w:eastAsia="zh-CN"/>
              </w:rPr>
              <w:t xml:space="preserve">落实</w:t>
            </w:r>
            <w:r>
              <w:rPr>
                <w:rFonts w:hint="eastAsia" w:ascii="宋体" w:hAnsi="宋体" w:cs="仿宋"/>
                <w:szCs w:val="21"/>
              </w:rPr>
              <w:t xml:space="preserve">得</w:t>
            </w:r>
            <w:r>
              <w:rPr>
                <w:rFonts w:hint="eastAsia" w:ascii="宋体" w:hAnsi="宋体" w:cs="仿宋"/>
                <w:szCs w:val="21"/>
                <w:lang w:val="en-US" w:eastAsia="zh-CN"/>
              </w:rPr>
              <w:t xml:space="preserve">7</w:t>
            </w:r>
            <w:r>
              <w:rPr>
                <w:rFonts w:hint="eastAsia" w:ascii="宋体" w:hAnsi="宋体" w:cs="仿宋"/>
                <w:szCs w:val="21"/>
              </w:rPr>
              <w:t xml:space="preserve">分；方案包含的要点不齐全有缺漏项内容、描述</w:t>
            </w:r>
            <w:r>
              <w:rPr>
                <w:rFonts w:hint="eastAsia" w:ascii="宋体" w:hAnsi="宋体" w:cs="仿宋"/>
                <w:szCs w:val="21"/>
                <w:lang w:eastAsia="zh-CN"/>
              </w:rPr>
              <w:t xml:space="preserve">不</w:t>
            </w:r>
            <w:r>
              <w:rPr>
                <w:rFonts w:hint="eastAsia" w:ascii="宋体" w:hAnsi="宋体" w:cs="仿宋"/>
                <w:szCs w:val="21"/>
              </w:rPr>
              <w:t xml:space="preserve">具体</w:t>
            </w:r>
            <w:r>
              <w:rPr>
                <w:rFonts w:hint="eastAsia" w:ascii="宋体" w:hAnsi="宋体" w:cs="仿宋"/>
                <w:szCs w:val="21"/>
                <w:lang w:eastAsia="zh-CN"/>
              </w:rPr>
              <w:t xml:space="preserve">、</w:t>
            </w:r>
            <w:r>
              <w:rPr>
                <w:rFonts w:hint="eastAsia" w:ascii="宋体" w:hAnsi="宋体" w:cs="仿宋"/>
                <w:szCs w:val="21"/>
              </w:rPr>
              <w:t xml:space="preserve">措施不够完整详细的得</w:t>
            </w:r>
            <w:r>
              <w:rPr>
                <w:rFonts w:hint="eastAsia" w:ascii="宋体" w:hAnsi="宋体" w:cs="仿宋"/>
                <w:szCs w:val="21"/>
                <w:lang w:val="en-US" w:eastAsia="zh-CN"/>
              </w:rPr>
              <w:t xml:space="preserve">4</w:t>
            </w:r>
            <w:r>
              <w:rPr>
                <w:rFonts w:hint="eastAsia" w:ascii="宋体" w:hAnsi="宋体" w:cs="仿宋"/>
                <w:szCs w:val="21"/>
              </w:rPr>
              <w:t xml:space="preserve">分；</w:t>
            </w:r>
            <w:r>
              <w:rPr>
                <w:rFonts w:hint="eastAsia" w:ascii="宋体" w:hAnsi="宋体" w:cs="仿宋"/>
                <w:szCs w:val="21"/>
                <w:lang w:val="en-US" w:eastAsia="zh-CN"/>
              </w:rPr>
              <w:t xml:space="preserve">方案</w:t>
            </w:r>
            <w:r>
              <w:rPr>
                <w:rFonts w:hint="eastAsia" w:ascii="宋体" w:hAnsi="宋体" w:eastAsia="宋体" w:cs="宋体"/>
                <w:color w:val="000000"/>
                <w:sz w:val="21"/>
                <w:szCs w:val="21"/>
              </w:rPr>
              <w:t xml:space="preserve">内容存在明显错误</w:t>
            </w:r>
            <w:r>
              <w:rPr>
                <w:rFonts w:hint="eastAsia" w:ascii="宋体" w:hAnsi="宋体" w:cs="仿宋"/>
                <w:szCs w:val="21"/>
              </w:rPr>
              <w:t xml:space="preserve">、</w:t>
            </w:r>
            <w:r>
              <w:t xml:space="preserve">针对性及准确性</w:t>
            </w:r>
            <w:r>
              <w:rPr>
                <w:rFonts w:hint="eastAsia"/>
                <w:lang w:val="en-US" w:eastAsia="zh-CN"/>
              </w:rPr>
              <w:t xml:space="preserve">差、</w:t>
            </w:r>
            <w:r>
              <w:rPr>
                <w:rFonts w:hint="eastAsia" w:ascii="宋体" w:hAnsi="宋体" w:cs="仿宋"/>
                <w:szCs w:val="21"/>
              </w:rPr>
              <w:t xml:space="preserve">存在实施难度得</w:t>
            </w:r>
            <w:r>
              <w:rPr>
                <w:rFonts w:hint="eastAsia" w:ascii="宋体" w:hAnsi="宋体" w:cs="仿宋"/>
                <w:szCs w:val="21"/>
                <w:lang w:val="en-US" w:eastAsia="zh-CN"/>
              </w:rPr>
              <w:t xml:space="preserve">1</w:t>
            </w:r>
            <w:r>
              <w:rPr>
                <w:rFonts w:hint="eastAsia" w:ascii="宋体" w:hAnsi="宋体" w:cs="仿宋"/>
                <w:szCs w:val="21"/>
              </w:rPr>
              <w:t xml:space="preserve">分</w:t>
            </w:r>
            <w:r>
              <w:rPr>
                <w:rFonts w:hint="eastAsia" w:ascii="宋体" w:hAnsi="宋体" w:cs="仿宋"/>
                <w:szCs w:val="21"/>
                <w:lang w:eastAsia="zh-CN"/>
              </w:rPr>
              <w:t xml:space="preserve">，</w:t>
            </w:r>
            <w:r>
              <w:t xml:space="preserve">不提供方案或方案内容与评审因素无关的得</w:t>
            </w:r>
            <w:r>
              <w:rPr>
                <w:rFonts w:hint="eastAsia"/>
                <w:lang w:val="en-US" w:eastAsia="zh-CN"/>
              </w:rPr>
              <w:t xml:space="preserve">0</w:t>
            </w:r>
            <w:r>
              <w:t xml:space="preserve">分。</w:t>
            </w:r>
            <w:r/>
          </w:p>
        </w:tc>
      </w:tr>
      <w:tr>
        <w:trPr>
          <w:trHeight w:val="351"/>
        </w:trPr>
        <w:tc>
          <w:tcPr>
            <w:tcBorders>
              <w:left w:val="single" w:color="auto" w:sz="4" w:space="0"/>
              <w:right w:val="single" w:color="auto" w:sz="4" w:space="0"/>
            </w:tcBorders>
            <w:tcW w:w="1749"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widowControl/>
              <w:rPr>
                <w:rFonts w:hint="eastAsia"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针对本项目的安全文明施工保证措施</w:t>
            </w:r>
            <w:r>
              <w:rPr>
                <w:rFonts w:hint="eastAsia" w:ascii="宋体" w:hAnsi="宋体" w:cs="仿宋"/>
                <w:b/>
                <w:bCs/>
                <w:color w:val="auto"/>
                <w:sz w:val="21"/>
                <w:szCs w:val="21"/>
                <w:highlight w:val="none"/>
                <w:lang w:eastAsia="zh-CN"/>
              </w:rPr>
              <w:t xml:space="preserve">，</w:t>
            </w:r>
            <w:r>
              <w:rPr>
                <w:rFonts w:hint="eastAsia" w:ascii="宋体" w:hAnsi="宋体" w:cs="仿宋"/>
                <w:b/>
                <w:bCs/>
                <w:color w:val="auto"/>
                <w:sz w:val="21"/>
                <w:szCs w:val="21"/>
                <w:highlight w:val="none"/>
                <w:lang w:val="en-US" w:eastAsia="zh-CN"/>
              </w:rPr>
              <w:t xml:space="preserve">包含但不限于施工全流程安全管控、安全管理制度、操作规程、现场文明施工管理、扬尘噪音管控、安全隐患排查、应急防护等措施</w:t>
            </w:r>
            <w:r>
              <w:rPr>
                <w:rFonts w:hint="eastAsia" w:ascii="宋体" w:hAnsi="宋体" w:eastAsia="宋体" w:cs="仿宋"/>
                <w:b/>
                <w:bCs/>
                <w:color w:val="auto"/>
                <w:sz w:val="21"/>
                <w:szCs w:val="21"/>
                <w:highlight w:val="none"/>
                <w:lang w:eastAsia="zh-CN"/>
              </w:rPr>
              <w:t xml:space="preserve">方案进行评分（</w:t>
            </w:r>
            <w:r>
              <w:rPr>
                <w:rFonts w:hint="eastAsia" w:ascii="宋体" w:hAnsi="宋体" w:cs="仿宋"/>
                <w:b/>
                <w:bCs/>
                <w:color w:val="auto"/>
                <w:sz w:val="21"/>
                <w:szCs w:val="21"/>
                <w:highlight w:val="none"/>
                <w:lang w:val="en-US" w:eastAsia="zh-CN"/>
              </w:rPr>
              <w:t xml:space="preserve">10</w:t>
            </w:r>
            <w:r>
              <w:rPr>
                <w:rFonts w:hint="eastAsia" w:ascii="宋体" w:hAnsi="宋体" w:eastAsia="宋体" w:cs="仿宋"/>
                <w:b/>
                <w:bCs/>
                <w:color w:val="auto"/>
                <w:sz w:val="21"/>
                <w:szCs w:val="21"/>
                <w:highlight w:val="none"/>
                <w:lang w:eastAsia="zh-CN"/>
              </w:rPr>
              <w:t xml:space="preserve">分）：</w:t>
            </w:r>
            <w:r/>
          </w:p>
          <w:p>
            <w:pPr>
              <w:widowControl/>
              <w:rPr>
                <w:rFonts w:ascii="宋体" w:hAnsi="宋体"/>
                <w:b/>
                <w:szCs w:val="21"/>
                <w:highlight w:val="yellow"/>
              </w:rPr>
            </w:pPr>
            <w:r>
              <w:rPr>
                <w:rFonts w:ascii="宋体" w:hAnsi="宋体" w:cs="仿宋"/>
                <w:szCs w:val="21"/>
              </w:rPr>
              <w:t xml:space="preserve"> </w:t>
            </w:r>
            <w:r>
              <w:rPr>
                <w:rFonts w:hint="eastAsia" w:ascii="宋体" w:hAnsi="宋体" w:cs="仿宋"/>
                <w:szCs w:val="21"/>
                <w:lang w:val="en-US" w:eastAsia="zh-CN"/>
              </w:rPr>
              <w:t xml:space="preserve">方</w:t>
            </w:r>
            <w:r>
              <w:rPr>
                <w:rFonts w:hint="eastAsia" w:ascii="宋体" w:hAnsi="宋体" w:cs="仿宋"/>
                <w:szCs w:val="21"/>
              </w:rPr>
              <w:t xml:space="preserve">案包含的要点齐全无缺漏项内容、充分考虑实际需求、针对性强、</w:t>
            </w:r>
            <w:r>
              <w:rPr>
                <w:rFonts w:hint="eastAsia" w:ascii="宋体" w:hAnsi="宋体" w:cs="仿宋"/>
                <w:szCs w:val="21"/>
                <w:lang w:val="en-US" w:eastAsia="zh-CN"/>
              </w:rPr>
              <w:t xml:space="preserve">落实性强</w:t>
            </w:r>
            <w:r>
              <w:rPr>
                <w:rFonts w:hint="eastAsia" w:ascii="宋体" w:hAnsi="宋体" w:cs="仿宋"/>
                <w:szCs w:val="21"/>
              </w:rPr>
              <w:t xml:space="preserve">、切合项目实际情况的得</w:t>
            </w:r>
            <w:r>
              <w:rPr>
                <w:rFonts w:hint="eastAsia" w:ascii="宋体" w:hAnsi="宋体" w:cs="仿宋"/>
                <w:szCs w:val="21"/>
                <w:lang w:val="en-US" w:eastAsia="zh-CN"/>
              </w:rPr>
              <w:t xml:space="preserve">10</w:t>
            </w:r>
            <w:r>
              <w:rPr>
                <w:rFonts w:hint="eastAsia" w:ascii="宋体" w:hAnsi="宋体" w:cs="仿宋"/>
                <w:szCs w:val="21"/>
              </w:rPr>
              <w:t xml:space="preserve">分；方案包含的要点齐全无缺漏项内容、部分内容具体、合理、具有针对性、可</w:t>
            </w:r>
            <w:r>
              <w:rPr>
                <w:rFonts w:hint="eastAsia" w:ascii="宋体" w:hAnsi="宋体" w:cs="仿宋"/>
                <w:szCs w:val="21"/>
                <w:lang w:val="en-US" w:eastAsia="zh-CN"/>
              </w:rPr>
              <w:t xml:space="preserve">落实</w:t>
            </w:r>
            <w:r>
              <w:rPr>
                <w:rFonts w:hint="eastAsia" w:ascii="宋体" w:hAnsi="宋体" w:cs="仿宋"/>
                <w:szCs w:val="21"/>
              </w:rPr>
              <w:t xml:space="preserve">得</w:t>
            </w:r>
            <w:r>
              <w:rPr>
                <w:rFonts w:hint="eastAsia" w:ascii="宋体" w:hAnsi="宋体" w:cs="仿宋"/>
                <w:szCs w:val="21"/>
                <w:lang w:val="en-US" w:eastAsia="zh-CN"/>
              </w:rPr>
              <w:t xml:space="preserve">7</w:t>
            </w:r>
            <w:r>
              <w:rPr>
                <w:rFonts w:hint="eastAsia" w:ascii="宋体" w:hAnsi="宋体" w:cs="仿宋"/>
                <w:szCs w:val="21"/>
              </w:rPr>
              <w:t xml:space="preserve">分；方案包含的要点不齐全有缺漏项内容、描述</w:t>
            </w:r>
            <w:r>
              <w:rPr>
                <w:rFonts w:hint="eastAsia" w:ascii="宋体" w:hAnsi="宋体" w:cs="仿宋"/>
                <w:szCs w:val="21"/>
                <w:lang w:eastAsia="zh-CN"/>
              </w:rPr>
              <w:t xml:space="preserve">不</w:t>
            </w:r>
            <w:r>
              <w:rPr>
                <w:rFonts w:hint="eastAsia" w:ascii="宋体" w:hAnsi="宋体" w:cs="仿宋"/>
                <w:szCs w:val="21"/>
              </w:rPr>
              <w:t xml:space="preserve">具体</w:t>
            </w:r>
            <w:r>
              <w:rPr>
                <w:rFonts w:hint="eastAsia" w:ascii="宋体" w:hAnsi="宋体" w:cs="仿宋"/>
                <w:szCs w:val="21"/>
                <w:lang w:eastAsia="zh-CN"/>
              </w:rPr>
              <w:t xml:space="preserve">、</w:t>
            </w:r>
            <w:r>
              <w:rPr>
                <w:rFonts w:hint="eastAsia" w:ascii="宋体" w:hAnsi="宋体" w:cs="仿宋"/>
                <w:szCs w:val="21"/>
              </w:rPr>
              <w:t xml:space="preserve">措施不够完整详细的得</w:t>
            </w:r>
            <w:r>
              <w:rPr>
                <w:rFonts w:hint="eastAsia" w:ascii="宋体" w:hAnsi="宋体" w:cs="仿宋"/>
                <w:szCs w:val="21"/>
                <w:lang w:val="en-US" w:eastAsia="zh-CN"/>
              </w:rPr>
              <w:t xml:space="preserve">4</w:t>
            </w:r>
            <w:r>
              <w:rPr>
                <w:rFonts w:hint="eastAsia" w:ascii="宋体" w:hAnsi="宋体" w:cs="仿宋"/>
                <w:szCs w:val="21"/>
              </w:rPr>
              <w:t xml:space="preserve">分；</w:t>
            </w:r>
            <w:r>
              <w:rPr>
                <w:rFonts w:hint="eastAsia" w:ascii="宋体" w:hAnsi="宋体" w:cs="仿宋"/>
                <w:szCs w:val="21"/>
                <w:lang w:val="en-US" w:eastAsia="zh-CN"/>
              </w:rPr>
              <w:t xml:space="preserve">方案</w:t>
            </w:r>
            <w:r>
              <w:rPr>
                <w:rFonts w:hint="eastAsia" w:ascii="宋体" w:hAnsi="宋体" w:eastAsia="宋体" w:cs="宋体"/>
                <w:color w:val="000000"/>
                <w:sz w:val="21"/>
                <w:szCs w:val="21"/>
              </w:rPr>
              <w:t xml:space="preserve">内容存在明显错误</w:t>
            </w:r>
            <w:r>
              <w:rPr>
                <w:rFonts w:hint="eastAsia" w:ascii="宋体" w:hAnsi="宋体" w:cs="仿宋"/>
                <w:szCs w:val="21"/>
              </w:rPr>
              <w:t xml:space="preserve">、</w:t>
            </w:r>
            <w:r>
              <w:t xml:space="preserve">针对性及准确性</w:t>
            </w:r>
            <w:r>
              <w:rPr>
                <w:rFonts w:hint="eastAsia"/>
                <w:lang w:val="en-US" w:eastAsia="zh-CN"/>
              </w:rPr>
              <w:t xml:space="preserve">差、</w:t>
            </w:r>
            <w:r>
              <w:rPr>
                <w:rFonts w:hint="eastAsia" w:ascii="宋体" w:hAnsi="宋体" w:cs="仿宋"/>
                <w:szCs w:val="21"/>
              </w:rPr>
              <w:t xml:space="preserve">存在实施难度得</w:t>
            </w:r>
            <w:r>
              <w:rPr>
                <w:rFonts w:hint="eastAsia" w:ascii="宋体" w:hAnsi="宋体" w:cs="仿宋"/>
                <w:szCs w:val="21"/>
                <w:lang w:val="en-US" w:eastAsia="zh-CN"/>
              </w:rPr>
              <w:t xml:space="preserve">1</w:t>
            </w:r>
            <w:r>
              <w:rPr>
                <w:rFonts w:hint="eastAsia" w:ascii="宋体" w:hAnsi="宋体" w:cs="仿宋"/>
                <w:szCs w:val="21"/>
              </w:rPr>
              <w:t xml:space="preserve">分</w:t>
            </w:r>
            <w:r>
              <w:rPr>
                <w:rFonts w:hint="eastAsia" w:ascii="宋体" w:hAnsi="宋体" w:cs="仿宋"/>
                <w:szCs w:val="21"/>
                <w:lang w:eastAsia="zh-CN"/>
              </w:rPr>
              <w:t xml:space="preserve">，</w:t>
            </w:r>
            <w:r>
              <w:t xml:space="preserve">不提供方案或方案内容与评审因素无关的得</w:t>
            </w:r>
            <w:r>
              <w:rPr>
                <w:rFonts w:hint="eastAsia"/>
                <w:lang w:val="en-US" w:eastAsia="zh-CN"/>
              </w:rPr>
              <w:t xml:space="preserve">0</w:t>
            </w:r>
            <w:r>
              <w:t xml:space="preserve">分。</w:t>
            </w:r>
            <w:r/>
          </w:p>
        </w:tc>
      </w:tr>
      <w:tr>
        <w:trPr>
          <w:trHeight w:val="863"/>
        </w:trPr>
        <w:tc>
          <w:tcPr>
            <w:tcBorders>
              <w:left w:val="single" w:color="auto" w:sz="4" w:space="0"/>
              <w:right w:val="single" w:color="auto" w:sz="4" w:space="0"/>
            </w:tcBorders>
            <w:tcW w:w="1749"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right w:val="single" w:color="auto" w:sz="4" w:space="0"/>
            </w:tcBorders>
            <w:tcW w:w="7730" w:type="dxa"/>
            <w:vAlign w:val="center"/>
            <w:textDirection w:val="lrTb"/>
            <w:noWrap w:val="false"/>
          </w:tcPr>
          <w:p>
            <w:pPr>
              <w:widowControl/>
              <w:rPr>
                <w:rFonts w:ascii="宋体" w:hAnsi="宋体" w:cs="仿宋"/>
                <w:szCs w:val="21"/>
              </w:rPr>
            </w:pPr>
            <w:r>
              <w:rPr>
                <w:rFonts w:hint="eastAsia" w:ascii="宋体" w:hAnsi="宋体" w:eastAsia="宋体" w:cs="仿宋"/>
                <w:b/>
                <w:bCs/>
                <w:color w:val="auto"/>
                <w:sz w:val="21"/>
                <w:szCs w:val="21"/>
                <w:highlight w:val="none"/>
                <w:lang w:eastAsia="zh-CN"/>
              </w:rPr>
              <w:t xml:space="preserve">针对本项目编制的应急方案</w:t>
            </w:r>
            <w:r>
              <w:rPr>
                <w:rFonts w:hint="eastAsia" w:ascii="宋体" w:hAnsi="宋体" w:cs="仿宋"/>
                <w:b/>
                <w:bCs/>
                <w:color w:val="auto"/>
                <w:sz w:val="21"/>
                <w:szCs w:val="21"/>
                <w:highlight w:val="none"/>
                <w:lang w:eastAsia="zh-CN"/>
              </w:rPr>
              <w:t xml:space="preserve">，</w:t>
            </w:r>
            <w:r>
              <w:rPr>
                <w:rFonts w:hint="eastAsia" w:ascii="宋体" w:hAnsi="宋体" w:cs="仿宋"/>
                <w:b/>
                <w:bCs/>
                <w:color w:val="auto"/>
                <w:sz w:val="21"/>
                <w:szCs w:val="21"/>
                <w:highlight w:val="none"/>
                <w:lang w:val="en-US" w:eastAsia="zh-CN"/>
              </w:rPr>
              <w:t xml:space="preserve">包含但不限于风险管理组织机构、风险辨识与管控、风险预防组织措施、各类施工突发紧急事件应急处置预案、应急保障、善后处置等方案</w:t>
            </w:r>
            <w:r>
              <w:rPr>
                <w:rFonts w:hint="eastAsia" w:ascii="宋体" w:hAnsi="宋体" w:eastAsia="宋体" w:cs="仿宋"/>
                <w:b/>
                <w:bCs/>
                <w:color w:val="auto"/>
                <w:sz w:val="21"/>
                <w:szCs w:val="21"/>
                <w:highlight w:val="none"/>
                <w:lang w:eastAsia="zh-CN"/>
              </w:rPr>
              <w:t xml:space="preserve">进行评审（</w:t>
            </w:r>
            <w:r>
              <w:rPr>
                <w:rFonts w:hint="eastAsia" w:ascii="宋体" w:hAnsi="宋体" w:eastAsia="宋体" w:cs="仿宋"/>
                <w:b/>
                <w:bCs/>
                <w:color w:val="auto"/>
                <w:sz w:val="21"/>
                <w:szCs w:val="21"/>
                <w:highlight w:val="none"/>
                <w:lang w:val="en-US" w:eastAsia="zh-CN"/>
              </w:rPr>
              <w:t xml:space="preserve">10</w:t>
            </w:r>
            <w:r>
              <w:rPr>
                <w:rFonts w:hint="eastAsia" w:ascii="宋体" w:hAnsi="宋体" w:eastAsia="宋体" w:cs="仿宋"/>
                <w:b/>
                <w:bCs/>
                <w:color w:val="auto"/>
                <w:sz w:val="21"/>
                <w:szCs w:val="21"/>
                <w:highlight w:val="none"/>
                <w:lang w:eastAsia="zh-CN"/>
              </w:rPr>
              <w:t xml:space="preserve">分）</w:t>
            </w:r>
            <w:r>
              <w:rPr>
                <w:rFonts w:hint="eastAsia" w:ascii="宋体" w:hAnsi="宋体" w:eastAsia="宋体" w:cs="仿宋"/>
                <w:color w:val="auto"/>
                <w:sz w:val="21"/>
                <w:szCs w:val="21"/>
                <w:highlight w:val="none"/>
                <w:lang w:eastAsia="zh-CN"/>
              </w:rPr>
              <w:t xml:space="preserve">： </w:t>
            </w:r>
            <w:r>
              <w:rPr>
                <w:rFonts w:ascii="宋体" w:hAnsi="宋体" w:cs="仿宋"/>
                <w:szCs w:val="21"/>
              </w:rPr>
              <w:t xml:space="preserve"> </w:t>
            </w:r>
            <w:r/>
          </w:p>
          <w:p>
            <w:pPr>
              <w:widowControl/>
              <w:rPr>
                <w:rFonts w:ascii="宋体" w:hAnsi="宋体"/>
                <w:szCs w:val="21"/>
                <w:highlight w:val="yellow"/>
              </w:rPr>
            </w:pPr>
            <w:r>
              <w:rPr>
                <w:rFonts w:hint="eastAsia" w:ascii="宋体" w:hAnsi="宋体" w:cs="仿宋"/>
                <w:szCs w:val="21"/>
                <w:lang w:val="en-US" w:eastAsia="zh-CN"/>
              </w:rPr>
              <w:t xml:space="preserve">方</w:t>
            </w:r>
            <w:r>
              <w:rPr>
                <w:rFonts w:hint="eastAsia" w:ascii="宋体" w:hAnsi="宋体" w:cs="仿宋"/>
                <w:szCs w:val="21"/>
              </w:rPr>
              <w:t xml:space="preserve">案包含的要点齐全无缺漏项内容、充分考虑实际需求、针对性强、</w:t>
            </w:r>
            <w:r>
              <w:rPr>
                <w:rFonts w:hint="eastAsia" w:ascii="宋体" w:hAnsi="宋体" w:cs="仿宋"/>
                <w:szCs w:val="21"/>
                <w:lang w:val="en-US" w:eastAsia="zh-CN"/>
              </w:rPr>
              <w:t xml:space="preserve">落实性强</w:t>
            </w:r>
            <w:r>
              <w:rPr>
                <w:rFonts w:hint="eastAsia" w:ascii="宋体" w:hAnsi="宋体" w:cs="仿宋"/>
                <w:szCs w:val="21"/>
              </w:rPr>
              <w:t xml:space="preserve">、切合项目实际情况的得</w:t>
            </w:r>
            <w:r>
              <w:rPr>
                <w:rFonts w:hint="eastAsia" w:ascii="宋体" w:hAnsi="宋体" w:cs="仿宋"/>
                <w:szCs w:val="21"/>
                <w:lang w:val="en-US" w:eastAsia="zh-CN"/>
              </w:rPr>
              <w:t xml:space="preserve">10</w:t>
            </w:r>
            <w:r>
              <w:rPr>
                <w:rFonts w:hint="eastAsia" w:ascii="宋体" w:hAnsi="宋体" w:cs="仿宋"/>
                <w:szCs w:val="21"/>
              </w:rPr>
              <w:t xml:space="preserve">分；方案包含的要点齐全无缺漏项内容、部分内容具体、合理、具有针对性、可</w:t>
            </w:r>
            <w:r>
              <w:rPr>
                <w:rFonts w:hint="eastAsia" w:ascii="宋体" w:hAnsi="宋体" w:cs="仿宋"/>
                <w:szCs w:val="21"/>
                <w:lang w:val="en-US" w:eastAsia="zh-CN"/>
              </w:rPr>
              <w:t xml:space="preserve">落实</w:t>
            </w:r>
            <w:r>
              <w:rPr>
                <w:rFonts w:hint="eastAsia" w:ascii="宋体" w:hAnsi="宋体" w:cs="仿宋"/>
                <w:szCs w:val="21"/>
              </w:rPr>
              <w:t xml:space="preserve">得</w:t>
            </w:r>
            <w:r>
              <w:rPr>
                <w:rFonts w:hint="eastAsia" w:ascii="宋体" w:hAnsi="宋体" w:cs="仿宋"/>
                <w:szCs w:val="21"/>
                <w:lang w:val="en-US" w:eastAsia="zh-CN"/>
              </w:rPr>
              <w:t xml:space="preserve">7</w:t>
            </w:r>
            <w:r>
              <w:rPr>
                <w:rFonts w:hint="eastAsia" w:ascii="宋体" w:hAnsi="宋体" w:cs="仿宋"/>
                <w:szCs w:val="21"/>
              </w:rPr>
              <w:t xml:space="preserve">分；方案包含的要点不齐全有缺漏项内容、描述</w:t>
            </w:r>
            <w:r>
              <w:rPr>
                <w:rFonts w:hint="eastAsia" w:ascii="宋体" w:hAnsi="宋体" w:cs="仿宋"/>
                <w:szCs w:val="21"/>
                <w:lang w:eastAsia="zh-CN"/>
              </w:rPr>
              <w:t xml:space="preserve">不</w:t>
            </w:r>
            <w:r>
              <w:rPr>
                <w:rFonts w:hint="eastAsia" w:ascii="宋体" w:hAnsi="宋体" w:cs="仿宋"/>
                <w:szCs w:val="21"/>
              </w:rPr>
              <w:t xml:space="preserve">具体</w:t>
            </w:r>
            <w:r>
              <w:rPr>
                <w:rFonts w:hint="eastAsia" w:ascii="宋体" w:hAnsi="宋体" w:cs="仿宋"/>
                <w:szCs w:val="21"/>
                <w:lang w:eastAsia="zh-CN"/>
              </w:rPr>
              <w:t xml:space="preserve">、</w:t>
            </w:r>
            <w:r>
              <w:rPr>
                <w:rFonts w:hint="eastAsia" w:ascii="宋体" w:hAnsi="宋体" w:cs="仿宋"/>
                <w:szCs w:val="21"/>
              </w:rPr>
              <w:t xml:space="preserve">措施不够完整详细的得</w:t>
            </w:r>
            <w:r>
              <w:rPr>
                <w:rFonts w:hint="eastAsia" w:ascii="宋体" w:hAnsi="宋体" w:cs="仿宋"/>
                <w:szCs w:val="21"/>
                <w:lang w:val="en-US" w:eastAsia="zh-CN"/>
              </w:rPr>
              <w:t xml:space="preserve">4</w:t>
            </w:r>
            <w:r>
              <w:rPr>
                <w:rFonts w:hint="eastAsia" w:ascii="宋体" w:hAnsi="宋体" w:cs="仿宋"/>
                <w:szCs w:val="21"/>
              </w:rPr>
              <w:t xml:space="preserve">分；</w:t>
            </w:r>
            <w:r>
              <w:rPr>
                <w:rFonts w:hint="eastAsia" w:ascii="宋体" w:hAnsi="宋体" w:cs="仿宋"/>
                <w:szCs w:val="21"/>
                <w:lang w:val="en-US" w:eastAsia="zh-CN"/>
              </w:rPr>
              <w:t xml:space="preserve">方案</w:t>
            </w:r>
            <w:r>
              <w:rPr>
                <w:rFonts w:hint="eastAsia" w:ascii="宋体" w:hAnsi="宋体" w:eastAsia="宋体" w:cs="宋体"/>
                <w:color w:val="000000"/>
                <w:sz w:val="21"/>
                <w:szCs w:val="21"/>
              </w:rPr>
              <w:t xml:space="preserve">内容存在明显错误</w:t>
            </w:r>
            <w:r>
              <w:rPr>
                <w:rFonts w:hint="eastAsia" w:ascii="宋体" w:hAnsi="宋体" w:cs="仿宋"/>
                <w:szCs w:val="21"/>
              </w:rPr>
              <w:t xml:space="preserve">、</w:t>
            </w:r>
            <w:r>
              <w:t xml:space="preserve">针对性及准确性</w:t>
            </w:r>
            <w:r>
              <w:rPr>
                <w:rFonts w:hint="eastAsia"/>
                <w:lang w:val="en-US" w:eastAsia="zh-CN"/>
              </w:rPr>
              <w:t xml:space="preserve">差、</w:t>
            </w:r>
            <w:r>
              <w:rPr>
                <w:rFonts w:hint="eastAsia" w:ascii="宋体" w:hAnsi="宋体" w:cs="仿宋"/>
                <w:szCs w:val="21"/>
              </w:rPr>
              <w:t xml:space="preserve">存在实施难度得</w:t>
            </w:r>
            <w:r>
              <w:rPr>
                <w:rFonts w:hint="eastAsia" w:ascii="宋体" w:hAnsi="宋体" w:cs="仿宋"/>
                <w:szCs w:val="21"/>
                <w:lang w:val="en-US" w:eastAsia="zh-CN"/>
              </w:rPr>
              <w:t xml:space="preserve">1</w:t>
            </w:r>
            <w:r>
              <w:rPr>
                <w:rFonts w:hint="eastAsia" w:ascii="宋体" w:hAnsi="宋体" w:cs="仿宋"/>
                <w:szCs w:val="21"/>
              </w:rPr>
              <w:t xml:space="preserve">分</w:t>
            </w:r>
            <w:r>
              <w:rPr>
                <w:rFonts w:hint="eastAsia" w:ascii="宋体" w:hAnsi="宋体" w:cs="仿宋"/>
                <w:szCs w:val="21"/>
                <w:lang w:eastAsia="zh-CN"/>
              </w:rPr>
              <w:t xml:space="preserve">，</w:t>
            </w:r>
            <w:r>
              <w:t xml:space="preserve">不提供方案或方案内容与评审因素无关的得</w:t>
            </w:r>
            <w:r>
              <w:rPr>
                <w:rFonts w:hint="eastAsia"/>
                <w:lang w:val="en-US" w:eastAsia="zh-CN"/>
              </w:rPr>
              <w:t xml:space="preserve">0</w:t>
            </w:r>
            <w:r>
              <w:t xml:space="preserve">分。</w:t>
            </w:r>
            <w:r/>
          </w:p>
        </w:tc>
      </w:tr>
      <w:tr>
        <w:trPr>
          <w:trHeight w:val="2517"/>
        </w:trPr>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ascii="宋体" w:hAnsi="宋体" w:cs="宋体"/>
                <w:bCs/>
              </w:rPr>
            </w:pPr>
            <w:r>
              <w:rPr>
                <w:rFonts w:hint="eastAsia" w:ascii="宋体" w:hAnsi="宋体" w:cs="宋体"/>
                <w:bCs/>
              </w:rPr>
              <w:t xml:space="preserve">项目组成员</w:t>
            </w:r>
            <w:r/>
          </w:p>
          <w:p>
            <w:pPr>
              <w:jc w:val="center"/>
              <w:rPr>
                <w:rFonts w:ascii="宋体" w:hAnsi="宋体"/>
                <w:highlight w:val="yellow"/>
              </w:rPr>
            </w:pP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numPr>
                <w:ilvl w:val="0"/>
                <w:numId w:val="0"/>
              </w:numPr>
              <w:rPr>
                <w:rFonts w:hint="eastAsia" w:ascii="宋体" w:hAnsi="宋体" w:cs="宋体"/>
                <w:bCs/>
                <w:lang w:val="en-US" w:eastAsia="zh-CN"/>
              </w:rPr>
            </w:pPr>
            <w:r>
              <w:rPr>
                <w:rFonts w:hint="eastAsia" w:ascii="宋体" w:hAnsi="宋体" w:cs="宋体"/>
                <w:bCs/>
                <w:lang w:val="en-US" w:eastAsia="zh-CN"/>
              </w:rPr>
              <w:t xml:space="preserve">1、</w:t>
            </w:r>
            <w:r>
              <w:rPr>
                <w:rFonts w:hint="eastAsia" w:ascii="宋体" w:hAnsi="宋体" w:cs="宋体"/>
                <w:bCs/>
              </w:rPr>
              <w:t xml:space="preserve">项目技术负责人</w:t>
            </w:r>
            <w:r>
              <w:rPr>
                <w:rFonts w:hint="eastAsia" w:ascii="宋体" w:hAnsi="宋体" w:cs="宋体"/>
                <w:bCs/>
                <w:lang w:eastAsia="zh-CN"/>
              </w:rPr>
              <w:t xml:space="preserve">：</w:t>
            </w:r>
            <w:r>
              <w:rPr>
                <w:rFonts w:hint="eastAsia" w:ascii="宋体" w:hAnsi="宋体" w:cs="宋体"/>
                <w:bCs/>
              </w:rPr>
              <w:t xml:space="preserve">具有</w:t>
            </w:r>
            <w:r>
              <w:rPr>
                <w:rFonts w:hint="eastAsia" w:ascii="宋体" w:hAnsi="宋体" w:cs="宋体"/>
                <w:szCs w:val="21"/>
                <w:lang w:val="zh-CN"/>
              </w:rPr>
              <w:t xml:space="preserve">中级</w:t>
            </w:r>
            <w:r>
              <w:rPr>
                <w:rFonts w:hint="eastAsia" w:ascii="宋体" w:hAnsi="宋体" w:cs="宋体"/>
                <w:bCs/>
              </w:rPr>
              <w:t xml:space="preserve">工程师的得1分，具有高级工程师</w:t>
            </w:r>
            <w:r>
              <w:rPr>
                <w:rFonts w:hint="eastAsia" w:ascii="宋体" w:hAnsi="宋体" w:cs="宋体"/>
                <w:bCs/>
                <w:lang w:eastAsia="zh-CN"/>
              </w:rPr>
              <w:t xml:space="preserve">及以上</w:t>
            </w:r>
            <w:r>
              <w:rPr>
                <w:rFonts w:hint="eastAsia" w:ascii="宋体" w:hAnsi="宋体" w:cs="宋体"/>
                <w:bCs/>
              </w:rPr>
              <w:t xml:space="preserve">的得2分，</w:t>
            </w:r>
            <w:r>
              <w:rPr>
                <w:rFonts w:hint="eastAsia" w:ascii="宋体" w:hAnsi="宋体" w:cs="宋体"/>
                <w:szCs w:val="21"/>
                <w:lang w:val="zh-CN"/>
              </w:rPr>
              <w:t xml:space="preserve">本项满分</w:t>
            </w:r>
            <w:r>
              <w:rPr>
                <w:rFonts w:hint="eastAsia" w:ascii="宋体" w:hAnsi="宋体" w:cs="宋体"/>
                <w:szCs w:val="21"/>
                <w:lang w:val="en-US" w:eastAsia="zh-CN"/>
              </w:rPr>
              <w:t xml:space="preserve">2分：</w:t>
            </w:r>
            <w:r/>
          </w:p>
          <w:p>
            <w:pPr>
              <w:numPr>
                <w:ilvl w:val="0"/>
                <w:numId w:val="0"/>
              </w:numPr>
              <w:rPr>
                <w:rFonts w:hint="eastAsia" w:ascii="宋体" w:hAnsi="宋体" w:cs="宋体"/>
                <w:szCs w:val="21"/>
                <w:lang w:val="zh-CN"/>
              </w:rPr>
            </w:pPr>
            <w:r>
              <w:rPr>
                <w:rFonts w:hint="eastAsia" w:ascii="宋体" w:hAnsi="宋体" w:cs="宋体"/>
                <w:lang w:val="en-US" w:eastAsia="zh-CN"/>
              </w:rPr>
              <w:t xml:space="preserve">2</w:t>
            </w:r>
            <w:r>
              <w:rPr>
                <w:rFonts w:hint="eastAsia" w:ascii="宋体" w:hAnsi="宋体" w:cs="宋体"/>
              </w:rPr>
              <w:t xml:space="preserve">、</w:t>
            </w:r>
            <w:r>
              <w:rPr>
                <w:rFonts w:hint="eastAsia" w:ascii="宋体" w:hAnsi="宋体" w:cs="宋体"/>
                <w:bCs/>
              </w:rPr>
              <w:t xml:space="preserve">项目组成员</w:t>
            </w:r>
            <w:bookmarkStart w:id="578" w:name="OLE_LINK6"/>
            <w:r/>
            <w:bookmarkStart w:id="579" w:name="OLE_LINK5"/>
            <w:r>
              <w:rPr>
                <w:rFonts w:hint="eastAsia" w:ascii="宋体" w:hAnsi="宋体" w:cs="宋体"/>
                <w:bCs/>
              </w:rPr>
              <w:t xml:space="preserve">中（项目经理、技术负责人除外）</w:t>
            </w:r>
            <w:bookmarkEnd w:id="578"/>
            <w:r/>
            <w:bookmarkEnd w:id="579"/>
            <w:r>
              <w:rPr>
                <w:rFonts w:hint="eastAsia" w:ascii="宋体" w:hAnsi="宋体" w:cs="宋体"/>
                <w:bCs/>
              </w:rPr>
              <w:t xml:space="preserve">施工员</w:t>
            </w:r>
            <w:r>
              <w:rPr>
                <w:rFonts w:hint="eastAsia" w:ascii="宋体" w:hAnsi="宋体" w:cs="宋体"/>
                <w:bCs/>
                <w:lang w:eastAsia="zh-CN"/>
              </w:rPr>
              <w:t xml:space="preserve">、</w:t>
            </w:r>
            <w:r>
              <w:rPr>
                <w:rFonts w:hint="eastAsia" w:ascii="宋体" w:hAnsi="宋体" w:cs="宋体"/>
                <w:bCs/>
              </w:rPr>
              <w:t xml:space="preserve">安全员、</w:t>
            </w:r>
            <w:r>
              <w:t xml:space="preserve">质量员</w:t>
            </w:r>
            <w:r>
              <w:rPr>
                <w:rFonts w:hint="eastAsia" w:ascii="宋体" w:hAnsi="宋体" w:cs="宋体"/>
                <w:bCs/>
              </w:rPr>
              <w:t xml:space="preserve">、资料员、材料员，</w:t>
            </w:r>
            <w:r>
              <w:rPr>
                <w:rFonts w:hint="eastAsia" w:ascii="宋体" w:hAnsi="宋体" w:cs="宋体"/>
                <w:bCs/>
                <w:lang w:eastAsia="zh-CN"/>
              </w:rPr>
              <w:t xml:space="preserve">该成员中</w:t>
            </w:r>
            <w:r>
              <w:rPr>
                <w:rFonts w:hint="eastAsia" w:ascii="宋体" w:hAnsi="宋体" w:cs="宋体"/>
                <w:szCs w:val="21"/>
                <w:lang w:val="zh-CN"/>
              </w:rPr>
              <w:t xml:space="preserve">具有工程相关专业中级技术职称的，每有1人得</w:t>
            </w:r>
            <w:r>
              <w:rPr>
                <w:rFonts w:hint="eastAsia" w:ascii="宋体" w:hAnsi="宋体" w:cs="宋体"/>
                <w:szCs w:val="21"/>
                <w:lang w:val="en-US" w:eastAsia="zh-CN"/>
              </w:rPr>
              <w:t xml:space="preserve">1</w:t>
            </w:r>
            <w:r>
              <w:rPr>
                <w:rFonts w:hint="eastAsia" w:ascii="宋体" w:hAnsi="宋体" w:cs="宋体"/>
                <w:szCs w:val="21"/>
                <w:lang w:val="zh-CN"/>
              </w:rPr>
              <w:t xml:space="preserve">分；具有工程相关专业高级及以上技术职称的，每有1人得2分，本项满分</w:t>
            </w:r>
            <w:r>
              <w:rPr>
                <w:rFonts w:hint="eastAsia" w:ascii="宋体" w:hAnsi="宋体" w:cs="宋体"/>
                <w:szCs w:val="21"/>
                <w:lang w:val="en-US" w:eastAsia="zh-CN"/>
              </w:rPr>
              <w:t xml:space="preserve">7</w:t>
            </w:r>
            <w:r>
              <w:rPr>
                <w:rFonts w:hint="eastAsia" w:ascii="宋体" w:hAnsi="宋体" w:cs="宋体"/>
                <w:szCs w:val="21"/>
                <w:lang w:val="zh-CN"/>
              </w:rPr>
              <w:t xml:space="preserve">分（</w:t>
            </w:r>
            <w:r>
              <w:rPr>
                <w:rFonts w:hint="eastAsia" w:ascii="宋体" w:hAnsi="宋体" w:cs="仿宋"/>
                <w:b/>
                <w:bCs/>
                <w:szCs w:val="21"/>
              </w:rPr>
              <w:t xml:space="preserve">同一人按最高职称计分，不重复计算</w:t>
            </w:r>
            <w:r>
              <w:rPr>
                <w:rFonts w:hint="eastAsia" w:ascii="宋体" w:hAnsi="宋体" w:cs="仿宋"/>
                <w:b/>
                <w:bCs/>
                <w:szCs w:val="21"/>
                <w:lang w:val="zh-CN"/>
              </w:rPr>
              <w:t xml:space="preserve">。</w:t>
            </w:r>
            <w:r>
              <w:rPr>
                <w:rFonts w:hint="eastAsia" w:ascii="宋体" w:hAnsi="宋体" w:cs="宋体"/>
                <w:szCs w:val="21"/>
                <w:lang w:val="zh-CN"/>
              </w:rPr>
              <w:t xml:space="preserve">）</w:t>
            </w:r>
            <w:r/>
          </w:p>
          <w:p>
            <w:pPr>
              <w:rPr>
                <w:rFonts w:ascii="宋体" w:hAnsi="宋体"/>
                <w:szCs w:val="21"/>
              </w:rPr>
            </w:pPr>
            <w:r>
              <w:rPr>
                <w:rFonts w:hint="eastAsia" w:ascii="宋体" w:hAnsi="宋体" w:cs="仿宋"/>
                <w:b/>
                <w:bCs/>
                <w:szCs w:val="21"/>
                <w:lang w:val="zh-CN"/>
              </w:rPr>
              <w:t xml:space="preserve">注：以上各项须提供</w:t>
            </w:r>
            <w:r>
              <w:rPr>
                <w:rFonts w:hint="eastAsia" w:ascii="宋体" w:hAnsi="宋体" w:cs="仿宋"/>
                <w:b/>
                <w:bCs/>
                <w:szCs w:val="21"/>
                <w:lang w:val="en-US" w:eastAsia="zh-CN"/>
              </w:rPr>
              <w:t xml:space="preserve">供应商</w:t>
            </w:r>
            <w:r>
              <w:rPr>
                <w:rFonts w:hint="eastAsia" w:ascii="宋体" w:hAnsi="宋体" w:cs="仿宋"/>
                <w:b/>
                <w:bCs/>
                <w:szCs w:val="21"/>
                <w:lang w:val="zh-CN"/>
              </w:rPr>
              <w:t xml:space="preserve">为其缴纳近3个月内任意一个月的社会保险证明，证书原件扫描上传，</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cs="仿宋"/>
                <w:b/>
                <w:bCs/>
                <w:szCs w:val="21"/>
                <w:lang w:val="zh-CN"/>
              </w:rPr>
              <w:t xml:space="preserve">。</w:t>
            </w:r>
            <w:r/>
          </w:p>
        </w:tc>
      </w:tr>
      <w:tr>
        <w:trPr>
          <w:trHeight w:val="1312"/>
        </w:trPr>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rPr>
            </w:pPr>
            <w:r>
              <w:rPr>
                <w:rFonts w:hint="eastAsia" w:ascii="宋体" w:hAnsi="宋体"/>
                <w:szCs w:val="21"/>
                <w:lang w:val="zh-CN"/>
              </w:rPr>
              <w:t xml:space="preserve">企业认证证书（</w:t>
            </w:r>
            <w:r>
              <w:rPr>
                <w:rFonts w:hint="eastAsia" w:ascii="宋体" w:hAnsi="宋体"/>
                <w:szCs w:val="21"/>
              </w:rPr>
              <w:t xml:space="preserve">3</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rPr>
                <w:rFonts w:hint="eastAsia" w:ascii="宋体" w:hAnsi="宋体" w:cs="仿宋"/>
                <w:b/>
                <w:bCs/>
                <w:szCs w:val="21"/>
                <w:lang w:val="zh-CN"/>
              </w:rPr>
            </w:pPr>
            <w:r>
              <w:rPr>
                <w:rFonts w:hint="eastAsia" w:ascii="宋体" w:hAnsi="宋体" w:eastAsia="宋体" w:cs="宋体"/>
                <w:bCs/>
                <w:lang w:val="en-US" w:eastAsia="zh-CN"/>
              </w:rPr>
              <w:t xml:space="preserve">供应商具备有效期内的质量管理体系认证证书，环境管理体系认证证书，职业健康安全管理体系认证证书，每提供1个得1分，满分得3分。（</w:t>
            </w:r>
            <w:r>
              <w:rPr>
                <w:rFonts w:hint="eastAsia" w:ascii="宋体" w:hAnsi="宋体" w:cs="Calibri"/>
                <w:b/>
                <w:szCs w:val="21"/>
                <w:lang w:val="en-US" w:eastAsia="zh-CN"/>
              </w:rPr>
              <w:t xml:space="preserve">提供有效证书原件扫描上传及“国家市场监督管理总局-全国认证认可信息公共服务平台”查询截图（网址：http://cx.cnca.cn/CertECloud/index/index/page），</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cs="仿宋"/>
                <w:b/>
                <w:bCs/>
                <w:szCs w:val="21"/>
              </w:rPr>
              <w:t xml:space="preserve">）</w:t>
            </w:r>
            <w:r/>
          </w:p>
        </w:tc>
      </w:tr>
      <w:tr>
        <w:trPr>
          <w:trHeight w:val="1414"/>
        </w:trPr>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szCs w:val="21"/>
                <w:lang w:val="zh-CN"/>
              </w:rPr>
            </w:pPr>
            <w:r>
              <w:rPr>
                <w:rFonts w:hint="eastAsia" w:ascii="宋体" w:hAnsi="宋体"/>
                <w:szCs w:val="21"/>
                <w:lang w:val="zh-CN"/>
              </w:rPr>
              <w:t xml:space="preserve">类似业绩（</w:t>
            </w:r>
            <w:r>
              <w:rPr>
                <w:rFonts w:hint="eastAsia" w:ascii="宋体" w:hAnsi="宋体"/>
                <w:szCs w:val="21"/>
                <w:lang w:val="en-US" w:eastAsia="zh-CN"/>
              </w:rPr>
              <w:t xml:space="preserve">8</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rPr>
                <w:rFonts w:hint="eastAsia" w:ascii="宋体" w:hAnsi="宋体" w:cs="宋体"/>
                <w:szCs w:val="21"/>
              </w:rPr>
            </w:pPr>
            <w:r>
              <w:rPr>
                <w:rFonts w:hint="eastAsia" w:ascii="宋体" w:hAnsi="宋体" w:cs="宋体"/>
                <w:szCs w:val="21"/>
              </w:rPr>
              <w:t xml:space="preserve">20</w:t>
            </w:r>
            <w:r>
              <w:rPr>
                <w:rFonts w:hint="eastAsia" w:ascii="宋体" w:hAnsi="宋体" w:cs="宋体"/>
                <w:szCs w:val="21"/>
                <w:lang w:val="en-US" w:eastAsia="zh-CN"/>
              </w:rPr>
              <w:t xml:space="preserve">23</w:t>
            </w:r>
            <w:r>
              <w:rPr>
                <w:rFonts w:hint="eastAsia" w:ascii="宋体" w:hAnsi="宋体" w:cs="宋体"/>
                <w:szCs w:val="21"/>
              </w:rPr>
              <w:t xml:space="preserve">年01月01日以来（</w:t>
            </w:r>
            <w:r>
              <w:rPr>
                <w:rFonts w:ascii="宋体" w:hAnsi="宋体" w:eastAsia="宋体" w:cs="宋体"/>
                <w:color w:val="000000"/>
                <w:sz w:val="21"/>
              </w:rPr>
              <w:t xml:space="preserve">以项目竣工验收时间为准</w:t>
            </w:r>
            <w:r>
              <w:rPr>
                <w:rFonts w:hint="eastAsia" w:ascii="宋体" w:hAnsi="宋体" w:cs="宋体"/>
                <w:szCs w:val="21"/>
              </w:rPr>
              <w:t xml:space="preserve">）承担过类似市政公用工程业绩，有1项得2分，最高得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b/>
                <w:bCs/>
                <w:szCs w:val="21"/>
              </w:rPr>
              <w:t xml:space="preserve">（提供合同、竣工验收报告资料，原件扫描上传，</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b/>
                <w:szCs w:val="21"/>
              </w:rPr>
              <w:t xml:space="preserve">。</w:t>
            </w:r>
            <w:r>
              <w:rPr>
                <w:rFonts w:hint="eastAsia" w:ascii="宋体" w:hAnsi="宋体" w:cs="宋体"/>
                <w:b/>
                <w:bCs/>
                <w:szCs w:val="21"/>
              </w:rPr>
              <w:t xml:space="preserve">）</w:t>
            </w:r>
            <w:r/>
          </w:p>
        </w:tc>
      </w:tr>
    </w:tbl>
    <w:p>
      <w:r/>
      <w:r/>
    </w:p>
    <w:p>
      <w:pPr>
        <w:pStyle w:val="1012"/>
        <w:ind w:firstLine="422"/>
        <w:keepLines w:val="0"/>
        <w:keepNext w:val="0"/>
        <w:pageBreakBefore w:val="0"/>
        <w:spacing w:before="0" w:after="0"/>
        <w:widowControl w:val="off"/>
        <w:rPr>
          <w:rFonts w:ascii="宋体" w:hAnsi="宋体"/>
          <w:b/>
          <w:bCs/>
          <w:sz w:val="21"/>
          <w:szCs w:val="21"/>
        </w:rPr>
      </w:pPr>
      <w:r>
        <w:rPr>
          <w:rFonts w:hint="eastAsia" w:ascii="宋体" w:hAnsi="宋体"/>
          <w:b/>
          <w:bCs/>
          <w:sz w:val="21"/>
          <w:szCs w:val="21"/>
        </w:rPr>
        <w:t xml:space="preserve">注：1、评委应对以上各得分项独立评分，供应商最终得分为所有评委评分汇总的平均值。</w:t>
      </w:r>
      <w:r/>
    </w:p>
    <w:p>
      <w:pPr>
        <w:pStyle w:val="1012"/>
        <w:ind w:firstLine="422"/>
        <w:keepLines w:val="0"/>
        <w:keepNext w:val="0"/>
        <w:pageBreakBefore w:val="0"/>
        <w:spacing w:before="0" w:after="0"/>
        <w:widowControl w:val="off"/>
        <w:rPr>
          <w:rFonts w:hint="eastAsia" w:ascii="宋体" w:hAnsi="宋体"/>
          <w:b/>
          <w:bCs/>
          <w:sz w:val="21"/>
          <w:szCs w:val="21"/>
        </w:rPr>
      </w:pPr>
      <w:r>
        <w:rPr>
          <w:rFonts w:hint="eastAsia" w:ascii="宋体" w:hAnsi="宋体"/>
          <w:b/>
          <w:bCs/>
          <w:sz w:val="21"/>
          <w:szCs w:val="21"/>
        </w:rPr>
        <w:t xml:space="preserve">2、以上参与评分的相关证书、合同等其他证明材料，均需以原件扫描件形式上传。否则不得分。</w:t>
      </w:r>
      <w:r>
        <w:rPr>
          <w:rFonts w:hint="eastAsia" w:ascii="宋体" w:hAnsi="宋体"/>
          <w:b/>
          <w:bCs/>
          <w:sz w:val="21"/>
          <w:szCs w:val="21"/>
        </w:rPr>
        <w:br w:type="page" w:clear="all"/>
      </w:r>
      <w:r/>
    </w:p>
    <w:p>
      <w:pPr>
        <w:pStyle w:val="775"/>
        <w:numPr>
          <w:ilvl w:val="0"/>
          <w:numId w:val="3"/>
        </w:numPr>
        <w:ind w:firstLine="723"/>
        <w:jc w:val="center"/>
        <w:rPr>
          <w:rFonts w:ascii="宋体" w:hAnsi="宋体"/>
          <w:sz w:val="36"/>
        </w:rPr>
      </w:pPr>
      <w:r>
        <w:rPr>
          <w:rFonts w:hint="eastAsia" w:ascii="宋体" w:hAnsi="宋体"/>
          <w:sz w:val="36"/>
        </w:rPr>
        <w:t xml:space="preserve">磋商响应文件格式</w:t>
      </w:r>
      <w:bookmarkEnd w:id="574"/>
      <w:r/>
      <w:r/>
    </w:p>
    <w:p>
      <w:pPr>
        <w:ind w:left="723"/>
      </w:p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spacing w:line="360" w:lineRule="auto"/>
        <w:rPr>
          <w:rFonts w:ascii="宋体" w:hAnsi="宋体"/>
          <w:b/>
          <w:sz w:val="36"/>
          <w:u w:val="single"/>
        </w:rPr>
      </w:pPr>
      <w:r>
        <w:rPr>
          <w:rFonts w:hint="eastAsia" w:ascii="宋体" w:hAnsi="宋体"/>
          <w:b/>
          <w:sz w:val="36"/>
        </w:rPr>
        <w:t xml:space="preserve">      磋商供应商名称</w:t>
      </w:r>
      <w:r>
        <w:rPr>
          <w:rFonts w:hint="eastAsia" w:ascii="宋体" w:hAnsi="宋体"/>
          <w:b/>
          <w:sz w:val="36"/>
          <w:lang w:eastAsia="zh-CN"/>
        </w:rPr>
        <w:t xml:space="preserve">（</w:t>
      </w:r>
      <w:r>
        <w:rPr>
          <w:rFonts w:hint="eastAsia" w:ascii="宋体" w:hAnsi="宋体"/>
          <w:b/>
          <w:sz w:val="36"/>
        </w:rPr>
        <w:t xml:space="preserve">加盖CA电子公章） ：</w:t>
      </w:r>
      <w:r/>
    </w:p>
    <w:p>
      <w:pPr>
        <w:spacing w:line="360" w:lineRule="auto"/>
        <w:rPr>
          <w:rFonts w:ascii="宋体" w:hAnsi="宋体"/>
          <w:b/>
          <w:sz w:val="36"/>
          <w:u w:val="single"/>
        </w:rPr>
      </w:pPr>
      <w:r>
        <w:rPr>
          <w:rFonts w:hint="eastAsia" w:ascii="宋体" w:hAnsi="宋体"/>
          <w:b/>
          <w:sz w:val="36"/>
        </w:rPr>
        <w:t xml:space="preserve">      日      期 ：</w:t>
      </w:r>
      <w:r/>
    </w:p>
    <w:p>
      <w:pPr>
        <w:jc w:val="center"/>
        <w:rPr>
          <w:rFonts w:ascii="宋体" w:hAnsi="宋体"/>
          <w:b/>
          <w:szCs w:val="21"/>
        </w:rPr>
      </w:pPr>
      <w:r>
        <w:rPr>
          <w:rFonts w:ascii="宋体" w:hAnsi="宋体"/>
          <w:b/>
          <w:szCs w:val="21"/>
        </w:rPr>
      </w:r>
      <w:r/>
    </w:p>
    <w:p>
      <w:pPr>
        <w:jc w:val="center"/>
        <w:rPr>
          <w:rFonts w:ascii="宋体" w:hAnsi="宋体"/>
          <w:b/>
          <w:sz w:val="22"/>
          <w:szCs w:val="21"/>
        </w:rPr>
      </w:pPr>
      <w:r>
        <w:rPr>
          <w:rFonts w:ascii="宋体" w:hAnsi="宋体"/>
          <w:b/>
          <w:sz w:val="22"/>
          <w:szCs w:val="21"/>
        </w:rPr>
      </w:r>
      <w:r/>
    </w:p>
    <w:p>
      <w:r/>
      <w:bookmarkStart w:id="580" w:name="OLE_LINK141"/>
      <w:r/>
      <w:bookmarkEnd w:id="580"/>
      <w:r/>
      <w:bookmarkStart w:id="581" w:name="OLE_LINK137"/>
      <w:r/>
      <w:bookmarkEnd w:id="581"/>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七、其他 （供应商认为有必要提供的声明和文件，如有自拟并自行添加）</w:t>
      </w:r>
      <w:r/>
    </w:p>
    <w:p>
      <w:pPr>
        <w:jc w:val="center"/>
        <w:spacing w:after="312" w:line="360" w:lineRule="auto"/>
        <w:rPr>
          <w:rFonts w:ascii="宋体" w:hAnsi="宋体"/>
          <w:sz w:val="24"/>
          <w:szCs w:val="24"/>
        </w:rPr>
      </w:pPr>
      <w:r>
        <w:rPr>
          <w:rFonts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一、资格审查响应对照表</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45"/>
        <w:gridCol w:w="1460"/>
      </w:tblGrid>
      <w:tr>
        <w:trPr>
          <w:trHeight w:val="647"/>
        </w:trPr>
        <w:tc>
          <w:tcPr>
            <w:tcW w:w="646"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序号</w:t>
            </w:r>
            <w:r/>
          </w:p>
        </w:tc>
        <w:tc>
          <w:tcPr>
            <w:tcW w:w="6145"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资格审查响应内容</w:t>
            </w:r>
            <w:r/>
          </w:p>
        </w:tc>
        <w:tc>
          <w:tcPr>
            <w:tcW w:w="1460"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是否响应</w:t>
            </w:r>
            <w:r/>
          </w:p>
          <w:p>
            <w:pPr>
              <w:jc w:val="center"/>
              <w:spacing w:line="240" w:lineRule="atLeast"/>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6145"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rPr>
              <w:t xml:space="preserve">法人或者其他组织的营业执照等证明文件，自然人的身份证明</w:t>
            </w:r>
            <w:r>
              <w:rPr>
                <w:rFonts w:hint="eastAsia" w:ascii="宋体" w:hAnsi="宋体" w:cs="宋体"/>
                <w:szCs w:val="21"/>
                <w:lang w:eastAsia="zh-CN"/>
              </w:rPr>
              <w:t xml:space="preserve">；</w:t>
            </w:r>
            <w:r/>
          </w:p>
        </w:tc>
        <w:tc>
          <w:tcPr>
            <w:tcW w:w="1460" w:type="dxa"/>
            <w:vAlign w:val="center"/>
            <w:textDirection w:val="lrTb"/>
            <w:noWrap w:val="false"/>
          </w:tcPr>
          <w:p>
            <w:pPr>
              <w:rPr>
                <w:rFonts w:ascii="宋体" w:hAnsi="宋体"/>
                <w:b/>
                <w:szCs w:val="21"/>
              </w:rPr>
            </w:pPr>
            <w:r>
              <w:rPr>
                <w:rFonts w:ascii="宋体" w:hAnsi="宋体"/>
                <w:b/>
                <w:szCs w:val="21"/>
              </w:rPr>
            </w:r>
            <w:r/>
          </w:p>
        </w:tc>
      </w:tr>
      <w:tr>
        <w:trPr>
          <w:trHeight w:val="1458"/>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614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依法缴纳税收和社会保障资金的相关材料</w:t>
            </w:r>
            <w:r>
              <w:rPr>
                <w:rFonts w:hint="eastAsia" w:ascii="宋体" w:hAnsi="宋体" w:cs="宋体"/>
                <w:b/>
                <w:bCs/>
                <w:szCs w:val="21"/>
              </w:rPr>
              <w:t xml:space="preserve">（提供提交</w:t>
            </w:r>
            <w:r>
              <w:rPr>
                <w:rFonts w:hint="eastAsia" w:ascii="宋体" w:hAnsi="宋体" w:cs="宋体"/>
                <w:b/>
                <w:bCs/>
                <w:szCs w:val="21"/>
                <w:lang w:eastAsia="zh-CN"/>
              </w:rPr>
              <w:t xml:space="preserve">响应</w:t>
            </w:r>
            <w:r>
              <w:rPr>
                <w:rFonts w:hint="eastAsia" w:ascii="宋体" w:hAnsi="宋体" w:cs="宋体"/>
                <w:b/>
                <w:bCs/>
                <w:szCs w:val="21"/>
              </w:rPr>
              <w:t xml:space="preserve">文件截止时间前一年内至少一个月依法缴纳税收及缴纳社会保障资金的证明材料。供应商依法享受缓缴、免缴税收、社会保障资金的提供证明材料。</w:t>
            </w:r>
            <w:r>
              <w:rPr>
                <w:rFonts w:hint="eastAsia" w:ascii="宋体" w:hAnsi="宋体" w:cs="宋体"/>
                <w:szCs w:val="21"/>
              </w:rPr>
              <w:t xml:space="preserve">）；</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614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eastAsia="zh-CN"/>
              </w:rPr>
              <w:t xml:space="preserve">2024年度</w:t>
            </w:r>
            <w:r>
              <w:rPr>
                <w:rFonts w:hint="eastAsia" w:ascii="宋体" w:hAnsi="宋体" w:cs="宋体"/>
                <w:szCs w:val="21"/>
                <w:lang w:val="en-US" w:eastAsia="zh-CN"/>
              </w:rPr>
              <w:t xml:space="preserve">或2025年度</w:t>
            </w:r>
            <w:r>
              <w:rPr>
                <w:rFonts w:hint="eastAsia" w:ascii="宋体" w:hAnsi="宋体" w:cs="宋体"/>
                <w:szCs w:val="21"/>
                <w:lang w:eastAsia="zh-CN"/>
              </w:rPr>
              <w:t xml:space="preserve">的财务状况报告</w:t>
            </w:r>
            <w:r>
              <w:rPr>
                <w:rFonts w:hint="eastAsia" w:ascii="宋体" w:hAnsi="宋体" w:cs="宋体"/>
                <w:b/>
                <w:bCs/>
                <w:szCs w:val="21"/>
              </w:rPr>
              <w:t xml:space="preserve">（成立不满一年无需提供）</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hint="eastAsia" w:ascii="宋体" w:hAnsi="宋体" w:cs="宋体"/>
                <w:szCs w:val="21"/>
              </w:rPr>
            </w:pPr>
            <w:r>
              <w:rPr>
                <w:rFonts w:hint="eastAsia" w:ascii="宋体" w:hAnsi="宋体" w:cs="Times New Roman"/>
                <w:szCs w:val="21"/>
              </w:rPr>
              <w:t xml:space="preserve">4</w:t>
            </w:r>
            <w:r/>
          </w:p>
        </w:tc>
        <w:tc>
          <w:tcPr>
            <w:tcW w:w="614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具备履行合同所必需的设备和专业技术能力的证明材料</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14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43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614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1768"/>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7</w:t>
            </w:r>
            <w:r/>
          </w:p>
        </w:tc>
        <w:tc>
          <w:tcPr>
            <w:tcW w:w="6145" w:type="dxa"/>
            <w:vAlign w:val="center"/>
            <w:textDirection w:val="lrTb"/>
            <w:noWrap w:val="false"/>
          </w:tcPr>
          <w:p>
            <w:pPr>
              <w:spacing w:line="360" w:lineRule="auto"/>
            </w:pPr>
            <w:r>
              <w:rPr>
                <w:rFonts w:hint="eastAsia" w:ascii="宋体" w:hAnsi="宋体" w:cs="宋体"/>
                <w:szCs w:val="21"/>
              </w:rPr>
              <w:t xml:space="preserve">根据《政府采购促进中小企业发展管理办法》的规定，本项目专门面向中小企业采购，供应商投标时须提供《中小企业声明函》，《中小企业声明函》不符合要求或未提供的，响应文件无效。</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607"/>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8</w:t>
            </w:r>
            <w:r/>
          </w:p>
        </w:tc>
        <w:tc>
          <w:tcPr>
            <w:tcW w:w="6145"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rPr>
              <w:t xml:space="preserve">供应商应具有市政公用工程施工总承包三级及以上资质；</w:t>
            </w:r>
            <w:r>
              <w:rPr>
                <w:rFonts w:hint="eastAsia" w:ascii="宋体" w:hAnsi="宋体" w:cs="宋体"/>
                <w:b/>
                <w:bCs/>
                <w:szCs w:val="21"/>
              </w:rPr>
              <w:t xml:space="preserve">（提供证书原件扫描件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136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9</w:t>
            </w:r>
            <w:r/>
          </w:p>
        </w:tc>
        <w:tc>
          <w:tcPr>
            <w:tcW w:w="6145" w:type="dxa"/>
            <w:vAlign w:val="center"/>
            <w:textDirection w:val="lrTb"/>
            <w:noWrap w:val="false"/>
          </w:tcPr>
          <w:p>
            <w:pPr>
              <w:spacing w:line="360" w:lineRule="auto"/>
              <w:rPr>
                <w:rFonts w:hint="eastAsia" w:ascii="宋体" w:hAnsi="宋体" w:cs="宋体"/>
                <w:szCs w:val="21"/>
                <w:lang w:val="en-US" w:eastAsia="zh-CN"/>
              </w:rPr>
            </w:pPr>
            <w:r>
              <w:rPr>
                <w:rFonts w:hint="eastAsia" w:ascii="宋体" w:hAnsi="宋体" w:cs="宋体"/>
                <w:i w:val="0"/>
                <w:iCs/>
                <w:szCs w:val="21"/>
                <w:u w:val="none"/>
              </w:rPr>
              <w:t xml:space="preserve">拟派</w:t>
            </w:r>
            <w:r>
              <w:rPr>
                <w:rFonts w:hint="eastAsia" w:ascii="宋体" w:hAnsi="宋体" w:cs="宋体"/>
                <w:i w:val="0"/>
                <w:iCs/>
                <w:szCs w:val="21"/>
                <w:u w:val="none"/>
                <w:lang w:eastAsia="zh-CN"/>
              </w:rPr>
              <w:t xml:space="preserve">项目经理</w:t>
            </w:r>
            <w:r>
              <w:rPr>
                <w:rFonts w:hint="eastAsia" w:ascii="宋体" w:hAnsi="宋体" w:cs="宋体"/>
                <w:i w:val="0"/>
                <w:iCs/>
                <w:szCs w:val="21"/>
                <w:u w:val="none"/>
              </w:rPr>
              <w:t xml:space="preserve">应具有</w:t>
            </w:r>
            <w:r>
              <w:rPr>
                <w:rFonts w:hint="eastAsia" w:ascii="宋体" w:hAnsi="宋体"/>
                <w:i w:val="0"/>
                <w:iCs/>
                <w:szCs w:val="21"/>
                <w:u w:val="none"/>
              </w:rPr>
              <w:t xml:space="preserve">市政公用</w:t>
            </w:r>
            <w:r>
              <w:rPr>
                <w:rFonts w:hint="eastAsia" w:ascii="宋体" w:hAnsi="宋体" w:cs="宋体"/>
                <w:i w:val="0"/>
                <w:iCs/>
                <w:szCs w:val="21"/>
                <w:u w:val="none"/>
              </w:rPr>
              <w:t xml:space="preserve">工程专业注册建造师二级及以上资格；并具备有效的安全生产考核合格证B证；并提供</w:t>
            </w:r>
            <w:r>
              <w:rPr>
                <w:rFonts w:ascii="宋体" w:hAnsi="宋体" w:cs="宋体"/>
                <w:i w:val="0"/>
                <w:iCs/>
                <w:szCs w:val="21"/>
                <w:u w:val="none"/>
              </w:rPr>
              <w:t xml:space="preserve">供应商为其缴纳的近三个月内任意一个月的社保证明</w:t>
            </w:r>
            <w:r>
              <w:rPr>
                <w:rFonts w:hint="eastAsia" w:ascii="宋体" w:hAnsi="宋体" w:cs="宋体"/>
                <w:b/>
                <w:bCs/>
                <w:i w:val="0"/>
                <w:iCs/>
                <w:szCs w:val="21"/>
                <w:u w:val="none"/>
              </w:rPr>
              <w:t xml:space="preserve">（提供证书原件扫描件</w:t>
            </w:r>
            <w:r>
              <w:rPr>
                <w:rFonts w:hint="eastAsia" w:ascii="宋体" w:hAnsi="宋体" w:cs="宋体"/>
                <w:b/>
                <w:bCs/>
                <w:i w:val="0"/>
                <w:iCs/>
                <w:szCs w:val="21"/>
                <w:u w:val="none"/>
                <w:lang w:eastAsia="zh-CN"/>
              </w:rPr>
              <w:t xml:space="preserve">上传</w:t>
            </w:r>
            <w:r>
              <w:rPr>
                <w:rFonts w:hint="eastAsia" w:ascii="宋体" w:hAnsi="宋体" w:cs="宋体"/>
                <w:b/>
                <w:bCs/>
                <w:i w:val="0"/>
                <w:iCs/>
                <w:szCs w:val="21"/>
                <w:u w:val="none"/>
              </w:rPr>
              <w:t xml:space="preserve">）</w:t>
            </w:r>
            <w:r>
              <w:rPr>
                <w:rFonts w:hint="eastAsia" w:ascii="宋体" w:hAnsi="宋体" w:cs="宋体"/>
                <w:b/>
                <w:bCs/>
                <w:i w:val="0"/>
                <w:iCs/>
                <w:szCs w:val="21"/>
                <w:u w:val="none"/>
                <w:lang w:eastAsia="zh-CN"/>
              </w:rPr>
              <w:t xml:space="preserve">；</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9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10</w:t>
            </w:r>
            <w:r/>
          </w:p>
        </w:tc>
        <w:tc>
          <w:tcPr>
            <w:tcW w:w="6145" w:type="dxa"/>
            <w:vAlign w:val="center"/>
            <w:textDirection w:val="lrTb"/>
            <w:noWrap w:val="false"/>
          </w:tcPr>
          <w:p>
            <w:pPr>
              <w:spacing w:line="360" w:lineRule="auto"/>
              <w:rPr>
                <w:rFonts w:hint="eastAsia" w:ascii="宋体" w:hAnsi="宋体" w:cs="宋体"/>
                <w:szCs w:val="21"/>
                <w:lang w:val="en-US" w:eastAsia="zh-CN"/>
              </w:rPr>
            </w:pPr>
            <w:r>
              <w:rPr>
                <w:rFonts w:hint="eastAsia" w:ascii="宋体" w:hAnsi="宋体" w:cs="宋体"/>
                <w:i w:val="0"/>
                <w:iCs/>
                <w:szCs w:val="21"/>
                <w:u w:val="none"/>
              </w:rPr>
              <w:t xml:space="preserve">供应商应具备有效的安全生产许可证</w:t>
            </w:r>
            <w:r>
              <w:rPr>
                <w:rFonts w:hint="eastAsia" w:ascii="宋体" w:hAnsi="宋体" w:cs="宋体"/>
                <w:b/>
                <w:bCs/>
                <w:i w:val="0"/>
                <w:iCs/>
                <w:szCs w:val="21"/>
                <w:u w:val="none"/>
              </w:rPr>
              <w:t xml:space="preserve">（提供证书原件扫描件</w:t>
            </w:r>
            <w:r>
              <w:rPr>
                <w:rFonts w:hint="eastAsia" w:ascii="宋体" w:hAnsi="宋体" w:cs="宋体"/>
                <w:b/>
                <w:bCs/>
                <w:i w:val="0"/>
                <w:iCs/>
                <w:szCs w:val="21"/>
                <w:u w:val="none"/>
                <w:lang w:eastAsia="zh-CN"/>
              </w:rPr>
              <w:t xml:space="preserve">上传</w:t>
            </w:r>
            <w:r>
              <w:rPr>
                <w:rFonts w:hint="eastAsia" w:ascii="宋体" w:hAnsi="宋体" w:cs="宋体"/>
                <w:b/>
                <w:bCs/>
                <w:i w:val="0"/>
                <w:iCs/>
                <w:szCs w:val="21"/>
                <w:u w:val="none"/>
              </w:rPr>
              <w:t xml:space="preserve">）</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636"/>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11</w:t>
            </w:r>
            <w:r/>
          </w:p>
        </w:tc>
        <w:tc>
          <w:tcPr>
            <w:tcW w:w="6145" w:type="dxa"/>
            <w:vAlign w:val="center"/>
            <w:textDirection w:val="lrTb"/>
            <w:noWrap w:val="false"/>
          </w:tcPr>
          <w:p>
            <w:pPr>
              <w:spacing w:line="360" w:lineRule="auto"/>
              <w:rPr>
                <w:rFonts w:hint="eastAsia" w:ascii="宋体" w:hAnsi="宋体" w:cs="宋体"/>
                <w:szCs w:val="21"/>
                <w:lang w:val="en-US" w:eastAsia="zh-CN"/>
              </w:rPr>
            </w:pPr>
            <w:r>
              <w:rPr>
                <w:rFonts w:hint="eastAsia" w:ascii="宋体" w:hAnsi="宋体" w:cs="宋体"/>
                <w:i w:val="0"/>
                <w:iCs/>
                <w:szCs w:val="21"/>
                <w:u w:val="none"/>
              </w:rPr>
              <w:t xml:space="preserve">拟派</w:t>
            </w:r>
            <w:r>
              <w:rPr>
                <w:rFonts w:hint="eastAsia" w:ascii="宋体" w:hAnsi="宋体" w:cs="宋体"/>
                <w:i w:val="0"/>
                <w:iCs/>
                <w:szCs w:val="21"/>
                <w:u w:val="none"/>
                <w:lang w:eastAsia="zh-CN"/>
              </w:rPr>
              <w:t xml:space="preserve">项目经理</w:t>
            </w:r>
            <w:r>
              <w:rPr>
                <w:rFonts w:hint="eastAsia" w:ascii="宋体" w:hAnsi="宋体" w:cs="宋体"/>
                <w:i w:val="0"/>
                <w:iCs/>
                <w:szCs w:val="21"/>
                <w:u w:val="none"/>
              </w:rPr>
              <w:t xml:space="preserve">应无在建工程承诺书</w:t>
            </w:r>
            <w:r>
              <w:rPr>
                <w:rFonts w:hint="eastAsia" w:ascii="宋体" w:hAnsi="宋体" w:cs="宋体"/>
                <w:b/>
                <w:bCs/>
                <w:i w:val="0"/>
                <w:iCs/>
                <w:szCs w:val="21"/>
                <w:u w:val="none"/>
              </w:rPr>
              <w:t xml:space="preserve">（原件扫描件</w:t>
            </w:r>
            <w:r>
              <w:rPr>
                <w:rFonts w:hint="eastAsia" w:ascii="宋体" w:hAnsi="宋体" w:cs="宋体"/>
                <w:b/>
                <w:bCs/>
                <w:i w:val="0"/>
                <w:iCs/>
                <w:szCs w:val="21"/>
                <w:u w:val="none"/>
                <w:lang w:eastAsia="zh-CN"/>
              </w:rPr>
              <w:t xml:space="preserve">上传</w:t>
            </w:r>
            <w:r>
              <w:rPr>
                <w:rFonts w:hint="eastAsia" w:ascii="宋体" w:hAnsi="宋体" w:cs="宋体"/>
                <w:b/>
                <w:bCs/>
                <w:i w:val="0"/>
                <w:iCs/>
                <w:szCs w:val="21"/>
                <w:u w:val="none"/>
              </w:rPr>
              <w:t xml:space="preserve">）</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636"/>
        </w:trPr>
        <w:tc>
          <w:tcPr>
            <w:gridSpan w:val="3"/>
            <w:tcW w:w="8251" w:type="dxa"/>
            <w:vAlign w:val="center"/>
            <w:textDirection w:val="lrTb"/>
            <w:noWrap w:val="false"/>
          </w:tcPr>
          <w:p>
            <w:pPr>
              <w:rPr>
                <w:rFonts w:ascii="宋体" w:hAnsi="宋体"/>
                <w:szCs w:val="21"/>
              </w:rPr>
            </w:pPr>
            <w:r>
              <w:rPr>
                <w:rFonts w:hint="eastAsia" w:ascii="宋体" w:hAnsi="宋体" w:cs="宋体"/>
                <w:b/>
                <w:szCs w:val="21"/>
              </w:rPr>
              <w:t xml:space="preserve">其他</w:t>
            </w:r>
            <w:r/>
          </w:p>
        </w:tc>
      </w:tr>
      <w:tr>
        <w:trPr>
          <w:trHeight w:val="636"/>
        </w:trPr>
        <w:tc>
          <w:tcPr>
            <w:tcW w:w="646" w:type="dxa"/>
            <w:vAlign w:val="center"/>
            <w:textDirection w:val="lrTb"/>
            <w:noWrap w:val="false"/>
          </w:tcPr>
          <w:p>
            <w:pPr>
              <w:jc w:val="center"/>
              <w:rPr>
                <w:rFonts w:hint="default" w:ascii="宋体" w:hAnsi="宋体"/>
                <w:szCs w:val="21"/>
                <w:lang w:val="en-US" w:eastAsia="zh-CN"/>
              </w:rPr>
            </w:pPr>
            <w:r>
              <w:rPr>
                <w:rFonts w:hint="eastAsia" w:ascii="宋体" w:hAnsi="宋体"/>
                <w:szCs w:val="21"/>
                <w:lang w:val="en-US" w:eastAsia="zh-CN"/>
              </w:rPr>
              <w:t xml:space="preserve">12</w:t>
            </w:r>
            <w:r/>
          </w:p>
        </w:tc>
        <w:tc>
          <w:tcPr>
            <w:tcW w:w="6145" w:type="dxa"/>
            <w:vAlign w:val="center"/>
            <w:textDirection w:val="lrTb"/>
            <w:noWrap w:val="false"/>
          </w:tcPr>
          <w:p>
            <w:pPr>
              <w:spacing w:line="360" w:lineRule="auto"/>
              <w:rPr>
                <w:rFonts w:hint="eastAsia" w:ascii="宋体" w:hAnsi="宋体" w:cs="宋体"/>
                <w:i w:val="0"/>
                <w:iCs/>
                <w:szCs w:val="21"/>
                <w:u w:val="none"/>
              </w:rPr>
            </w:pPr>
            <w:r>
              <w:rPr>
                <w:rFonts w:hint="eastAsia" w:ascii="宋体" w:hAnsi="宋体" w:cs="宋体"/>
                <w:szCs w:val="21"/>
              </w:rPr>
              <w:t xml:space="preserve">法人授权书</w:t>
            </w:r>
            <w:r/>
          </w:p>
        </w:tc>
        <w:tc>
          <w:tcPr>
            <w:tcW w:w="1460" w:type="dxa"/>
            <w:vAlign w:val="center"/>
            <w:textDirection w:val="lrTb"/>
            <w:noWrap w:val="false"/>
          </w:tcPr>
          <w:p>
            <w:pPr>
              <w:rPr>
                <w:rFonts w:ascii="宋体" w:hAnsi="宋体"/>
                <w:szCs w:val="21"/>
              </w:rPr>
            </w:pPr>
            <w:r>
              <w:rPr>
                <w:rFonts w:ascii="宋体" w:hAnsi="宋体"/>
                <w:szCs w:val="21"/>
              </w:rPr>
            </w:r>
            <w:r/>
          </w:p>
        </w:tc>
      </w:tr>
      <w:tr>
        <w:trPr>
          <w:trHeight w:val="636"/>
        </w:trPr>
        <w:tc>
          <w:tcPr>
            <w:tcW w:w="646" w:type="dxa"/>
            <w:vAlign w:val="center"/>
            <w:textDirection w:val="lrTb"/>
            <w:noWrap w:val="false"/>
          </w:tcPr>
          <w:p>
            <w:pPr>
              <w:jc w:val="center"/>
              <w:rPr>
                <w:rFonts w:hint="default" w:ascii="宋体" w:hAnsi="宋体"/>
                <w:szCs w:val="21"/>
                <w:lang w:val="en-US" w:eastAsia="zh-CN"/>
              </w:rPr>
            </w:pPr>
            <w:r>
              <w:rPr>
                <w:rFonts w:hint="eastAsia" w:ascii="宋体" w:hAnsi="宋体"/>
                <w:szCs w:val="21"/>
                <w:lang w:val="en-US" w:eastAsia="zh-CN"/>
              </w:rPr>
              <w:t xml:space="preserve">13</w:t>
            </w:r>
            <w:r/>
          </w:p>
        </w:tc>
        <w:tc>
          <w:tcPr>
            <w:tcW w:w="614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磋商响应函</w:t>
            </w:r>
            <w:r/>
          </w:p>
        </w:tc>
        <w:tc>
          <w:tcPr>
            <w:tcW w:w="1460" w:type="dxa"/>
            <w:vAlign w:val="center"/>
            <w:textDirection w:val="lrTb"/>
            <w:noWrap w:val="false"/>
          </w:tcPr>
          <w:p>
            <w:pPr>
              <w:rPr>
                <w:rFonts w:ascii="宋体" w:hAnsi="宋体"/>
                <w:szCs w:val="21"/>
              </w:rPr>
            </w:pPr>
            <w:r>
              <w:rPr>
                <w:rFonts w:ascii="宋体" w:hAnsi="宋体"/>
                <w:szCs w:val="21"/>
              </w:rPr>
            </w:r>
            <w:r/>
          </w:p>
        </w:tc>
      </w:tr>
    </w:tbl>
    <w:p>
      <w:pPr>
        <w:rPr>
          <w:rFonts w:ascii="宋体" w:hAnsi="宋体"/>
          <w:b/>
          <w:bCs/>
        </w:rPr>
      </w:pPr>
      <w:r>
        <w:rPr>
          <w:rFonts w:ascii="宋体" w:hAnsi="宋体"/>
          <w:b/>
          <w:bCs/>
        </w:rPr>
      </w:r>
      <w:r/>
    </w:p>
    <w:p>
      <w:pPr>
        <w:jc w:val="center"/>
        <w:spacing w:before="156" w:after="156" w:line="480" w:lineRule="auto"/>
        <w:widowControl/>
        <w:rPr>
          <w:rFonts w:hint="eastAsia" w:ascii="宋体" w:hAnsi="宋体" w:cs="宋体"/>
          <w:b/>
          <w:bCs/>
          <w:color w:val="000000"/>
          <w:sz w:val="28"/>
          <w:szCs w:val="28"/>
        </w:rPr>
      </w:pPr>
      <w:r>
        <w:rPr>
          <w:rFonts w:hint="eastAsia" w:ascii="宋体" w:hAnsi="宋体" w:cs="宋体"/>
          <w:b/>
          <w:bCs/>
          <w:color w:val="000000"/>
          <w:sz w:val="28"/>
          <w:szCs w:val="28"/>
        </w:rPr>
      </w:r>
      <w:r/>
    </w:p>
    <w:p>
      <w:pPr>
        <w:shd w:val="nil" w:color="auto"/>
        <w:rPr>
          <w:rFonts w:ascii="宋体" w:hAnsi="宋体" w:cs="宋体"/>
          <w:b/>
          <w:bCs/>
          <w:color w:val="000000"/>
          <w:sz w:val="28"/>
          <w:szCs w:val="28"/>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r>
      <w:r/>
    </w:p>
    <w:p>
      <w:pPr>
        <w:jc w:val="center"/>
        <w:spacing w:before="156" w:after="156" w:line="48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rPr>
        <w:t xml:space="preserve">具备履行合同所必需的设备和专业技术能力的书面声明</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 w:val="21"/>
          <w:szCs w:val="21"/>
        </w:rPr>
        <w:t xml:space="preserve">（加盖CA电子公章）</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日期：   年   月   日</w:t>
      </w:r>
      <w:r/>
    </w:p>
    <w:p>
      <w:pPr>
        <w:jc w:val="center"/>
        <w:spacing w:line="480" w:lineRule="auto"/>
        <w:widowControl/>
        <w:rPr>
          <w:rFonts w:ascii="宋体" w:hAnsi="宋体" w:cs="宋体"/>
          <w:b/>
          <w:bCs/>
          <w:color w:val="000000"/>
          <w:sz w:val="24"/>
          <w:szCs w:val="24"/>
        </w:rPr>
      </w:pPr>
      <w:r>
        <w:rPr>
          <w:rFonts w:hint="eastAsia" w:ascii="宋体" w:hAnsi="宋体" w:cs="宋体"/>
          <w:b/>
          <w:bCs/>
        </w:rPr>
        <w:br w:type="page" w:clear="all"/>
      </w:r>
      <w:r>
        <w:rPr>
          <w:rFonts w:hint="eastAsia" w:ascii="宋体" w:hAnsi="宋体" w:cs="宋体"/>
          <w:b/>
          <w:bCs/>
          <w:color w:val="000000"/>
          <w:sz w:val="24"/>
          <w:szCs w:val="24"/>
        </w:rPr>
        <w:t xml:space="preserve">参加本次政府采购活动前 3 年内在经营活动中没有重大违法记录的书面声明</w:t>
      </w:r>
      <w:r/>
    </w:p>
    <w:p>
      <w:pPr>
        <w:jc w:val="center"/>
        <w:spacing w:after="312" w:line="48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声  明</w:t>
      </w:r>
      <w:r/>
    </w:p>
    <w:p>
      <w:pPr>
        <w:jc w:val="left"/>
        <w:spacing w:line="480" w:lineRule="auto"/>
        <w:widowControl/>
        <w:rPr>
          <w:rFonts w:ascii="宋体" w:hAnsi="宋体" w:cs="宋体"/>
          <w:bCs/>
          <w:color w:val="000000"/>
          <w:szCs w:val="21"/>
        </w:rPr>
      </w:pPr>
      <w:r>
        <w:rPr>
          <w:rFonts w:hint="eastAsia" w:ascii="宋体" w:hAnsi="宋体" w:cs="宋体"/>
          <w:b/>
          <w:bCs/>
          <w:color w:val="000000"/>
          <w:szCs w:val="21"/>
        </w:rPr>
        <w:t xml:space="preserve">    </w:t>
      </w:r>
      <w:r>
        <w:rPr>
          <w:rFonts w:hint="eastAsia" w:ascii="宋体" w:hAnsi="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p>
    <w:p>
      <w:pPr>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                               </w:t>
      </w:r>
      <w:r/>
    </w:p>
    <w:p>
      <w:pPr>
        <w:ind w:firstLine="3259"/>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 w:val="21"/>
          <w:szCs w:val="21"/>
        </w:rPr>
        <w:t xml:space="preserve">（加盖CA电子公章）</w:t>
      </w:r>
      <w:r>
        <w:rPr>
          <w:rFonts w:hint="eastAsia" w:ascii="宋体" w:hAnsi="宋体" w:cs="宋体"/>
          <w:bCs/>
          <w:color w:val="000000"/>
          <w:szCs w:val="21"/>
        </w:rPr>
        <w:t xml:space="preserve">：</w:t>
      </w:r>
      <w:r/>
    </w:p>
    <w:p>
      <w:pPr>
        <w:spacing w:line="480" w:lineRule="auto"/>
        <w:rPr>
          <w:rFonts w:hint="eastAsia" w:ascii="宋体" w:hAnsi="宋体" w:cs="宋体"/>
          <w:bCs/>
          <w:color w:val="000000"/>
          <w:szCs w:val="21"/>
          <w:u w:val="single"/>
        </w:rPr>
      </w:pPr>
      <w:r>
        <w:rPr>
          <w:rFonts w:hint="eastAsia" w:ascii="宋体" w:hAnsi="宋体" w:cs="宋体"/>
          <w:bCs/>
          <w:color w:val="000000"/>
          <w:szCs w:val="21"/>
        </w:rPr>
        <w:t xml:space="preserve">                                法定代表人或授权代表签字：</w:t>
      </w:r>
      <w:r>
        <w:rPr>
          <w:rFonts w:hint="eastAsia" w:ascii="宋体" w:hAnsi="宋体" w:cs="宋体"/>
          <w:bCs/>
          <w:color w:val="000000"/>
          <w:szCs w:val="21"/>
          <w:u w:val="single"/>
        </w:rPr>
        <w:t xml:space="preserve">            </w:t>
      </w:r>
      <w:r/>
    </w:p>
    <w:p>
      <w:pPr>
        <w:ind w:firstLine="3360"/>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日期：______年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p>
    <w:p>
      <w:pPr>
        <w:spacing w:line="480" w:lineRule="auto"/>
        <w:rPr>
          <w:rFonts w:ascii="宋体" w:hAnsi="宋体" w:cs="宋体"/>
          <w:bCs/>
        </w:rPr>
      </w:pPr>
      <w:r>
        <w:rPr>
          <w:rFonts w:ascii="宋体" w:hAnsi="宋体" w:cs="宋体"/>
          <w:bCs/>
        </w:rPr>
      </w:r>
      <w:r/>
    </w:p>
    <w:p>
      <w:pPr>
        <w:spacing w:line="480" w:lineRule="auto"/>
        <w:rPr>
          <w:rFonts w:ascii="宋体" w:hAnsi="宋体" w:cs="宋体"/>
          <w:b/>
          <w:bCs/>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rPr>
      </w:r>
      <w:r/>
    </w:p>
    <w:p>
      <w:pPr>
        <w:jc w:val="center"/>
        <w:spacing w:line="500" w:lineRule="exact"/>
        <w:rPr>
          <w:rFonts w:ascii="宋体" w:hAnsi="宋体"/>
          <w:b/>
        </w:rPr>
      </w:pPr>
      <w:r>
        <w:rPr>
          <w:rFonts w:hint="eastAsia" w:ascii="宋体" w:hAnsi="宋体"/>
          <w:b/>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十、本承诺书自签订之日起生效。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承诺单位（加盖CA电子公章））： </w:t>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法定代表人（负责人）：</w:t>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年</w:t>
      </w:r>
      <w:r>
        <w:rPr>
          <w:rFonts w:hint="eastAsia" w:ascii="宋体" w:hAnsi="宋体"/>
          <w:lang w:val="en-US" w:eastAsia="zh-CN"/>
        </w:rPr>
        <w:t xml:space="preserve">    </w:t>
      </w:r>
      <w:r>
        <w:rPr>
          <w:rFonts w:hint="eastAsia" w:ascii="宋体" w:hAnsi="宋体"/>
        </w:rPr>
        <w:t xml:space="preserve"> 月</w:t>
      </w:r>
      <w:r>
        <w:rPr>
          <w:rFonts w:hint="eastAsia" w:ascii="宋体" w:hAnsi="宋体"/>
          <w:lang w:val="en-US" w:eastAsia="zh-CN"/>
        </w:rPr>
        <w:t xml:space="preserve">   </w:t>
      </w:r>
      <w:r>
        <w:rPr>
          <w:rFonts w:hint="eastAsia" w:ascii="宋体" w:hAnsi="宋体"/>
        </w:rPr>
        <w:t xml:space="preserve"> 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ascii="宋体" w:hAnsi="宋体" w:cs="宋体"/>
          <w:b/>
        </w:rPr>
      </w:pPr>
      <w:r>
        <w:rPr>
          <w:rFonts w:hint="eastAsia" w:ascii="宋体" w:hAnsi="宋体" w:cs="宋体"/>
          <w:b/>
        </w:rPr>
        <w:t xml:space="preserve">磋商响应函</w:t>
      </w:r>
      <w:r/>
    </w:p>
    <w:p>
      <w:pPr>
        <w:jc w:val="center"/>
        <w:spacing w:line="360" w:lineRule="auto"/>
        <w:rPr>
          <w:rFonts w:ascii="宋体" w:hAnsi="宋体" w:cs="宋体"/>
          <w:szCs w:val="21"/>
        </w:rPr>
      </w:pPr>
      <w:r>
        <w:rPr>
          <w:rFonts w:ascii="宋体" w:hAnsi="宋体" w:cs="宋体"/>
          <w:szCs w:val="21"/>
        </w:rPr>
      </w:r>
      <w:r/>
    </w:p>
    <w:p>
      <w:pPr>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w:t>
      </w:r>
      <w:r>
        <w:rPr>
          <w:rFonts w:hint="eastAsia" w:ascii="宋体" w:hAnsi="宋体" w:cs="宋体"/>
          <w:sz w:val="21"/>
          <w:szCs w:val="21"/>
          <w:u w:val="single"/>
        </w:rPr>
        <w:t xml:space="preserve">            （</w:t>
      </w:r>
      <w:r>
        <w:rPr>
          <w:rFonts w:hint="eastAsia" w:ascii="宋体" w:hAnsi="宋体" w:cs="宋体"/>
          <w:sz w:val="21"/>
          <w:szCs w:val="21"/>
        </w:rPr>
        <w:t xml:space="preserve">项目名称）磋商文件，正式授权下述签字人_________ （姓名和职务）代表我方______________（供应商的名称），全权处理本次项目磋商采购的有关事宜。</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据此函，__________（签字人）兹宣布同意如下：</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1.按磋商文件规定的各项要求，向买方提供所需服务。</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6.遵守磋商文件中要求的收费项目和标准。</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7.与本磋商采购有关的正式通讯地址为：</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地 址：                                    邮 编：</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电 话：                                    传 真：</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供应商开户行：                             账 户：</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法定代表人或授权代表姓名（签字）：         联系电话：</w:t>
      </w:r>
      <w:r/>
    </w:p>
    <w:p>
      <w:pPr>
        <w:pStyle w:val="1010"/>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供应商名称（加盖CA电子公章）：</w:t>
      </w:r>
      <w:r/>
    </w:p>
    <w:p>
      <w:pPr>
        <w:pStyle w:val="1010"/>
        <w:ind w:firstLine="420"/>
        <w:spacing w:line="360" w:lineRule="auto"/>
        <w:tabs>
          <w:tab w:val="clear" w:pos="360" w:leader="none"/>
        </w:tabs>
        <w:rPr>
          <w:rFonts w:ascii="宋体" w:hAnsi="宋体" w:cs="宋体"/>
          <w:b/>
          <w:bCs/>
          <w:szCs w:val="21"/>
        </w:rPr>
      </w:pPr>
      <w:r>
        <w:rPr>
          <w:rFonts w:hint="eastAsia" w:ascii="宋体" w:hAnsi="宋体" w:cs="宋体"/>
          <w:sz w:val="21"/>
          <w:szCs w:val="21"/>
        </w:rPr>
        <w:t xml:space="preserve">日 期：_</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_年___月___日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1010"/>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101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ascii="宋体" w:hAnsi="宋体"/>
          <w:sz w:val="21"/>
          <w:szCs w:val="21"/>
        </w:rPr>
        <w:t xml:space="preserve">_________________</w:t>
      </w:r>
      <w:r>
        <w:rPr>
          <w:rFonts w:hint="eastAsia" w:ascii="宋体" w:hAnsi="宋体"/>
          <w:sz w:val="21"/>
          <w:szCs w:val="21"/>
        </w:rPr>
        <w:t xml:space="preserve">（项目编号）号</w:t>
      </w:r>
      <w:r>
        <w:rPr>
          <w:rFonts w:ascii="宋体" w:hAnsi="宋体"/>
          <w:sz w:val="21"/>
          <w:szCs w:val="21"/>
        </w:rPr>
        <w:t xml:space="preserve">______________________</w:t>
      </w:r>
      <w:r>
        <w:rPr>
          <w:rFonts w:hint="eastAsia" w:ascii="宋体" w:hAnsi="宋体"/>
          <w:sz w:val="21"/>
          <w:szCs w:val="21"/>
        </w:rPr>
        <w:t xml:space="preserve">（项目名称）项目采购活动的合法代理人，以本公司名义全权处理一切与该项目采购有关的事务。</w:t>
      </w:r>
      <w:r/>
    </w:p>
    <w:p>
      <w:pPr>
        <w:pStyle w:val="101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1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1010"/>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1010"/>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10"/>
        <w:ind w:firstLine="420"/>
        <w:spacing w:line="360" w:lineRule="auto"/>
        <w:rPr>
          <w:sz w:val="21"/>
          <w:szCs w:val="21"/>
          <w:u w:val="single"/>
        </w:rPr>
      </w:pPr>
      <w:r>
        <w:rPr>
          <w:rFonts w:hint="eastAsia"/>
          <w:sz w:val="21"/>
          <w:szCs w:val="21"/>
        </w:rPr>
        <w:t xml:space="preserve">单位地址：</w:t>
      </w:r>
      <w:r/>
    </w:p>
    <w:p>
      <w:pPr>
        <w:pStyle w:val="1010"/>
        <w:ind w:firstLine="42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ind w:firstLine="420"/>
        <w:spacing w:line="360" w:lineRule="auto"/>
        <w:rPr>
          <w:rFonts w:ascii="宋体" w:hAnsi="宋体"/>
          <w:bCs/>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numPr>
          <w:ilvl w:val="0"/>
          <w:numId w:val="0"/>
        </w:numPr>
        <w:jc w:val="center"/>
        <w:spacing w:line="360" w:lineRule="auto"/>
        <w:rPr>
          <w:rFonts w:ascii="宋体" w:hAnsi="宋体"/>
          <w:b/>
          <w:sz w:val="32"/>
          <w:szCs w:val="32"/>
        </w:rPr>
      </w:pPr>
      <w:r>
        <w:rPr>
          <w:rFonts w:hint="eastAsia" w:ascii="宋体" w:hAnsi="宋体" w:eastAsia="宋体" w:cs="Times New Roman"/>
          <w:b/>
          <w:sz w:val="32"/>
          <w:szCs w:val="32"/>
        </w:rPr>
        <w:t xml:space="preserve">二、</w:t>
      </w:r>
      <w:r>
        <w:rPr>
          <w:rFonts w:hint="eastAsia" w:ascii="宋体" w:hAnsi="宋体"/>
          <w:b/>
          <w:sz w:val="32"/>
          <w:szCs w:val="32"/>
        </w:rPr>
        <w:t xml:space="preserve">符合性审查响应对照表</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br w:type="page" w:clear="all"/>
      </w:r>
      <w:r/>
    </w:p>
    <w:p>
      <w:pPr>
        <w:numPr>
          <w:ilvl w:val="0"/>
          <w:numId w:val="0"/>
        </w:numPr>
        <w:jc w:val="center"/>
        <w:spacing w:line="360" w:lineRule="auto"/>
        <w:rPr>
          <w:rFonts w:ascii="宋体" w:hAnsi="宋体"/>
          <w:b/>
          <w:sz w:val="32"/>
          <w:szCs w:val="32"/>
        </w:rPr>
      </w:pPr>
      <w:r>
        <w:rPr>
          <w:rFonts w:hint="eastAsia" w:ascii="宋体" w:hAnsi="宋体" w:eastAsia="宋体" w:cs="Times New Roman"/>
          <w:b/>
          <w:sz w:val="32"/>
          <w:szCs w:val="32"/>
        </w:rPr>
        <w:t xml:space="preserve">三、</w:t>
      </w: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center"/>
        <w:spacing w:line="360" w:lineRule="auto"/>
        <w:shd w:val="clear" w:color="auto"/>
        <w:rPr>
          <w:rFonts w:hint="eastAsia" w:ascii="宋体" w:hAnsi="宋体" w:cs="宋体"/>
          <w:b/>
          <w:bCs/>
          <w:color w:val="auto"/>
          <w:highlight w:val="none"/>
        </w:rPr>
      </w:pPr>
      <w:r>
        <w:rPr>
          <w:rFonts w:ascii="Times New Roman" w:hAnsi="Times New Roman"/>
          <w:b/>
          <w:bCs/>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、企业声明函请完整填写，成交后将公示。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356"/>
        <w:ind w:firstLine="4620"/>
        <w:spacing w:line="420" w:lineRule="exact"/>
        <w:widowControl w:val="off"/>
      </w:pPr>
      <w:r>
        <w:rPr>
          <w:rFonts w:hint="eastAsia"/>
        </w:rPr>
        <w:t xml:space="preserve">企业名称（加盖CA电子公章）：</w:t>
      </w:r>
      <w:r/>
    </w:p>
    <w:p>
      <w:pPr>
        <w:pStyle w:val="1356"/>
        <w:ind w:firstLine="4620"/>
        <w:spacing w:line="420" w:lineRule="exact"/>
        <w:widowControl w:val="off"/>
      </w:pPr>
      <w:r>
        <w:rPr>
          <w:rFonts w:hint="eastAsia"/>
        </w:rPr>
        <w:t xml:space="preserve">日 期：</w:t>
      </w:r>
      <w:r/>
    </w:p>
    <w:p>
      <w:pPr>
        <w:pStyle w:val="1391"/>
        <w:jc w:val="center"/>
        <w:spacing w:before="300" w:after="300" w:line="360" w:lineRule="auto"/>
        <w:widowControl/>
        <w:rPr>
          <w:rFonts w:hint="eastAsia" w:ascii="宋体" w:hAnsi="宋体" w:cs="微软雅黑"/>
          <w:bCs w:val="0"/>
          <w:sz w:val="21"/>
          <w:szCs w:val="21"/>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微软雅黑"/>
          <w:bCs w:val="0"/>
          <w:sz w:val="21"/>
          <w:szCs w:val="21"/>
        </w:rPr>
      </w:r>
      <w:r/>
    </w:p>
    <w:p>
      <w:pPr>
        <w:pStyle w:val="1391"/>
        <w:jc w:val="center"/>
        <w:spacing w:before="300" w:after="300" w:line="360" w:lineRule="auto"/>
        <w:shd w:val="clear" w:color="auto"/>
        <w:widowControl/>
        <w:rPr>
          <w:rFonts w:hint="eastAsia" w:ascii="宋体" w:hAnsi="宋体" w:cs="宋体"/>
          <w:color w:val="auto"/>
          <w:sz w:val="21"/>
          <w:szCs w:val="21"/>
          <w:highlight w:val="none"/>
        </w:rPr>
        <w:outlineLvl w:val="9"/>
      </w:pPr>
      <w:r/>
      <w:bookmarkStart w:id="582" w:name="_Toc21325"/>
      <w:r/>
      <w:bookmarkStart w:id="583" w:name="_Toc109304977"/>
      <w:r>
        <w:rPr>
          <w:rFonts w:hint="eastAsia" w:ascii="宋体" w:hAnsi="宋体" w:cs="宋体"/>
          <w:bCs w:val="0"/>
          <w:color w:val="auto"/>
          <w:sz w:val="21"/>
          <w:szCs w:val="21"/>
          <w:highlight w:val="none"/>
        </w:rPr>
        <w:t xml:space="preserve">中小微企业划型标准</w:t>
      </w:r>
      <w:bookmarkEnd w:id="582"/>
      <w:r/>
      <w:bookmarkEnd w:id="583"/>
      <w:r/>
      <w:r/>
    </w:p>
    <w:p>
      <w:pPr>
        <w:pStyle w:val="1392"/>
        <w:ind w:firstLine="420"/>
        <w:spacing w:before="300" w:after="452" w:line="360" w:lineRule="auto"/>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393"/>
          <w:rFonts w:hint="eastAsia" w:ascii="宋体" w:hAnsi="宋体" w:cs="宋体"/>
          <w:color w:val="auto"/>
          <w:szCs w:val="21"/>
          <w:highlight w:val="none"/>
        </w:rPr>
        <w:t xml:space="preserve">中小微企业划型标准如下：</w:t>
      </w:r>
      <w:r/>
    </w:p>
    <w:tbl>
      <w:tblPr>
        <w:tblStyle w:val="785"/>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2"/>
        <w:gridCol w:w="1812"/>
        <w:gridCol w:w="1077"/>
        <w:gridCol w:w="1846"/>
        <w:gridCol w:w="1472"/>
        <w:gridCol w:w="947"/>
      </w:tblGrid>
      <w:tr>
        <w:trPr>
          <w:tblCellSpacing w:w="15" w:type="dxa"/>
          <w:trHeight w:val="28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行业名称</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指标名称</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计量单位</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中型</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小型</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微型</w:t>
            </w:r>
            <w:r/>
          </w:p>
        </w:tc>
      </w:tr>
      <w:tr>
        <w:trPr>
          <w:tblCellSpacing w:w="15" w:type="dxa"/>
          <w:trHeight w:val="22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农、林、牧、渔</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50≤Y＜500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工业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2000≤Y＜40000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建筑业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6000≤Y＜80000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300≤Y＜6000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5000≤Z＜80000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300≤Z＜5000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Z＜300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批发业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20≤X＜200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5≤X＜20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X＜5</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5000≤Y＜40000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零售业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10≤X＜50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100≤Y＜500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200≤Y＜3000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Y＜200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仓储业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100≤X＜200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邮政业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住宿业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餐饮业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100≤X＜2000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1000≤Y＜100000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1000≤Y＜200000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5000≤Z＜10000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Y＜2000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物业管理</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8000≤Z＜120000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100≤Z＜8000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bl>
    <w:p>
      <w:pPr>
        <w:pStyle w:val="1392"/>
        <w:ind w:firstLine="420"/>
        <w:spacing w:before="300" w:after="452" w:line="360" w:lineRule="auto"/>
        <w:shd w:val="clear" w:color="auto"/>
        <w:widowControl/>
        <w:rPr>
          <w:rStyle w:val="1393"/>
          <w:rFonts w:hint="eastAsia" w:ascii="宋体" w:hAnsi="宋体" w:cs="宋体"/>
          <w:color w:val="auto"/>
          <w:szCs w:val="21"/>
          <w:highlight w:val="none"/>
        </w:rPr>
      </w:pPr>
      <w:r>
        <w:rPr>
          <w:rStyle w:val="1393"/>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810"/>
        <w:spacing w:before="300" w:after="452" w:line="360" w:lineRule="auto"/>
        <w:rPr>
          <w:rFonts w:ascii="宋体" w:hAnsi="宋体" w:cs="仿宋"/>
          <w:b/>
          <w:szCs w:val="21"/>
        </w:rPr>
      </w:pPr>
      <w:r>
        <w:rPr>
          <w:rFonts w:ascii="宋体" w:hAnsi="宋体" w:cs="仿宋"/>
          <w:b/>
          <w:szCs w:val="21"/>
        </w:rPr>
      </w:r>
      <w:r/>
    </w:p>
    <w:p>
      <w:pPr>
        <w:jc w:val="center"/>
        <w:spacing w:line="360" w:lineRule="auto"/>
        <w:rPr>
          <w:rStyle w:val="836"/>
          <w:rFonts w:ascii="宋体" w:hAnsi="宋体" w:cs="仿宋"/>
          <w:szCs w:val="21"/>
        </w:rPr>
      </w:pPr>
      <w:r>
        <w:rPr>
          <w:rStyle w:val="836"/>
          <w:rFonts w:ascii="宋体" w:hAnsi="宋体" w:cs="仿宋"/>
          <w:szCs w:val="21"/>
        </w:rPr>
        <w:br w:type="page" w:clear="all"/>
      </w:r>
      <w:r/>
    </w:p>
    <w:p>
      <w:pPr>
        <w:jc w:val="center"/>
        <w:spacing w:line="360" w:lineRule="auto"/>
        <w:rPr>
          <w:rStyle w:val="836"/>
          <w:rFonts w:ascii="宋体" w:hAnsi="宋体" w:cs="仿宋"/>
          <w:szCs w:val="21"/>
        </w:rPr>
      </w:pPr>
      <w:r>
        <w:rPr>
          <w:rFonts w:hint="eastAsia" w:ascii="宋体" w:hAnsi="宋体" w:cs="宋体"/>
          <w:b/>
          <w:bCs/>
          <w:color w:val="auto"/>
          <w:highlight w:val="none"/>
        </w:rPr>
        <w:t xml:space="preserve">残疾人福利性单位声明函</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ascii="Times New Roman" w:hAnsi="Times New Roman"/>
        </w:rPr>
      </w:pPr>
      <w:r>
        <w:rPr>
          <w:rFonts w:hint="eastAsia" w:ascii="宋体" w:hAnsi="宋体"/>
          <w:b/>
          <w:bCs/>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hAnsi="Times New Roman" w:eastAsia="仿宋_GB2312"/>
          <w:spacing w:val="6"/>
          <w:szCs w:val="21"/>
        </w:rPr>
      </w:pPr>
      <w:r>
        <w:rPr>
          <w:rFonts w:ascii="仿宋_GB2312" w:hAnsi="Times New Roman"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spacing w:line="360" w:lineRule="auto"/>
        <w:rPr>
          <w:rFonts w:ascii="宋体" w:hAnsi="宋体"/>
          <w:b/>
          <w:bCs/>
          <w:sz w:val="32"/>
          <w:szCs w:val="32"/>
        </w:rPr>
      </w:pPr>
      <w:r/>
      <w:bookmarkStart w:id="584" w:name="_Toc109304978"/>
      <w:r/>
      <w:r/>
    </w:p>
    <w:p>
      <w:pPr>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四、磋商响应报价表</w:t>
      </w:r>
      <w:r/>
    </w:p>
    <w:p>
      <w:pPr>
        <w:spacing w:line="360" w:lineRule="auto"/>
        <w:rPr>
          <w:rFonts w:ascii="宋体" w:hAnsi="宋体"/>
        </w:rPr>
      </w:pPr>
      <w:r>
        <w:rPr>
          <w:rFonts w:ascii="宋体" w:hAnsi="宋体"/>
        </w:rPr>
      </w:r>
      <w:r/>
    </w:p>
    <w:p>
      <w:pPr>
        <w:pStyle w:val="808"/>
        <w:spacing w:line="360" w:lineRule="auto"/>
        <w:rPr>
          <w:rFonts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rPr>
      </w:pPr>
      <w:r>
        <w:rPr>
          <w:rFonts w:hint="eastAsia" w:ascii="宋体" w:hAnsi="宋体"/>
        </w:rPr>
        <w:t xml:space="preserve">项目编号：</w:t>
      </w:r>
      <w:r/>
    </w:p>
    <w:p>
      <w:pPr>
        <w:spacing w:line="360" w:lineRule="auto"/>
        <w:rPr>
          <w:rFonts w:hint="eastAsia" w:ascii="宋体" w:hAnsi="宋体"/>
        </w:rPr>
      </w:pPr>
      <w:r>
        <w:rPr>
          <w:rFonts w:hint="eastAsia" w:ascii="宋体" w:hAnsi="宋体"/>
          <w:highlight w:val="none"/>
        </w:rPr>
        <w:t xml:space="preserve">本次为首次报价     </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6710"/>
      </w:tblGrid>
      <w:tr>
        <w:trPr>
          <w:cantSplit/>
          <w:trHeight w:val="1849"/>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ascii="宋体" w:hAnsi="宋体"/>
                <w:szCs w:val="21"/>
              </w:rPr>
            </w:pPr>
            <w:r>
              <w:rPr>
                <w:rFonts w:hint="eastAsia" w:ascii="宋体" w:hAnsi="宋体"/>
              </w:rPr>
              <w:t xml:space="preserve">名</w:t>
            </w:r>
            <w:r>
              <w:rPr>
                <w:rFonts w:hint="eastAsia" w:ascii="宋体" w:hAnsi="宋体"/>
                <w:lang w:val="en-US" w:eastAsia="zh-CN"/>
              </w:rPr>
              <w:t xml:space="preserve"> </w:t>
            </w:r>
            <w:r>
              <w:rPr>
                <w:rFonts w:hint="eastAsia" w:ascii="宋体" w:hAnsi="宋体"/>
              </w:rPr>
              <w:t xml:space="preserve">称</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spacing w:line="360" w:lineRule="auto"/>
              <w:rPr>
                <w:rFonts w:ascii="宋体" w:hAnsi="宋体"/>
                <w:b w:val="0"/>
                <w:bCs w:val="0"/>
                <w:szCs w:val="21"/>
              </w:rPr>
            </w:pPr>
            <w:r>
              <w:rPr>
                <w:rFonts w:hint="eastAsia" w:ascii="宋体" w:hAnsi="宋体"/>
                <w:b w:val="0"/>
                <w:bCs w:val="0"/>
                <w:szCs w:val="21"/>
              </w:rPr>
              <w:t xml:space="preserve">大写：</w:t>
            </w:r>
            <w:r/>
          </w:p>
          <w:p>
            <w:pPr>
              <w:spacing w:line="360" w:lineRule="auto"/>
              <w:rPr>
                <w:rFonts w:ascii="宋体" w:hAnsi="宋体"/>
                <w:szCs w:val="21"/>
              </w:rPr>
            </w:pPr>
            <w:r>
              <w:rPr>
                <w:rFonts w:hint="eastAsia" w:ascii="宋体" w:hAnsi="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w:t>
            </w:r>
            <w:r>
              <w:rPr>
                <w:rFonts w:hint="eastAsia" w:ascii="宋体" w:hAnsi="宋体"/>
                <w:szCs w:val="21"/>
                <w:lang w:val="en-US" w:eastAsia="zh-CN"/>
              </w:rPr>
              <w:t xml:space="preserve"> </w:t>
            </w:r>
            <w:r>
              <w:rPr>
                <w:rFonts w:hint="eastAsia" w:ascii="宋体" w:hAnsi="宋体"/>
                <w:szCs w:val="21"/>
              </w:rPr>
              <w:t xml:space="preserve">注</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rPr>
      </w:pPr>
      <w:r>
        <w:rPr>
          <w:rFonts w:ascii="宋体" w:hAnsi="宋体"/>
        </w:rPr>
      </w:r>
      <w:r/>
    </w:p>
    <w:p>
      <w:pPr>
        <w:jc w:val="right"/>
        <w:spacing w:line="360" w:lineRule="auto"/>
        <w:rPr>
          <w:rFonts w:hint="eastAsia" w:ascii="宋体" w:hAnsi="宋体"/>
        </w:rPr>
      </w:pPr>
      <w:r>
        <w:rPr>
          <w:rFonts w:hint="eastAsia" w:ascii="宋体" w:hAnsi="宋体"/>
          <w:szCs w:val="21"/>
        </w:rPr>
        <w:t xml:space="preserve">供应商全称（加盖CA电子公章）：</w:t>
      </w:r>
      <w:r/>
    </w:p>
    <w:p>
      <w:pPr>
        <w:jc w:val="right"/>
        <w:spacing w:line="360" w:lineRule="auto"/>
        <w:rPr>
          <w:rFonts w:ascii="宋体" w:hAnsi="宋体"/>
        </w:rPr>
      </w:pPr>
      <w:r>
        <w:rPr>
          <w:rFonts w:hint="eastAsia" w:ascii="宋体" w:hAnsi="宋体"/>
        </w:rPr>
        <w:t xml:space="preserve">日期：    年   月    日</w:t>
      </w:r>
      <w:r/>
    </w:p>
    <w:p>
      <w:pPr>
        <w:jc w:val="center"/>
        <w:rPr>
          <w:rFonts w:hint="eastAsia" w:ascii="宋体" w:hAnsi="宋体"/>
          <w:b/>
          <w:bCs/>
          <w:sz w:val="32"/>
          <w:szCs w:val="32"/>
        </w:rPr>
      </w:pPr>
      <w:r>
        <w:rPr>
          <w:rFonts w:ascii="宋体" w:hAnsi="宋体"/>
          <w:bCs w:val="0"/>
        </w:rPr>
        <w:br w:type="page" w:clear="all"/>
      </w:r>
      <w:bookmarkStart w:id="585" w:name="_Toc2503"/>
      <w:r>
        <w:rPr>
          <w:rFonts w:hint="eastAsia" w:ascii="宋体" w:hAnsi="宋体"/>
          <w:b/>
          <w:bCs/>
          <w:sz w:val="32"/>
          <w:szCs w:val="32"/>
        </w:rPr>
        <w:t xml:space="preserve">分项报价表</w:t>
      </w:r>
      <w:bookmarkEnd w:id="585"/>
      <w:r/>
      <w:r/>
    </w:p>
    <w:p>
      <w:pPr>
        <w:jc w:val="center"/>
        <w:rPr>
          <w:rFonts w:hint="eastAsia" w:ascii="宋体" w:hAnsi="宋体"/>
          <w:b/>
          <w:bCs/>
          <w:sz w:val="32"/>
          <w:szCs w:val="32"/>
        </w:rPr>
      </w:pPr>
      <w:r>
        <w:rPr>
          <w:rFonts w:hint="eastAsia" w:ascii="宋体" w:hAnsi="宋体"/>
          <w:b/>
          <w:bCs/>
          <w:sz w:val="32"/>
          <w:szCs w:val="32"/>
        </w:rPr>
      </w:r>
      <w:r/>
    </w:p>
    <w:p>
      <w:pPr>
        <w:ind w:firstLine="422"/>
        <w:keepLines w:val="0"/>
        <w:keepNext w:val="0"/>
        <w:pageBreakBefore w:val="0"/>
        <w:spacing w:line="480" w:lineRule="auto"/>
        <w:widowControl w:val="off"/>
        <w:rPr>
          <w:rFonts w:hint="eastAsia" w:ascii="宋体" w:hAnsi="宋体"/>
          <w:color w:val="000000" w:themeColor="text1"/>
        </w:rPr>
      </w:pPr>
      <w:r>
        <w:rPr>
          <w:rFonts w:hint="eastAsia" w:ascii="宋体" w:hAnsi="宋体"/>
          <w:b/>
          <w:bCs/>
          <w:color w:val="000000"/>
          <w:szCs w:val="21"/>
        </w:rPr>
        <w:t xml:space="preserve">分项报价表即按照附件提供的工程量清单的格式（新点）进行填报，分别填报单价和合价，要求填报完整，漏报项视为价格已分摊到其他清单项中。</w:t>
      </w:r>
      <w:r/>
    </w:p>
    <w:p>
      <w:pPr>
        <w:spacing w:line="360" w:lineRule="auto"/>
        <w:rPr>
          <w:rFonts w:hint="eastAsia" w:ascii="宋体" w:hAnsi="宋体"/>
          <w:color w:val="auto"/>
          <w:highlight w:val="none"/>
        </w:rPr>
      </w:pPr>
      <w:r>
        <w:rPr>
          <w:rFonts w:hint="eastAsia" w:ascii="宋体" w:hAnsi="宋体"/>
          <w:color w:val="auto"/>
          <w:highlight w:val="none"/>
        </w:rPr>
        <w:t xml:space="preserve">1、供应商必须按表中规定格式完整、清晰、正确填写，没有的应注明“无”字样, 不得缺项。</w:t>
      </w:r>
      <w:r/>
    </w:p>
    <w:p>
      <w:pPr>
        <w:spacing w:line="360" w:lineRule="auto"/>
        <w:rPr>
          <w:rFonts w:ascii="宋体" w:hAnsi="宋体"/>
          <w:b/>
          <w:bCs/>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ascii="宋体" w:hAnsi="宋体"/>
          <w:b/>
          <w:bCs/>
          <w:szCs w:val="21"/>
        </w:rPr>
      </w:pPr>
      <w:r>
        <w:rPr>
          <w:rFonts w:ascii="宋体" w:hAnsi="宋体"/>
          <w:bCs/>
        </w:rPr>
        <w:br w:type="page" w:clear="all"/>
      </w:r>
      <w:r/>
    </w:p>
    <w:p>
      <w:pPr>
        <w:numPr>
          <w:ilvl w:val="0"/>
          <w:numId w:val="0"/>
        </w:numPr>
        <w:ind w:left="0" w:firstLine="0"/>
        <w:jc w:val="center"/>
        <w:rPr>
          <w:rFonts w:hint="eastAsia" w:ascii="宋体" w:hAnsi="宋体"/>
          <w:b/>
          <w:bCs/>
          <w:sz w:val="32"/>
          <w:szCs w:val="32"/>
        </w:rPr>
      </w:pPr>
      <w:r/>
      <w:bookmarkStart w:id="586" w:name="_Toc19223"/>
      <w:r>
        <w:rPr>
          <w:rFonts w:hint="eastAsia" w:ascii="宋体" w:hAnsi="宋体" w:cs="Times New Roman"/>
          <w:b/>
          <w:bCs/>
          <w:sz w:val="32"/>
          <w:szCs w:val="32"/>
          <w:lang w:eastAsia="zh-CN"/>
        </w:rPr>
        <w:t xml:space="preserve">五</w:t>
      </w:r>
      <w:r>
        <w:rPr>
          <w:rFonts w:hint="eastAsia" w:ascii="宋体" w:hAnsi="宋体" w:eastAsia="宋体" w:cs="Times New Roman"/>
          <w:b/>
          <w:bCs/>
          <w:sz w:val="32"/>
          <w:szCs w:val="32"/>
        </w:rPr>
        <w:t xml:space="preserve">、</w:t>
      </w:r>
      <w:r>
        <w:rPr>
          <w:rFonts w:hint="eastAsia" w:ascii="宋体" w:hAnsi="宋体"/>
          <w:b/>
          <w:bCs/>
          <w:sz w:val="32"/>
          <w:szCs w:val="32"/>
        </w:rPr>
        <w:t xml:space="preserve">技术参数响应及偏离表</w:t>
      </w:r>
      <w:bookmarkEnd w:id="584"/>
      <w:r/>
      <w:bookmarkEnd w:id="586"/>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b/>
          <w:bCs/>
          <w:sz w:val="32"/>
          <w:szCs w:val="32"/>
        </w:rPr>
      </w:pPr>
      <w:r>
        <w:rPr>
          <w:rFonts w:hint="eastAsia" w:ascii="等线" w:hAnsi="等线" w:eastAsia="宋体" w:cs="Times New Roman"/>
          <w14:ligatures w14:val="none"/>
        </w:rPr>
        <w:t xml:space="preserve">项目名称：</w:t>
      </w:r>
      <w:r/>
    </w:p>
    <w:tbl>
      <w:tblPr>
        <w:tblStyle w:val="785"/>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243"/>
        <w:gridCol w:w="2551"/>
        <w:gridCol w:w="1308"/>
        <w:gridCol w:w="1173"/>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2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rPr>
          <w:rFonts w:ascii="宋体" w:hAnsi="宋体" w:eastAsia="宋体"/>
          <w:bCs w:val="0"/>
        </w:rPr>
      </w:pPr>
      <w:r/>
      <w:bookmarkStart w:id="587" w:name="_Hlt26955054"/>
      <w:r/>
      <w:bookmarkEnd w:id="587"/>
      <w:r/>
      <w:bookmarkStart w:id="588" w:name="_Toc109304979"/>
      <w:r>
        <w:rPr>
          <w:rFonts w:ascii="宋体" w:hAnsi="宋体" w:eastAsia="宋体"/>
          <w:bCs w:val="0"/>
        </w:rPr>
        <w:br w:type="page" w:clear="all"/>
      </w:r>
      <w:bookmarkStart w:id="589" w:name="_Toc11354"/>
      <w:r>
        <w:rPr>
          <w:rFonts w:hint="eastAsia" w:ascii="宋体" w:hAnsi="宋体"/>
          <w:b/>
          <w:bCs/>
          <w:sz w:val="32"/>
          <w:szCs w:val="32"/>
        </w:rPr>
        <w:t xml:space="preserve">六、商务条款响应及偏离表</w:t>
      </w:r>
      <w:bookmarkEnd w:id="588"/>
      <w:r/>
      <w:bookmarkEnd w:id="589"/>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eastAsia="宋体" w:cs="宋体"/>
          <w:szCs w:val="21"/>
          <w14:ligatures w14:val="none"/>
        </w:rPr>
      </w:pPr>
      <w:r>
        <w:rPr>
          <w:rFonts w:hint="eastAsia" w:ascii="等线" w:hAnsi="等线" w:eastAsia="宋体" w:cs="Times New Roman"/>
          <w14:ligatures w14:val="none"/>
        </w:rPr>
        <w:t xml:space="preserve">项目名称：</w:t>
      </w:r>
      <w:r/>
    </w:p>
    <w:tbl>
      <w:tblPr>
        <w:tblStyle w:val="785"/>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7"/>
        <w:gridCol w:w="1642"/>
        <w:gridCol w:w="1642"/>
        <w:gridCol w:w="1643"/>
        <w:gridCol w:w="1643"/>
      </w:tblGrid>
      <w:tr>
        <w:trPr>
          <w:jc w:val="center"/>
          <w:trHeight w:val="713" w:hRule="exact"/>
        </w:trPr>
        <w:tc>
          <w:tcPr>
            <w:tcW w:w="1647"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项目</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磋商要求</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响应承诺</w:t>
            </w:r>
            <w:r/>
          </w:p>
        </w:tc>
        <w:tc>
          <w:tcPr>
            <w:tcW w:w="1643"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超出、符</w:t>
            </w:r>
            <w:r/>
          </w:p>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合或偏离</w:t>
            </w:r>
            <w:r/>
          </w:p>
        </w:tc>
        <w:tc>
          <w:tcPr>
            <w:tcW w:w="1643"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原因或说明</w:t>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工期要求</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lang w:eastAsia="zh-CN"/>
                <w14:ligatures w14:val="none"/>
              </w:rPr>
            </w:pPr>
            <w:r>
              <w:rPr>
                <w:rFonts w:hint="eastAsia" w:ascii="宋体" w:hAnsi="宋体" w:eastAsia="宋体" w:cs="Times New Roman"/>
                <w:szCs w:val="21"/>
                <w:lang w:eastAsia="zh-CN"/>
                <w14:ligatures w14:val="none"/>
              </w:rPr>
              <w:t xml:space="preserve">质量要求</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保修期</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付款方式</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其他</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bl>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r/>
      <w:r/>
    </w:p>
    <w:p>
      <w:pPr>
        <w:jc w:val="center"/>
        <w:rPr>
          <w:rFonts w:hint="eastAsia" w:ascii="宋体" w:hAnsi="宋体"/>
          <w:b/>
          <w:bCs/>
          <w:sz w:val="32"/>
          <w:szCs w:val="32"/>
        </w:rPr>
      </w:pPr>
      <w:r>
        <w:rPr>
          <w:rFonts w:hint="eastAsia" w:ascii="宋体" w:hAnsi="宋体"/>
          <w:b/>
          <w:bCs/>
          <w:sz w:val="32"/>
          <w:szCs w:val="32"/>
          <w:lang w:eastAsia="zh-CN"/>
        </w:rPr>
        <w:t xml:space="preserve">七、</w:t>
      </w:r>
      <w:r>
        <w:rPr>
          <w:rFonts w:hint="eastAsia" w:ascii="宋体" w:hAnsi="宋体"/>
          <w:b/>
          <w:bCs/>
          <w:sz w:val="32"/>
          <w:szCs w:val="32"/>
        </w:rPr>
        <w:t xml:space="preserve">主要标的信息（成交后将公示）</w:t>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eastAsia="宋体" w:cs="宋体"/>
          <w:szCs w:val="21"/>
          <w14:ligatures w14:val="none"/>
        </w:rPr>
      </w:pPr>
      <w:r>
        <w:rPr>
          <w:rFonts w:hint="eastAsia" w:ascii="等线" w:hAnsi="等线" w:eastAsia="宋体" w:cs="Times New Roman"/>
          <w14:ligatures w14:val="none"/>
        </w:rPr>
        <w:t xml:space="preserve">项目名称：</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3884"/>
        </w:trPr>
        <w:tc>
          <w:tcPr>
            <w:tcW w:w="8149"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w:t>
            </w:r>
            <w:r>
              <w:rPr>
                <w:rFonts w:hint="eastAsia" w:ascii="宋体" w:hAnsi="宋体" w:cs="宋体"/>
                <w:lang w:val="en-US" w:eastAsia="zh-CN"/>
              </w:rPr>
              <w:t xml:space="preserve">经理</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rPr>
          <w:rFonts w:hint="eastAsia" w:ascii="宋体" w:hAnsi="宋体"/>
          <w:b/>
          <w:bCs/>
          <w:sz w:val="32"/>
          <w:szCs w:val="32"/>
        </w:rPr>
      </w:pPr>
      <w:r/>
      <w:bookmarkStart w:id="590" w:name="_Toc9379"/>
      <w:r/>
      <w:bookmarkStart w:id="591" w:name="_Toc7488"/>
      <w:r>
        <w:rPr>
          <w:rFonts w:hint="eastAsia" w:ascii="宋体" w:hAnsi="宋体"/>
          <w:b/>
          <w:bCs/>
          <w:sz w:val="32"/>
          <w:szCs w:val="32"/>
          <w:lang w:val="en-US"/>
        </w:rPr>
        <w:t xml:space="preserve">八、</w:t>
      </w:r>
      <w:r>
        <w:rPr>
          <w:rFonts w:hint="eastAsia" w:ascii="宋体" w:hAnsi="宋体"/>
          <w:b/>
          <w:bCs/>
          <w:sz w:val="32"/>
          <w:szCs w:val="32"/>
          <w:lang w:eastAsia="zh-CN"/>
        </w:rPr>
        <w:t xml:space="preserve">项目经理</w:t>
      </w:r>
      <w:r>
        <w:rPr>
          <w:rFonts w:hint="eastAsia" w:ascii="宋体" w:hAnsi="宋体"/>
          <w:b/>
          <w:bCs/>
          <w:sz w:val="32"/>
          <w:szCs w:val="32"/>
        </w:rPr>
        <w:t xml:space="preserve">无在建工程承诺书</w:t>
      </w:r>
      <w:bookmarkEnd w:id="590"/>
      <w:r/>
      <w:bookmarkEnd w:id="591"/>
      <w:r/>
      <w:r/>
    </w:p>
    <w:p>
      <w:pPr>
        <w:pStyle w:val="1395"/>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95"/>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395"/>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95"/>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395"/>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w:t>
      </w:r>
      <w:r>
        <w:rPr>
          <w:rFonts w:hint="eastAsia" w:ascii="宋体" w:hAnsi="宋体" w:eastAsia="宋体" w:cs="宋体"/>
          <w:color w:val="auto"/>
          <w:sz w:val="21"/>
          <w:szCs w:val="32"/>
          <w:highlight w:val="none"/>
          <w:lang w:eastAsia="zh-CN"/>
        </w:rPr>
        <w:t xml:space="preserve">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395"/>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95"/>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95"/>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95"/>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9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95"/>
        <w:jc w:val="right"/>
        <w:spacing w:line="360" w:lineRule="auto"/>
        <w:shd w:val="clear" w:color="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供应商名称（加盖CA电子公章）：</w:t>
      </w:r>
      <w:r/>
    </w:p>
    <w:p>
      <w:pPr>
        <w:pStyle w:val="139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395"/>
        <w:jc w:val="right"/>
        <w:spacing w:line="223"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项目经理</w:t>
      </w:r>
      <w:r>
        <w:rPr>
          <w:rFonts w:hint="eastAsia" w:ascii="宋体" w:hAnsi="宋体" w:eastAsia="宋体" w:cs="宋体"/>
          <w:color w:val="auto"/>
          <w:sz w:val="21"/>
          <w:szCs w:val="21"/>
          <w:highlight w:val="none"/>
        </w:rPr>
        <w:t xml:space="preserve">签名：</w:t>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24"/>
          <w:szCs w:val="24"/>
        </w:rPr>
      </w:pPr>
      <w:r>
        <w:rPr>
          <w:rFonts w:hint="eastAsia" w:ascii="宋体" w:hAnsi="宋体"/>
          <w:b/>
          <w:bCs/>
          <w:sz w:val="32"/>
          <w:szCs w:val="32"/>
          <w:lang w:eastAsia="zh-CN"/>
        </w:rPr>
        <w:t xml:space="preserve">九</w:t>
      </w:r>
      <w:r>
        <w:rPr>
          <w:rFonts w:hint="eastAsia" w:ascii="宋体" w:hAnsi="宋体"/>
          <w:b/>
          <w:bCs/>
          <w:sz w:val="32"/>
          <w:szCs w:val="32"/>
        </w:rPr>
        <w:t xml:space="preserve">、其他 </w:t>
      </w:r>
      <w:r>
        <w:rPr>
          <w:rFonts w:hint="eastAsia" w:ascii="宋体" w:hAnsi="宋体"/>
          <w:b/>
          <w:bCs/>
          <w:sz w:val="24"/>
          <w:szCs w:val="24"/>
        </w:rPr>
        <w:t xml:space="preserve">（供应商认为有必要提供的声明和文件，如有自拟并自行添加）</w:t>
      </w:r>
      <w:r/>
    </w:p>
    <w:p>
      <w:pPr>
        <w:pStyle w:val="981"/>
        <w:ind w:firstLine="420"/>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Plotter">
    <w:panose1 w:val="020B0503020202020204"/>
  </w:font>
  <w:font w:name="楷体">
    <w:panose1 w:val="02010609060101010101"/>
  </w:font>
  <w:font w:name="方正小标宋_GBK">
    <w:panose1 w:val="020B0503020202020204"/>
  </w:font>
  <w:font w:name="Helvetica">
    <w:panose1 w:val="020B0604020202020204"/>
  </w:font>
  <w:font w:name="Arial Unicode MS">
    <w:panose1 w:val="020B0604020202020204"/>
  </w:font>
  <w:font w:name="Tahoma">
    <w:panose1 w:val="020B0604030504040204"/>
  </w:font>
  <w:font w:name="Cambria">
    <w:panose1 w:val="02040503050406030204"/>
  </w:font>
  <w:font w:name="����">
    <w:panose1 w:val="020B0503020202020204"/>
  </w:font>
  <w:font w:name="Courier New">
    <w:panose1 w:val="02070309020205020404"/>
  </w:font>
  <w:font w:name="楷体_GB2312">
    <w:panose1 w:val="02010609060101010101"/>
  </w:font>
  <w:font w:name="ˎ̥">
    <w:panose1 w:val="020B0503020202020204"/>
  </w:font>
  <w:font w:name="仿宋">
    <w:panose1 w:val="02010609060101010101"/>
  </w:font>
  <w:font w:name="等线">
    <w:panose1 w:val="0201060003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2"/>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56"/>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Fonts w:hint="eastAsia" w:eastAsia="宋体"/>
        <w:sz w:val="21"/>
        <w:szCs w:val="24"/>
        <w:lang w:eastAsia="zh-CN"/>
      </w:rPr>
    </w:pPr>
    <w:r>
      <w:rPr>
        <w:rFonts w:hint="eastAsia"/>
        <w:sz w:val="21"/>
        <w:szCs w:val="24"/>
        <w:lang w:eastAsia="zh-CN"/>
      </w:rPr>
      <w:t xml:space="preserve">JSZC-321092-JZXD-C2026-0001</w:t>
    </w:r>
    <w:r>
      <w:rPr>
        <w:rFonts w:hint="eastAsia"/>
        <w:sz w:val="21"/>
        <w:szCs w:val="24"/>
        <w:lang w:val="en-US" w:eastAsia="zh-CN"/>
      </w:rPr>
      <w:t xml:space="preserve">   </w:t>
    </w:r>
    <w:r>
      <w:rPr>
        <w:rFonts w:hint="eastAsia" w:ascii="宋体" w:hAnsi="宋体" w:cs="宋体"/>
        <w:sz w:val="21"/>
        <w:szCs w:val="24"/>
        <w:lang w:val="en-US" w:eastAsia="zh-CN"/>
      </w:rPr>
      <w:t xml:space="preserve">               </w:t>
    </w:r>
    <w:r>
      <w:rPr>
        <w:rFonts w:hint="eastAsia" w:ascii="宋体" w:hAnsi="宋体" w:cs="宋体"/>
        <w:sz w:val="21"/>
        <w:szCs w:val="24"/>
      </w:rPr>
      <w:t xml:space="preserve">             </w:t>
    </w:r>
    <w:r>
      <w:rPr>
        <w:rFonts w:hint="eastAsia"/>
        <w:sz w:val="21"/>
        <w:szCs w:val="24"/>
        <w:lang w:eastAsia="zh-CN"/>
      </w:rPr>
      <w:t xml:space="preserve">江苏中消监理有限公司</w:t>
    </w:r>
    <w:r/>
  </w:p>
  <w:p>
    <w:pPr>
      <w:pStyle w:val="814"/>
      <w:rPr>
        <w:rFonts w:hint="eastAsia" w:ascii="Times New Roman" w:hAnsi="Times New Roman" w:eastAsia="宋体"/>
        <w:lang w:val="en-US" w:eastAsia="zh-CN"/>
      </w:rPr>
      <w:pBdr>
        <w:bottom w:val="none" w:color="auto" w:sz="0" w:space="1"/>
      </w:pBdr>
    </w:pPr>
    <w:r>
      <w:rPr>
        <w:rFonts w:hint="eastAsia" w:ascii="Times New Roman" w:hAnsi="Times New Roman"/>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21"/>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04"/>
      <w:isLgl/>
      <w:suff w:val="tab"/>
      <w:lvlText w:val="%1.%2"/>
      <w:lvlJc w:val="left"/>
      <w:pPr>
        <w:ind w:left="0" w:firstLine="0"/>
        <w:tabs>
          <w:tab w:val="left" w:pos="851" w:leader="none"/>
        </w:tabs>
      </w:pPr>
    </w:lvl>
    <w:lvl w:ilvl="2">
      <w:start w:val="1"/>
      <w:numFmt w:val="decimal"/>
      <w:pStyle w:val="1005"/>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uiPriority w:val="0"/>
    <w:qFormat/>
    <w:pPr>
      <w:jc w:val="both"/>
      <w:widowControl w:val="off"/>
    </w:pPr>
    <w:rPr>
      <w:rFonts w:hint="default" w:ascii="Calibri" w:hAnsi="Calibri" w:eastAsia="宋体" w:cs="Times New Roman"/>
      <w:sz w:val="21"/>
      <w:szCs w:val="22"/>
    </w:rPr>
  </w:style>
  <w:style w:type="paragraph" w:styleId="775">
    <w:name w:val="Heading 1"/>
    <w:basedOn w:val="774"/>
    <w:next w:val="774"/>
    <w:link w:val="999"/>
    <w:uiPriority w:val="99"/>
    <w:qFormat/>
    <w:pPr>
      <w:keepLines/>
      <w:keepNext/>
      <w:spacing w:before="340" w:after="330" w:line="578" w:lineRule="auto"/>
      <w:outlineLvl w:val="0"/>
    </w:pPr>
    <w:rPr>
      <w:b/>
      <w:bCs/>
      <w:sz w:val="44"/>
      <w:szCs w:val="44"/>
    </w:rPr>
  </w:style>
  <w:style w:type="paragraph" w:styleId="776">
    <w:name w:val="Heading 2"/>
    <w:basedOn w:val="774"/>
    <w:next w:val="786"/>
    <w:link w:val="998"/>
    <w:uiPriority w:val="99"/>
    <w:qFormat/>
    <w:pPr>
      <w:jc w:val="center"/>
      <w:keepLines/>
      <w:keepNext/>
      <w:spacing w:before="260" w:after="260" w:line="416" w:lineRule="auto"/>
      <w:outlineLvl w:val="1"/>
    </w:pPr>
    <w:rPr>
      <w:rFonts w:ascii="Arial" w:hAnsi="Arial" w:eastAsia="幼圆"/>
      <w:b/>
      <w:bCs/>
      <w:sz w:val="44"/>
      <w:szCs w:val="44"/>
    </w:rPr>
  </w:style>
  <w:style w:type="paragraph" w:styleId="777">
    <w:name w:val="Heading 3"/>
    <w:basedOn w:val="774"/>
    <w:next w:val="774"/>
    <w:link w:val="993"/>
    <w:uiPriority w:val="99"/>
    <w:qFormat/>
    <w:pPr>
      <w:keepLines/>
      <w:keepNext/>
      <w:spacing w:before="260" w:after="260" w:line="416" w:lineRule="auto"/>
      <w:outlineLvl w:val="2"/>
    </w:pPr>
    <w:rPr>
      <w:b/>
      <w:bCs/>
      <w:sz w:val="32"/>
      <w:szCs w:val="32"/>
    </w:rPr>
  </w:style>
  <w:style w:type="paragraph" w:styleId="778">
    <w:name w:val="Heading 4"/>
    <w:basedOn w:val="777"/>
    <w:next w:val="787"/>
    <w:link w:val="1129"/>
    <w:uiPriority w:val="1"/>
    <w:qFormat/>
    <w:pPr>
      <w:keepLines/>
      <w:keepNext/>
      <w:spacing w:before="280" w:after="290" w:line="376" w:lineRule="auto"/>
      <w:outlineLvl w:val="3"/>
    </w:pPr>
    <w:rPr>
      <w:rFonts w:ascii="Arial" w:hAnsi="Arial" w:eastAsia="黑体"/>
      <w:sz w:val="28"/>
      <w:szCs w:val="28"/>
    </w:rPr>
  </w:style>
  <w:style w:type="paragraph" w:styleId="779">
    <w:name w:val="Heading 5"/>
    <w:basedOn w:val="774"/>
    <w:next w:val="786"/>
    <w:link w:val="1044"/>
    <w:uiPriority w:val="1"/>
    <w:qFormat/>
    <w:pPr>
      <w:keepNext/>
      <w:outlineLvl w:val="4"/>
    </w:pPr>
    <w:rPr>
      <w:rFonts w:ascii="宋体"/>
      <w:color w:val="000000"/>
      <w:sz w:val="28"/>
      <w:szCs w:val="20"/>
    </w:rPr>
  </w:style>
  <w:style w:type="paragraph" w:styleId="780">
    <w:name w:val="Heading 6"/>
    <w:basedOn w:val="774"/>
    <w:next w:val="774"/>
    <w:link w:val="1153"/>
    <w:uiPriority w:val="1"/>
    <w:qFormat/>
    <w:pPr>
      <w:jc w:val="left"/>
      <w:keepLines/>
      <w:keepNext/>
      <w:spacing w:before="240" w:after="64" w:line="320" w:lineRule="atLeast"/>
      <w:outlineLvl w:val="5"/>
    </w:pPr>
    <w:rPr>
      <w:rFonts w:ascii="Arial" w:hAnsi="Arial" w:eastAsia="黑体"/>
      <w:b/>
      <w:bCs/>
      <w:sz w:val="24"/>
      <w:szCs w:val="24"/>
    </w:rPr>
  </w:style>
  <w:style w:type="paragraph" w:styleId="781">
    <w:name w:val="Heading 7"/>
    <w:basedOn w:val="774"/>
    <w:next w:val="774"/>
    <w:link w:val="1122"/>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782">
    <w:name w:val="Heading 8"/>
    <w:basedOn w:val="774"/>
    <w:next w:val="774"/>
    <w:link w:val="1162"/>
    <w:uiPriority w:val="0"/>
    <w:qFormat/>
    <w:pPr>
      <w:jc w:val="left"/>
      <w:keepLines/>
      <w:keepNext/>
      <w:spacing w:before="240" w:after="64" w:line="320" w:lineRule="atLeast"/>
      <w:outlineLvl w:val="7"/>
    </w:pPr>
    <w:rPr>
      <w:rFonts w:ascii="Arial" w:hAnsi="Arial" w:eastAsia="黑体"/>
      <w:sz w:val="24"/>
      <w:szCs w:val="24"/>
    </w:rPr>
  </w:style>
  <w:style w:type="paragraph" w:styleId="783">
    <w:name w:val="Heading 9"/>
    <w:basedOn w:val="774"/>
    <w:next w:val="774"/>
    <w:link w:val="1144"/>
    <w:uiPriority w:val="1"/>
    <w:qFormat/>
    <w:pPr>
      <w:jc w:val="left"/>
      <w:keepLines/>
      <w:keepNext/>
      <w:spacing w:before="240" w:after="64" w:line="320" w:lineRule="atLeast"/>
      <w:outlineLvl w:val="8"/>
    </w:pPr>
    <w:rPr>
      <w:rFonts w:ascii="Arial" w:hAnsi="Arial" w:eastAsia="黑体"/>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Normal Indent"/>
    <w:basedOn w:val="774"/>
    <w:next w:val="774"/>
    <w:link w:val="996"/>
    <w:uiPriority w:val="0"/>
    <w:qFormat/>
    <w:pPr>
      <w:ind w:firstLine="420"/>
    </w:pPr>
    <w:rPr>
      <w:sz w:val="20"/>
      <w:szCs w:val="21"/>
    </w:rPr>
  </w:style>
  <w:style w:type="paragraph" w:styleId="787" w:customStyle="1">
    <w:name w:val="HTZH-正文格式"/>
    <w:basedOn w:val="774"/>
    <w:uiPriority w:val="0"/>
    <w:qFormat/>
    <w:pPr>
      <w:ind w:firstLine="560"/>
      <w:spacing w:line="360" w:lineRule="auto"/>
    </w:pPr>
    <w:rPr>
      <w:rFonts w:eastAsia="仿宋" w:cs="宋体"/>
      <w:sz w:val="28"/>
      <w:szCs w:val="20"/>
    </w:rPr>
  </w:style>
  <w:style w:type="paragraph" w:styleId="788">
    <w:name w:val="List 3"/>
    <w:basedOn w:val="774"/>
    <w:uiPriority w:val="0"/>
    <w:qFormat/>
    <w:pPr>
      <w:ind w:left="1260" w:hanging="420"/>
    </w:pPr>
    <w:rPr>
      <w:szCs w:val="20"/>
    </w:rPr>
  </w:style>
  <w:style w:type="paragraph" w:styleId="789">
    <w:name w:val="toc 7"/>
    <w:basedOn w:val="774"/>
    <w:next w:val="774"/>
    <w:uiPriority w:val="0"/>
    <w:qFormat/>
    <w:pPr>
      <w:ind w:left="1440"/>
      <w:jc w:val="left"/>
    </w:pPr>
    <w:rPr>
      <w:sz w:val="18"/>
      <w:szCs w:val="18"/>
    </w:rPr>
  </w:style>
  <w:style w:type="paragraph" w:styleId="790">
    <w:name w:val="index 8"/>
    <w:basedOn w:val="774"/>
    <w:next w:val="774"/>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91">
    <w:name w:val="Caption"/>
    <w:basedOn w:val="774"/>
    <w:next w:val="774"/>
    <w:uiPriority w:val="0"/>
    <w:qFormat/>
    <w:pPr>
      <w:spacing w:line="400" w:lineRule="exact"/>
    </w:pPr>
    <w:rPr>
      <w:rFonts w:ascii="Arial" w:hAnsi="Arial" w:eastAsia="黑体" w:cs="Arial"/>
      <w:sz w:val="20"/>
      <w:szCs w:val="20"/>
    </w:rPr>
  </w:style>
  <w:style w:type="paragraph" w:styleId="792">
    <w:name w:val="index 5"/>
    <w:basedOn w:val="774"/>
    <w:next w:val="774"/>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93">
    <w:name w:val="List Bullet"/>
    <w:basedOn w:val="774"/>
    <w:uiPriority w:val="0"/>
    <w:qFormat/>
    <w:pPr>
      <w:ind w:firstLine="454"/>
      <w:spacing w:line="360" w:lineRule="auto"/>
    </w:pPr>
    <w:rPr>
      <w:rFonts w:ascii="宋体" w:hAnsi="宋体"/>
      <w:color w:val="000000"/>
      <w:sz w:val="24"/>
      <w:szCs w:val="24"/>
    </w:rPr>
  </w:style>
  <w:style w:type="paragraph" w:styleId="794">
    <w:name w:val="Document Map"/>
    <w:basedOn w:val="774"/>
    <w:link w:val="1049"/>
    <w:uiPriority w:val="0"/>
    <w:qFormat/>
    <w:rPr>
      <w:rFonts w:ascii="宋体"/>
      <w:sz w:val="18"/>
      <w:szCs w:val="18"/>
    </w:rPr>
  </w:style>
  <w:style w:type="paragraph" w:styleId="795">
    <w:name w:val="annotation text"/>
    <w:basedOn w:val="774"/>
    <w:link w:val="991"/>
    <w:uiPriority w:val="0"/>
    <w:unhideWhenUsed/>
    <w:qFormat/>
    <w:pPr>
      <w:jc w:val="left"/>
    </w:pPr>
  </w:style>
  <w:style w:type="paragraph" w:styleId="796">
    <w:name w:val="index 6"/>
    <w:basedOn w:val="774"/>
    <w:next w:val="774"/>
    <w:uiPriority w:val="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97">
    <w:name w:val="Body Text 3"/>
    <w:basedOn w:val="774"/>
    <w:link w:val="1050"/>
    <w:uiPriority w:val="0"/>
    <w:qFormat/>
    <w:pPr>
      <w:spacing w:after="120"/>
    </w:pPr>
    <w:rPr>
      <w:sz w:val="16"/>
      <w:szCs w:val="16"/>
    </w:rPr>
  </w:style>
  <w:style w:type="paragraph" w:styleId="798">
    <w:name w:val="Body Text"/>
    <w:basedOn w:val="774"/>
    <w:link w:val="1054"/>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99">
    <w:name w:val="Body Text Indent"/>
    <w:basedOn w:val="774"/>
    <w:link w:val="1056"/>
    <w:uiPriority w:val="0"/>
    <w:unhideWhenUsed/>
    <w:qFormat/>
    <w:pPr>
      <w:ind w:left="420"/>
      <w:spacing w:after="120"/>
    </w:pPr>
    <w:rPr>
      <w:rFonts w:ascii="Times New Roman" w:hAnsi="Times New Roman"/>
      <w:szCs w:val="24"/>
    </w:rPr>
  </w:style>
  <w:style w:type="paragraph" w:styleId="800">
    <w:name w:val="List 2"/>
    <w:basedOn w:val="774"/>
    <w:uiPriority w:val="0"/>
    <w:qFormat/>
    <w:pPr>
      <w:ind w:left="100" w:hanging="200"/>
      <w:jc w:val="left"/>
    </w:pPr>
    <w:rPr>
      <w:sz w:val="24"/>
      <w:szCs w:val="24"/>
    </w:rPr>
  </w:style>
  <w:style w:type="paragraph" w:styleId="801">
    <w:name w:val="Block Text"/>
    <w:basedOn w:val="774"/>
    <w:uiPriority w:val="0"/>
    <w:qFormat/>
    <w:pPr>
      <w:ind w:right="210" w:firstLine="560"/>
      <w:spacing w:line="360" w:lineRule="auto"/>
    </w:pPr>
    <w:rPr>
      <w:rFonts w:ascii="宋体" w:hAnsi="宋体"/>
      <w:color w:val="000000"/>
      <w:spacing w:val="20"/>
      <w:sz w:val="24"/>
      <w:szCs w:val="18"/>
    </w:rPr>
  </w:style>
  <w:style w:type="paragraph" w:styleId="802">
    <w:name w:val="List Bullet 2"/>
    <w:basedOn w:val="774"/>
    <w:uiPriority w:val="0"/>
    <w:qFormat/>
    <w:pPr>
      <w:ind w:left="1145" w:hanging="425"/>
      <w:spacing w:line="400" w:lineRule="exact"/>
      <w:tabs>
        <w:tab w:val="left" w:pos="780" w:leader="none"/>
        <w:tab w:val="left" w:pos="1145" w:leader="none"/>
      </w:tabs>
    </w:pPr>
    <w:rPr>
      <w:rFonts w:eastAsia="楷体_GB2312"/>
      <w:sz w:val="28"/>
      <w:szCs w:val="24"/>
    </w:rPr>
  </w:style>
  <w:style w:type="paragraph" w:styleId="803">
    <w:name w:val="index 4"/>
    <w:basedOn w:val="774"/>
    <w:next w:val="774"/>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804">
    <w:name w:val="toc 5"/>
    <w:basedOn w:val="774"/>
    <w:next w:val="774"/>
    <w:uiPriority w:val="0"/>
    <w:qFormat/>
    <w:pPr>
      <w:ind w:left="960"/>
      <w:jc w:val="left"/>
    </w:pPr>
    <w:rPr>
      <w:sz w:val="18"/>
      <w:szCs w:val="18"/>
    </w:rPr>
  </w:style>
  <w:style w:type="paragraph" w:styleId="805">
    <w:name w:val="toc 3"/>
    <w:basedOn w:val="774"/>
    <w:next w:val="774"/>
    <w:uiPriority w:val="39"/>
    <w:qFormat/>
    <w:pPr>
      <w:ind w:left="480"/>
      <w:jc w:val="left"/>
    </w:pPr>
    <w:rPr>
      <w:i/>
      <w:iCs/>
      <w:sz w:val="20"/>
      <w:szCs w:val="20"/>
    </w:rPr>
  </w:style>
  <w:style w:type="paragraph" w:styleId="806">
    <w:name w:val="Plain Text"/>
    <w:basedOn w:val="774"/>
    <w:link w:val="995"/>
    <w:uiPriority w:val="0"/>
    <w:qFormat/>
    <w:rPr>
      <w:rFonts w:ascii="宋体" w:hAnsi="Courier New"/>
      <w:sz w:val="20"/>
      <w:szCs w:val="21"/>
    </w:rPr>
  </w:style>
  <w:style w:type="paragraph" w:styleId="807">
    <w:name w:val="toc 8"/>
    <w:basedOn w:val="774"/>
    <w:next w:val="774"/>
    <w:uiPriority w:val="0"/>
    <w:qFormat/>
    <w:pPr>
      <w:ind w:left="1680"/>
      <w:jc w:val="left"/>
    </w:pPr>
    <w:rPr>
      <w:sz w:val="18"/>
      <w:szCs w:val="18"/>
    </w:rPr>
  </w:style>
  <w:style w:type="paragraph" w:styleId="808">
    <w:name w:val="Date"/>
    <w:basedOn w:val="774"/>
    <w:next w:val="774"/>
    <w:link w:val="994"/>
    <w:uiPriority w:val="0"/>
    <w:qFormat/>
    <w:rPr>
      <w:sz w:val="24"/>
      <w:szCs w:val="20"/>
    </w:rPr>
  </w:style>
  <w:style w:type="paragraph" w:styleId="809">
    <w:name w:val="Body Text Indent 2"/>
    <w:basedOn w:val="774"/>
    <w:link w:val="1131"/>
    <w:uiPriority w:val="99"/>
    <w:qFormat/>
    <w:pPr>
      <w:ind w:firstLine="630"/>
    </w:pPr>
  </w:style>
  <w:style w:type="paragraph" w:styleId="810">
    <w:name w:val="endnote text"/>
    <w:basedOn w:val="774"/>
    <w:link w:val="979"/>
    <w:uiPriority w:val="99"/>
    <w:semiHidden/>
    <w:unhideWhenUsed/>
    <w:qFormat/>
    <w:pPr>
      <w:spacing w:after="0" w:line="240" w:lineRule="auto"/>
    </w:pPr>
    <w:rPr>
      <w:sz w:val="20"/>
    </w:rPr>
  </w:style>
  <w:style w:type="paragraph" w:styleId="811">
    <w:name w:val="Balloon Text"/>
    <w:basedOn w:val="774"/>
    <w:link w:val="997"/>
    <w:uiPriority w:val="0"/>
    <w:unhideWhenUsed/>
    <w:qFormat/>
    <w:rPr>
      <w:sz w:val="18"/>
      <w:szCs w:val="18"/>
    </w:rPr>
  </w:style>
  <w:style w:type="paragraph" w:styleId="812">
    <w:name w:val="Footer"/>
    <w:basedOn w:val="774"/>
    <w:link w:val="1000"/>
    <w:uiPriority w:val="0"/>
    <w:unhideWhenUsed/>
    <w:qFormat/>
    <w:pPr>
      <w:jc w:val="left"/>
      <w:tabs>
        <w:tab w:val="center" w:pos="4153" w:leader="none"/>
        <w:tab w:val="right" w:pos="8306" w:leader="none"/>
      </w:tabs>
    </w:pPr>
    <w:rPr>
      <w:sz w:val="18"/>
      <w:szCs w:val="18"/>
    </w:rPr>
  </w:style>
  <w:style w:type="paragraph" w:styleId="813">
    <w:name w:val="envelope return"/>
    <w:basedOn w:val="774"/>
    <w:uiPriority w:val="99"/>
    <w:qFormat/>
    <w:rPr>
      <w:rFonts w:ascii="Arial" w:hAnsi="Arial" w:cs="Arial"/>
      <w:szCs w:val="24"/>
    </w:rPr>
  </w:style>
  <w:style w:type="paragraph" w:styleId="814">
    <w:name w:val="Header"/>
    <w:basedOn w:val="774"/>
    <w:link w:val="99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5">
    <w:name w:val="toc 1"/>
    <w:basedOn w:val="774"/>
    <w:next w:val="774"/>
    <w:uiPriority w:val="39"/>
    <w:unhideWhenUsed/>
    <w:qFormat/>
  </w:style>
  <w:style w:type="paragraph" w:styleId="816">
    <w:name w:val="toc 4"/>
    <w:basedOn w:val="774"/>
    <w:next w:val="774"/>
    <w:uiPriority w:val="1"/>
    <w:qFormat/>
    <w:pPr>
      <w:ind w:left="720"/>
      <w:jc w:val="left"/>
    </w:pPr>
    <w:rPr>
      <w:sz w:val="18"/>
      <w:szCs w:val="18"/>
    </w:rPr>
  </w:style>
  <w:style w:type="paragraph" w:styleId="817">
    <w:name w:val="Subtitle"/>
    <w:basedOn w:val="774"/>
    <w:next w:val="774"/>
    <w:link w:val="1291"/>
    <w:uiPriority w:val="0"/>
    <w:qFormat/>
    <w:pPr>
      <w:jc w:val="center"/>
      <w:spacing w:after="60"/>
      <w:outlineLvl w:val="1"/>
    </w:pPr>
    <w:rPr>
      <w:rFonts w:ascii="Cambria" w:hAnsi="Cambria"/>
      <w:sz w:val="24"/>
      <w:szCs w:val="24"/>
      <w:lang w:val="zh-CN"/>
    </w:rPr>
  </w:style>
  <w:style w:type="paragraph" w:styleId="818">
    <w:name w:val="List"/>
    <w:basedOn w:val="774"/>
    <w:uiPriority w:val="0"/>
    <w:qFormat/>
    <w:pPr>
      <w:ind w:left="200" w:hanging="200"/>
    </w:pPr>
    <w:rPr>
      <w:szCs w:val="21"/>
    </w:rPr>
  </w:style>
  <w:style w:type="paragraph" w:styleId="819">
    <w:name w:val="footnote text"/>
    <w:basedOn w:val="774"/>
    <w:link w:val="1292"/>
    <w:uiPriority w:val="0"/>
    <w:qFormat/>
    <w:pPr>
      <w:jc w:val="left"/>
      <w:spacing w:line="312" w:lineRule="atLeast"/>
    </w:pPr>
    <w:rPr>
      <w:rFonts w:ascii="Times New Roman" w:hAnsi="Times New Roman"/>
      <w:sz w:val="18"/>
      <w:szCs w:val="20"/>
      <w:lang w:val="zh-CN"/>
    </w:rPr>
  </w:style>
  <w:style w:type="paragraph" w:styleId="820">
    <w:name w:val="toc 6"/>
    <w:basedOn w:val="774"/>
    <w:next w:val="774"/>
    <w:uiPriority w:val="0"/>
    <w:qFormat/>
    <w:pPr>
      <w:ind w:left="1200"/>
      <w:jc w:val="left"/>
    </w:pPr>
    <w:rPr>
      <w:sz w:val="18"/>
      <w:szCs w:val="18"/>
    </w:rPr>
  </w:style>
  <w:style w:type="paragraph" w:styleId="821">
    <w:name w:val="Body Text Indent 3"/>
    <w:basedOn w:val="774"/>
    <w:link w:val="1059"/>
    <w:uiPriority w:val="0"/>
    <w:qFormat/>
    <w:pPr>
      <w:ind w:left="944" w:hanging="379"/>
      <w:spacing w:line="480" w:lineRule="exact"/>
    </w:pPr>
    <w:rPr>
      <w:rFonts w:ascii="楷体_GB2312" w:eastAsia="楷体_GB2312"/>
      <w:b/>
      <w:bCs/>
      <w:sz w:val="28"/>
      <w:szCs w:val="24"/>
    </w:rPr>
  </w:style>
  <w:style w:type="paragraph" w:styleId="822">
    <w:name w:val="table of figures"/>
    <w:basedOn w:val="774"/>
    <w:next w:val="774"/>
    <w:uiPriority w:val="0"/>
    <w:qFormat/>
    <w:pPr>
      <w:ind w:left="840" w:hanging="420"/>
    </w:pPr>
    <w:rPr>
      <w:szCs w:val="21"/>
    </w:rPr>
  </w:style>
  <w:style w:type="paragraph" w:styleId="823">
    <w:name w:val="toc 2"/>
    <w:basedOn w:val="774"/>
    <w:next w:val="774"/>
    <w:uiPriority w:val="39"/>
    <w:qFormat/>
    <w:pPr>
      <w:ind w:left="420"/>
    </w:pPr>
    <w:rPr>
      <w:szCs w:val="24"/>
    </w:rPr>
  </w:style>
  <w:style w:type="paragraph" w:styleId="824">
    <w:name w:val="toc 9"/>
    <w:basedOn w:val="774"/>
    <w:next w:val="774"/>
    <w:uiPriority w:val="0"/>
    <w:qFormat/>
    <w:pPr>
      <w:ind w:left="1680"/>
      <w:jc w:val="left"/>
    </w:pPr>
    <w:rPr>
      <w:sz w:val="18"/>
      <w:szCs w:val="20"/>
    </w:rPr>
  </w:style>
  <w:style w:type="paragraph" w:styleId="825">
    <w:name w:val="Body Text 2"/>
    <w:basedOn w:val="774"/>
    <w:link w:val="1085"/>
    <w:uiPriority w:val="0"/>
    <w:qFormat/>
    <w:pPr>
      <w:spacing w:after="120" w:line="480" w:lineRule="auto"/>
    </w:pPr>
    <w:rPr>
      <w:szCs w:val="24"/>
    </w:rPr>
  </w:style>
  <w:style w:type="paragraph" w:styleId="826">
    <w:name w:val="List 4"/>
    <w:basedOn w:val="774"/>
    <w:uiPriority w:val="0"/>
    <w:qFormat/>
    <w:pPr>
      <w:ind w:left="1680" w:hanging="420"/>
      <w:jc w:val="left"/>
    </w:pPr>
    <w:rPr>
      <w:rFonts w:ascii="宋体"/>
      <w:sz w:val="24"/>
      <w:szCs w:val="20"/>
    </w:rPr>
  </w:style>
  <w:style w:type="paragraph" w:styleId="827">
    <w:name w:val="HTML Preformatted"/>
    <w:basedOn w:val="774"/>
    <w:link w:val="1053"/>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28">
    <w:name w:val="Normal (Web)"/>
    <w:basedOn w:val="774"/>
    <w:uiPriority w:val="99"/>
    <w:unhideWhenUsed/>
    <w:qFormat/>
    <w:pPr>
      <w:spacing w:before="100" w:beforeAutospacing="1" w:after="100" w:afterAutospacing="1"/>
    </w:pPr>
    <w:rPr>
      <w:rFonts w:ascii="宋体" w:hAnsi="宋体" w:cs="宋体"/>
      <w:sz w:val="24"/>
      <w:szCs w:val="24"/>
    </w:rPr>
  </w:style>
  <w:style w:type="paragraph" w:styleId="829">
    <w:name w:val="index 1"/>
    <w:basedOn w:val="774"/>
    <w:next w:val="774"/>
    <w:uiPriority w:val="0"/>
    <w:qFormat/>
    <w:pPr>
      <w:ind w:firstLine="420"/>
      <w:spacing w:line="400" w:lineRule="exact"/>
    </w:pPr>
    <w:rPr>
      <w:rFonts w:ascii="宋体" w:hAnsi="宋体"/>
      <w:b/>
      <w:color w:val="ff0000"/>
      <w:szCs w:val="32"/>
    </w:rPr>
  </w:style>
  <w:style w:type="paragraph" w:styleId="830">
    <w:name w:val="index 2"/>
    <w:basedOn w:val="774"/>
    <w:next w:val="774"/>
    <w:uiPriority w:val="0"/>
    <w:qFormat/>
    <w:pPr>
      <w:spacing w:line="400" w:lineRule="exact"/>
      <w:tabs>
        <w:tab w:val="left" w:pos="9356" w:leader="none"/>
      </w:tabs>
    </w:pPr>
    <w:rPr>
      <w:rFonts w:ascii="楷体_GB2312" w:hAnsi="宋体" w:eastAsia="楷体_GB2312"/>
      <w:b/>
      <w:bCs/>
      <w:color w:val="ff0000"/>
      <w:szCs w:val="36"/>
    </w:rPr>
  </w:style>
  <w:style w:type="paragraph" w:styleId="831">
    <w:name w:val="Title"/>
    <w:basedOn w:val="774"/>
    <w:next w:val="774"/>
    <w:link w:val="1118"/>
    <w:uiPriority w:val="0"/>
    <w:qFormat/>
    <w:pPr>
      <w:jc w:val="center"/>
      <w:spacing w:before="240" w:after="60"/>
      <w:outlineLvl w:val="0"/>
    </w:pPr>
    <w:rPr>
      <w:rFonts w:ascii="Cambria" w:hAnsi="Cambria"/>
      <w:b/>
      <w:bCs/>
      <w:sz w:val="32"/>
      <w:szCs w:val="32"/>
    </w:rPr>
  </w:style>
  <w:style w:type="paragraph" w:styleId="832">
    <w:name w:val="annotation subject"/>
    <w:basedOn w:val="795"/>
    <w:next w:val="795"/>
    <w:link w:val="1001"/>
    <w:uiPriority w:val="0"/>
    <w:unhideWhenUsed/>
    <w:qFormat/>
    <w:rPr>
      <w:b/>
      <w:bCs/>
    </w:rPr>
  </w:style>
  <w:style w:type="paragraph" w:styleId="833">
    <w:name w:val="Body Text First Indent"/>
    <w:basedOn w:val="798"/>
    <w:link w:val="1055"/>
    <w:uiPriority w:val="0"/>
    <w:qFormat/>
    <w:pPr>
      <w:ind w:firstLine="420"/>
      <w:spacing w:after="120" w:line="240" w:lineRule="auto"/>
      <w:tabs>
        <w:tab w:val="clear" w:pos="0" w:leader="none"/>
        <w:tab w:val="clear" w:pos="993" w:leader="none"/>
        <w:tab w:val="clear" w:pos="1134" w:leader="none"/>
      </w:tabs>
    </w:pPr>
    <w:rPr>
      <w:rFonts w:ascii="Calibri" w:hAnsi="Calibri"/>
      <w:sz w:val="21"/>
    </w:rPr>
  </w:style>
  <w:style w:type="paragraph" w:styleId="834">
    <w:name w:val="Body Text First Indent 2"/>
    <w:basedOn w:val="799"/>
    <w:link w:val="1057"/>
    <w:uiPriority w:val="0"/>
    <w:qFormat/>
    <w:pPr>
      <w:ind w:left="0" w:firstLine="420"/>
      <w:spacing w:after="0" w:line="360" w:lineRule="auto"/>
    </w:pPr>
    <w:rPr>
      <w:rFonts w:ascii="宋体" w:hAnsi="宋体"/>
      <w:sz w:val="20"/>
      <w:szCs w:val="20"/>
    </w:rPr>
  </w:style>
  <w:style w:type="table" w:styleId="835">
    <w:name w:val="Table Grid"/>
    <w:basedOn w:val="7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basedOn w:val="784"/>
    <w:uiPriority w:val="22"/>
    <w:qFormat/>
    <w:rPr>
      <w:b/>
    </w:rPr>
  </w:style>
  <w:style w:type="character" w:styleId="837">
    <w:name w:val="endnote reference"/>
    <w:basedOn w:val="784"/>
    <w:uiPriority w:val="99"/>
    <w:semiHidden/>
    <w:unhideWhenUsed/>
    <w:qFormat/>
    <w:rPr>
      <w:vertAlign w:val="superscript"/>
    </w:rPr>
  </w:style>
  <w:style w:type="character" w:styleId="838">
    <w:name w:val="page number"/>
    <w:basedOn w:val="784"/>
    <w:uiPriority w:val="0"/>
    <w:qFormat/>
  </w:style>
  <w:style w:type="character" w:styleId="839">
    <w:name w:val="FollowedHyperlink"/>
    <w:uiPriority w:val="99"/>
    <w:qFormat/>
    <w:rPr>
      <w:rFonts w:hint="default" w:ascii="����" w:hAnsi="����" w:eastAsia="����" w:cs="����"/>
      <w:color w:val="000000"/>
      <w:sz w:val="18"/>
      <w:szCs w:val="18"/>
      <w:u w:val="none"/>
    </w:rPr>
  </w:style>
  <w:style w:type="character" w:styleId="840">
    <w:name w:val="Emphasis"/>
    <w:uiPriority w:val="20"/>
    <w:qFormat/>
    <w:rPr>
      <w:i/>
      <w:iCs/>
    </w:rPr>
  </w:style>
  <w:style w:type="character" w:styleId="841">
    <w:name w:val="Hyperlink"/>
    <w:uiPriority w:val="99"/>
    <w:unhideWhenUsed/>
    <w:qFormat/>
    <w:rPr>
      <w:color w:val="222222"/>
      <w:u w:val="none"/>
    </w:rPr>
  </w:style>
  <w:style w:type="character" w:styleId="842">
    <w:name w:val="annotation reference"/>
    <w:uiPriority w:val="0"/>
    <w:unhideWhenUsed/>
    <w:qFormat/>
    <w:rPr>
      <w:sz w:val="21"/>
      <w:szCs w:val="21"/>
    </w:rPr>
  </w:style>
  <w:style w:type="character" w:styleId="843">
    <w:name w:val="footnote reference"/>
    <w:basedOn w:val="784"/>
    <w:uiPriority w:val="99"/>
    <w:unhideWhenUsed/>
    <w:qFormat/>
    <w:rPr>
      <w:vertAlign w:val="superscript"/>
    </w:rPr>
  </w:style>
  <w:style w:type="paragraph" w:styleId="844" w:customStyle="1">
    <w:name w:val="Default"/>
    <w:uiPriority w:val="0"/>
    <w:qFormat/>
    <w:pPr>
      <w:widowControl w:val="off"/>
    </w:pPr>
    <w:rPr>
      <w:rFonts w:hint="default" w:ascii="宋体" w:hAnsi="Calibri" w:eastAsia="宋体" w:cs="宋体"/>
      <w:color w:val="000000"/>
      <w:sz w:val="24"/>
      <w:szCs w:val="24"/>
    </w:rPr>
  </w:style>
  <w:style w:type="paragraph" w:styleId="845" w:customStyle="1">
    <w:name w:val="正文1"/>
    <w:basedOn w:val="774"/>
    <w:next w:val="774"/>
    <w:uiPriority w:val="0"/>
    <w:qFormat/>
    <w:pPr>
      <w:jc w:val="left"/>
      <w:spacing w:line="360" w:lineRule="atLeast"/>
    </w:pPr>
    <w:rPr>
      <w:rFonts w:ascii="宋体" w:hAnsiTheme="minorHAnsi" w:eastAsiaTheme="minorEastAsia" w:cstheme="minorBidi"/>
      <w:sz w:val="24"/>
      <w:szCs w:val="20"/>
    </w:rPr>
  </w:style>
  <w:style w:type="paragraph" w:styleId="846" w:customStyle="1">
    <w:name w:val="Char Char Char Char Char"/>
    <w:basedOn w:val="774"/>
    <w:next w:val="774"/>
    <w:uiPriority w:val="0"/>
    <w:qFormat/>
    <w:pPr>
      <w:ind w:firstLine="5632"/>
    </w:pPr>
  </w:style>
  <w:style w:type="character" w:styleId="847" w:customStyle="1">
    <w:name w:val="Heading 2 Char"/>
    <w:basedOn w:val="784"/>
    <w:uiPriority w:val="9"/>
    <w:qFormat/>
    <w:rPr>
      <w:rFonts w:ascii="Arial" w:hAnsi="Arial" w:eastAsia="Arial" w:cs="Arial"/>
      <w:sz w:val="34"/>
    </w:rPr>
  </w:style>
  <w:style w:type="character" w:styleId="848" w:customStyle="1">
    <w:name w:val="Title Char"/>
    <w:basedOn w:val="784"/>
    <w:uiPriority w:val="10"/>
    <w:qFormat/>
    <w:rPr>
      <w:sz w:val="48"/>
      <w:szCs w:val="48"/>
    </w:rPr>
  </w:style>
  <w:style w:type="character" w:styleId="849" w:customStyle="1">
    <w:name w:val="Subtitle Char"/>
    <w:basedOn w:val="784"/>
    <w:uiPriority w:val="11"/>
    <w:qFormat/>
    <w:rPr>
      <w:sz w:val="24"/>
      <w:szCs w:val="24"/>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Caption Char"/>
    <w:uiPriority w:val="99"/>
    <w:qFormat/>
  </w:style>
  <w:style w:type="table" w:styleId="853"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8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2" w:customStyle="1">
    <w:name w:val="Grid Table 4 - Accent 2"/>
    <w:basedOn w:val="78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3" w:customStyle="1">
    <w:name w:val="Grid Table 4 - Accent 3"/>
    <w:basedOn w:val="78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4" w:customStyle="1">
    <w:name w:val="Grid Table 4 - Accent 4"/>
    <w:basedOn w:val="78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5" w:customStyle="1">
    <w:name w:val="Grid Table 4 - Accent 5"/>
    <w:basedOn w:val="78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6" w:customStyle="1">
    <w:name w:val="Grid Table 4 - Accent 6"/>
    <w:basedOn w:val="78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7"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9"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0"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1"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2"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3"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4"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5" w:customStyle="1">
    <w:name w:val="Grid Table 6 Colorful - Accent 1"/>
    <w:basedOn w:val="78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b/>
        <w:color w:val="a1b8e1" w:themeColor="accent1" w:themeTint="80" w:themeShade="95"/>
      </w:rPr>
    </w:tblStylePr>
    <w:tblStylePr w:type="firstRow">
      <w:rPr>
        <w:b/>
        <w:color w:val="a1b8e1" w:themeColor="accent1" w:themeTint="80" w:themeShade="95"/>
      </w:rPr>
      <w:tcPr>
        <w:tcBorders>
          <w:bottom w:val="single" w:color="A1B8E1" w:themeColor="accent1" w:themeTint="80" w:sz="12" w:space="0"/>
        </w:tcBorders>
      </w:tcPr>
    </w:tblStylePr>
    <w:tblStylePr w:type="lastCol">
      <w:rPr>
        <w:b/>
        <w:color w:val="a1b8e1" w:themeColor="accent1" w:themeTint="80" w:themeShade="95"/>
      </w:rPr>
    </w:tblStylePr>
    <w:tblStylePr w:type="lastRow">
      <w:rPr>
        <w:b/>
        <w:color w:val="a1b8e1" w:themeColor="accent1" w:themeTint="80" w:themeShade="95"/>
      </w:rPr>
    </w:tblStylePr>
  </w:style>
  <w:style w:type="table" w:styleId="896" w:customStyle="1">
    <w:name w:val="Grid Table 6 Colorful - Accent 2"/>
    <w:basedOn w:val="7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897" w:customStyle="1">
    <w:name w:val="Grid Table 6 Colorful - Accent 3"/>
    <w:basedOn w:val="78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98" w:customStyle="1">
    <w:name w:val="Grid Table 6 Colorful - Accent 4"/>
    <w:basedOn w:val="7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899" w:customStyle="1">
    <w:name w:val="Grid Table 6 Colorful - Accent 5"/>
    <w:basedOn w:val="78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5B9BD5" w:themeColor="accent5" w:sz="12" w:space="0"/>
        </w:tcBorders>
      </w:tcPr>
    </w:tblStylePr>
    <w:tblStylePr w:type="lastCol">
      <w:rPr>
        <w:b/>
        <w:color w:val="245b8d" w:themeColor="accent5" w:themeShade="95"/>
      </w:rPr>
    </w:tblStylePr>
    <w:tblStylePr w:type="lastRow">
      <w:rPr>
        <w:b/>
        <w:color w:val="245b8d" w:themeColor="accent5" w:themeShade="95"/>
      </w:rPr>
    </w:tblStylePr>
  </w:style>
  <w:style w:type="table" w:styleId="900" w:customStyle="1">
    <w:name w:val="Grid Table 6 Colorful - Accent 6"/>
    <w:basedOn w:val="78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70AD47" w:themeColor="accent6" w:sz="12" w:space="0"/>
        </w:tcBorders>
      </w:tcPr>
    </w:tblStylePr>
    <w:tblStylePr w:type="lastCol">
      <w:rPr>
        <w:b/>
        <w:color w:val="245b8d" w:themeColor="accent5" w:themeShade="95"/>
      </w:rPr>
    </w:tblStylePr>
    <w:tblStylePr w:type="lastRow">
      <w:rPr>
        <w:b/>
        <w:color w:val="245b8d" w:themeColor="accent5" w:themeShade="95"/>
      </w:rPr>
    </w:tblStylePr>
  </w:style>
  <w:style w:type="table" w:styleId="901"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8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rFonts w:ascii="Arial" w:hAnsi="Arial"/>
        <w:i/>
        <w:color w:val="a1b8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themeShade="95"/>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themeShade="95"/>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themeShade="95"/>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8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8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8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8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rFonts w:ascii="Arial" w:hAnsi="Arial"/>
        <w:i/>
        <w:color w:val="245b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8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8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8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8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8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8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8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8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7" w:customStyle="1">
    <w:name w:val="List Table 2 - Accent 2"/>
    <w:basedOn w:val="78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8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8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0" w:customStyle="1">
    <w:name w:val="List Table 2 - Accent 5"/>
    <w:basedOn w:val="78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1" w:customStyle="1">
    <w:name w:val="List Table 2 - Accent 6"/>
    <w:basedOn w:val="78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8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3 - Accent 2"/>
    <w:basedOn w:val="7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8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8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8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9"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8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1" w:customStyle="1">
    <w:name w:val="List Table 4 - Accent 2"/>
    <w:basedOn w:val="78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2" w:customStyle="1">
    <w:name w:val="List Table 4 - Accent 3"/>
    <w:basedOn w:val="78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3" w:customStyle="1">
    <w:name w:val="List Table 4 - Accent 4"/>
    <w:basedOn w:val="78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4" w:customStyle="1">
    <w:name w:val="List Table 4 - Accent 5"/>
    <w:basedOn w:val="78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5" w:customStyle="1">
    <w:name w:val="List Table 4 - Accent 6"/>
    <w:basedOn w:val="78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6"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basedOn w:val="78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basedOn w:val="78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basedOn w:val="78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basedOn w:val="78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basedOn w:val="78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basedOn w:val="78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3"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4" w:customStyle="1">
    <w:name w:val="List Table 6 Colorful - Accent 1"/>
    <w:basedOn w:val="78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b/>
        <w:color w:val="244175" w:themeColor="accent1" w:themeShade="95"/>
      </w:rPr>
    </w:tblStylePr>
    <w:tblStylePr w:type="firstRow">
      <w:rPr>
        <w:b/>
        <w:color w:val="244175" w:themeColor="accent1" w:themeShade="95"/>
      </w:rPr>
      <w:tcPr>
        <w:tcBorders>
          <w:bottom w:val="single" w:color="4472C4" w:themeColor="accent1" w:sz="4" w:space="0"/>
        </w:tcBorders>
      </w:tcPr>
    </w:tblStylePr>
    <w:tblStylePr w:type="lastCol">
      <w:rPr>
        <w:b/>
        <w:color w:val="244175" w:themeColor="accent1" w:themeShade="95"/>
      </w:rPr>
    </w:tblStylePr>
    <w:tblStylePr w:type="lastRow">
      <w:rPr>
        <w:b/>
        <w:color w:val="244175" w:themeColor="accent1" w:themeShade="95"/>
      </w:rPr>
      <w:tcPr>
        <w:tcBorders>
          <w:top w:val="single" w:color="4472C4" w:themeColor="accent1" w:sz="4" w:space="0"/>
        </w:tcBorders>
      </w:tcPr>
    </w:tblStylePr>
  </w:style>
  <w:style w:type="table" w:styleId="945" w:customStyle="1">
    <w:name w:val="List Table 6 Colorful - Accent 2"/>
    <w:basedOn w:val="78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946" w:customStyle="1">
    <w:name w:val="List Table 6 Colorful - Accent 3"/>
    <w:basedOn w:val="78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47" w:customStyle="1">
    <w:name w:val="List Table 6 Colorful - Accent 4"/>
    <w:basedOn w:val="78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948" w:customStyle="1">
    <w:name w:val="List Table 6 Colorful - Accent 5"/>
    <w:basedOn w:val="78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49" w:customStyle="1">
    <w:name w:val="List Table 6 Colorful - Accent 6"/>
    <w:basedOn w:val="78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50"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85"/>
    <w:uiPriority w:val="99"/>
    <w:qFormat/>
    <w:pPr>
      <w:spacing w:after="0" w:line="240" w:lineRule="auto"/>
    </w:pPr>
    <w:tblPr>
      <w:tblBorders>
        <w:right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rFonts w:ascii="Arial" w:hAnsi="Arial"/>
        <w:i/>
        <w:color w:val="24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8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8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85"/>
    <w:uiPriority w:val="99"/>
    <w:qFormat/>
    <w:pPr>
      <w:spacing w:after="0" w:line="240" w:lineRule="auto"/>
    </w:pPr>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85"/>
    <w:uiPriority w:val="99"/>
    <w:qFormat/>
    <w:pPr>
      <w:spacing w:after="0" w:line="240" w:lineRule="auto"/>
    </w:pPr>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85"/>
    <w:uiPriority w:val="99"/>
    <w:qFormat/>
    <w:pPr>
      <w:spacing w:after="0" w:line="240" w:lineRule="auto"/>
    </w:pPr>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8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6" w:customStyle="1">
    <w:name w:val="Bordered &amp; Lined - Accent 2"/>
    <w:basedOn w:val="78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Bordered &amp; Lined - Accent 3"/>
    <w:basedOn w:val="78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Bordered &amp; Lined - Accent 4"/>
    <w:basedOn w:val="78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Bordered &amp; Lined - Accent 5"/>
    <w:basedOn w:val="78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0" w:customStyle="1">
    <w:name w:val="Bordered &amp; Lined - Accent 6"/>
    <w:basedOn w:val="78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3" w:customStyle="1">
    <w:name w:val="Bordered - Accent 2"/>
    <w:basedOn w:val="7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4" w:customStyle="1">
    <w:name w:val="Bordered - Accent 3"/>
    <w:basedOn w:val="7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5" w:customStyle="1">
    <w:name w:val="Bordered - Accent 4"/>
    <w:basedOn w:val="7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6" w:customStyle="1">
    <w:name w:val="Bordered - Accent 5"/>
    <w:basedOn w:val="7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7" w:customStyle="1">
    <w:name w:val="Bordered - Accent 6"/>
    <w:basedOn w:val="7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8" w:customStyle="1">
    <w:name w:val="Footnote Text Char"/>
    <w:uiPriority w:val="99"/>
    <w:qFormat/>
    <w:rPr>
      <w:sz w:val="18"/>
    </w:rPr>
  </w:style>
  <w:style w:type="character" w:styleId="979" w:customStyle="1">
    <w:name w:val="Endnote Text Char"/>
    <w:link w:val="810"/>
    <w:uiPriority w:val="99"/>
    <w:qFormat/>
    <w:rPr>
      <w:sz w:val="20"/>
    </w:rPr>
  </w:style>
  <w:style w:type="paragraph" w:styleId="980" w:customStyle="1">
    <w:name w:val="TOC Heading"/>
    <w:next w:val="774"/>
    <w:uiPriority w:val="39"/>
    <w:unhideWhenUsed/>
    <w:qFormat/>
    <w:rPr>
      <w:rFonts w:hint="default" w:ascii="Times New Roman" w:hAnsi="Times New Roman" w:eastAsia="宋体" w:cs="Times New Roman"/>
    </w:rPr>
  </w:style>
  <w:style w:type="paragraph" w:styleId="981" w:customStyle="1">
    <w:name w:val="正文（缩进）"/>
    <w:basedOn w:val="774"/>
    <w:next w:val="774"/>
    <w:uiPriority w:val="0"/>
    <w:qFormat/>
    <w:pPr>
      <w:ind w:firstLine="200"/>
      <w:spacing w:line="360" w:lineRule="auto"/>
    </w:pPr>
    <w:rPr>
      <w:rFonts w:ascii="宋体" w:hAnsi="宋体"/>
    </w:rPr>
  </w:style>
  <w:style w:type="paragraph" w:styleId="982" w:customStyle="1">
    <w:name w:val="Char Char Char Char Char Char Char Char Char"/>
    <w:basedOn w:val="774"/>
    <w:next w:val="983"/>
    <w:uiPriority w:val="0"/>
    <w:qFormat/>
    <w:pPr>
      <w:ind w:left="360" w:firstLine="5784"/>
    </w:pPr>
  </w:style>
  <w:style w:type="paragraph" w:styleId="983" w:customStyle="1">
    <w:name w:val="正文文本 21"/>
    <w:basedOn w:val="774"/>
    <w:next w:val="984"/>
    <w:uiPriority w:val="0"/>
    <w:qFormat/>
    <w:pPr>
      <w:ind w:left="720" w:firstLine="5680"/>
      <w:widowControl/>
    </w:pPr>
  </w:style>
  <w:style w:type="paragraph" w:styleId="984" w:customStyle="1">
    <w:name w:val="默认段落字体 Para Char Char Char Char Char Char Char"/>
    <w:basedOn w:val="774"/>
    <w:next w:val="985"/>
    <w:uiPriority w:val="0"/>
    <w:qFormat/>
    <w:pPr>
      <w:ind w:firstLine="200"/>
    </w:pPr>
    <w:rPr>
      <w:rFonts w:cs="Arial"/>
    </w:rPr>
  </w:style>
  <w:style w:type="paragraph" w:styleId="985" w:customStyle="1">
    <w:name w:val="样式 首行缩进:  2 字符"/>
    <w:basedOn w:val="774"/>
    <w:next w:val="986"/>
    <w:uiPriority w:val="0"/>
    <w:qFormat/>
    <w:pPr>
      <w:ind w:left="480" w:firstLine="5856"/>
      <w:spacing w:line="360" w:lineRule="auto"/>
    </w:pPr>
  </w:style>
  <w:style w:type="paragraph" w:styleId="986" w:customStyle="1">
    <w:name w:val="样式 段后: 0.25 行"/>
    <w:basedOn w:val="774"/>
    <w:next w:val="987"/>
    <w:uiPriority w:val="0"/>
    <w:qFormat/>
    <w:pPr>
      <w:ind w:left="420" w:firstLine="5796"/>
      <w:spacing w:line="300" w:lineRule="auto"/>
      <w:widowControl/>
    </w:pPr>
  </w:style>
  <w:style w:type="paragraph" w:styleId="987" w:customStyle="1">
    <w:name w:val="正文 New New New New New New New New New New New New New New"/>
    <w:next w:val="988"/>
    <w:uiPriority w:val="0"/>
    <w:qFormat/>
    <w:pPr>
      <w:ind w:firstLine="2048"/>
      <w:jc w:val="both"/>
      <w:widowControl w:val="off"/>
    </w:pPr>
    <w:rPr>
      <w:rFonts w:hint="default" w:ascii="Calibri" w:hAnsi="Calibri" w:eastAsia="宋体" w:cs="Times New Roman"/>
    </w:rPr>
  </w:style>
  <w:style w:type="paragraph" w:styleId="988" w:customStyle="1">
    <w:name w:val="目录 91"/>
    <w:basedOn w:val="774"/>
    <w:next w:val="774"/>
    <w:uiPriority w:val="2"/>
    <w:qFormat/>
    <w:pPr>
      <w:ind w:left="1680"/>
      <w:jc w:val="left"/>
    </w:pPr>
    <w:rPr>
      <w:rFonts w:ascii="Calibri" w:hAnsi="Calibri"/>
      <w:sz w:val="18"/>
      <w:szCs w:val="18"/>
    </w:rPr>
  </w:style>
  <w:style w:type="paragraph" w:styleId="989" w:customStyle="1">
    <w:name w:val="正文缩进1"/>
    <w:basedOn w:val="774"/>
    <w:uiPriority w:val="99"/>
    <w:qFormat/>
    <w:pPr>
      <w:ind w:firstLine="420"/>
    </w:pPr>
  </w:style>
  <w:style w:type="paragraph" w:styleId="990" w:customStyle="1">
    <w:name w:val="首行缩进"/>
    <w:basedOn w:val="774"/>
    <w:uiPriority w:val="0"/>
    <w:qFormat/>
    <w:pPr>
      <w:ind w:firstLine="480"/>
    </w:pPr>
    <w:rPr>
      <w:rFonts w:ascii="Times New Roman" w:hAnsi="Times New Roman"/>
    </w:rPr>
  </w:style>
  <w:style w:type="character" w:styleId="991" w:customStyle="1">
    <w:name w:val="批注文字 字符"/>
    <w:link w:val="795"/>
    <w:uiPriority w:val="0"/>
    <w:qFormat/>
    <w:rPr>
      <w:sz w:val="21"/>
      <w:szCs w:val="22"/>
    </w:rPr>
  </w:style>
  <w:style w:type="character" w:styleId="992" w:customStyle="1">
    <w:name w:val="页眉 字符"/>
    <w:link w:val="814"/>
    <w:uiPriority w:val="0"/>
    <w:qFormat/>
    <w:rPr>
      <w:sz w:val="18"/>
      <w:szCs w:val="18"/>
    </w:rPr>
  </w:style>
  <w:style w:type="character" w:styleId="993" w:customStyle="1">
    <w:name w:val="标题 3 字符"/>
    <w:link w:val="777"/>
    <w:uiPriority w:val="99"/>
    <w:qFormat/>
    <w:rPr>
      <w:rFonts w:ascii="Times New Roman" w:hAnsi="Times New Roman" w:eastAsia="宋体" w:cs="Times New Roman"/>
      <w:b/>
      <w:bCs/>
      <w:sz w:val="32"/>
      <w:szCs w:val="32"/>
    </w:rPr>
  </w:style>
  <w:style w:type="character" w:styleId="994" w:customStyle="1">
    <w:name w:val="日期 字符"/>
    <w:link w:val="808"/>
    <w:uiPriority w:val="0"/>
    <w:qFormat/>
    <w:rPr>
      <w:rFonts w:ascii="Times New Roman" w:hAnsi="Times New Roman" w:eastAsia="宋体" w:cs="Times New Roman"/>
      <w:sz w:val="24"/>
      <w:szCs w:val="20"/>
    </w:rPr>
  </w:style>
  <w:style w:type="character" w:styleId="995" w:customStyle="1">
    <w:name w:val="纯文本 字符"/>
    <w:link w:val="806"/>
    <w:uiPriority w:val="0"/>
    <w:qFormat/>
    <w:rPr>
      <w:rFonts w:ascii="宋体" w:hAnsi="Courier New" w:eastAsia="宋体" w:cs="Times New Roman"/>
      <w:szCs w:val="21"/>
    </w:rPr>
  </w:style>
  <w:style w:type="character" w:styleId="996" w:customStyle="1">
    <w:name w:val="正文缩进 字符"/>
    <w:link w:val="786"/>
    <w:uiPriority w:val="0"/>
    <w:qFormat/>
    <w:rPr>
      <w:rFonts w:ascii="Times New Roman" w:hAnsi="Times New Roman" w:eastAsia="宋体" w:cs="Times New Roman"/>
      <w:szCs w:val="21"/>
    </w:rPr>
  </w:style>
  <w:style w:type="character" w:styleId="997" w:customStyle="1">
    <w:name w:val="批注框文本 字符"/>
    <w:link w:val="811"/>
    <w:uiPriority w:val="0"/>
    <w:qFormat/>
    <w:rPr>
      <w:sz w:val="18"/>
      <w:szCs w:val="18"/>
    </w:rPr>
  </w:style>
  <w:style w:type="character" w:styleId="998" w:customStyle="1">
    <w:name w:val="标题 2 字符"/>
    <w:link w:val="776"/>
    <w:uiPriority w:val="0"/>
    <w:qFormat/>
    <w:rPr>
      <w:rFonts w:ascii="Arial" w:hAnsi="Arial" w:eastAsia="幼圆" w:cs="Times New Roman"/>
      <w:b/>
      <w:bCs/>
      <w:sz w:val="44"/>
      <w:szCs w:val="44"/>
    </w:rPr>
  </w:style>
  <w:style w:type="character" w:styleId="999" w:customStyle="1">
    <w:name w:val="标题 1 字符"/>
    <w:link w:val="775"/>
    <w:uiPriority w:val="0"/>
    <w:qFormat/>
    <w:rPr>
      <w:b/>
      <w:bCs/>
      <w:sz w:val="44"/>
      <w:szCs w:val="44"/>
    </w:rPr>
  </w:style>
  <w:style w:type="character" w:styleId="1000" w:customStyle="1">
    <w:name w:val="页脚 字符"/>
    <w:link w:val="812"/>
    <w:uiPriority w:val="0"/>
    <w:qFormat/>
    <w:rPr>
      <w:sz w:val="18"/>
      <w:szCs w:val="18"/>
    </w:rPr>
  </w:style>
  <w:style w:type="character" w:styleId="1001" w:customStyle="1">
    <w:name w:val="批注主题 字符"/>
    <w:link w:val="832"/>
    <w:uiPriority w:val="0"/>
    <w:qFormat/>
    <w:rPr>
      <w:b/>
      <w:bCs/>
      <w:sz w:val="21"/>
      <w:szCs w:val="22"/>
    </w:rPr>
  </w:style>
  <w:style w:type="paragraph" w:styleId="1002" w:customStyle="1">
    <w:name w:val="正文空2格  1."/>
    <w:basedOn w:val="774"/>
    <w:uiPriority w:val="0"/>
    <w:qFormat/>
    <w:pPr>
      <w:ind w:firstLine="480"/>
    </w:pPr>
    <w:rPr>
      <w:rFonts w:cs="宋体"/>
      <w:sz w:val="28"/>
      <w:szCs w:val="20"/>
    </w:rPr>
  </w:style>
  <w:style w:type="paragraph" w:styleId="1003" w:customStyle="1">
    <w:name w:val="列表段落1"/>
    <w:basedOn w:val="774"/>
    <w:uiPriority w:val="34"/>
    <w:qFormat/>
    <w:pPr>
      <w:ind w:firstLine="420"/>
    </w:pPr>
  </w:style>
  <w:style w:type="paragraph" w:styleId="1004" w:customStyle="1">
    <w:name w:val="正文 1.1"/>
    <w:basedOn w:val="774"/>
    <w:next w:val="1005"/>
    <w:uiPriority w:val="0"/>
    <w:qFormat/>
    <w:pPr>
      <w:numPr>
        <w:ilvl w:val="1"/>
        <w:numId w:val="1"/>
      </w:numPr>
      <w:ind w:firstLine="550"/>
      <w:outlineLvl w:val="1"/>
    </w:pPr>
    <w:rPr>
      <w:rFonts w:ascii="仿宋" w:hAnsi="仿宋"/>
      <w:b/>
    </w:rPr>
  </w:style>
  <w:style w:type="paragraph" w:styleId="1005" w:customStyle="1">
    <w:name w:val="正文 1.1.1"/>
    <w:basedOn w:val="774"/>
    <w:next w:val="774"/>
    <w:uiPriority w:val="0"/>
    <w:qFormat/>
    <w:pPr>
      <w:numPr>
        <w:ilvl w:val="2"/>
        <w:numId w:val="1"/>
      </w:numPr>
      <w:outlineLvl w:val="2"/>
    </w:pPr>
    <w:rPr>
      <w:rFonts w:hAnsi="宋体"/>
      <w:color w:val="ff0000"/>
    </w:rPr>
  </w:style>
  <w:style w:type="paragraph" w:styleId="1006" w:customStyle="1">
    <w:name w:val="样式 目录 1 + 宋体"/>
    <w:basedOn w:val="815"/>
    <w:uiPriority w:val="0"/>
    <w:qFormat/>
    <w:pPr>
      <w:jc w:val="left"/>
      <w:spacing w:before="120" w:after="120"/>
    </w:pPr>
    <w:rPr>
      <w:rFonts w:ascii="宋体" w:hAnsi="宋体"/>
      <w:b/>
      <w:bCs/>
      <w:caps/>
      <w:sz w:val="28"/>
      <w:szCs w:val="20"/>
    </w:rPr>
  </w:style>
  <w:style w:type="paragraph" w:styleId="1007" w:customStyle="1">
    <w:name w:val="样式3"/>
    <w:basedOn w:val="774"/>
    <w:uiPriority w:val="0"/>
    <w:qFormat/>
    <w:pPr>
      <w:spacing w:before="330" w:after="160" w:line="490" w:lineRule="exact"/>
    </w:pPr>
    <w:rPr>
      <w:rFonts w:ascii="Arial" w:hAnsi="Arial" w:eastAsia="黑体"/>
      <w:sz w:val="28"/>
    </w:rPr>
  </w:style>
  <w:style w:type="paragraph" w:styleId="1008" w:customStyle="1">
    <w:name w:val="Blockquote"/>
    <w:basedOn w:val="774"/>
    <w:link w:val="1342"/>
    <w:uiPriority w:val="0"/>
    <w:qFormat/>
    <w:pPr>
      <w:ind w:left="360" w:right="360"/>
      <w:spacing w:before="100" w:after="100"/>
    </w:pPr>
    <w:rPr>
      <w:sz w:val="24"/>
    </w:rPr>
  </w:style>
  <w:style w:type="paragraph" w:styleId="1009" w:customStyle="1">
    <w:name w:val="Table Paragraph"/>
    <w:basedOn w:val="774"/>
    <w:uiPriority w:val="1"/>
    <w:qFormat/>
    <w:pPr>
      <w:jc w:val="left"/>
    </w:pPr>
    <w:rPr>
      <w:rFonts w:cs="Calibri"/>
      <w:sz w:val="22"/>
      <w:lang w:eastAsia="en-US"/>
    </w:rPr>
  </w:style>
  <w:style w:type="paragraph" w:styleId="1010" w:customStyle="1">
    <w:name w:val="Char"/>
    <w:basedOn w:val="774"/>
    <w:uiPriority w:val="0"/>
    <w:qFormat/>
    <w:pPr>
      <w:ind w:firstLine="200"/>
      <w:tabs>
        <w:tab w:val="left" w:pos="360" w:leader="none"/>
      </w:tabs>
    </w:pPr>
    <w:rPr>
      <w:rFonts w:ascii="Times New Roman" w:hAnsi="Times New Roman"/>
      <w:sz w:val="28"/>
      <w:szCs w:val="30"/>
    </w:rPr>
  </w:style>
  <w:style w:type="paragraph" w:styleId="1011" w:customStyle="1">
    <w:name w:val="正文_0"/>
    <w:uiPriority w:val="0"/>
    <w:qFormat/>
    <w:pPr>
      <w:ind w:firstLine="360"/>
      <w:jc w:val="both"/>
      <w:widowControl w:val="off"/>
    </w:pPr>
    <w:rPr>
      <w:rFonts w:hint="default" w:ascii="Calibri" w:hAnsi="Calibri" w:eastAsia="宋体" w:cs="Times New Roman"/>
      <w:sz w:val="21"/>
      <w:szCs w:val="22"/>
    </w:rPr>
  </w:style>
  <w:style w:type="paragraph" w:styleId="1012" w:customStyle="1">
    <w:name w:val="普通正文"/>
    <w:basedOn w:val="774"/>
    <w:uiPriority w:val="99"/>
    <w:qFormat/>
    <w:pPr>
      <w:ind w:firstLine="480"/>
      <w:jc w:val="left"/>
      <w:spacing w:before="120" w:after="120" w:line="360" w:lineRule="auto"/>
    </w:pPr>
    <w:rPr>
      <w:rFonts w:ascii="Arial" w:hAnsi="Arial"/>
      <w:sz w:val="24"/>
      <w:szCs w:val="24"/>
    </w:rPr>
  </w:style>
  <w:style w:type="paragraph" w:styleId="1013" w:customStyle="1">
    <w:name w:val="p0"/>
    <w:basedOn w:val="774"/>
    <w:uiPriority w:val="0"/>
    <w:qFormat/>
    <w:pPr>
      <w:spacing w:line="312" w:lineRule="atLeast"/>
      <w:widowControl/>
    </w:pPr>
    <w:rPr>
      <w:rFonts w:ascii="Times New Roman" w:hAnsi="Times New Roman"/>
      <w:szCs w:val="21"/>
    </w:rPr>
  </w:style>
  <w:style w:type="character" w:styleId="1014" w:customStyle="1">
    <w:name w:val="font21"/>
    <w:basedOn w:val="784"/>
    <w:uiPriority w:val="0"/>
    <w:qFormat/>
    <w:rPr>
      <w:rFonts w:hint="eastAsia" w:ascii="宋体" w:hAnsi="宋体" w:eastAsia="宋体" w:cs="宋体"/>
      <w:color w:val="000000"/>
      <w:sz w:val="21"/>
      <w:szCs w:val="21"/>
      <w:u w:val="none"/>
    </w:rPr>
  </w:style>
  <w:style w:type="character" w:styleId="1015" w:customStyle="1">
    <w:name w:val="font11"/>
    <w:basedOn w:val="784"/>
    <w:uiPriority w:val="0"/>
    <w:qFormat/>
    <w:rPr>
      <w:rFonts w:hint="eastAsia" w:ascii="宋体" w:hAnsi="宋体" w:eastAsia="宋体" w:cs="宋体"/>
      <w:b/>
      <w:color w:val="000000"/>
      <w:sz w:val="21"/>
      <w:szCs w:val="21"/>
      <w:u w:val="none"/>
    </w:rPr>
  </w:style>
  <w:style w:type="character" w:styleId="1016" w:customStyle="1">
    <w:name w:val="15"/>
    <w:basedOn w:val="784"/>
    <w:uiPriority w:val="0"/>
    <w:qFormat/>
    <w:rPr>
      <w:rFonts w:hint="eastAsia" w:ascii="宋体" w:hAnsi="宋体" w:eastAsia="宋体" w:cs="宋体"/>
      <w:b/>
      <w:color w:val="000000"/>
      <w:sz w:val="21"/>
      <w:szCs w:val="21"/>
    </w:rPr>
  </w:style>
  <w:style w:type="character" w:styleId="1017" w:customStyle="1">
    <w:name w:val="16"/>
    <w:basedOn w:val="784"/>
    <w:uiPriority w:val="0"/>
    <w:qFormat/>
    <w:rPr>
      <w:rFonts w:hint="eastAsia" w:ascii="宋体" w:hAnsi="宋体" w:eastAsia="宋体" w:cs="宋体"/>
      <w:color w:val="000000"/>
      <w:sz w:val="21"/>
      <w:szCs w:val="21"/>
    </w:rPr>
  </w:style>
  <w:style w:type="character" w:styleId="1018" w:customStyle="1">
    <w:name w:val="10"/>
    <w:basedOn w:val="784"/>
    <w:uiPriority w:val="0"/>
    <w:qFormat/>
    <w:rPr>
      <w:rFonts w:hint="eastAsia" w:ascii="等线" w:hAnsi="等线" w:eastAsia="等线" w:cs="等线"/>
    </w:rPr>
  </w:style>
  <w:style w:type="character" w:styleId="1019" w:customStyle="1">
    <w:name w:val="font31"/>
    <w:basedOn w:val="784"/>
    <w:uiPriority w:val="0"/>
    <w:qFormat/>
    <w:rPr>
      <w:rFonts w:hint="eastAsia" w:ascii="宋体" w:hAnsi="宋体" w:eastAsia="宋体" w:cs="宋体"/>
      <w:b/>
      <w:bCs/>
      <w:color w:val="000000"/>
      <w:sz w:val="21"/>
      <w:szCs w:val="21"/>
      <w:u w:val="none"/>
    </w:rPr>
  </w:style>
  <w:style w:type="paragraph" w:styleId="1020" w:customStyle="1">
    <w:name w:val="正文_2"/>
    <w:uiPriority w:val="0"/>
    <w:qFormat/>
    <w:rPr>
      <w:rFonts w:hint="default" w:ascii="Times New Roman" w:hAnsi="Times New Roman" w:eastAsia="宋体" w:cs="Times New Roman"/>
    </w:rPr>
  </w:style>
  <w:style w:type="paragraph" w:styleId="1021" w:customStyle="1">
    <w:name w:val="标题 3_1"/>
    <w:basedOn w:val="1020"/>
    <w:next w:val="1022"/>
    <w:uiPriority w:val="0"/>
    <w:qFormat/>
    <w:pPr>
      <w:numPr>
        <w:ilvl w:val="2"/>
        <w:numId w:val="2"/>
      </w:numPr>
      <w:jc w:val="center"/>
      <w:keepLines/>
      <w:keepNext/>
      <w:spacing w:before="120" w:after="120" w:line="360" w:lineRule="auto"/>
      <w:outlineLvl w:val="2"/>
    </w:pPr>
    <w:rPr>
      <w:rFonts w:ascii="Calibri" w:hAnsi="Calibri"/>
      <w:b/>
      <w:sz w:val="32"/>
    </w:rPr>
  </w:style>
  <w:style w:type="paragraph" w:styleId="1022" w:customStyle="1">
    <w:name w:val="正文缩进_1"/>
    <w:basedOn w:val="1020"/>
    <w:uiPriority w:val="0"/>
    <w:qFormat/>
    <w:pPr>
      <w:ind w:firstLine="420"/>
      <w:jc w:val="both"/>
      <w:widowControl w:val="off"/>
    </w:pPr>
    <w:rPr>
      <w:sz w:val="21"/>
    </w:rPr>
  </w:style>
  <w:style w:type="paragraph" w:styleId="1023" w:customStyle="1">
    <w:name w:val="标题 4_1"/>
    <w:basedOn w:val="1020"/>
    <w:next w:val="1020"/>
    <w:uiPriority w:val="0"/>
    <w:qFormat/>
    <w:pPr>
      <w:keepLines/>
      <w:keepNext/>
      <w:spacing w:before="280" w:after="290" w:line="376" w:lineRule="auto"/>
      <w:outlineLvl w:val="3"/>
    </w:pPr>
    <w:rPr>
      <w:rFonts w:ascii="Cambria" w:hAnsi="Cambria"/>
      <w:b/>
      <w:bCs/>
      <w:sz w:val="28"/>
      <w:szCs w:val="28"/>
    </w:rPr>
  </w:style>
  <w:style w:type="paragraph" w:styleId="1024" w:customStyle="1">
    <w:name w:val="正文11"/>
    <w:next w:val="1025"/>
    <w:uiPriority w:val="0"/>
    <w:qFormat/>
    <w:rPr>
      <w:rFonts w:hint="default" w:ascii="Times New Roman" w:hAnsi="Times New Roman" w:eastAsia="宋体" w:cs="Times New Roman"/>
    </w:rPr>
  </w:style>
  <w:style w:type="paragraph" w:styleId="1025" w:customStyle="1">
    <w:name w:val="正文首行缩进 21"/>
    <w:basedOn w:val="1026"/>
    <w:next w:val="989"/>
    <w:uiPriority w:val="0"/>
    <w:qFormat/>
    <w:pPr>
      <w:ind w:left="0" w:firstLine="420"/>
      <w:spacing w:after="0" w:line="360" w:lineRule="auto"/>
    </w:pPr>
    <w:rPr>
      <w:rFonts w:ascii="宋体" w:hAnsi="宋体"/>
      <w:sz w:val="20"/>
      <w:szCs w:val="20"/>
    </w:rPr>
  </w:style>
  <w:style w:type="paragraph" w:styleId="1026" w:customStyle="1">
    <w:name w:val="正文文本缩进1"/>
    <w:basedOn w:val="1024"/>
    <w:next w:val="774"/>
    <w:uiPriority w:val="0"/>
    <w:qFormat/>
    <w:pPr>
      <w:ind w:left="420"/>
      <w:spacing w:after="120"/>
    </w:pPr>
  </w:style>
  <w:style w:type="paragraph" w:styleId="1027" w:customStyle="1">
    <w:name w:val="正文_0_0"/>
    <w:uiPriority w:val="0"/>
    <w:qFormat/>
    <w:pPr>
      <w:jc w:val="both"/>
      <w:widowControl w:val="off"/>
    </w:pPr>
    <w:rPr>
      <w:rFonts w:hint="default" w:ascii="Calibri" w:hAnsi="Calibri" w:eastAsia="宋体" w:cs="Times New Roman"/>
      <w:sz w:val="21"/>
      <w:szCs w:val="22"/>
    </w:rPr>
  </w:style>
  <w:style w:type="paragraph" w:styleId="1028" w:customStyle="1">
    <w:name w:val="正文111"/>
    <w:next w:val="1029"/>
    <w:uiPriority w:val="0"/>
    <w:qFormat/>
    <w:pPr>
      <w:jc w:val="both"/>
      <w:widowControl w:val="off"/>
    </w:pPr>
    <w:rPr>
      <w:rFonts w:hint="default" w:ascii="Calibri" w:hAnsi="Calibri" w:eastAsia="宋体" w:cs="Times New Roman"/>
      <w:sz w:val="21"/>
      <w:szCs w:val="24"/>
    </w:rPr>
  </w:style>
  <w:style w:type="paragraph" w:styleId="1029" w:customStyle="1">
    <w:name w:val="文本块1"/>
    <w:basedOn w:val="1028"/>
    <w:uiPriority w:val="0"/>
    <w:qFormat/>
    <w:pPr>
      <w:ind w:left="567" w:right="454" w:firstLine="498"/>
      <w:jc w:val="left"/>
      <w:widowControl/>
    </w:pPr>
    <w:rPr>
      <w:rFonts w:ascii="仿宋_GB2312" w:eastAsia="仿宋_GB2312"/>
      <w:sz w:val="30"/>
      <w:szCs w:val="20"/>
    </w:rPr>
  </w:style>
  <w:style w:type="paragraph" w:styleId="1030" w:customStyle="1">
    <w:name w:val="页眉1"/>
    <w:basedOn w:val="1028"/>
    <w:uiPriority w:val="0"/>
    <w:qFormat/>
    <w:pPr>
      <w:jc w:val="center"/>
      <w:tabs>
        <w:tab w:val="center" w:pos="4153" w:leader="none"/>
        <w:tab w:val="right" w:pos="8306" w:leader="none"/>
      </w:tabs>
      <w:pBdr>
        <w:bottom w:val="single" w:color="000000" w:sz="6" w:space="1"/>
      </w:pBdr>
    </w:pPr>
    <w:rPr>
      <w:sz w:val="18"/>
      <w:szCs w:val="18"/>
    </w:rPr>
  </w:style>
  <w:style w:type="paragraph" w:styleId="1031" w:customStyle="1">
    <w:name w:val="页脚1"/>
    <w:basedOn w:val="1028"/>
    <w:uiPriority w:val="0"/>
    <w:qFormat/>
    <w:pPr>
      <w:jc w:val="left"/>
      <w:tabs>
        <w:tab w:val="center" w:pos="4153" w:leader="none"/>
        <w:tab w:val="right" w:pos="8306" w:leader="none"/>
      </w:tabs>
    </w:pPr>
    <w:rPr>
      <w:sz w:val="18"/>
      <w:szCs w:val="18"/>
    </w:rPr>
  </w:style>
  <w:style w:type="paragraph" w:styleId="1032" w:customStyle="1">
    <w:name w:val="_Style 4"/>
    <w:next w:val="774"/>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rPr>
  </w:style>
  <w:style w:type="paragraph" w:styleId="1033" w:customStyle="1">
    <w:name w:val="标题 3_0"/>
    <w:basedOn w:val="1027"/>
    <w:next w:val="1011"/>
    <w:link w:val="1309"/>
    <w:uiPriority w:val="0"/>
    <w:qFormat/>
    <w:pPr>
      <w:keepLines/>
      <w:keepNext/>
      <w:spacing w:before="260" w:after="260" w:line="413" w:lineRule="auto"/>
      <w:outlineLvl w:val="2"/>
    </w:pPr>
    <w:rPr>
      <w:b/>
      <w:bCs/>
      <w:sz w:val="32"/>
      <w:szCs w:val="32"/>
    </w:rPr>
  </w:style>
  <w:style w:type="paragraph" w:styleId="1034" w:customStyle="1">
    <w:name w:val="标题 4_0"/>
    <w:basedOn w:val="1035"/>
    <w:next w:val="1035"/>
    <w:link w:val="1306"/>
    <w:uiPriority w:val="0"/>
    <w:qFormat/>
    <w:pPr>
      <w:keepLines/>
      <w:keepNext/>
      <w:spacing w:before="280" w:after="290" w:line="372" w:lineRule="auto"/>
      <w:outlineLvl w:val="3"/>
    </w:pPr>
    <w:rPr>
      <w:rFonts w:ascii="Cambria" w:hAnsi="Cambria"/>
      <w:b/>
      <w:bCs/>
      <w:sz w:val="28"/>
      <w:szCs w:val="28"/>
    </w:rPr>
  </w:style>
  <w:style w:type="paragraph" w:styleId="1035" w:customStyle="1">
    <w:name w:val="正文_0_0_0_0"/>
    <w:uiPriority w:val="0"/>
    <w:qFormat/>
    <w:pPr>
      <w:jc w:val="both"/>
      <w:widowControl w:val="off"/>
    </w:pPr>
    <w:rPr>
      <w:rFonts w:hint="default" w:ascii="Calibri" w:hAnsi="Calibri" w:eastAsia="宋体" w:cs="Times New Roman"/>
      <w:sz w:val="21"/>
      <w:szCs w:val="22"/>
    </w:rPr>
  </w:style>
  <w:style w:type="paragraph" w:styleId="1036" w:customStyle="1">
    <w:name w:val="正文文本1"/>
    <w:basedOn w:val="845"/>
    <w:next w:val="1037"/>
    <w:uiPriority w:val="0"/>
    <w:qFormat/>
    <w:pPr>
      <w:spacing w:after="120"/>
    </w:pPr>
    <w:rPr>
      <w:lang w:eastAsia="en-US"/>
    </w:rPr>
  </w:style>
  <w:style w:type="paragraph" w:styleId="1037" w:customStyle="1">
    <w:name w:val="一级条标题"/>
    <w:basedOn w:val="1038"/>
    <w:next w:val="10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77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39" w:customStyle="1">
    <w:name w:val="段"/>
    <w:basedOn w:val="845"/>
    <w:next w:val="774"/>
    <w:link w:val="1094"/>
    <w:uiPriority w:val="0"/>
    <w:qFormat/>
    <w:pPr>
      <w:ind w:firstLine="200"/>
      <w:widowControl/>
    </w:pPr>
    <w:rPr>
      <w:sz w:val="20"/>
    </w:rPr>
  </w:style>
  <w:style w:type="paragraph" w:styleId="1040" w:customStyle="1">
    <w:name w:val="纯文本1"/>
    <w:basedOn w:val="1024"/>
    <w:uiPriority w:val="0"/>
    <w:qFormat/>
    <w:rPr>
      <w:rFonts w:ascii="宋体" w:hAnsi="Courier New" w:eastAsia="楷体_GB2312"/>
      <w:sz w:val="26"/>
      <w:szCs w:val="20"/>
    </w:rPr>
  </w:style>
  <w:style w:type="paragraph" w:styleId="1041" w:customStyle="1">
    <w:name w:val="正文_0_1"/>
    <w:uiPriority w:val="0"/>
    <w:qFormat/>
    <w:rPr>
      <w:rFonts w:hint="default" w:ascii="Times New Roman" w:hAnsi="Times New Roman" w:eastAsia="宋体" w:cs="Times New Roman"/>
    </w:rPr>
  </w:style>
  <w:style w:type="character" w:styleId="1042" w:customStyle="1">
    <w:name w:val="grame"/>
    <w:basedOn w:val="784"/>
    <w:uiPriority w:val="0"/>
    <w:qFormat/>
  </w:style>
  <w:style w:type="character" w:styleId="1043" w:customStyle="1">
    <w:name w:val="spelle"/>
    <w:basedOn w:val="784"/>
    <w:uiPriority w:val="0"/>
    <w:qFormat/>
  </w:style>
  <w:style w:type="character" w:styleId="1044" w:customStyle="1">
    <w:name w:val="标题 5 字符"/>
    <w:basedOn w:val="784"/>
    <w:link w:val="779"/>
    <w:uiPriority w:val="1"/>
    <w:qFormat/>
    <w:rPr>
      <w:rFonts w:ascii="宋体" w:hAnsi="Calibri"/>
      <w:color w:val="000000"/>
      <w:sz w:val="28"/>
    </w:rPr>
  </w:style>
  <w:style w:type="character" w:styleId="1045" w:customStyle="1">
    <w:name w:val="标题 6 Char"/>
    <w:basedOn w:val="784"/>
    <w:uiPriority w:val="0"/>
    <w:qFormat/>
    <w:rPr>
      <w:rFonts w:asciiTheme="majorHAnsi" w:hAnsiTheme="majorHAnsi" w:eastAsiaTheme="majorEastAsia" w:cstheme="majorBidi"/>
      <w:b/>
      <w:bCs/>
      <w:sz w:val="24"/>
      <w:szCs w:val="24"/>
    </w:rPr>
  </w:style>
  <w:style w:type="character" w:styleId="1046" w:customStyle="1">
    <w:name w:val="标题 7 Char"/>
    <w:basedOn w:val="784"/>
    <w:uiPriority w:val="0"/>
    <w:qFormat/>
    <w:rPr>
      <w:rFonts w:ascii="Calibri" w:hAnsi="Calibri"/>
      <w:b/>
      <w:bCs/>
      <w:sz w:val="24"/>
      <w:szCs w:val="24"/>
    </w:rPr>
  </w:style>
  <w:style w:type="character" w:styleId="1047" w:customStyle="1">
    <w:name w:val="标题 8 Char"/>
    <w:basedOn w:val="784"/>
    <w:uiPriority w:val="0"/>
    <w:qFormat/>
    <w:rPr>
      <w:rFonts w:asciiTheme="majorHAnsi" w:hAnsiTheme="majorHAnsi" w:eastAsiaTheme="majorEastAsia" w:cstheme="majorBidi"/>
      <w:sz w:val="24"/>
      <w:szCs w:val="24"/>
    </w:rPr>
  </w:style>
  <w:style w:type="character" w:styleId="1048" w:customStyle="1">
    <w:name w:val="标题 9 Char"/>
    <w:basedOn w:val="784"/>
    <w:uiPriority w:val="0"/>
    <w:qFormat/>
    <w:rPr>
      <w:rFonts w:asciiTheme="majorHAnsi" w:hAnsiTheme="majorHAnsi" w:eastAsiaTheme="majorEastAsia" w:cstheme="majorBidi"/>
      <w:sz w:val="21"/>
      <w:szCs w:val="21"/>
    </w:rPr>
  </w:style>
  <w:style w:type="character" w:styleId="1049" w:customStyle="1">
    <w:name w:val="文档结构图 字符"/>
    <w:basedOn w:val="784"/>
    <w:link w:val="794"/>
    <w:uiPriority w:val="0"/>
    <w:qFormat/>
    <w:rPr>
      <w:rFonts w:ascii="宋体" w:hAnsi="Calibri"/>
      <w:sz w:val="18"/>
      <w:szCs w:val="18"/>
    </w:rPr>
  </w:style>
  <w:style w:type="character" w:styleId="1050" w:customStyle="1">
    <w:name w:val="正文文本 3 字符"/>
    <w:basedOn w:val="784"/>
    <w:link w:val="797"/>
    <w:uiPriority w:val="0"/>
    <w:qFormat/>
    <w:rPr>
      <w:rFonts w:ascii="Calibri" w:hAnsi="Calibri"/>
      <w:sz w:val="16"/>
      <w:szCs w:val="16"/>
    </w:rPr>
  </w:style>
  <w:style w:type="character" w:styleId="1051" w:customStyle="1">
    <w:name w:val="正文文本缩进 3 Char"/>
    <w:basedOn w:val="784"/>
    <w:uiPriority w:val="0"/>
    <w:qFormat/>
    <w:rPr>
      <w:rFonts w:ascii="Calibri" w:hAnsi="Calibri"/>
      <w:sz w:val="16"/>
      <w:szCs w:val="16"/>
    </w:rPr>
  </w:style>
  <w:style w:type="character" w:styleId="1052" w:customStyle="1">
    <w:name w:val="正文文本 2 Char"/>
    <w:basedOn w:val="784"/>
    <w:uiPriority w:val="0"/>
    <w:qFormat/>
    <w:rPr>
      <w:rFonts w:ascii="Calibri" w:hAnsi="Calibri"/>
      <w:sz w:val="21"/>
      <w:szCs w:val="22"/>
    </w:rPr>
  </w:style>
  <w:style w:type="character" w:styleId="1053" w:customStyle="1">
    <w:name w:val="HTML 预设格式 字符"/>
    <w:basedOn w:val="784"/>
    <w:link w:val="827"/>
    <w:uiPriority w:val="0"/>
    <w:qFormat/>
    <w:rPr>
      <w:rFonts w:ascii="Arial" w:hAnsi="Arial"/>
      <w:sz w:val="28"/>
      <w:szCs w:val="28"/>
    </w:rPr>
  </w:style>
  <w:style w:type="character" w:styleId="1054" w:customStyle="1">
    <w:name w:val="正文文本 字符"/>
    <w:basedOn w:val="784"/>
    <w:link w:val="798"/>
    <w:uiPriority w:val="99"/>
    <w:qFormat/>
    <w:rPr>
      <w:rFonts w:ascii="宋体"/>
      <w:sz w:val="28"/>
    </w:rPr>
  </w:style>
  <w:style w:type="character" w:styleId="1055" w:customStyle="1">
    <w:name w:val="正文首行缩进 字符"/>
    <w:basedOn w:val="1054"/>
    <w:link w:val="833"/>
    <w:uiPriority w:val="0"/>
    <w:qFormat/>
    <w:rPr>
      <w:rFonts w:ascii="Calibri" w:hAnsi="Calibri"/>
      <w:sz w:val="21"/>
    </w:rPr>
  </w:style>
  <w:style w:type="character" w:styleId="1056" w:customStyle="1">
    <w:name w:val="正文文本缩进 字符"/>
    <w:basedOn w:val="784"/>
    <w:link w:val="799"/>
    <w:uiPriority w:val="99"/>
    <w:qFormat/>
    <w:rPr>
      <w:sz w:val="21"/>
      <w:szCs w:val="24"/>
    </w:rPr>
  </w:style>
  <w:style w:type="character" w:styleId="1057" w:customStyle="1">
    <w:name w:val="正文首行缩进 2 字符"/>
    <w:basedOn w:val="1056"/>
    <w:link w:val="834"/>
    <w:uiPriority w:val="0"/>
    <w:qFormat/>
    <w:rPr>
      <w:rFonts w:ascii="宋体" w:hAnsi="宋体"/>
      <w:sz w:val="21"/>
      <w:szCs w:val="24"/>
    </w:rPr>
  </w:style>
  <w:style w:type="table" w:styleId="1058" w:customStyle="1">
    <w:name w:val="网格型1"/>
    <w:basedOn w:val="78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9" w:customStyle="1">
    <w:name w:val="正文文本缩进 3 字符"/>
    <w:link w:val="821"/>
    <w:uiPriority w:val="0"/>
    <w:qFormat/>
    <w:rPr>
      <w:rFonts w:ascii="楷体_GB2312" w:hAnsi="Calibri" w:eastAsia="楷体_GB2312"/>
      <w:b/>
      <w:bCs/>
      <w:sz w:val="28"/>
      <w:szCs w:val="24"/>
    </w:rPr>
  </w:style>
  <w:style w:type="character" w:styleId="1060" w:customStyle="1">
    <w:name w:val="页眉 Char1"/>
    <w:uiPriority w:val="0"/>
    <w:qFormat/>
    <w:rPr>
      <w:rFonts w:ascii="Times New Roman" w:hAnsi="Times New Roman" w:eastAsia="宋体"/>
      <w:sz w:val="18"/>
    </w:rPr>
  </w:style>
  <w:style w:type="character" w:styleId="1061" w:customStyle="1">
    <w:name w:val="Body Text Indent 3 Char"/>
    <w:uiPriority w:val="0"/>
    <w:qFormat/>
    <w:rPr>
      <w:rFonts w:ascii="Arial" w:hAnsi="Arial" w:eastAsia="仿宋_GB2312"/>
      <w:color w:val="ffff00"/>
      <w:sz w:val="32"/>
    </w:rPr>
  </w:style>
  <w:style w:type="character" w:styleId="1062" w:customStyle="1">
    <w:name w:val="Char Char5"/>
    <w:uiPriority w:val="0"/>
    <w:qFormat/>
    <w:rPr>
      <w:rFonts w:eastAsia="宋体"/>
      <w:sz w:val="24"/>
      <w:szCs w:val="24"/>
      <w:lang w:val="en-US" w:eastAsia="zh-CN" w:bidi="ar-SA"/>
    </w:rPr>
  </w:style>
  <w:style w:type="character" w:styleId="1063" w:customStyle="1">
    <w:name w:val="ca-401"/>
    <w:uiPriority w:val="0"/>
    <w:qFormat/>
    <w:rPr>
      <w:rFonts w:hint="eastAsia" w:ascii="宋体" w:hAnsi="宋体" w:eastAsia="宋体"/>
      <w:color w:val="ff0000"/>
      <w:sz w:val="21"/>
      <w:szCs w:val="21"/>
    </w:rPr>
  </w:style>
  <w:style w:type="character" w:styleId="1064" w:customStyle="1">
    <w:name w:val="Char1 Char Char"/>
    <w:uiPriority w:val="0"/>
    <w:qFormat/>
    <w:rPr>
      <w:rFonts w:ascii="宋体" w:hAnsi="Courier New" w:eastAsia="宋体" w:cs="Courier New"/>
      <w:szCs w:val="21"/>
    </w:rPr>
  </w:style>
  <w:style w:type="character" w:styleId="1065" w:customStyle="1">
    <w:name w:val="Footer Char"/>
    <w:uiPriority w:val="0"/>
    <w:qFormat/>
    <w:rPr>
      <w:rFonts w:eastAsia="宋体"/>
      <w:sz w:val="18"/>
    </w:rPr>
  </w:style>
  <w:style w:type="character" w:styleId="1066" w:customStyle="1">
    <w:name w:val="标题 1 Char1"/>
    <w:uiPriority w:val="99"/>
    <w:qFormat/>
    <w:rPr>
      <w:rFonts w:eastAsia="宋体"/>
      <w:b/>
      <w:bCs/>
      <w:sz w:val="44"/>
      <w:szCs w:val="44"/>
      <w:lang w:val="en-US" w:eastAsia="zh-CN" w:bidi="ar-SA"/>
    </w:rPr>
  </w:style>
  <w:style w:type="character" w:styleId="1067" w:customStyle="1">
    <w:name w:val="样式1 Char"/>
    <w:link w:val="1068"/>
    <w:uiPriority w:val="0"/>
    <w:qFormat/>
    <w:rPr>
      <w:rFonts w:ascii="Arial" w:hAnsi="Arial"/>
      <w:b/>
      <w:bCs/>
      <w:sz w:val="24"/>
      <w:szCs w:val="44"/>
    </w:rPr>
  </w:style>
  <w:style w:type="paragraph" w:styleId="1068" w:customStyle="1">
    <w:name w:val="样式1"/>
    <w:basedOn w:val="775"/>
    <w:link w:val="1067"/>
    <w:uiPriority w:val="0"/>
    <w:qFormat/>
    <w:pPr>
      <w:ind w:left="720" w:hanging="720"/>
      <w:spacing w:line="360" w:lineRule="auto"/>
      <w:tabs>
        <w:tab w:val="left" w:pos="720" w:leader="none"/>
      </w:tabs>
    </w:pPr>
    <w:rPr>
      <w:rFonts w:ascii="Arial" w:hAnsi="Arial"/>
      <w:sz w:val="24"/>
    </w:rPr>
  </w:style>
  <w:style w:type="character" w:styleId="1069" w:customStyle="1">
    <w:name w:val="En-tête 1.1 Char"/>
    <w:uiPriority w:val="0"/>
    <w:qFormat/>
    <w:rPr>
      <w:sz w:val="18"/>
      <w:szCs w:val="18"/>
    </w:rPr>
  </w:style>
  <w:style w:type="character" w:styleId="1070" w:customStyle="1">
    <w:name w:val="正文段落 Char"/>
    <w:link w:val="1071"/>
    <w:uiPriority w:val="0"/>
    <w:qFormat/>
    <w:rPr>
      <w:sz w:val="24"/>
    </w:rPr>
  </w:style>
  <w:style w:type="paragraph" w:styleId="1071" w:customStyle="1">
    <w:name w:val="正文段落"/>
    <w:basedOn w:val="774"/>
    <w:link w:val="1070"/>
    <w:uiPriority w:val="0"/>
    <w:qFormat/>
    <w:pPr>
      <w:ind w:firstLine="480"/>
      <w:spacing w:line="360" w:lineRule="auto"/>
    </w:pPr>
    <w:rPr>
      <w:rFonts w:ascii="Times New Roman" w:hAnsi="Times New Roman"/>
      <w:sz w:val="24"/>
      <w:szCs w:val="20"/>
    </w:rPr>
  </w:style>
  <w:style w:type="character" w:styleId="1072" w:customStyle="1">
    <w:name w:val="Heading 3 Char"/>
    <w:uiPriority w:val="0"/>
    <w:qFormat/>
    <w:rPr>
      <w:rFonts w:ascii="Times New Roman" w:hAnsi="Times New Roman" w:eastAsia="宋体"/>
      <w:b/>
      <w:sz w:val="32"/>
    </w:rPr>
  </w:style>
  <w:style w:type="character" w:styleId="1073" w:customStyle="1">
    <w:name w:val="纯文本 Char2"/>
    <w:uiPriority w:val="0"/>
    <w:qFormat/>
    <w:rPr>
      <w:rFonts w:ascii="宋体" w:hAnsi="Courier New" w:eastAsia="宋体" w:cs="Courier New"/>
      <w:sz w:val="21"/>
      <w:szCs w:val="21"/>
      <w:lang w:val="en-US" w:eastAsia="zh-CN" w:bidi="ar-SA"/>
    </w:rPr>
  </w:style>
  <w:style w:type="character" w:styleId="1074" w:customStyle="1">
    <w:name w:val="论文正文 Char"/>
    <w:link w:val="1075"/>
    <w:uiPriority w:val="0"/>
    <w:qFormat/>
    <w:rPr>
      <w:sz w:val="24"/>
      <w:szCs w:val="24"/>
    </w:rPr>
  </w:style>
  <w:style w:type="paragraph" w:styleId="1075" w:customStyle="1">
    <w:name w:val="论文正文"/>
    <w:basedOn w:val="774"/>
    <w:link w:val="1074"/>
    <w:uiPriority w:val="0"/>
    <w:qFormat/>
    <w:pPr>
      <w:ind w:firstLine="420"/>
      <w:spacing w:line="360" w:lineRule="auto"/>
    </w:pPr>
    <w:rPr>
      <w:rFonts w:ascii="Times New Roman" w:hAnsi="Times New Roman"/>
      <w:sz w:val="24"/>
      <w:szCs w:val="24"/>
    </w:rPr>
  </w:style>
  <w:style w:type="character" w:styleId="1076" w:customStyle="1">
    <w:name w:val="ca-171"/>
    <w:uiPriority w:val="0"/>
    <w:qFormat/>
    <w:rPr>
      <w:rFonts w:hint="eastAsia" w:ascii="仿宋_GB2312" w:eastAsia="仿宋_GB2312"/>
      <w:color w:val="ff0000"/>
      <w:sz w:val="24"/>
      <w:szCs w:val="24"/>
    </w:rPr>
  </w:style>
  <w:style w:type="character" w:styleId="1077" w:customStyle="1">
    <w:name w:val="text4"/>
    <w:basedOn w:val="784"/>
    <w:uiPriority w:val="0"/>
    <w:qFormat/>
  </w:style>
  <w:style w:type="character" w:styleId="1078" w:customStyle="1">
    <w:name w:val="En-tête 1.1 Char1"/>
    <w:uiPriority w:val="0"/>
    <w:qFormat/>
    <w:rPr>
      <w:rFonts w:eastAsia="宋体"/>
      <w:sz w:val="18"/>
      <w:szCs w:val="18"/>
      <w:lang w:val="en-US" w:eastAsia="zh-CN" w:bidi="ar-SA"/>
    </w:rPr>
  </w:style>
  <w:style w:type="character" w:styleId="1079" w:customStyle="1">
    <w:name w:val="页脚 Char1"/>
    <w:uiPriority w:val="0"/>
    <w:qFormat/>
    <w:rPr>
      <w:rFonts w:ascii="Times New Roman" w:hAnsi="Times New Roman" w:eastAsia="宋体"/>
      <w:sz w:val="18"/>
    </w:rPr>
  </w:style>
  <w:style w:type="character" w:styleId="1080" w:customStyle="1">
    <w:name w:val="二级目录 Char Char"/>
    <w:link w:val="1081"/>
    <w:uiPriority w:val="0"/>
    <w:qFormat/>
    <w:rPr>
      <w:rFonts w:eastAsia="Times New Roman"/>
      <w:b/>
      <w:sz w:val="30"/>
      <w:szCs w:val="28"/>
    </w:rPr>
  </w:style>
  <w:style w:type="paragraph" w:styleId="1081" w:customStyle="1">
    <w:name w:val="二级目录"/>
    <w:next w:val="774"/>
    <w:link w:val="1080"/>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082" w:customStyle="1">
    <w:name w:val="标题 2 Char1"/>
    <w:uiPriority w:val="99"/>
    <w:qFormat/>
    <w:rPr>
      <w:rFonts w:ascii="Arial" w:hAnsi="Arial" w:eastAsia="幼圆"/>
      <w:b/>
      <w:sz w:val="44"/>
      <w:lang w:val="en-US" w:eastAsia="zh-CN" w:bidi="ar-SA"/>
    </w:rPr>
  </w:style>
  <w:style w:type="character" w:styleId="1083" w:customStyle="1">
    <w:name w:val="正文格式 Char"/>
    <w:link w:val="1084"/>
    <w:uiPriority w:val="0"/>
    <w:qFormat/>
    <w:rPr>
      <w:sz w:val="24"/>
    </w:rPr>
  </w:style>
  <w:style w:type="paragraph" w:styleId="1084" w:customStyle="1">
    <w:name w:val="正文格式"/>
    <w:basedOn w:val="774"/>
    <w:link w:val="1083"/>
    <w:uiPriority w:val="0"/>
    <w:qFormat/>
    <w:pPr>
      <w:ind w:firstLine="482"/>
      <w:spacing w:line="360" w:lineRule="atLeast"/>
      <w:widowControl/>
    </w:pPr>
    <w:rPr>
      <w:rFonts w:ascii="Times New Roman" w:hAnsi="Times New Roman"/>
      <w:sz w:val="24"/>
      <w:szCs w:val="20"/>
    </w:rPr>
  </w:style>
  <w:style w:type="character" w:styleId="1085" w:customStyle="1">
    <w:name w:val="正文文本 2 字符"/>
    <w:link w:val="825"/>
    <w:uiPriority w:val="0"/>
    <w:qFormat/>
    <w:rPr>
      <w:rFonts w:ascii="Calibri" w:hAnsi="Calibri"/>
      <w:sz w:val="21"/>
      <w:szCs w:val="24"/>
    </w:rPr>
  </w:style>
  <w:style w:type="character" w:styleId="1086" w:customStyle="1">
    <w:name w:val="Body Text 3 Char"/>
    <w:uiPriority w:val="0"/>
    <w:qFormat/>
    <w:rPr>
      <w:rFonts w:ascii="仿宋_GB2312" w:hAnsi="Arial" w:eastAsia="仿宋_GB2312"/>
      <w:sz w:val="32"/>
    </w:rPr>
  </w:style>
  <w:style w:type="character" w:styleId="1087" w:customStyle="1">
    <w:name w:val="MM Topic 3 Char"/>
    <w:link w:val="1088"/>
    <w:uiPriority w:val="0"/>
    <w:qFormat/>
    <w:rPr>
      <w:b/>
      <w:bCs/>
      <w:sz w:val="28"/>
      <w:szCs w:val="28"/>
    </w:rPr>
  </w:style>
  <w:style w:type="paragraph" w:styleId="1088" w:customStyle="1">
    <w:name w:val="MM Topic 3"/>
    <w:basedOn w:val="777"/>
    <w:next w:val="774"/>
    <w:link w:val="1087"/>
    <w:uiPriority w:val="0"/>
    <w:qFormat/>
    <w:rPr>
      <w:rFonts w:ascii="Times New Roman" w:hAnsi="Times New Roman"/>
      <w:sz w:val="28"/>
      <w:szCs w:val="28"/>
    </w:rPr>
  </w:style>
  <w:style w:type="character" w:styleId="1089" w:customStyle="1">
    <w:name w:val="Char Char8"/>
    <w:uiPriority w:val="0"/>
    <w:qFormat/>
    <w:rPr>
      <w:rFonts w:eastAsia="宋体"/>
      <w:sz w:val="18"/>
      <w:szCs w:val="18"/>
      <w:lang w:val="en-US" w:eastAsia="zh-CN" w:bidi="ar-SA"/>
    </w:rPr>
  </w:style>
  <w:style w:type="character" w:styleId="1090" w:customStyle="1">
    <w:name w:val="Char Char14"/>
    <w:uiPriority w:val="0"/>
    <w:qFormat/>
    <w:rPr>
      <w:rFonts w:ascii="Arial" w:hAnsi="Arial" w:eastAsia="黑体"/>
      <w:sz w:val="21"/>
      <w:szCs w:val="21"/>
      <w:lang w:val="en-US" w:eastAsia="zh-CN" w:bidi="ar-SA"/>
    </w:rPr>
  </w:style>
  <w:style w:type="character" w:styleId="1091" w:customStyle="1">
    <w:name w:val="tt21"/>
    <w:uiPriority w:val="0"/>
    <w:qFormat/>
    <w:rPr>
      <w:rFonts w:ascii="宋体" w:hAnsi="宋体"/>
      <w:b/>
      <w:bCs/>
      <w:sz w:val="32"/>
      <w:szCs w:val="18"/>
    </w:rPr>
  </w:style>
  <w:style w:type="character" w:styleId="1092" w:customStyle="1">
    <w:name w:val="普通文字 Char Char"/>
    <w:uiPriority w:val="0"/>
    <w:qFormat/>
    <w:rPr>
      <w:rFonts w:ascii="宋体" w:hAnsi="Courier New" w:eastAsia="宋体"/>
      <w:sz w:val="21"/>
      <w:lang w:val="en-US" w:eastAsia="zh-CN" w:bidi="ar-SA"/>
    </w:rPr>
  </w:style>
  <w:style w:type="character" w:styleId="1093" w:customStyle="1">
    <w:name w:val="Char1 Char2"/>
    <w:uiPriority w:val="0"/>
    <w:qFormat/>
    <w:rPr>
      <w:rFonts w:ascii="宋体" w:hAnsi="Courier New" w:eastAsia="宋体" w:cs="Courier New"/>
      <w:sz w:val="21"/>
      <w:szCs w:val="21"/>
      <w:lang w:val="en-US" w:eastAsia="zh-CN" w:bidi="ar-SA"/>
    </w:rPr>
  </w:style>
  <w:style w:type="character" w:styleId="1094" w:customStyle="1">
    <w:name w:val="段 Char"/>
    <w:link w:val="1039"/>
    <w:uiPriority w:val="0"/>
    <w:qFormat/>
    <w:rPr>
      <w:rFonts w:ascii="宋体" w:hAnsiTheme="minorHAnsi" w:eastAsiaTheme="minorEastAsia" w:cstheme="minorBidi"/>
    </w:rPr>
  </w:style>
  <w:style w:type="character" w:styleId="1095" w:customStyle="1">
    <w:name w:val="正文文本缩进 Char1"/>
    <w:uiPriority w:val="0"/>
    <w:qFormat/>
    <w:rPr>
      <w:rFonts w:eastAsia="宋体"/>
      <w:sz w:val="21"/>
      <w:szCs w:val="24"/>
      <w:lang w:val="en-US" w:eastAsia="zh-CN" w:bidi="ar-SA"/>
    </w:rPr>
  </w:style>
  <w:style w:type="character" w:styleId="1096" w:customStyle="1">
    <w:name w:val="Char Char15"/>
    <w:uiPriority w:val="0"/>
    <w:qFormat/>
    <w:rPr>
      <w:rFonts w:ascii="Arial" w:hAnsi="Arial" w:eastAsia="黑体"/>
      <w:sz w:val="24"/>
      <w:szCs w:val="24"/>
      <w:lang w:val="en-US" w:eastAsia="zh-CN" w:bidi="ar-SA"/>
    </w:rPr>
  </w:style>
  <w:style w:type="character" w:styleId="1097" w:customStyle="1">
    <w:name w:val="Heading 6 Char"/>
    <w:uiPriority w:val="0"/>
    <w:qFormat/>
    <w:rPr>
      <w:rFonts w:ascii="Arial" w:hAnsi="Arial" w:eastAsia="黑体"/>
      <w:b/>
      <w:sz w:val="24"/>
    </w:rPr>
  </w:style>
  <w:style w:type="character" w:styleId="1098" w:customStyle="1">
    <w:name w:val="En-tête 1.1 Char2"/>
    <w:uiPriority w:val="0"/>
    <w:qFormat/>
    <w:rPr>
      <w:rFonts w:eastAsia="宋体"/>
      <w:sz w:val="18"/>
      <w:szCs w:val="18"/>
      <w:lang w:val="en-US" w:eastAsia="zh-CN" w:bidi="ar-SA"/>
    </w:rPr>
  </w:style>
  <w:style w:type="character" w:styleId="1099" w:customStyle="1">
    <w:name w:val="批注框文本 Char2"/>
    <w:uiPriority w:val="0"/>
    <w:qFormat/>
    <w:rPr>
      <w:rFonts w:eastAsia="宋体"/>
      <w:sz w:val="18"/>
      <w:szCs w:val="18"/>
      <w:lang w:val="en-US" w:eastAsia="zh-CN" w:bidi="ar-SA"/>
    </w:rPr>
  </w:style>
  <w:style w:type="character" w:styleId="1100" w:customStyle="1">
    <w:name w:val="正文首缩两字 Char1"/>
    <w:link w:val="1101"/>
    <w:uiPriority w:val="0"/>
    <w:qFormat/>
    <w:rPr>
      <w:rFonts w:ascii="Arial" w:hAnsi="Arial" w:cs="Arial"/>
      <w:sz w:val="24"/>
      <w:szCs w:val="24"/>
    </w:rPr>
  </w:style>
  <w:style w:type="paragraph" w:styleId="1101" w:customStyle="1">
    <w:name w:val="正文首缩两字"/>
    <w:basedOn w:val="774"/>
    <w:link w:val="1100"/>
    <w:uiPriority w:val="0"/>
    <w:qFormat/>
    <w:pPr>
      <w:ind w:firstLine="200"/>
      <w:spacing w:line="301" w:lineRule="atLeast"/>
    </w:pPr>
    <w:rPr>
      <w:rFonts w:ascii="Arial" w:hAnsi="Arial" w:cs="Arial"/>
      <w:sz w:val="24"/>
      <w:szCs w:val="24"/>
    </w:rPr>
  </w:style>
  <w:style w:type="character" w:styleId="1102" w:customStyle="1">
    <w:name w:val="正文段落_列表 Char"/>
    <w:link w:val="1103"/>
    <w:uiPriority w:val="0"/>
    <w:qFormat/>
    <w:rPr>
      <w:rFonts w:ascii="微软雅黑" w:hAnsi="微软雅黑" w:eastAsia="微软雅黑"/>
      <w:sz w:val="24"/>
    </w:rPr>
  </w:style>
  <w:style w:type="paragraph" w:styleId="1103" w:customStyle="1">
    <w:name w:val="正文段落_列表"/>
    <w:basedOn w:val="774"/>
    <w:link w:val="1102"/>
    <w:uiPriority w:val="0"/>
    <w:qFormat/>
    <w:pPr>
      <w:ind w:firstLine="288"/>
      <w:spacing w:line="360" w:lineRule="auto"/>
      <w:tabs>
        <w:tab w:val="left" w:pos="851" w:leader="none"/>
      </w:tabs>
    </w:pPr>
    <w:rPr>
      <w:rFonts w:ascii="微软雅黑" w:hAnsi="微软雅黑" w:eastAsia="微软雅黑"/>
      <w:sz w:val="24"/>
      <w:szCs w:val="20"/>
    </w:rPr>
  </w:style>
  <w:style w:type="character" w:styleId="1104" w:customStyle="1">
    <w:name w:val="页眉 Char2"/>
    <w:uiPriority w:val="0"/>
    <w:qFormat/>
    <w:rPr>
      <w:rFonts w:eastAsia="宋体"/>
      <w:sz w:val="18"/>
      <w:szCs w:val="18"/>
      <w:lang w:val="en-US" w:eastAsia="zh-CN" w:bidi="ar-SA"/>
    </w:rPr>
  </w:style>
  <w:style w:type="character" w:styleId="1105" w:customStyle="1">
    <w:name w:val="apple-converted-space"/>
    <w:basedOn w:val="784"/>
    <w:uiPriority w:val="0"/>
    <w:qFormat/>
  </w:style>
  <w:style w:type="character" w:styleId="1106" w:customStyle="1">
    <w:name w:val="Heading 8 Char"/>
    <w:uiPriority w:val="0"/>
    <w:qFormat/>
    <w:rPr>
      <w:rFonts w:ascii="Arial" w:hAnsi="Arial" w:eastAsia="黑体"/>
      <w:sz w:val="24"/>
    </w:rPr>
  </w:style>
  <w:style w:type="character" w:styleId="1107" w:customStyle="1">
    <w:name w:val="居中 Char1"/>
    <w:uiPriority w:val="0"/>
    <w:qFormat/>
    <w:rPr>
      <w:rFonts w:eastAsia="华文中宋"/>
      <w:sz w:val="44"/>
      <w:szCs w:val="44"/>
      <w:lang w:val="en-US" w:eastAsia="zh-CN" w:bidi="ar-SA"/>
    </w:rPr>
  </w:style>
  <w:style w:type="character" w:styleId="1108" w:customStyle="1">
    <w:name w:val="页脚 Char3"/>
    <w:uiPriority w:val="0"/>
    <w:qFormat/>
    <w:rPr>
      <w:rFonts w:eastAsia="宋体"/>
      <w:sz w:val="18"/>
      <w:szCs w:val="18"/>
      <w:lang w:val="en-US" w:eastAsia="zh-CN" w:bidi="ar-SA"/>
    </w:rPr>
  </w:style>
  <w:style w:type="character" w:styleId="1109" w:customStyle="1">
    <w:name w:val="无间隔 字符"/>
    <w:link w:val="1110"/>
    <w:uiPriority w:val="0"/>
    <w:qFormat/>
    <w:rPr>
      <w:sz w:val="22"/>
      <w:szCs w:val="22"/>
    </w:rPr>
  </w:style>
  <w:style w:type="paragraph" w:styleId="1110">
    <w:name w:val="No Spacing"/>
    <w:link w:val="1109"/>
    <w:uiPriority w:val="0"/>
    <w:qFormat/>
    <w:rPr>
      <w:rFonts w:hint="default" w:ascii="Times New Roman" w:hAnsi="Times New Roman" w:eastAsia="宋体" w:cs="Times New Roman"/>
      <w:sz w:val="22"/>
      <w:szCs w:val="22"/>
    </w:rPr>
  </w:style>
  <w:style w:type="character" w:styleId="1111" w:customStyle="1">
    <w:name w:val="Heading 5 Char"/>
    <w:uiPriority w:val="0"/>
    <w:qFormat/>
    <w:rPr>
      <w:rFonts w:ascii="宋体" w:hAnsi="Times New Roman" w:eastAsia="宋体"/>
      <w:color w:val="000000"/>
      <w:sz w:val="28"/>
    </w:rPr>
  </w:style>
  <w:style w:type="character" w:styleId="1112" w:customStyle="1">
    <w:name w:val="正文文本缩进 2 Char"/>
    <w:link w:val="1113"/>
    <w:uiPriority w:val="0"/>
    <w:qFormat/>
    <w:rPr>
      <w:rFonts w:ascii="楷体_GB2312" w:eastAsia="楷体_GB2312"/>
      <w:b/>
      <w:bCs/>
      <w:sz w:val="28"/>
      <w:szCs w:val="24"/>
    </w:rPr>
  </w:style>
  <w:style w:type="paragraph" w:styleId="1113" w:customStyle="1">
    <w:name w:val="正文文本缩进 21"/>
    <w:basedOn w:val="774"/>
    <w:link w:val="1112"/>
    <w:uiPriority w:val="0"/>
    <w:qFormat/>
    <w:pPr>
      <w:ind w:firstLine="562"/>
      <w:spacing w:line="480" w:lineRule="exact"/>
    </w:pPr>
    <w:rPr>
      <w:rFonts w:ascii="楷体_GB2312" w:hAnsi="Times New Roman" w:eastAsia="楷体_GB2312"/>
      <w:b/>
      <w:bCs/>
      <w:sz w:val="28"/>
      <w:szCs w:val="24"/>
    </w:rPr>
  </w:style>
  <w:style w:type="character" w:styleId="1114" w:customStyle="1">
    <w:name w:val="表格内容"/>
    <w:uiPriority w:val="0"/>
    <w:qFormat/>
    <w:rPr>
      <w:rFonts w:hint="default" w:ascii="Times New Roman" w:hAnsi="Times New Roman" w:cs="Times New Roman"/>
      <w:sz w:val="24"/>
    </w:rPr>
  </w:style>
  <w:style w:type="character" w:styleId="1115" w:customStyle="1">
    <w:name w:val="p141"/>
    <w:uiPriority w:val="0"/>
    <w:qFormat/>
    <w:rPr>
      <w:sz w:val="21"/>
      <w:szCs w:val="21"/>
      <w:u w:val="none"/>
    </w:rPr>
  </w:style>
  <w:style w:type="character" w:styleId="1116" w:customStyle="1">
    <w:name w:val="表格 Char Char"/>
    <w:link w:val="1117"/>
    <w:uiPriority w:val="0"/>
    <w:qFormat/>
    <w:rPr>
      <w:rFonts w:ascii="宋体" w:hAnsi="宋体"/>
    </w:rPr>
  </w:style>
  <w:style w:type="paragraph" w:styleId="1117" w:customStyle="1">
    <w:name w:val="表格"/>
    <w:basedOn w:val="774"/>
    <w:link w:val="1116"/>
    <w:uiPriority w:val="0"/>
    <w:qFormat/>
    <w:pPr>
      <w:ind w:firstLine="42"/>
    </w:pPr>
    <w:rPr>
      <w:rFonts w:ascii="宋体" w:hAnsi="宋体"/>
      <w:sz w:val="20"/>
      <w:szCs w:val="20"/>
    </w:rPr>
  </w:style>
  <w:style w:type="character" w:styleId="1118" w:customStyle="1">
    <w:name w:val="标题 字符"/>
    <w:link w:val="831"/>
    <w:uiPriority w:val="0"/>
    <w:qFormat/>
    <w:rPr>
      <w:rFonts w:ascii="Cambria" w:hAnsi="Cambria"/>
      <w:b/>
      <w:bCs/>
      <w:sz w:val="32"/>
      <w:szCs w:val="32"/>
    </w:rPr>
  </w:style>
  <w:style w:type="character" w:styleId="1119" w:customStyle="1">
    <w:name w:val="En-tête 1.1 Char3"/>
    <w:uiPriority w:val="0"/>
    <w:qFormat/>
    <w:rPr>
      <w:rFonts w:eastAsia="宋体"/>
      <w:sz w:val="18"/>
      <w:szCs w:val="18"/>
      <w:lang w:val="en-US" w:eastAsia="zh-CN" w:bidi="ar-SA"/>
    </w:rPr>
  </w:style>
  <w:style w:type="character" w:styleId="1120" w:customStyle="1">
    <w:name w:val="Plain Text Char"/>
    <w:uiPriority w:val="0"/>
    <w:qFormat/>
    <w:rPr>
      <w:rFonts w:ascii="宋体" w:hAnsi="Courier New" w:eastAsia="宋体"/>
      <w:sz w:val="21"/>
    </w:rPr>
  </w:style>
  <w:style w:type="character" w:styleId="1121" w:customStyle="1">
    <w:name w:val="正文段落_列表2"/>
    <w:uiPriority w:val="0"/>
    <w:qFormat/>
    <w:rPr>
      <w:rFonts w:ascii="宋体" w:hAnsi="宋体" w:eastAsia="宋体" w:cs="宋体"/>
    </w:rPr>
  </w:style>
  <w:style w:type="character" w:styleId="1122" w:customStyle="1">
    <w:name w:val="标题 7 字符"/>
    <w:link w:val="781"/>
    <w:uiPriority w:val="1"/>
    <w:qFormat/>
    <w:rPr>
      <w:rFonts w:ascii="Arial" w:hAnsi="Arial" w:cs="Arial"/>
      <w:b/>
      <w:bCs/>
      <w:sz w:val="21"/>
    </w:rPr>
  </w:style>
  <w:style w:type="character" w:styleId="1123" w:customStyle="1">
    <w:name w:val="Char Char1"/>
    <w:uiPriority w:val="0"/>
    <w:qFormat/>
    <w:rPr>
      <w:rFonts w:hint="eastAsia" w:ascii="宋体" w:hAnsi="宋体" w:eastAsia="宋体"/>
      <w:b/>
      <w:bCs/>
      <w:sz w:val="32"/>
      <w:szCs w:val="32"/>
      <w:lang w:val="en-US" w:eastAsia="zh-CN" w:bidi="ar-SA"/>
    </w:rPr>
  </w:style>
  <w:style w:type="character" w:styleId="1124" w:customStyle="1">
    <w:name w:val="style15"/>
    <w:basedOn w:val="784"/>
    <w:uiPriority w:val="0"/>
    <w:qFormat/>
  </w:style>
  <w:style w:type="character" w:styleId="1125" w:customStyle="1">
    <w:name w:val="列出段落 字符"/>
    <w:link w:val="1126"/>
    <w:uiPriority w:val="34"/>
    <w:qFormat/>
    <w:rPr>
      <w:rFonts w:ascii="宋体" w:hAnsi="Calibri"/>
      <w:color w:val="404040"/>
      <w:sz w:val="21"/>
      <w:szCs w:val="22"/>
    </w:rPr>
  </w:style>
  <w:style w:type="paragraph" w:styleId="1126">
    <w:name w:val="List Paragraph"/>
    <w:basedOn w:val="774"/>
    <w:link w:val="1125"/>
    <w:uiPriority w:val="34"/>
    <w:qFormat/>
    <w:pPr>
      <w:ind w:firstLine="420"/>
    </w:pPr>
    <w:rPr>
      <w:rFonts w:ascii="宋体"/>
      <w:color w:val="404040"/>
    </w:rPr>
  </w:style>
  <w:style w:type="character" w:styleId="1127" w:customStyle="1">
    <w:name w:val="Normal Indent Char"/>
    <w:uiPriority w:val="0"/>
    <w:qFormat/>
    <w:rPr>
      <w:sz w:val="21"/>
    </w:rPr>
  </w:style>
  <w:style w:type="character" w:styleId="1128" w:customStyle="1">
    <w:name w:val="g1"/>
    <w:uiPriority w:val="0"/>
    <w:qFormat/>
    <w:rPr>
      <w:color w:val="008000"/>
    </w:rPr>
  </w:style>
  <w:style w:type="character" w:styleId="1129" w:customStyle="1">
    <w:name w:val="标题 4 字符"/>
    <w:link w:val="778"/>
    <w:uiPriority w:val="1"/>
    <w:qFormat/>
    <w:rPr>
      <w:rFonts w:ascii="Arial" w:hAnsi="Arial" w:eastAsia="黑体"/>
      <w:b/>
      <w:bCs/>
      <w:sz w:val="28"/>
      <w:szCs w:val="28"/>
    </w:rPr>
  </w:style>
  <w:style w:type="character" w:styleId="1130" w:customStyle="1">
    <w:name w:val="s51"/>
    <w:uiPriority w:val="0"/>
    <w:qFormat/>
    <w:rPr>
      <w:color w:val="000000"/>
      <w:sz w:val="21"/>
      <w:szCs w:val="21"/>
    </w:rPr>
  </w:style>
  <w:style w:type="character" w:styleId="1131" w:customStyle="1">
    <w:name w:val="正文文本缩进 2 字符"/>
    <w:link w:val="809"/>
    <w:uiPriority w:val="99"/>
    <w:qFormat/>
    <w:rPr>
      <w:rFonts w:ascii="Calibri" w:hAnsi="Calibri"/>
      <w:sz w:val="21"/>
      <w:szCs w:val="22"/>
    </w:rPr>
  </w:style>
  <w:style w:type="character" w:styleId="1132" w:customStyle="1">
    <w:name w:val="txt1"/>
    <w:uiPriority w:val="0"/>
    <w:qFormat/>
    <w:rPr>
      <w:rFonts w:hint="default" w:ascii="ˎ̥" w:hAnsi="ˎ̥"/>
      <w:sz w:val="18"/>
      <w:szCs w:val="18"/>
    </w:rPr>
  </w:style>
  <w:style w:type="character" w:styleId="1133" w:customStyle="1">
    <w:name w:val="Balloon Text Char"/>
    <w:uiPriority w:val="0"/>
    <w:qFormat/>
    <w:rPr>
      <w:rFonts w:ascii="Times New Roman" w:hAnsi="Times New Roman" w:eastAsia="宋体"/>
      <w:sz w:val="18"/>
    </w:rPr>
  </w:style>
  <w:style w:type="character" w:styleId="1134" w:customStyle="1">
    <w:name w:val="Char1 Char1"/>
    <w:uiPriority w:val="0"/>
    <w:qFormat/>
    <w:rPr>
      <w:rFonts w:ascii="宋体" w:hAnsi="Courier New" w:eastAsia="宋体" w:cs="Courier New"/>
      <w:sz w:val="21"/>
      <w:szCs w:val="21"/>
      <w:lang w:val="en-US" w:eastAsia="zh-CN" w:bidi="ar-SA"/>
    </w:rPr>
  </w:style>
  <w:style w:type="character" w:styleId="1135" w:customStyle="1">
    <w:name w:val="Heading 7 Char"/>
    <w:uiPriority w:val="0"/>
    <w:qFormat/>
    <w:rPr>
      <w:rFonts w:ascii="Times New Roman" w:hAnsi="Times New Roman" w:eastAsia="宋体"/>
      <w:b/>
      <w:sz w:val="24"/>
    </w:rPr>
  </w:style>
  <w:style w:type="character" w:styleId="1136" w:customStyle="1">
    <w:name w:val="Char Char16"/>
    <w:uiPriority w:val="0"/>
    <w:qFormat/>
    <w:rPr>
      <w:rFonts w:ascii="Arial" w:hAnsi="Arial"/>
      <w:b/>
      <w:bCs/>
      <w:sz w:val="21"/>
    </w:rPr>
  </w:style>
  <w:style w:type="character" w:styleId="1137" w:customStyle="1">
    <w:name w:val="ca-151"/>
    <w:uiPriority w:val="0"/>
    <w:qFormat/>
    <w:rPr>
      <w:rFonts w:hint="eastAsia" w:ascii="仿宋_GB2312" w:eastAsia="仿宋_GB2312"/>
      <w:sz w:val="24"/>
      <w:szCs w:val="24"/>
    </w:rPr>
  </w:style>
  <w:style w:type="character" w:styleId="1138" w:customStyle="1">
    <w:name w:val="日期 Char2"/>
    <w:uiPriority w:val="99"/>
    <w:qFormat/>
    <w:rPr>
      <w:rFonts w:ascii="楷体_GB2312" w:hAnsi="宋体" w:eastAsia="楷体_GB2312"/>
      <w:b/>
      <w:bCs/>
      <w:spacing w:val="20"/>
      <w:sz w:val="36"/>
      <w:szCs w:val="24"/>
      <w:lang w:val="en-US" w:eastAsia="zh-CN" w:bidi="ar-SA"/>
    </w:rPr>
  </w:style>
  <w:style w:type="character" w:styleId="1139" w:customStyle="1">
    <w:name w:val="p12"/>
    <w:basedOn w:val="784"/>
    <w:uiPriority w:val="0"/>
    <w:qFormat/>
  </w:style>
  <w:style w:type="character" w:styleId="1140" w:customStyle="1">
    <w:name w:val="纯文本 Char1"/>
    <w:link w:val="1141"/>
    <w:uiPriority w:val="0"/>
    <w:qFormat/>
    <w:rPr>
      <w:rFonts w:ascii="宋体" w:hAnsi="Courier New"/>
      <w:szCs w:val="21"/>
    </w:rPr>
  </w:style>
  <w:style w:type="paragraph" w:styleId="1141" w:customStyle="1">
    <w:name w:val="纯文本2"/>
    <w:basedOn w:val="774"/>
    <w:link w:val="1140"/>
    <w:uiPriority w:val="0"/>
    <w:qFormat/>
    <w:rPr>
      <w:rFonts w:ascii="宋体" w:hAnsi="Courier New"/>
      <w:sz w:val="20"/>
      <w:szCs w:val="21"/>
    </w:rPr>
  </w:style>
  <w:style w:type="character" w:styleId="1142" w:customStyle="1">
    <w:name w:val="c lh15"/>
    <w:basedOn w:val="784"/>
    <w:uiPriority w:val="0"/>
    <w:qFormat/>
  </w:style>
  <w:style w:type="character" w:styleId="1143" w:customStyle="1">
    <w:name w:val="Heading 4 Char"/>
    <w:uiPriority w:val="0"/>
    <w:qFormat/>
    <w:rPr>
      <w:rFonts w:ascii="Arial" w:hAnsi="Arial" w:eastAsia="黑体"/>
      <w:b/>
      <w:sz w:val="28"/>
    </w:rPr>
  </w:style>
  <w:style w:type="character" w:styleId="1144" w:customStyle="1">
    <w:name w:val="标题 9 字符"/>
    <w:link w:val="783"/>
    <w:uiPriority w:val="1"/>
    <w:qFormat/>
    <w:rPr>
      <w:rFonts w:ascii="Arial" w:hAnsi="Arial" w:eastAsia="黑体"/>
      <w:sz w:val="21"/>
      <w:szCs w:val="21"/>
    </w:rPr>
  </w:style>
  <w:style w:type="character" w:styleId="1145" w:customStyle="1">
    <w:name w:val="ca-451"/>
    <w:uiPriority w:val="0"/>
    <w:qFormat/>
    <w:rPr>
      <w:rFonts w:hint="default" w:ascii="Times New Roman" w:hAnsi="Times New Roman" w:cs="Times New Roman"/>
      <w:color w:val="ff0000"/>
      <w:sz w:val="21"/>
      <w:szCs w:val="21"/>
    </w:rPr>
  </w:style>
  <w:style w:type="character" w:styleId="1146" w:customStyle="1">
    <w:name w:val="文字 Char"/>
    <w:link w:val="1147"/>
    <w:uiPriority w:val="0"/>
    <w:qFormat/>
    <w:rPr>
      <w:rFonts w:ascii="宋体" w:hAnsi="Arial"/>
      <w:sz w:val="28"/>
      <w:szCs w:val="18"/>
    </w:rPr>
  </w:style>
  <w:style w:type="paragraph" w:styleId="1147" w:customStyle="1">
    <w:name w:val="文字"/>
    <w:basedOn w:val="774"/>
    <w:link w:val="1146"/>
    <w:uiPriority w:val="0"/>
    <w:qFormat/>
    <w:pPr>
      <w:ind w:right="-210" w:firstLine="556"/>
      <w:spacing w:line="312" w:lineRule="auto"/>
      <w:tabs>
        <w:tab w:val="left" w:pos="8520" w:leader="none"/>
      </w:tabs>
    </w:pPr>
    <w:rPr>
      <w:rFonts w:ascii="宋体" w:hAnsi="Arial"/>
      <w:sz w:val="28"/>
      <w:szCs w:val="18"/>
    </w:rPr>
  </w:style>
  <w:style w:type="character" w:styleId="1148" w:customStyle="1">
    <w:name w:val="Table Text Char1"/>
    <w:link w:val="1149"/>
    <w:uiPriority w:val="0"/>
    <w:qFormat/>
    <w:rPr>
      <w:rFonts w:cs="Arial"/>
      <w:sz w:val="21"/>
      <w:szCs w:val="21"/>
    </w:rPr>
  </w:style>
  <w:style w:type="paragraph" w:styleId="1149" w:customStyle="1">
    <w:name w:val="Table Text"/>
    <w:basedOn w:val="774"/>
    <w:link w:val="1148"/>
    <w:uiPriority w:val="0"/>
    <w:qFormat/>
    <w:pPr>
      <w:jc w:val="left"/>
      <w:spacing w:before="80" w:after="80" w:line="240" w:lineRule="atLeast"/>
    </w:pPr>
    <w:rPr>
      <w:rFonts w:ascii="Times New Roman" w:hAnsi="Times New Roman" w:cs="Arial"/>
      <w:szCs w:val="21"/>
    </w:rPr>
  </w:style>
  <w:style w:type="character" w:styleId="1150" w:customStyle="1">
    <w:name w:val="bt1"/>
    <w:uiPriority w:val="0"/>
    <w:qFormat/>
    <w:rPr>
      <w:b/>
      <w:bCs/>
      <w:color w:val="0000ff"/>
      <w:sz w:val="21"/>
      <w:szCs w:val="21"/>
    </w:rPr>
  </w:style>
  <w:style w:type="character" w:styleId="1151" w:customStyle="1">
    <w:name w:val="段 Char Char"/>
    <w:uiPriority w:val="0"/>
    <w:qFormat/>
    <w:rPr>
      <w:rFonts w:ascii="宋体" w:hAnsi="Times New Roman" w:eastAsia="宋体" w:cs="Times New Roman"/>
      <w:szCs w:val="20"/>
    </w:rPr>
  </w:style>
  <w:style w:type="character" w:styleId="1152" w:customStyle="1">
    <w:name w:val="第一层条 Char"/>
    <w:uiPriority w:val="0"/>
    <w:qFormat/>
    <w:rPr>
      <w:rFonts w:ascii="Arial" w:hAnsi="Arial" w:eastAsia="幼圆" w:cs="Times New Roman"/>
      <w:b/>
      <w:sz w:val="44"/>
      <w:szCs w:val="20"/>
    </w:rPr>
  </w:style>
  <w:style w:type="character" w:styleId="1153" w:customStyle="1">
    <w:name w:val="标题 6 字符"/>
    <w:link w:val="780"/>
    <w:uiPriority w:val="1"/>
    <w:qFormat/>
    <w:rPr>
      <w:rFonts w:ascii="Arial" w:hAnsi="Arial" w:eastAsia="黑体"/>
      <w:b/>
      <w:bCs/>
      <w:sz w:val="24"/>
      <w:szCs w:val="24"/>
    </w:rPr>
  </w:style>
  <w:style w:type="character" w:styleId="1154" w:customStyle="1">
    <w:name w:val="标题 2 Char Char Char"/>
    <w:uiPriority w:val="0"/>
    <w:qFormat/>
    <w:rPr>
      <w:rFonts w:ascii="Arial" w:hAnsi="Arial" w:eastAsia="黑体"/>
      <w:b/>
      <w:bCs/>
      <w:sz w:val="32"/>
      <w:szCs w:val="32"/>
      <w:lang w:val="en-US" w:eastAsia="zh-CN" w:bidi="ar-SA"/>
    </w:rPr>
  </w:style>
  <w:style w:type="character" w:styleId="1155" w:customStyle="1">
    <w:name w:val="Heading 1 Char"/>
    <w:uiPriority w:val="99"/>
    <w:qFormat/>
    <w:rPr>
      <w:rFonts w:ascii="楷体_GB2312" w:hAnsi="Times New Roman" w:eastAsia="楷体_GB2312"/>
      <w:sz w:val="28"/>
    </w:rPr>
  </w:style>
  <w:style w:type="character" w:styleId="1156" w:customStyle="1">
    <w:name w:val="font5 Char"/>
    <w:uiPriority w:val="0"/>
    <w:qFormat/>
    <w:rPr>
      <w:rFonts w:ascii="宋体" w:hAnsi="宋体" w:eastAsia="宋体"/>
      <w:sz w:val="28"/>
      <w:lang w:val="en-US" w:eastAsia="zh-CN"/>
    </w:rPr>
  </w:style>
  <w:style w:type="character" w:styleId="1157" w:customStyle="1">
    <w:name w:val="普通文字1 Char"/>
    <w:uiPriority w:val="0"/>
    <w:qFormat/>
    <w:rPr>
      <w:rFonts w:ascii="宋体" w:hAnsi="Courier New" w:eastAsia="宋体"/>
      <w:sz w:val="21"/>
      <w:lang w:val="en-US" w:eastAsia="zh-CN" w:bidi="ar-SA"/>
    </w:rPr>
  </w:style>
  <w:style w:type="character" w:styleId="1158" w:customStyle="1">
    <w:name w:val="Char Char9"/>
    <w:uiPriority w:val="0"/>
    <w:qFormat/>
    <w:rPr>
      <w:rFonts w:eastAsia="宋体"/>
      <w:sz w:val="18"/>
      <w:szCs w:val="18"/>
      <w:lang w:val="en-US" w:eastAsia="zh-CN" w:bidi="ar-SA"/>
    </w:rPr>
  </w:style>
  <w:style w:type="character" w:styleId="1159" w:customStyle="1">
    <w:name w:val="正文（标记） Char2"/>
    <w:uiPriority w:val="0"/>
    <w:qFormat/>
    <w:rPr>
      <w:rFonts w:eastAsia="宋体"/>
      <w:sz w:val="24"/>
      <w:szCs w:val="24"/>
      <w:lang w:val="en-US" w:eastAsia="zh-CN" w:bidi="ar-SA"/>
    </w:rPr>
  </w:style>
  <w:style w:type="character" w:styleId="1160" w:customStyle="1">
    <w:name w:val="Char Char17"/>
    <w:uiPriority w:val="0"/>
    <w:qFormat/>
    <w:rPr>
      <w:rFonts w:ascii="Arial" w:hAnsi="Arial" w:eastAsia="黑体"/>
      <w:b/>
      <w:bCs/>
      <w:sz w:val="24"/>
      <w:szCs w:val="24"/>
      <w:lang w:val="en-US" w:eastAsia="zh-CN" w:bidi="ar-SA"/>
    </w:rPr>
  </w:style>
  <w:style w:type="character" w:styleId="1161" w:customStyle="1">
    <w:name w:val="Header Char"/>
    <w:uiPriority w:val="0"/>
    <w:qFormat/>
    <w:rPr>
      <w:rFonts w:eastAsia="宋体"/>
      <w:sz w:val="18"/>
    </w:rPr>
  </w:style>
  <w:style w:type="character" w:styleId="1162" w:customStyle="1">
    <w:name w:val="标题 8 字符"/>
    <w:link w:val="782"/>
    <w:uiPriority w:val="0"/>
    <w:qFormat/>
    <w:rPr>
      <w:rFonts w:ascii="Arial" w:hAnsi="Arial" w:eastAsia="黑体"/>
      <w:sz w:val="24"/>
      <w:szCs w:val="24"/>
    </w:rPr>
  </w:style>
  <w:style w:type="character" w:styleId="1163" w:customStyle="1">
    <w:name w:val="apple-style-span"/>
    <w:basedOn w:val="784"/>
    <w:uiPriority w:val="0"/>
    <w:qFormat/>
  </w:style>
  <w:style w:type="character" w:styleId="1164" w:customStyle="1">
    <w:name w:val="Body Text Char"/>
    <w:uiPriority w:val="0"/>
    <w:qFormat/>
    <w:rPr>
      <w:rFonts w:ascii="楷体_GB2312" w:hAnsi="Arial" w:eastAsia="楷体_GB2312"/>
      <w:sz w:val="28"/>
    </w:rPr>
  </w:style>
  <w:style w:type="character" w:styleId="1165" w:customStyle="1">
    <w:name w:val="特点 Char Char Char1"/>
    <w:uiPriority w:val="0"/>
    <w:qFormat/>
    <w:rPr>
      <w:rFonts w:eastAsia="宋体"/>
      <w:sz w:val="21"/>
      <w:lang w:val="en-US" w:eastAsia="zh-CN" w:bidi="ar-SA"/>
    </w:rPr>
  </w:style>
  <w:style w:type="character" w:styleId="1166" w:customStyle="1">
    <w:name w:val="Char Char11"/>
    <w:uiPriority w:val="0"/>
    <w:qFormat/>
    <w:rPr>
      <w:rFonts w:eastAsia="宋体"/>
      <w:sz w:val="18"/>
      <w:szCs w:val="18"/>
      <w:lang w:val="en-US" w:eastAsia="zh-CN" w:bidi="ar-SA"/>
    </w:rPr>
  </w:style>
  <w:style w:type="character" w:styleId="1167" w:customStyle="1">
    <w:name w:val="Heading 9 Char"/>
    <w:uiPriority w:val="0"/>
    <w:qFormat/>
    <w:rPr>
      <w:rFonts w:ascii="Arial" w:hAnsi="Arial" w:eastAsia="黑体"/>
      <w:sz w:val="21"/>
    </w:rPr>
  </w:style>
  <w:style w:type="character" w:styleId="1168" w:customStyle="1">
    <w:name w:val="Date Char"/>
    <w:uiPriority w:val="0"/>
    <w:qFormat/>
    <w:rPr>
      <w:rFonts w:ascii="Times New Roman" w:hAnsi="Times New Roman" w:eastAsia="宋体"/>
      <w:sz w:val="24"/>
    </w:rPr>
  </w:style>
  <w:style w:type="character" w:styleId="1169" w:customStyle="1">
    <w:name w:val="articleinfo_other"/>
    <w:basedOn w:val="784"/>
    <w:uiPriority w:val="0"/>
    <w:qFormat/>
  </w:style>
  <w:style w:type="paragraph" w:styleId="1170" w:customStyle="1">
    <w:name w:val="Char Char Char Char Char Char Char Char1"/>
    <w:basedOn w:val="774"/>
    <w:uiPriority w:val="0"/>
    <w:qFormat/>
    <w:pPr>
      <w:jc w:val="left"/>
      <w:spacing w:after="160" w:line="240" w:lineRule="exact"/>
      <w:widowControl/>
    </w:pPr>
    <w:rPr>
      <w:rFonts w:ascii="Verdana" w:hAnsi="Verdana"/>
      <w:sz w:val="20"/>
      <w:szCs w:val="20"/>
      <w:lang w:eastAsia="en-US"/>
    </w:rPr>
  </w:style>
  <w:style w:type="paragraph" w:styleId="1171" w:customStyle="1">
    <w:name w:val="Char8 Char Char"/>
    <w:basedOn w:val="774"/>
    <w:uiPriority w:val="0"/>
    <w:qFormat/>
    <w:pPr>
      <w:ind w:left="390" w:hanging="390"/>
      <w:keepLines/>
      <w:keepNext/>
      <w:pageBreakBefore/>
      <w:tabs>
        <w:tab w:val="left" w:pos="390" w:leader="none"/>
      </w:tabs>
    </w:pPr>
    <w:rPr>
      <w:szCs w:val="20"/>
    </w:rPr>
  </w:style>
  <w:style w:type="paragraph" w:styleId="1172" w:customStyle="1">
    <w:name w:val="MM Topic 6"/>
    <w:basedOn w:val="780"/>
    <w:next w:val="774"/>
    <w:uiPriority w:val="0"/>
    <w:qFormat/>
    <w:pPr>
      <w:jc w:val="both"/>
      <w:spacing w:line="320" w:lineRule="auto"/>
    </w:pPr>
    <w:rPr>
      <w:rFonts w:eastAsia="宋体"/>
      <w:sz w:val="28"/>
    </w:rPr>
  </w:style>
  <w:style w:type="paragraph" w:styleId="1173" w:customStyle="1">
    <w:name w:val="Char1 Char Char Char Char Char Char"/>
    <w:basedOn w:val="774"/>
    <w:uiPriority w:val="0"/>
    <w:qFormat/>
    <w:rPr>
      <w:rFonts w:ascii="Tahoma" w:hAnsi="Tahoma"/>
      <w:sz w:val="24"/>
      <w:szCs w:val="20"/>
    </w:rPr>
  </w:style>
  <w:style w:type="paragraph" w:styleId="1174" w:customStyle="1">
    <w:name w:val="标题4"/>
    <w:basedOn w:val="778"/>
    <w:link w:val="1317"/>
    <w:uiPriority w:val="0"/>
    <w:qFormat/>
    <w:pPr>
      <w:keepLines w:val="0"/>
      <w:keepNext w:val="0"/>
      <w:spacing w:before="0" w:after="0" w:line="360" w:lineRule="auto"/>
      <w:tabs>
        <w:tab w:val="left" w:pos="0" w:leader="none"/>
      </w:tabs>
    </w:pPr>
    <w:rPr>
      <w:rFonts w:eastAsia="仿宋_GB2312"/>
      <w:b w:val="0"/>
      <w:sz w:val="30"/>
      <w:szCs w:val="30"/>
    </w:rPr>
  </w:style>
  <w:style w:type="paragraph" w:styleId="1175" w:customStyle="1">
    <w:name w:val="xl29"/>
    <w:basedOn w:val="77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76" w:customStyle="1">
    <w:name w:val="MM Topic 4"/>
    <w:basedOn w:val="778"/>
    <w:next w:val="774"/>
    <w:uiPriority w:val="0"/>
    <w:qFormat/>
    <w:rPr>
      <w:rFonts w:eastAsia="宋体"/>
    </w:rPr>
  </w:style>
  <w:style w:type="paragraph" w:styleId="1177" w:customStyle="1">
    <w:name w:val="tabletext"/>
    <w:basedOn w:val="774"/>
    <w:uiPriority w:val="0"/>
    <w:qFormat/>
    <w:pPr>
      <w:jc w:val="left"/>
      <w:spacing w:before="100" w:beforeAutospacing="1" w:after="100" w:afterAutospacing="1"/>
      <w:widowControl/>
    </w:pPr>
    <w:rPr>
      <w:rFonts w:ascii="宋体" w:hAnsi="宋体" w:cs="宋体"/>
      <w:sz w:val="24"/>
      <w:szCs w:val="24"/>
    </w:rPr>
  </w:style>
  <w:style w:type="paragraph" w:styleId="1178" w:customStyle="1">
    <w:name w:val="标题6"/>
    <w:basedOn w:val="780"/>
    <w:link w:val="1318"/>
    <w:uiPriority w:val="0"/>
    <w:qFormat/>
    <w:pPr>
      <w:ind w:firstLine="200"/>
      <w:jc w:val="both"/>
      <w:keepLines w:val="0"/>
      <w:keepNext w:val="0"/>
      <w:spacing w:before="0" w:after="0" w:line="360" w:lineRule="auto"/>
      <w:tabs>
        <w:tab w:val="left" w:pos="0" w:leader="none"/>
      </w:tabs>
    </w:pPr>
    <w:rPr>
      <w:rFonts w:eastAsia="仿宋_GB2312"/>
      <w:b w:val="0"/>
      <w:sz w:val="30"/>
    </w:rPr>
  </w:style>
  <w:style w:type="paragraph" w:styleId="1179" w:customStyle="1">
    <w:name w:val="font6"/>
    <w:basedOn w:val="774"/>
    <w:uiPriority w:val="0"/>
    <w:qFormat/>
    <w:pPr>
      <w:jc w:val="left"/>
      <w:spacing w:before="100" w:beforeAutospacing="1" w:after="100" w:afterAutospacing="1"/>
      <w:widowControl/>
    </w:pPr>
    <w:rPr>
      <w:rFonts w:ascii="Helv" w:hAnsi="Helv" w:cs="宋体"/>
      <w:sz w:val="20"/>
      <w:szCs w:val="20"/>
    </w:rPr>
  </w:style>
  <w:style w:type="paragraph" w:styleId="1180" w:customStyle="1">
    <w:name w:val="默认段落字体 Para Char"/>
    <w:basedOn w:val="774"/>
    <w:uiPriority w:val="0"/>
    <w:qFormat/>
    <w:rPr>
      <w:rFonts w:ascii="Times New Roman" w:hAnsi="Times New Roman"/>
      <w:sz w:val="30"/>
      <w:szCs w:val="24"/>
    </w:rPr>
  </w:style>
  <w:style w:type="paragraph" w:styleId="1181" w:customStyle="1">
    <w:name w:val="table_1stline"/>
    <w:basedOn w:val="774"/>
    <w:uiPriority w:val="0"/>
    <w:qFormat/>
    <w:pPr>
      <w:jc w:val="left"/>
      <w:spacing w:before="120"/>
      <w:widowControl/>
    </w:pPr>
    <w:rPr>
      <w:bCs/>
      <w:sz w:val="20"/>
      <w:szCs w:val="20"/>
    </w:rPr>
  </w:style>
  <w:style w:type="paragraph" w:styleId="1182" w:customStyle="1">
    <w:name w:val="正文格式（小四）"/>
    <w:basedOn w:val="774"/>
    <w:uiPriority w:val="0"/>
    <w:qFormat/>
    <w:pPr>
      <w:ind w:firstLine="482"/>
      <w:jc w:val="left"/>
      <w:spacing w:line="360" w:lineRule="auto"/>
      <w:widowControl/>
    </w:pPr>
    <w:rPr>
      <w:color w:val="000000"/>
      <w:sz w:val="24"/>
      <w:szCs w:val="24"/>
    </w:rPr>
  </w:style>
  <w:style w:type="paragraph" w:styleId="1183" w:customStyle="1">
    <w:name w:val="Char1"/>
    <w:basedOn w:val="794"/>
    <w:uiPriority w:val="0"/>
    <w:qFormat/>
  </w:style>
  <w:style w:type="paragraph" w:styleId="1184" w:customStyle="1">
    <w:name w:val="样式 标题 2市检方案标题2第一层条h22章标题节标题第一章 标题 2Heading 2 HiddenHead..."/>
    <w:basedOn w:val="776"/>
    <w:uiPriority w:val="0"/>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85" w:customStyle="1">
    <w:name w:val="xl26"/>
    <w:basedOn w:val="774"/>
    <w:uiPriority w:val="0"/>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86" w:customStyle="1">
    <w:name w:val="Char Char Char Char"/>
    <w:basedOn w:val="774"/>
    <w:uiPriority w:val="0"/>
    <w:qFormat/>
    <w:pPr>
      <w:jc w:val="left"/>
      <w:spacing w:after="160" w:line="240" w:lineRule="exact"/>
      <w:widowControl/>
    </w:pPr>
    <w:rPr>
      <w:rFonts w:ascii="Verdana" w:hAnsi="Verdana" w:eastAsia="仿宋_GB2312"/>
      <w:sz w:val="24"/>
      <w:szCs w:val="20"/>
      <w:lang w:eastAsia="en-US"/>
    </w:rPr>
  </w:style>
  <w:style w:type="paragraph" w:styleId="1187" w:customStyle="1">
    <w:name w:val="正文 New"/>
    <w:uiPriority w:val="0"/>
    <w:qFormat/>
    <w:pPr>
      <w:jc w:val="both"/>
      <w:widowControl w:val="off"/>
    </w:pPr>
    <w:rPr>
      <w:rFonts w:hint="default" w:ascii="Calibri" w:hAnsi="Calibri" w:eastAsia="宋体" w:cs="Times New Roman"/>
      <w:sz w:val="21"/>
      <w:szCs w:val="22"/>
    </w:rPr>
  </w:style>
  <w:style w:type="paragraph" w:styleId="1188" w:customStyle="1">
    <w:name w:val="xl4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89"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190" w:customStyle="1">
    <w:name w:val="pa-64"/>
    <w:basedOn w:val="774"/>
    <w:uiPriority w:val="0"/>
    <w:qFormat/>
    <w:pPr>
      <w:spacing w:line="300" w:lineRule="atLeast"/>
      <w:widowControl/>
    </w:pPr>
    <w:rPr>
      <w:rFonts w:ascii="宋体" w:hAnsi="宋体" w:cs="宋体"/>
      <w:sz w:val="24"/>
      <w:szCs w:val="24"/>
    </w:rPr>
  </w:style>
  <w:style w:type="paragraph" w:styleId="1191" w:customStyle="1">
    <w:name w:val="Char Char Char Char Char Char"/>
    <w:basedOn w:val="774"/>
    <w:uiPriority w:val="0"/>
    <w:qFormat/>
    <w:pPr>
      <w:spacing w:line="360" w:lineRule="auto"/>
    </w:pPr>
    <w:rPr>
      <w:sz w:val="24"/>
      <w:szCs w:val="20"/>
    </w:rPr>
  </w:style>
  <w:style w:type="paragraph" w:styleId="1192" w:customStyle="1">
    <w:name w:val="xl3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93" w:customStyle="1">
    <w:name w:val="xl3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4" w:customStyle="1">
    <w:name w:val="方框下的123标题"/>
    <w:basedOn w:val="774"/>
    <w:uiPriority w:val="0"/>
    <w:qFormat/>
    <w:pPr>
      <w:ind w:left="1145" w:hanging="425"/>
      <w:spacing w:line="360" w:lineRule="auto"/>
      <w:tabs>
        <w:tab w:val="left" w:pos="420" w:leader="none"/>
        <w:tab w:val="left" w:pos="1145" w:leader="none"/>
      </w:tabs>
    </w:pPr>
    <w:rPr>
      <w:szCs w:val="24"/>
    </w:rPr>
  </w:style>
  <w:style w:type="paragraph" w:styleId="1195" w:customStyle="1">
    <w:name w:val="列出段落1"/>
    <w:basedOn w:val="774"/>
    <w:uiPriority w:val="34"/>
    <w:qFormat/>
    <w:pPr>
      <w:ind w:firstLine="420"/>
    </w:pPr>
    <w:rPr>
      <w:rFonts w:cs="Calibri"/>
      <w:szCs w:val="21"/>
    </w:rPr>
  </w:style>
  <w:style w:type="paragraph" w:styleId="1196" w:customStyle="1">
    <w:name w:val="Char Char Char1 Char Char Char Char"/>
    <w:basedOn w:val="774"/>
    <w:uiPriority w:val="0"/>
    <w:qFormat/>
    <w:pPr>
      <w:jc w:val="left"/>
      <w:spacing w:after="160" w:line="240" w:lineRule="exact"/>
      <w:widowControl/>
    </w:pPr>
    <w:rPr>
      <w:rFonts w:ascii="Verdana" w:hAnsi="Verdana"/>
      <w:sz w:val="20"/>
      <w:szCs w:val="20"/>
      <w:lang w:eastAsia="en-US"/>
    </w:rPr>
  </w:style>
  <w:style w:type="paragraph" w:styleId="1197" w:customStyle="1">
    <w:name w:val="Main"/>
    <w:basedOn w:val="774"/>
    <w:uiPriority w:val="0"/>
    <w:qFormat/>
    <w:pPr>
      <w:ind w:left="720"/>
      <w:jc w:val="left"/>
      <w:spacing w:before="240"/>
      <w:widowControl/>
    </w:pPr>
    <w:rPr>
      <w:rFonts w:ascii="Arial" w:hAnsi="Arial"/>
      <w:color w:val="000000"/>
      <w:sz w:val="22"/>
      <w:szCs w:val="20"/>
      <w:lang w:eastAsia="en-US"/>
    </w:rPr>
  </w:style>
  <w:style w:type="paragraph" w:styleId="1198" w:customStyle="1">
    <w:name w:val="标准正文"/>
    <w:basedOn w:val="774"/>
    <w:uiPriority w:val="0"/>
    <w:qFormat/>
    <w:pPr>
      <w:ind w:firstLine="482"/>
      <w:spacing w:before="60" w:after="60" w:line="360" w:lineRule="auto"/>
    </w:pPr>
    <w:rPr>
      <w:rFonts w:ascii="Arial" w:hAnsi="Arial"/>
      <w:color w:val="000000"/>
      <w:sz w:val="24"/>
      <w:szCs w:val="20"/>
    </w:rPr>
  </w:style>
  <w:style w:type="paragraph" w:styleId="1199" w:customStyle="1">
    <w:name w:val="a0"/>
    <w:basedOn w:val="774"/>
    <w:uiPriority w:val="0"/>
    <w:qFormat/>
    <w:pPr>
      <w:jc w:val="left"/>
      <w:spacing w:before="100" w:beforeAutospacing="1" w:after="100" w:afterAutospacing="1"/>
      <w:widowControl/>
    </w:pPr>
    <w:rPr>
      <w:rFonts w:ascii="宋体" w:hAnsi="宋体" w:cs="宋体"/>
      <w:sz w:val="24"/>
      <w:szCs w:val="24"/>
    </w:rPr>
  </w:style>
  <w:style w:type="paragraph" w:styleId="1200" w:customStyle="1">
    <w:name w:val="xl27"/>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1" w:customStyle="1">
    <w:name w:val="Char1 Char Char Char"/>
    <w:basedOn w:val="774"/>
    <w:uiPriority w:val="0"/>
    <w:qFormat/>
    <w:rPr>
      <w:szCs w:val="24"/>
    </w:rPr>
  </w:style>
  <w:style w:type="paragraph" w:styleId="1202" w:customStyle="1">
    <w:name w:val="pa-67"/>
    <w:basedOn w:val="774"/>
    <w:uiPriority w:val="0"/>
    <w:qFormat/>
    <w:pPr>
      <w:jc w:val="left"/>
      <w:spacing w:line="300" w:lineRule="atLeast"/>
      <w:widowControl/>
    </w:pPr>
    <w:rPr>
      <w:rFonts w:ascii="宋体" w:hAnsi="宋体" w:cs="宋体"/>
      <w:sz w:val="24"/>
      <w:szCs w:val="24"/>
    </w:rPr>
  </w:style>
  <w:style w:type="paragraph" w:styleId="1203" w:customStyle="1">
    <w:name w:val="style22"/>
    <w:basedOn w:val="774"/>
    <w:uiPriority w:val="0"/>
    <w:qFormat/>
    <w:pPr>
      <w:jc w:val="left"/>
      <w:spacing w:before="100" w:beforeAutospacing="1" w:after="100" w:afterAutospacing="1"/>
      <w:widowControl/>
    </w:pPr>
    <w:rPr>
      <w:rFonts w:ascii="Times New Roman" w:hAnsi="Times New Roman"/>
      <w:sz w:val="24"/>
      <w:szCs w:val="24"/>
    </w:rPr>
  </w:style>
  <w:style w:type="paragraph" w:styleId="1204" w:customStyle="1">
    <w:name w:val="保留正文"/>
    <w:basedOn w:val="798"/>
    <w:uiPriority w:val="0"/>
    <w:qFormat/>
    <w:pPr>
      <w:keepNext/>
      <w:spacing w:after="160" w:line="240" w:lineRule="auto"/>
      <w:tabs>
        <w:tab w:val="clear" w:pos="0" w:leader="none"/>
        <w:tab w:val="clear" w:pos="993" w:leader="none"/>
        <w:tab w:val="clear" w:pos="1134" w:leader="none"/>
      </w:tabs>
    </w:pPr>
    <w:rPr>
      <w:rFonts w:ascii="Times New Roman"/>
      <w:sz w:val="21"/>
      <w:szCs w:val="24"/>
    </w:rPr>
  </w:style>
  <w:style w:type="paragraph" w:styleId="1205" w:customStyle="1">
    <w:name w:val="MM Topic 1"/>
    <w:basedOn w:val="775"/>
    <w:next w:val="833"/>
    <w:uiPriority w:val="0"/>
    <w:qFormat/>
    <w:rPr>
      <w:sz w:val="32"/>
      <w:szCs w:val="28"/>
    </w:rPr>
  </w:style>
  <w:style w:type="paragraph" w:styleId="1206" w:customStyle="1">
    <w:name w:val="xl3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207" w:customStyle="1">
    <w:name w:val="Item List in Table"/>
    <w:basedOn w:val="774"/>
    <w:uiPriority w:val="0"/>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208" w:customStyle="1">
    <w:name w:val="Char Char Char Char Char Char Char Char Char Char"/>
    <w:basedOn w:val="774"/>
    <w:uiPriority w:val="0"/>
    <w:qFormat/>
    <w:pPr>
      <w:spacing w:line="360" w:lineRule="auto"/>
    </w:pPr>
    <w:rPr>
      <w:sz w:val="24"/>
      <w:szCs w:val="20"/>
    </w:rPr>
  </w:style>
  <w:style w:type="paragraph" w:styleId="1209" w:customStyle="1">
    <w:name w:val="Char Char2 Char"/>
    <w:basedOn w:val="774"/>
    <w:uiPriority w:val="0"/>
    <w:qFormat/>
    <w:pPr>
      <w:ind w:left="390" w:hanging="390"/>
      <w:keepLines/>
      <w:keepNext/>
      <w:pageBreakBefore/>
      <w:tabs>
        <w:tab w:val="left" w:pos="390" w:leader="none"/>
      </w:tabs>
    </w:pPr>
    <w:rPr>
      <w:szCs w:val="20"/>
    </w:rPr>
  </w:style>
  <w:style w:type="paragraph" w:styleId="1210"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1" w:customStyle="1">
    <w:name w:val="xl3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212" w:customStyle="1">
    <w:name w:val="_Style 10"/>
    <w:uiPriority w:val="0"/>
    <w:qFormat/>
    <w:pPr>
      <w:jc w:val="both"/>
      <w:widowControl w:val="off"/>
    </w:pPr>
    <w:rPr>
      <w:rFonts w:hint="default" w:ascii="Calibri" w:hAnsi="Calibri" w:eastAsia="宋体" w:cs="Times New Roman"/>
      <w:szCs w:val="21"/>
    </w:rPr>
  </w:style>
  <w:style w:type="paragraph" w:styleId="1213" w:customStyle="1">
    <w:name w:val="MM Topic 2"/>
    <w:basedOn w:val="776"/>
    <w:next w:val="774"/>
    <w:uiPriority w:val="0"/>
    <w:qFormat/>
    <w:pPr>
      <w:ind w:right="100"/>
      <w:jc w:val="both"/>
      <w:spacing w:line="415" w:lineRule="auto"/>
    </w:pPr>
    <w:rPr>
      <w:rFonts w:eastAsia="宋体"/>
      <w:sz w:val="30"/>
      <w:szCs w:val="28"/>
    </w:rPr>
  </w:style>
  <w:style w:type="paragraph" w:styleId="1214" w:customStyle="1">
    <w:name w:val="Table Contents"/>
    <w:basedOn w:val="774"/>
    <w:uiPriority w:val="0"/>
    <w:qFormat/>
    <w:pPr>
      <w:jc w:val="left"/>
      <w:spacing w:after="120"/>
    </w:pPr>
    <w:rPr>
      <w:rFonts w:ascii="Helvetica" w:hAnsi="Helvetica"/>
      <w:sz w:val="20"/>
      <w:szCs w:val="20"/>
    </w:rPr>
  </w:style>
  <w:style w:type="paragraph" w:styleId="1215" w:customStyle="1">
    <w:name w:val="xl24"/>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6" w:customStyle="1">
    <w:name w:val="正文0"/>
    <w:basedOn w:val="774"/>
    <w:uiPriority w:val="0"/>
    <w:qFormat/>
    <w:pPr>
      <w:ind w:left="215" w:firstLine="431"/>
      <w:spacing w:before="120" w:line="360" w:lineRule="auto"/>
    </w:pPr>
    <w:rPr>
      <w:sz w:val="24"/>
      <w:szCs w:val="20"/>
    </w:rPr>
  </w:style>
  <w:style w:type="paragraph" w:styleId="1217" w:customStyle="1">
    <w:name w:val="标题1"/>
    <w:basedOn w:val="774"/>
    <w:next w:val="7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8" w:customStyle="1">
    <w:name w:val="标题8"/>
    <w:basedOn w:val="782"/>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1219" w:customStyle="1">
    <w:name w:val="Char8"/>
    <w:basedOn w:val="774"/>
    <w:uiPriority w:val="0"/>
    <w:qFormat/>
    <w:pPr>
      <w:ind w:left="390" w:hanging="390"/>
      <w:keepLines/>
      <w:keepNext/>
      <w:pageBreakBefore/>
      <w:tabs>
        <w:tab w:val="left" w:pos="390" w:leader="none"/>
      </w:tabs>
    </w:pPr>
    <w:rPr>
      <w:szCs w:val="20"/>
    </w:rPr>
  </w:style>
  <w:style w:type="paragraph" w:styleId="1220" w:customStyle="1">
    <w:name w:val="xl46"/>
    <w:basedOn w:val="7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221" w:customStyle="1">
    <w:name w:val="Char1 Char Char Char Char Char Char1"/>
    <w:basedOn w:val="774"/>
    <w:uiPriority w:val="0"/>
    <w:qFormat/>
    <w:rPr>
      <w:rFonts w:ascii="Tahoma" w:hAnsi="Tahoma"/>
      <w:sz w:val="24"/>
      <w:szCs w:val="20"/>
    </w:rPr>
  </w:style>
  <w:style w:type="paragraph" w:styleId="1222" w:customStyle="1">
    <w:name w:val="样式9"/>
    <w:basedOn w:val="774"/>
    <w:uiPriority w:val="0"/>
    <w:qFormat/>
    <w:pPr>
      <w:ind w:firstLine="200"/>
      <w:spacing w:line="440" w:lineRule="exact"/>
    </w:pPr>
    <w:rPr>
      <w:spacing w:val="6"/>
      <w:sz w:val="24"/>
      <w:szCs w:val="20"/>
    </w:rPr>
  </w:style>
  <w:style w:type="paragraph" w:styleId="1223" w:customStyle="1">
    <w:name w:val="Char Char Char Char Char Char Char Char"/>
    <w:basedOn w:val="774"/>
    <w:uiPriority w:val="0"/>
    <w:qFormat/>
    <w:pPr>
      <w:tabs>
        <w:tab w:val="left" w:pos="360" w:leader="none"/>
      </w:tabs>
    </w:pPr>
    <w:rPr>
      <w:sz w:val="24"/>
      <w:szCs w:val="24"/>
    </w:rPr>
  </w:style>
  <w:style w:type="paragraph" w:styleId="1224" w:customStyle="1">
    <w:name w:val="xl3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225" w:customStyle="1">
    <w:name w:val="标题9"/>
    <w:basedOn w:val="783"/>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1226" w:customStyle="1">
    <w:name w:val="Char Char Char Char Char Char Char Char Char Char Char1 Char Char Char1"/>
    <w:basedOn w:val="774"/>
    <w:uiPriority w:val="0"/>
    <w:qFormat/>
    <w:pPr>
      <w:ind w:firstLine="200"/>
      <w:jc w:val="left"/>
    </w:pPr>
    <w:rPr>
      <w:szCs w:val="21"/>
    </w:rPr>
  </w:style>
  <w:style w:type="paragraph" w:styleId="1227" w:customStyle="1">
    <w:name w:val="第三层标题"/>
    <w:basedOn w:val="774"/>
    <w:uiPriority w:val="0"/>
    <w:qFormat/>
    <w:pPr>
      <w:ind w:left="3795" w:hanging="420"/>
      <w:spacing w:before="240" w:line="360" w:lineRule="auto"/>
      <w:tabs>
        <w:tab w:val="left" w:pos="3795" w:leader="none"/>
      </w:tabs>
    </w:pPr>
    <w:rPr>
      <w:b/>
      <w:sz w:val="24"/>
      <w:szCs w:val="20"/>
    </w:rPr>
  </w:style>
  <w:style w:type="paragraph" w:styleId="1228" w:customStyle="1">
    <w:name w:val="标题2"/>
    <w:basedOn w:val="77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29" w:customStyle="1">
    <w:name w:val="xl3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230" w:customStyle="1">
    <w:name w:val="列出段落2"/>
    <w:basedOn w:val="774"/>
    <w:uiPriority w:val="0"/>
    <w:qFormat/>
    <w:pPr>
      <w:ind w:firstLine="420"/>
    </w:pPr>
    <w:rPr>
      <w:szCs w:val="24"/>
    </w:rPr>
  </w:style>
  <w:style w:type="paragraph" w:styleId="1231" w:customStyle="1">
    <w:name w:val="标题3"/>
    <w:basedOn w:val="777"/>
    <w:uiPriority w:val="0"/>
    <w:qFormat/>
    <w:pPr>
      <w:keepLines w:val="0"/>
      <w:keepNext w:val="0"/>
      <w:spacing w:before="0" w:after="0" w:line="360" w:lineRule="auto"/>
      <w:tabs>
        <w:tab w:val="left" w:pos="0" w:leader="none"/>
      </w:tabs>
    </w:pPr>
    <w:rPr>
      <w:rFonts w:eastAsia="仿宋_GB2312"/>
      <w:b w:val="0"/>
      <w:sz w:val="30"/>
    </w:rPr>
  </w:style>
  <w:style w:type="paragraph" w:styleId="1232" w:customStyle="1">
    <w:name w:val="表格文字"/>
    <w:next w:val="774"/>
    <w:uiPriority w:val="0"/>
    <w:qFormat/>
    <w:rPr>
      <w:rFonts w:hint="default" w:ascii="Calibri" w:hAnsi="Calibri" w:eastAsia="宋体" w:cs="Times New Roman"/>
      <w:sz w:val="21"/>
    </w:rPr>
  </w:style>
  <w:style w:type="paragraph" w:styleId="1233" w:customStyle="1">
    <w:name w:val="样式 标题 5 + 右侧:  -0.18 字符"/>
    <w:basedOn w:val="774"/>
    <w:uiPriority w:val="0"/>
    <w:qFormat/>
    <w:pPr>
      <w:ind w:left="2100" w:hanging="420"/>
      <w:tabs>
        <w:tab w:val="left" w:pos="1008" w:leader="none"/>
      </w:tabs>
    </w:pPr>
    <w:rPr>
      <w:szCs w:val="20"/>
    </w:rPr>
  </w:style>
  <w:style w:type="paragraph" w:styleId="1234" w:customStyle="1">
    <w:name w:val="项目排列"/>
    <w:basedOn w:val="774"/>
    <w:uiPriority w:val="0"/>
    <w:qFormat/>
    <w:pPr>
      <w:ind w:left="900" w:hanging="420"/>
      <w:spacing w:line="300" w:lineRule="auto"/>
      <w:tabs>
        <w:tab w:val="left" w:pos="900" w:leader="none"/>
      </w:tabs>
    </w:pPr>
    <w:rPr>
      <w:sz w:val="24"/>
      <w:szCs w:val="24"/>
    </w:rPr>
  </w:style>
  <w:style w:type="paragraph" w:styleId="1235" w:customStyle="1">
    <w:name w:val="样式 样式 标题1 + 行距: 单倍行距 + 段前: 7.8 磅 段后: 7.8 磅"/>
    <w:basedOn w:val="774"/>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36" w:customStyle="1">
    <w:name w:val="项目符号1 Char"/>
    <w:basedOn w:val="774"/>
    <w:uiPriority w:val="0"/>
    <w:qFormat/>
    <w:pPr>
      <w:ind w:left="1145" w:firstLine="200"/>
      <w:jc w:val="left"/>
      <w:spacing w:line="360" w:lineRule="auto"/>
      <w:tabs>
        <w:tab w:val="left" w:pos="420" w:leader="none"/>
        <w:tab w:val="left" w:pos="1145" w:leader="none"/>
      </w:tabs>
    </w:pPr>
    <w:rPr>
      <w:sz w:val="24"/>
      <w:szCs w:val="24"/>
    </w:rPr>
  </w:style>
  <w:style w:type="paragraph" w:styleId="1237" w:customStyle="1">
    <w:name w:val="xl28"/>
    <w:basedOn w:val="7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38" w:customStyle="1">
    <w:name w:val="Char Char Char Char11"/>
    <w:basedOn w:val="774"/>
    <w:uiPriority w:val="0"/>
    <w:qFormat/>
    <w:pPr>
      <w:jc w:val="left"/>
      <w:spacing w:after="160" w:line="360" w:lineRule="auto"/>
      <w:widowControl/>
    </w:pPr>
    <w:rPr>
      <w:sz w:val="24"/>
      <w:szCs w:val="24"/>
      <w:lang w:eastAsia="en-US"/>
    </w:rPr>
  </w:style>
  <w:style w:type="paragraph" w:styleId="1239"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rPr>
  </w:style>
  <w:style w:type="paragraph" w:styleId="1240" w:customStyle="1">
    <w:name w:val="标准段落"/>
    <w:basedOn w:val="774"/>
    <w:uiPriority w:val="0"/>
    <w:qFormat/>
    <w:pPr>
      <w:ind w:firstLine="560"/>
      <w:spacing w:line="360" w:lineRule="auto"/>
    </w:pPr>
    <w:rPr>
      <w:rFonts w:eastAsia="仿宋_GB2312"/>
      <w:sz w:val="28"/>
      <w:szCs w:val="24"/>
      <w:lang w:bidi="th-TH"/>
    </w:rPr>
  </w:style>
  <w:style w:type="paragraph" w:styleId="1241" w:customStyle="1">
    <w:name w:val="并列条文1）2）"/>
    <w:basedOn w:val="774"/>
    <w:uiPriority w:val="0"/>
    <w:qFormat/>
    <w:pPr>
      <w:ind w:left="720" w:hanging="180"/>
      <w:spacing w:line="360" w:lineRule="auto"/>
      <w:widowControl/>
      <w:tabs>
        <w:tab w:val="left" w:pos="900" w:leader="none"/>
      </w:tabs>
    </w:pPr>
    <w:rPr>
      <w:rFonts w:ascii="宋体" w:hAnsi="宋体"/>
      <w:sz w:val="24"/>
      <w:szCs w:val="20"/>
    </w:rPr>
  </w:style>
  <w:style w:type="paragraph" w:styleId="1242" w:customStyle="1">
    <w:name w:val="Char Char Char Char1"/>
    <w:basedOn w:val="794"/>
    <w:uiPriority w:val="0"/>
    <w:qFormat/>
  </w:style>
  <w:style w:type="paragraph" w:styleId="1243" w:customStyle="1">
    <w:name w:val="列出段落11"/>
    <w:basedOn w:val="774"/>
    <w:uiPriority w:val="0"/>
    <w:qFormat/>
    <w:pPr>
      <w:contextualSpacing/>
      <w:ind w:left="720"/>
      <w:jc w:val="left"/>
      <w:widowControl/>
    </w:pPr>
    <w:rPr>
      <w:rFonts w:ascii="Arial" w:hAnsi="Arial" w:eastAsia="黑体"/>
      <w:sz w:val="24"/>
      <w:szCs w:val="24"/>
      <w:lang w:eastAsia="en-US"/>
    </w:rPr>
  </w:style>
  <w:style w:type="paragraph" w:styleId="1244" w:customStyle="1">
    <w:name w:val="xl45"/>
    <w:basedOn w:val="774"/>
    <w:uiPriority w:val="0"/>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245"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6" w:customStyle="1">
    <w:name w:val="列表内容"/>
    <w:basedOn w:val="774"/>
    <w:next w:val="774"/>
    <w:uiPriority w:val="0"/>
    <w:qFormat/>
    <w:pPr>
      <w:ind w:left="1145" w:hanging="425"/>
      <w:jc w:val="left"/>
      <w:widowControl/>
      <w:tabs>
        <w:tab w:val="left" w:pos="840" w:leader="none"/>
        <w:tab w:val="left" w:pos="1145" w:leader="none"/>
      </w:tabs>
    </w:pPr>
    <w:rPr>
      <w:sz w:val="18"/>
      <w:szCs w:val="24"/>
    </w:rPr>
  </w:style>
  <w:style w:type="paragraph" w:styleId="1247" w:customStyle="1">
    <w:name w:val="样式 楷体_GB2312 三号 加粗 行距: 固定值 19.5 磅"/>
    <w:basedOn w:val="814"/>
    <w:next w:val="774"/>
    <w:uiPriority w:val="0"/>
    <w:qFormat/>
  </w:style>
  <w:style w:type="paragraph" w:styleId="1248" w:customStyle="1">
    <w:name w:val="图形文字"/>
    <w:next w:val="774"/>
    <w:uiPriority w:val="0"/>
    <w:qFormat/>
    <w:pPr>
      <w:jc w:val="center"/>
    </w:pPr>
    <w:rPr>
      <w:rFonts w:hint="default" w:ascii="Calibri" w:hAnsi="Calibri" w:eastAsia="宋体" w:cs="Times New Roman"/>
      <w:color w:val="000000"/>
      <w:sz w:val="24"/>
    </w:rPr>
  </w:style>
  <w:style w:type="paragraph" w:styleId="1249" w:customStyle="1">
    <w:name w:val="table_lines"/>
    <w:basedOn w:val="774"/>
    <w:uiPriority w:val="0"/>
    <w:qFormat/>
    <w:pPr>
      <w:jc w:val="left"/>
      <w:widowControl/>
    </w:pPr>
    <w:rPr>
      <w:sz w:val="20"/>
      <w:szCs w:val="20"/>
    </w:rPr>
  </w:style>
  <w:style w:type="paragraph" w:styleId="1250" w:customStyle="1">
    <w:name w:val="2册标题2"/>
    <w:basedOn w:val="774"/>
    <w:next w:val="774"/>
    <w:uiPriority w:val="0"/>
    <w:qFormat/>
    <w:pPr>
      <w:ind w:left="-175" w:hanging="3"/>
      <w:outlineLvl w:val="1"/>
    </w:pPr>
    <w:rPr>
      <w:rFonts w:ascii="Arial" w:hAnsi="Arial" w:eastAsia="黑体" w:cs="Arial"/>
      <w:sz w:val="30"/>
      <w:szCs w:val="30"/>
    </w:rPr>
  </w:style>
  <w:style w:type="paragraph" w:styleId="1251" w:customStyle="1">
    <w:name w:val="pa-59"/>
    <w:basedOn w:val="774"/>
    <w:uiPriority w:val="0"/>
    <w:qFormat/>
    <w:pPr>
      <w:ind w:firstLine="420"/>
      <w:spacing w:line="300" w:lineRule="atLeast"/>
      <w:widowControl/>
    </w:pPr>
    <w:rPr>
      <w:rFonts w:ascii="宋体" w:hAnsi="宋体" w:cs="宋体"/>
      <w:sz w:val="24"/>
      <w:szCs w:val="24"/>
    </w:rPr>
  </w:style>
  <w:style w:type="paragraph" w:styleId="1252" w:customStyle="1">
    <w:name w:val="pa-23"/>
    <w:basedOn w:val="774"/>
    <w:uiPriority w:val="0"/>
    <w:qFormat/>
    <w:pPr>
      <w:spacing w:line="280" w:lineRule="atLeast"/>
      <w:widowControl/>
    </w:pPr>
    <w:rPr>
      <w:rFonts w:ascii="宋体" w:hAnsi="宋体" w:cs="宋体"/>
      <w:sz w:val="24"/>
      <w:szCs w:val="24"/>
    </w:rPr>
  </w:style>
  <w:style w:type="paragraph" w:styleId="1253" w:customStyle="1">
    <w:name w:val="第一层标题左"/>
    <w:basedOn w:val="774"/>
    <w:uiPriority w:val="0"/>
    <w:qFormat/>
    <w:pPr>
      <w:ind w:left="275" w:hanging="375"/>
      <w:spacing w:before="960" w:after="120" w:line="360" w:lineRule="auto"/>
      <w:tabs>
        <w:tab w:val="left" w:pos="275" w:leader="none"/>
      </w:tabs>
    </w:pPr>
    <w:rPr>
      <w:b/>
      <w:sz w:val="44"/>
      <w:szCs w:val="20"/>
    </w:rPr>
  </w:style>
  <w:style w:type="paragraph" w:styleId="1254" w:customStyle="1">
    <w:name w:val="p15"/>
    <w:basedOn w:val="774"/>
    <w:uiPriority w:val="0"/>
    <w:qFormat/>
    <w:pPr>
      <w:ind w:firstLine="420"/>
      <w:widowControl/>
    </w:pPr>
    <w:rPr>
      <w:rFonts w:cs="宋体"/>
      <w:szCs w:val="21"/>
    </w:rPr>
  </w:style>
  <w:style w:type="paragraph" w:styleId="1255" w:customStyle="1">
    <w:name w:val="font7"/>
    <w:basedOn w:val="774"/>
    <w:uiPriority w:val="0"/>
    <w:qFormat/>
    <w:pPr>
      <w:jc w:val="left"/>
      <w:spacing w:before="100" w:beforeAutospacing="1" w:after="100" w:afterAutospacing="1"/>
      <w:widowControl/>
    </w:pPr>
    <w:rPr>
      <w:rFonts w:ascii="宋体" w:hAnsi="宋体" w:cs="宋体"/>
      <w:sz w:val="20"/>
      <w:szCs w:val="20"/>
    </w:rPr>
  </w:style>
  <w:style w:type="paragraph" w:styleId="1256" w:customStyle="1">
    <w:name w:val="正文段"/>
    <w:basedOn w:val="774"/>
    <w:uiPriority w:val="0"/>
    <w:qFormat/>
    <w:pPr>
      <w:ind w:firstLine="454"/>
      <w:spacing w:after="240" w:line="360" w:lineRule="atLeast"/>
      <w:widowControl/>
    </w:pPr>
    <w:rPr>
      <w:rFonts w:ascii="宋体"/>
      <w:sz w:val="24"/>
      <w:szCs w:val="20"/>
    </w:rPr>
  </w:style>
  <w:style w:type="paragraph" w:styleId="1257" w:customStyle="1">
    <w:name w:val="font5"/>
    <w:basedOn w:val="774"/>
    <w:uiPriority w:val="0"/>
    <w:qFormat/>
    <w:pPr>
      <w:jc w:val="left"/>
      <w:spacing w:before="100" w:beforeAutospacing="1" w:after="100" w:afterAutospacing="1"/>
      <w:widowControl/>
    </w:pPr>
    <w:rPr>
      <w:rFonts w:ascii="宋体" w:hAnsi="宋体" w:cs="宋体"/>
      <w:sz w:val="18"/>
      <w:szCs w:val="18"/>
    </w:rPr>
  </w:style>
  <w:style w:type="paragraph" w:styleId="1258" w:customStyle="1">
    <w:name w:val="符号列表"/>
    <w:basedOn w:val="774"/>
    <w:uiPriority w:val="0"/>
    <w:qFormat/>
    <w:pPr>
      <w:ind w:left="1680" w:hanging="420"/>
      <w:jc w:val="left"/>
      <w:spacing w:line="440" w:lineRule="exact"/>
      <w:widowControl/>
      <w:tabs>
        <w:tab w:val="left" w:pos="964" w:leader="none"/>
        <w:tab w:val="left" w:pos="1680" w:leader="none"/>
      </w:tabs>
    </w:pPr>
    <w:rPr>
      <w:color w:val="000000"/>
      <w:sz w:val="24"/>
      <w:szCs w:val="24"/>
    </w:rPr>
  </w:style>
  <w:style w:type="paragraph" w:styleId="1259" w:customStyle="1">
    <w:name w:val="Char1 Char Char Char1"/>
    <w:basedOn w:val="774"/>
    <w:uiPriority w:val="0"/>
    <w:qFormat/>
    <w:pPr>
      <w:ind w:firstLine="200"/>
      <w:spacing w:line="360" w:lineRule="auto"/>
    </w:pPr>
    <w:rPr>
      <w:rFonts w:ascii="Tahoma" w:hAnsi="Tahoma"/>
      <w:sz w:val="24"/>
      <w:szCs w:val="20"/>
    </w:rPr>
  </w:style>
  <w:style w:type="paragraph" w:styleId="1260" w:customStyle="1">
    <w:name w:val="Char Char Char Char Char Char Char Char Char Char Char Char Char Char Char Char"/>
    <w:basedOn w:val="774"/>
    <w:uiPriority w:val="0"/>
    <w:qFormat/>
    <w:rPr>
      <w:rFonts w:ascii="Tahoma" w:hAnsi="Tahoma"/>
      <w:sz w:val="24"/>
      <w:szCs w:val="20"/>
    </w:rPr>
  </w:style>
  <w:style w:type="paragraph" w:styleId="1261" w:customStyle="1">
    <w:name w:val="a"/>
    <w:basedOn w:val="774"/>
    <w:uiPriority w:val="0"/>
    <w:qFormat/>
    <w:pPr>
      <w:jc w:val="left"/>
      <w:spacing w:before="100" w:beforeAutospacing="1" w:after="100" w:afterAutospacing="1"/>
      <w:widowControl/>
    </w:pPr>
    <w:rPr>
      <w:rFonts w:ascii="宋体" w:hAnsi="宋体" w:cs="宋体"/>
      <w:sz w:val="24"/>
      <w:szCs w:val="24"/>
    </w:rPr>
  </w:style>
  <w:style w:type="paragraph" w:styleId="1262" w:customStyle="1">
    <w:name w:val="Char Char Char Char Char Char Char Char Char Char1"/>
    <w:basedOn w:val="774"/>
    <w:uiPriority w:val="0"/>
    <w:qFormat/>
    <w:rPr>
      <w:szCs w:val="20"/>
    </w:rPr>
  </w:style>
  <w:style w:type="paragraph" w:styleId="1263" w:customStyle="1">
    <w:name w:val="样式2"/>
    <w:basedOn w:val="799"/>
    <w:next w:val="800"/>
    <w:uiPriority w:val="0"/>
    <w:qFormat/>
    <w:pPr>
      <w:ind w:left="0"/>
      <w:spacing w:after="0" w:line="360" w:lineRule="auto"/>
    </w:pPr>
    <w:rPr>
      <w:rFonts w:ascii="仿宋_GB2312" w:hAnsi="Calibri" w:eastAsia="仿宋_GB2312"/>
      <w:b/>
      <w:bCs/>
    </w:rPr>
  </w:style>
  <w:style w:type="paragraph" w:styleId="1264" w:customStyle="1">
    <w:name w:val="Char Char Char"/>
    <w:basedOn w:val="774"/>
    <w:uiPriority w:val="0"/>
    <w:qFormat/>
    <w:rPr>
      <w:rFonts w:ascii="Tahoma" w:hAnsi="Tahoma"/>
      <w:sz w:val="24"/>
      <w:szCs w:val="20"/>
    </w:rPr>
  </w:style>
  <w:style w:type="paragraph" w:styleId="1265" w:customStyle="1">
    <w:name w:val="xl42"/>
    <w:basedOn w:val="774"/>
    <w:uiPriority w:val="0"/>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66" w:customStyle="1">
    <w:name w:val="编号1"/>
    <w:basedOn w:val="774"/>
    <w:next w:val="774"/>
    <w:uiPriority w:val="0"/>
    <w:qFormat/>
    <w:pPr>
      <w:ind w:left="1145" w:right="100" w:hanging="425"/>
      <w:jc w:val="left"/>
      <w:spacing w:line="360" w:lineRule="auto"/>
      <w:tabs>
        <w:tab w:val="left" w:pos="840" w:leader="none"/>
        <w:tab w:val="left" w:pos="1145" w:leader="none"/>
      </w:tabs>
    </w:pPr>
    <w:rPr>
      <w:sz w:val="24"/>
      <w:szCs w:val="24"/>
    </w:rPr>
  </w:style>
  <w:style w:type="paragraph" w:styleId="1267" w:customStyle="1">
    <w:name w:val="样式 标题4 楷体_GB2312 四号 加粗 两端对齐 段前: 7.8 磅 段后: 7.8 磅 行距: 1.5 倍行距 + 段前..."/>
    <w:basedOn w:val="778"/>
    <w:next w:val="833"/>
    <w:uiPriority w:val="0"/>
    <w:qFormat/>
    <w:pPr>
      <w:jc w:val="left"/>
      <w:spacing w:before="100" w:after="100"/>
      <w:widowControl/>
    </w:pPr>
    <w:rPr>
      <w:rFonts w:eastAsia="仿宋_GB2312"/>
    </w:rPr>
  </w:style>
  <w:style w:type="paragraph" w:styleId="1268" w:customStyle="1">
    <w:name w:val="Plain Text1"/>
    <w:basedOn w:val="774"/>
    <w:uiPriority w:val="99"/>
    <w:qFormat/>
    <w:rPr>
      <w:rFonts w:ascii="宋体" w:hAnsi="宋体" w:eastAsia="楷体_GB2312"/>
      <w:sz w:val="28"/>
      <w:szCs w:val="20"/>
    </w:rPr>
  </w:style>
  <w:style w:type="paragraph" w:styleId="1269" w:customStyle="1">
    <w:name w:val="_Style 2"/>
    <w:basedOn w:val="774"/>
    <w:uiPriority w:val="34"/>
    <w:qFormat/>
    <w:pPr>
      <w:ind w:firstLine="420"/>
    </w:pPr>
    <w:rPr>
      <w:sz w:val="24"/>
      <w:szCs w:val="24"/>
    </w:rPr>
  </w:style>
  <w:style w:type="paragraph" w:styleId="1270" w:customStyle="1">
    <w:name w:val="Char Char Char Char Char Char Char Char Char Char Char Char Char Char Char Char1"/>
    <w:basedOn w:val="774"/>
    <w:uiPriority w:val="0"/>
    <w:qFormat/>
    <w:pPr>
      <w:ind w:left="200"/>
      <w:jc w:val="left"/>
      <w:widowControl/>
    </w:pPr>
    <w:rPr>
      <w:rFonts w:ascii="Tahoma" w:hAnsi="Tahoma"/>
      <w:sz w:val="24"/>
      <w:szCs w:val="24"/>
    </w:rPr>
  </w:style>
  <w:style w:type="paragraph" w:styleId="1271" w:customStyle="1">
    <w:name w:val="Char2"/>
    <w:basedOn w:val="774"/>
    <w:uiPriority w:val="0"/>
    <w:qFormat/>
    <w:pPr>
      <w:tabs>
        <w:tab w:val="left" w:pos="360" w:leader="none"/>
      </w:tabs>
    </w:pPr>
    <w:rPr>
      <w:sz w:val="24"/>
      <w:szCs w:val="24"/>
    </w:rPr>
  </w:style>
  <w:style w:type="paragraph" w:styleId="1272" w:customStyle="1">
    <w:name w:val="样式 Default + 仿宋_GB2312 三号 自动设置 首行缩进:  0.84 厘米 右侧:  0.28 厘米 ..."/>
    <w:basedOn w:val="774"/>
    <w:uiPriority w:val="0"/>
    <w:qFormat/>
    <w:pPr>
      <w:ind w:right="158" w:firstLine="478"/>
      <w:jc w:val="left"/>
      <w:spacing w:line="620" w:lineRule="atLeast"/>
    </w:pPr>
    <w:rPr>
      <w:rFonts w:ascii="仿宋_GB2312" w:eastAsia="仿宋_GB2312"/>
      <w:sz w:val="28"/>
      <w:szCs w:val="20"/>
    </w:rPr>
  </w:style>
  <w:style w:type="paragraph" w:styleId="1273" w:customStyle="1">
    <w:name w:val="font8"/>
    <w:basedOn w:val="774"/>
    <w:uiPriority w:val="0"/>
    <w:qFormat/>
    <w:pPr>
      <w:jc w:val="left"/>
      <w:spacing w:before="100" w:beforeAutospacing="1" w:after="100" w:afterAutospacing="1"/>
      <w:widowControl/>
    </w:pPr>
    <w:rPr>
      <w:rFonts w:ascii="宋体" w:hAnsi="宋体" w:cs="宋体"/>
      <w:sz w:val="20"/>
      <w:szCs w:val="20"/>
    </w:rPr>
  </w:style>
  <w:style w:type="paragraph" w:styleId="1274" w:customStyle="1">
    <w:name w:val="xl4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75" w:customStyle="1">
    <w:name w:val="xl4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6" w:customStyle="1">
    <w:name w:val="列出段落21"/>
    <w:basedOn w:val="774"/>
    <w:uiPriority w:val="0"/>
    <w:qFormat/>
    <w:pPr>
      <w:ind w:firstLine="420"/>
    </w:pPr>
    <w:rPr>
      <w:rFonts w:cs="Calibri"/>
      <w:szCs w:val="21"/>
    </w:rPr>
  </w:style>
  <w:style w:type="paragraph" w:styleId="1277" w:customStyle="1">
    <w:name w:val="样式"/>
    <w:link w:val="1296"/>
    <w:uiPriority w:val="0"/>
    <w:qFormat/>
    <w:pPr>
      <w:widowControl w:val="off"/>
    </w:pPr>
    <w:rPr>
      <w:rFonts w:hint="default" w:ascii="宋体" w:hAnsi="宋体" w:eastAsia="宋体" w:cs="宋体"/>
      <w:sz w:val="24"/>
      <w:szCs w:val="24"/>
    </w:rPr>
  </w:style>
  <w:style w:type="paragraph" w:styleId="1278" w:customStyle="1">
    <w:name w:val="正文3b"/>
    <w:basedOn w:val="774"/>
    <w:uiPriority w:val="0"/>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79" w:customStyle="1">
    <w:name w:val="MM Topic 5"/>
    <w:basedOn w:val="779"/>
    <w:next w:val="774"/>
    <w:uiPriority w:val="0"/>
    <w:qFormat/>
    <w:pPr>
      <w:keepLines/>
      <w:spacing w:before="280" w:after="290" w:line="376" w:lineRule="auto"/>
    </w:pPr>
    <w:rPr>
      <w:rFonts w:ascii="Times New Roman"/>
      <w:b/>
      <w:bCs/>
      <w:color w:val="auto"/>
      <w:szCs w:val="28"/>
    </w:rPr>
  </w:style>
  <w:style w:type="paragraph" w:styleId="1280" w:customStyle="1">
    <w:name w:val="xl43"/>
    <w:basedOn w:val="7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81" w:customStyle="1">
    <w:name w:val="Char11"/>
    <w:basedOn w:val="774"/>
    <w:uiPriority w:val="0"/>
    <w:qFormat/>
    <w:pPr>
      <w:ind w:left="432" w:hanging="432"/>
      <w:tabs>
        <w:tab w:val="left" w:pos="432" w:leader="none"/>
      </w:tabs>
    </w:pPr>
    <w:rPr>
      <w:rFonts w:ascii="Times New Roman" w:hAnsi="Times New Roman"/>
      <w:sz w:val="24"/>
      <w:szCs w:val="24"/>
    </w:rPr>
  </w:style>
  <w:style w:type="paragraph" w:styleId="1282" w:customStyle="1">
    <w:name w:val="标题5"/>
    <w:basedOn w:val="779"/>
    <w:link w:val="1326"/>
    <w:uiPriority w:val="0"/>
    <w:qFormat/>
    <w:pPr>
      <w:keepNext w:val="0"/>
      <w:spacing w:line="360" w:lineRule="auto"/>
      <w:tabs>
        <w:tab w:val="left" w:pos="0" w:leader="none"/>
      </w:tabs>
    </w:pPr>
    <w:rPr>
      <w:rFonts w:ascii="Times New Roman" w:eastAsia="仿宋_GB2312"/>
      <w:bCs/>
      <w:color w:val="auto"/>
      <w:sz w:val="30"/>
      <w:szCs w:val="30"/>
    </w:rPr>
  </w:style>
  <w:style w:type="paragraph" w:styleId="1283" w:customStyle="1">
    <w:name w:val="TOC 标题1"/>
    <w:basedOn w:val="775"/>
    <w:next w:val="774"/>
    <w:uiPriority w:val="0"/>
    <w:qFormat/>
    <w:pPr>
      <w:jc w:val="left"/>
      <w:spacing w:before="480" w:after="0" w:line="276" w:lineRule="auto"/>
      <w:widowControl/>
      <w:outlineLvl w:val="9"/>
    </w:pPr>
    <w:rPr>
      <w:rFonts w:ascii="Cambria" w:hAnsi="Cambria"/>
      <w:color w:val="365f91"/>
      <w:sz w:val="28"/>
      <w:szCs w:val="28"/>
    </w:rPr>
  </w:style>
  <w:style w:type="paragraph" w:styleId="1284" w:customStyle="1">
    <w:name w:val="Char Char Char Char Char Char Char Char Char Char Char"/>
    <w:basedOn w:val="778"/>
    <w:uiPriority w:val="0"/>
    <w:qFormat/>
    <w:pPr>
      <w:ind w:left="3"/>
    </w:pPr>
    <w:rPr>
      <w:rFonts w:ascii="Times New Roman" w:hAnsi="Times New Roman" w:eastAsia="宋体"/>
      <w:b w:val="0"/>
      <w:bCs w:val="0"/>
      <w:sz w:val="24"/>
      <w:szCs w:val="24"/>
    </w:rPr>
  </w:style>
  <w:style w:type="paragraph" w:styleId="1285" w:customStyle="1">
    <w:name w:val="_Style 3"/>
    <w:basedOn w:val="774"/>
    <w:uiPriority w:val="34"/>
    <w:qFormat/>
    <w:pPr>
      <w:ind w:firstLine="420"/>
    </w:pPr>
    <w:rPr>
      <w:rFonts w:cs="宋体"/>
      <w:szCs w:val="21"/>
    </w:rPr>
  </w:style>
  <w:style w:type="paragraph" w:styleId="1286" w:customStyle="1">
    <w:name w:val="正文缩近"/>
    <w:basedOn w:val="774"/>
    <w:uiPriority w:val="0"/>
    <w:qFormat/>
    <w:pPr>
      <w:ind w:firstLine="200"/>
      <w:spacing w:line="360" w:lineRule="auto"/>
    </w:pPr>
    <w:rPr>
      <w:rFonts w:cs="宋体"/>
      <w:sz w:val="24"/>
      <w:szCs w:val="24"/>
    </w:rPr>
  </w:style>
  <w:style w:type="table" w:styleId="1287" w:customStyle="1">
    <w:name w:val="网格型11"/>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8" w:customStyle="1">
    <w:name w:val="网格型2"/>
    <w:basedOn w:val="7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9" w:customStyle="1">
    <w:name w:val="font01"/>
    <w:basedOn w:val="784"/>
    <w:uiPriority w:val="0"/>
    <w:qFormat/>
    <w:rPr>
      <w:rFonts w:hint="eastAsia" w:ascii="宋体" w:hAnsi="宋体" w:eastAsia="宋体" w:cs="宋体"/>
      <w:color w:val="000000"/>
      <w:sz w:val="24"/>
      <w:szCs w:val="24"/>
      <w:u w:val="none"/>
    </w:rPr>
  </w:style>
  <w:style w:type="paragraph" w:styleId="1290" w:customStyle="1">
    <w:name w:val="普通(网站)_0"/>
    <w:basedOn w:val="1020"/>
    <w:uiPriority w:val="0"/>
    <w:qFormat/>
    <w:pPr>
      <w:spacing w:before="100" w:beforeAutospacing="1" w:after="100" w:afterAutospacing="1"/>
    </w:pPr>
    <w:rPr>
      <w:rFonts w:ascii="宋体" w:hAnsi="宋体"/>
      <w:sz w:val="24"/>
      <w:szCs w:val="24"/>
    </w:rPr>
  </w:style>
  <w:style w:type="character" w:styleId="1291" w:customStyle="1">
    <w:name w:val="副标题 字符"/>
    <w:basedOn w:val="784"/>
    <w:link w:val="817"/>
    <w:uiPriority w:val="0"/>
    <w:qFormat/>
    <w:rPr>
      <w:rFonts w:ascii="Cambria" w:hAnsi="Cambria"/>
      <w:sz w:val="24"/>
      <w:szCs w:val="24"/>
      <w:lang w:val="zh-CN"/>
    </w:rPr>
  </w:style>
  <w:style w:type="character" w:styleId="1292" w:customStyle="1">
    <w:name w:val="脚注文本 字符"/>
    <w:basedOn w:val="784"/>
    <w:link w:val="819"/>
    <w:uiPriority w:val="0"/>
    <w:qFormat/>
    <w:rPr>
      <w:sz w:val="18"/>
      <w:lang w:val="zh-CN"/>
    </w:rPr>
  </w:style>
  <w:style w:type="table" w:styleId="1293" w:customStyle="1">
    <w:name w:val="网格型3"/>
    <w:basedOn w:val="78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4" w:customStyle="1">
    <w:name w:val="已访问的超链接1"/>
    <w:uiPriority w:val="0"/>
    <w:qFormat/>
    <w:rPr>
      <w:color w:val="800080"/>
      <w:u w:val="single"/>
    </w:rPr>
  </w:style>
  <w:style w:type="character" w:styleId="1295" w:customStyle="1">
    <w:name w:val="批注主题 Char1"/>
    <w:uiPriority w:val="0"/>
    <w:qFormat/>
    <w:rPr>
      <w:b/>
      <w:bCs/>
      <w:sz w:val="21"/>
      <w:szCs w:val="22"/>
    </w:rPr>
  </w:style>
  <w:style w:type="character" w:styleId="1296" w:customStyle="1">
    <w:name w:val="样式 Char"/>
    <w:link w:val="1277"/>
    <w:uiPriority w:val="0"/>
    <w:qFormat/>
    <w:rPr>
      <w:rFonts w:ascii="宋体" w:hAnsi="宋体" w:cs="宋体"/>
      <w:sz w:val="24"/>
      <w:szCs w:val="24"/>
    </w:rPr>
  </w:style>
  <w:style w:type="character" w:styleId="1297" w:customStyle="1">
    <w:name w:val="文档结构图 Char2"/>
    <w:uiPriority w:val="99"/>
    <w:semiHidden/>
    <w:qFormat/>
    <w:rPr>
      <w:rFonts w:ascii="宋体"/>
      <w:sz w:val="18"/>
      <w:szCs w:val="18"/>
    </w:rPr>
  </w:style>
  <w:style w:type="character" w:styleId="1298" w:customStyle="1">
    <w:name w:val="引用 字符"/>
    <w:link w:val="1299"/>
    <w:uiPriority w:val="0"/>
    <w:qFormat/>
    <w:rPr>
      <w:i/>
      <w:sz w:val="24"/>
      <w:szCs w:val="24"/>
    </w:rPr>
  </w:style>
  <w:style w:type="paragraph" w:styleId="1299">
    <w:name w:val="Quote"/>
    <w:basedOn w:val="774"/>
    <w:next w:val="774"/>
    <w:link w:val="1298"/>
    <w:uiPriority w:val="0"/>
    <w:qFormat/>
    <w:rPr>
      <w:rFonts w:ascii="Times New Roman" w:hAnsi="Times New Roman"/>
      <w:i/>
      <w:sz w:val="24"/>
      <w:szCs w:val="24"/>
    </w:rPr>
  </w:style>
  <w:style w:type="character" w:styleId="1300" w:customStyle="1">
    <w:name w:val="引用 Char1"/>
    <w:basedOn w:val="784"/>
    <w:uiPriority w:val="99"/>
    <w:semiHidden/>
    <w:qFormat/>
    <w:rPr>
      <w:rFonts w:ascii="Calibri" w:hAnsi="Calibri"/>
      <w:i/>
      <w:iCs/>
      <w:color w:val="000000" w:themeColor="text1"/>
      <w:sz w:val="21"/>
      <w:szCs w:val="22"/>
    </w:rPr>
  </w:style>
  <w:style w:type="character" w:styleId="1301" w:customStyle="1">
    <w:name w:val="引用 字符1"/>
    <w:basedOn w:val="784"/>
    <w:uiPriority w:val="99"/>
    <w:qFormat/>
    <w:rPr>
      <w:i/>
      <w:iCs/>
      <w:color w:val="404040"/>
      <w:sz w:val="21"/>
      <w:szCs w:val="24"/>
    </w:rPr>
  </w:style>
  <w:style w:type="character" w:styleId="1302" w:customStyle="1">
    <w:name w:val="Blockquote Char Char"/>
    <w:link w:val="1303"/>
    <w:uiPriority w:val="0"/>
    <w:qFormat/>
    <w:rPr>
      <w:sz w:val="24"/>
    </w:rPr>
  </w:style>
  <w:style w:type="paragraph" w:styleId="1303" w:customStyle="1">
    <w:name w:val="Blockquote_0"/>
    <w:basedOn w:val="845"/>
    <w:link w:val="1302"/>
    <w:uiPriority w:val="0"/>
    <w:qFormat/>
    <w:pPr>
      <w:ind w:left="360" w:right="360"/>
      <w:spacing w:before="100" w:after="100" w:line="240" w:lineRule="auto"/>
    </w:pPr>
    <w:rPr>
      <w:rFonts w:ascii="Times New Roman" w:hAnsi="Times New Roman" w:eastAsia="宋体" w:cs="Times New Roman"/>
    </w:rPr>
  </w:style>
  <w:style w:type="character" w:styleId="1304" w:customStyle="1">
    <w:name w:val="样式 小四 Char"/>
    <w:uiPriority w:val="0"/>
    <w:qFormat/>
    <w:rPr>
      <w:rFonts w:eastAsia="宋体"/>
      <w:b/>
      <w:sz w:val="24"/>
      <w:szCs w:val="24"/>
      <w:lang w:val="en-US" w:eastAsia="zh-CN" w:bidi="ar-SA"/>
    </w:rPr>
  </w:style>
  <w:style w:type="character" w:styleId="1305" w:customStyle="1">
    <w:name w:val="明显强调1"/>
    <w:uiPriority w:val="0"/>
    <w:qFormat/>
    <w:rPr>
      <w:b/>
      <w:i/>
      <w:sz w:val="24"/>
      <w:szCs w:val="24"/>
      <w:u w:val="single"/>
    </w:rPr>
  </w:style>
  <w:style w:type="character" w:styleId="1306" w:customStyle="1">
    <w:name w:val="标题 4 Char_0"/>
    <w:link w:val="1034"/>
    <w:uiPriority w:val="0"/>
    <w:qFormat/>
    <w:rPr>
      <w:rFonts w:ascii="Cambria" w:hAnsi="Cambria"/>
      <w:b/>
      <w:bCs/>
      <w:sz w:val="28"/>
      <w:szCs w:val="28"/>
    </w:rPr>
  </w:style>
  <w:style w:type="character" w:styleId="1307" w:customStyle="1">
    <w:name w:val="批注文字 Char Char"/>
    <w:uiPriority w:val="0"/>
    <w:qFormat/>
    <w:rPr>
      <w:rFonts w:ascii="宋体" w:hAnsi="Times New Roman" w:eastAsia="宋体" w:cs="Times New Roman"/>
      <w:sz w:val="28"/>
      <w:szCs w:val="20"/>
    </w:rPr>
  </w:style>
  <w:style w:type="character" w:styleId="1308" w:customStyle="1">
    <w:name w:val="infodetail"/>
    <w:basedOn w:val="784"/>
    <w:uiPriority w:val="0"/>
    <w:qFormat/>
  </w:style>
  <w:style w:type="character" w:styleId="1309" w:customStyle="1">
    <w:name w:val="标题 3 Char_0"/>
    <w:link w:val="1033"/>
    <w:uiPriority w:val="0"/>
    <w:qFormat/>
    <w:rPr>
      <w:rFonts w:ascii="Calibri" w:hAnsi="Calibri"/>
      <w:b/>
      <w:bCs/>
      <w:sz w:val="32"/>
      <w:szCs w:val="32"/>
    </w:rPr>
  </w:style>
  <w:style w:type="character" w:styleId="1310" w:customStyle="1">
    <w:name w:val="正文文本 Char1"/>
    <w:uiPriority w:val="0"/>
    <w:qFormat/>
    <w:rPr>
      <w:rFonts w:ascii="Times New Roman" w:hAnsi="Times New Roman" w:eastAsia="华文中宋" w:cs="Times New Roman"/>
      <w:sz w:val="44"/>
      <w:szCs w:val="44"/>
    </w:rPr>
  </w:style>
  <w:style w:type="character" w:styleId="1311" w:customStyle="1">
    <w:name w:val="textcontents"/>
    <w:uiPriority w:val="0"/>
    <w:qFormat/>
    <w:rPr>
      <w:rFonts w:cs="Times New Roman"/>
    </w:rPr>
  </w:style>
  <w:style w:type="character" w:styleId="1312" w:customStyle="1">
    <w:name w:val="不明显参考1"/>
    <w:uiPriority w:val="0"/>
    <w:qFormat/>
    <w:rPr>
      <w:sz w:val="24"/>
      <w:szCs w:val="24"/>
      <w:u w:val="single"/>
    </w:rPr>
  </w:style>
  <w:style w:type="character" w:styleId="1313" w:customStyle="1">
    <w:name w:val="Quote Char1"/>
    <w:link w:val="1314"/>
    <w:uiPriority w:val="0"/>
    <w:qFormat/>
    <w:rPr>
      <w:i/>
      <w:color w:val="000000"/>
    </w:rPr>
  </w:style>
  <w:style w:type="paragraph" w:styleId="1314" w:customStyle="1">
    <w:name w:val="引用1"/>
    <w:basedOn w:val="774"/>
    <w:next w:val="774"/>
    <w:link w:val="1313"/>
    <w:uiPriority w:val="0"/>
    <w:qFormat/>
    <w:rPr>
      <w:rFonts w:ascii="Times New Roman" w:hAnsi="Times New Roman"/>
      <w:i/>
      <w:color w:val="000000"/>
      <w:sz w:val="20"/>
      <w:szCs w:val="20"/>
    </w:rPr>
  </w:style>
  <w:style w:type="character" w:styleId="1315" w:customStyle="1">
    <w:name w:val="样式 标题 3h3section:3Level 3 HeadH3level_3PIM 33rd level3H... Char"/>
    <w:link w:val="1316"/>
    <w:uiPriority w:val="0"/>
    <w:qFormat/>
    <w:rPr>
      <w:rFonts w:ascii="Arial" w:hAnsi="Arial"/>
      <w:b/>
      <w:bCs/>
      <w:sz w:val="24"/>
      <w:szCs w:val="28"/>
    </w:rPr>
  </w:style>
  <w:style w:type="paragraph" w:styleId="1316" w:customStyle="1">
    <w:name w:val="样式 标题 3h3section:3Level 3 HeadH3level_3PIM 33rd level3H..."/>
    <w:basedOn w:val="777"/>
    <w:link w:val="1315"/>
    <w:uiPriority w:val="0"/>
    <w:qFormat/>
    <w:pPr>
      <w:ind w:left="2100" w:hanging="420"/>
      <w:spacing w:before="240" w:after="60" w:line="416" w:lineRule="atLeast"/>
      <w:tabs>
        <w:tab w:val="left" w:pos="1680" w:leader="none"/>
      </w:tabs>
    </w:pPr>
    <w:rPr>
      <w:rFonts w:ascii="Arial" w:hAnsi="Arial"/>
      <w:sz w:val="24"/>
      <w:szCs w:val="28"/>
    </w:rPr>
  </w:style>
  <w:style w:type="character" w:styleId="1317" w:customStyle="1">
    <w:name w:val="标题4 Char Char"/>
    <w:link w:val="1174"/>
    <w:uiPriority w:val="0"/>
    <w:qFormat/>
    <w:rPr>
      <w:rFonts w:ascii="Arial" w:hAnsi="Arial" w:eastAsia="仿宋_GB2312"/>
      <w:bCs/>
      <w:sz w:val="30"/>
      <w:szCs w:val="30"/>
    </w:rPr>
  </w:style>
  <w:style w:type="character" w:styleId="1318" w:customStyle="1">
    <w:name w:val="标题6 Char"/>
    <w:link w:val="1178"/>
    <w:uiPriority w:val="0"/>
    <w:qFormat/>
    <w:rPr>
      <w:rFonts w:ascii="Arial" w:hAnsi="Arial" w:eastAsia="仿宋_GB2312"/>
      <w:bCs/>
      <w:sz w:val="30"/>
      <w:szCs w:val="24"/>
    </w:rPr>
  </w:style>
  <w:style w:type="character" w:styleId="1319" w:customStyle="1">
    <w:name w:val="不明显强调1"/>
    <w:uiPriority w:val="19"/>
    <w:qFormat/>
    <w:rPr>
      <w:i/>
      <w:color w:val="5a5a5a"/>
    </w:rPr>
  </w:style>
  <w:style w:type="character" w:styleId="1320" w:customStyle="1">
    <w:name w:val="文档结构图 Char1"/>
    <w:uiPriority w:val="0"/>
    <w:qFormat/>
    <w:rPr>
      <w:rFonts w:ascii="宋体"/>
      <w:b/>
      <w:sz w:val="18"/>
      <w:szCs w:val="18"/>
    </w:rPr>
  </w:style>
  <w:style w:type="character" w:styleId="1321" w:customStyle="1">
    <w:name w:val="页脚 Char2"/>
    <w:uiPriority w:val="0"/>
    <w:qFormat/>
    <w:rPr>
      <w:rFonts w:eastAsia="宋体"/>
      <w:sz w:val="18"/>
      <w:szCs w:val="18"/>
      <w:lang w:val="en-US" w:eastAsia="zh-CN" w:bidi="ar-SA"/>
    </w:rPr>
  </w:style>
  <w:style w:type="character" w:styleId="1322" w:customStyle="1">
    <w:name w:val="日期 Char1"/>
    <w:uiPriority w:val="0"/>
    <w:qFormat/>
    <w:rPr>
      <w:rFonts w:ascii="Times New Roman" w:hAnsi="Times New Roman" w:eastAsia="宋体" w:cs="Times New Roman"/>
      <w:sz w:val="24"/>
      <w:szCs w:val="24"/>
    </w:rPr>
  </w:style>
  <w:style w:type="character" w:styleId="1323" w:customStyle="1">
    <w:name w:val="Variable"/>
    <w:uiPriority w:val="0"/>
    <w:qFormat/>
    <w:rPr>
      <w:i/>
    </w:rPr>
  </w:style>
  <w:style w:type="character" w:styleId="1324" w:customStyle="1">
    <w:name w:val="bigfont1"/>
    <w:uiPriority w:val="0"/>
    <w:qFormat/>
    <w:rPr>
      <w:rFonts w:hint="default"/>
      <w:color w:val="000000"/>
      <w:sz w:val="24"/>
      <w:szCs w:val="24"/>
      <w:u w:val="none"/>
    </w:rPr>
  </w:style>
  <w:style w:type="character" w:styleId="1325" w:customStyle="1">
    <w:name w:val="明显参考1"/>
    <w:uiPriority w:val="0"/>
    <w:qFormat/>
    <w:rPr>
      <w:b/>
      <w:sz w:val="24"/>
      <w:u w:val="single"/>
    </w:rPr>
  </w:style>
  <w:style w:type="character" w:styleId="1326" w:customStyle="1">
    <w:name w:val="标题5 Char Char"/>
    <w:link w:val="1282"/>
    <w:uiPriority w:val="0"/>
    <w:qFormat/>
    <w:rPr>
      <w:rFonts w:hAnsi="Calibri" w:eastAsia="仿宋_GB2312"/>
      <w:bCs/>
      <w:sz w:val="30"/>
      <w:szCs w:val="30"/>
    </w:rPr>
  </w:style>
  <w:style w:type="character" w:styleId="1327" w:customStyle="1">
    <w:name w:val="Intense Quote Char1"/>
    <w:link w:val="1328"/>
    <w:uiPriority w:val="0"/>
    <w:qFormat/>
    <w:rPr>
      <w:b/>
      <w:i/>
      <w:color w:val="4f81bd"/>
    </w:rPr>
  </w:style>
  <w:style w:type="paragraph" w:styleId="1328" w:customStyle="1">
    <w:name w:val="明显引用1"/>
    <w:basedOn w:val="774"/>
    <w:next w:val="774"/>
    <w:link w:val="1327"/>
    <w:uiPriority w:val="0"/>
    <w:qFormat/>
    <w:pPr>
      <w:ind w:left="936" w:right="936"/>
      <w:spacing w:before="200" w:after="280"/>
      <w:pBdr>
        <w:bottom w:val="single" w:color="4F81BD" w:sz="4" w:space="4"/>
      </w:pBdr>
    </w:pPr>
    <w:rPr>
      <w:rFonts w:ascii="Times New Roman" w:hAnsi="Times New Roman"/>
      <w:b/>
      <w:i/>
      <w:color w:val="4f81bd"/>
      <w:sz w:val="20"/>
      <w:szCs w:val="20"/>
    </w:rPr>
  </w:style>
  <w:style w:type="character" w:styleId="1329" w:customStyle="1">
    <w:name w:val="op-map-singlepoint-info-right1"/>
    <w:uiPriority w:val="0"/>
    <w:qFormat/>
  </w:style>
  <w:style w:type="character" w:styleId="1330" w:customStyle="1">
    <w:name w:val="明显引用 字符"/>
    <w:link w:val="1331"/>
    <w:uiPriority w:val="0"/>
    <w:qFormat/>
    <w:rPr>
      <w:b/>
      <w:i/>
      <w:sz w:val="24"/>
      <w:szCs w:val="22"/>
    </w:rPr>
  </w:style>
  <w:style w:type="paragraph" w:styleId="1331">
    <w:name w:val="Intense Quote"/>
    <w:basedOn w:val="774"/>
    <w:next w:val="774"/>
    <w:link w:val="1330"/>
    <w:uiPriority w:val="0"/>
    <w:qFormat/>
    <w:pPr>
      <w:ind w:left="720" w:right="720"/>
    </w:pPr>
    <w:rPr>
      <w:rFonts w:ascii="Times New Roman" w:hAnsi="Times New Roman"/>
      <w:b/>
      <w:i/>
      <w:sz w:val="24"/>
    </w:rPr>
  </w:style>
  <w:style w:type="character" w:styleId="1332" w:customStyle="1">
    <w:name w:val="明显引用 Char1"/>
    <w:basedOn w:val="784"/>
    <w:uiPriority w:val="99"/>
    <w:semiHidden/>
    <w:qFormat/>
    <w:rPr>
      <w:rFonts w:ascii="Calibri" w:hAnsi="Calibri"/>
      <w:b/>
      <w:bCs/>
      <w:i/>
      <w:iCs/>
      <w:color w:val="4472c4" w:themeColor="accent1"/>
      <w:sz w:val="21"/>
      <w:szCs w:val="22"/>
    </w:rPr>
  </w:style>
  <w:style w:type="character" w:styleId="1333" w:customStyle="1">
    <w:name w:val="明显引用 字符1"/>
    <w:basedOn w:val="784"/>
    <w:uiPriority w:val="99"/>
    <w:qFormat/>
    <w:rPr>
      <w:i/>
      <w:iCs/>
      <w:color w:val="5b9bd5"/>
      <w:sz w:val="21"/>
      <w:szCs w:val="24"/>
    </w:rPr>
  </w:style>
  <w:style w:type="character" w:styleId="1334" w:customStyle="1">
    <w:name w:val="标题 Char_0"/>
    <w:link w:val="1335"/>
    <w:uiPriority w:val="0"/>
    <w:qFormat/>
    <w:rPr>
      <w:rFonts w:ascii="黑体" w:hAnsi="Arial" w:eastAsia="黑体"/>
      <w:b/>
      <w:bCs/>
      <w:sz w:val="32"/>
      <w:szCs w:val="32"/>
    </w:rPr>
  </w:style>
  <w:style w:type="paragraph" w:styleId="1335" w:customStyle="1">
    <w:name w:val="标题_0"/>
    <w:basedOn w:val="1020"/>
    <w:link w:val="1334"/>
    <w:uiPriority w:val="0"/>
    <w:qFormat/>
    <w:pPr>
      <w:jc w:val="center"/>
      <w:spacing w:before="120" w:after="120" w:line="360" w:lineRule="auto"/>
      <w:outlineLvl w:val="0"/>
    </w:pPr>
    <w:rPr>
      <w:rFonts w:ascii="黑体" w:hAnsi="Arial" w:eastAsia="黑体"/>
      <w:b/>
      <w:bCs/>
      <w:sz w:val="32"/>
      <w:szCs w:val="32"/>
    </w:rPr>
  </w:style>
  <w:style w:type="character" w:styleId="1336" w:customStyle="1">
    <w:name w:val="正文文本缩进 2 Char Char"/>
    <w:uiPriority w:val="0"/>
    <w:qFormat/>
    <w:rPr>
      <w:rFonts w:ascii="楷体_GB2312" w:hAnsi="Times New Roman" w:eastAsia="楷体_GB2312"/>
      <w:b/>
      <w:bCs/>
      <w:sz w:val="28"/>
      <w:szCs w:val="24"/>
      <w:lang w:val="en-US" w:eastAsia="zh-CN"/>
    </w:rPr>
  </w:style>
  <w:style w:type="character" w:styleId="1337" w:customStyle="1">
    <w:name w:val="正文首行缩进 Char1"/>
    <w:uiPriority w:val="99"/>
    <w:semiHidden/>
    <w:qFormat/>
    <w:rPr>
      <w:rFonts w:ascii="Times New Roman" w:hAnsi="Times New Roman" w:eastAsia="华文中宋" w:cs="Times New Roman"/>
      <w:sz w:val="21"/>
      <w:szCs w:val="22"/>
    </w:rPr>
  </w:style>
  <w:style w:type="character" w:styleId="1338" w:customStyle="1">
    <w:name w:val="Body Text Indent 2 Char1"/>
    <w:uiPriority w:val="99"/>
    <w:qFormat/>
    <w:rPr>
      <w:rFonts w:ascii="仿宋_GB2312" w:eastAsia="仿宋_GB2312"/>
      <w:sz w:val="24"/>
    </w:rPr>
  </w:style>
  <w:style w:type="character" w:styleId="1339" w:customStyle="1">
    <w:name w:val="Date Char1"/>
    <w:uiPriority w:val="99"/>
    <w:qFormat/>
    <w:rPr>
      <w:rFonts w:eastAsia="宋体"/>
      <w:sz w:val="24"/>
    </w:rPr>
  </w:style>
  <w:style w:type="character" w:styleId="1340" w:customStyle="1">
    <w:name w:val="批注框文本 Char1"/>
    <w:uiPriority w:val="0"/>
    <w:qFormat/>
    <w:rPr>
      <w:sz w:val="18"/>
      <w:szCs w:val="18"/>
    </w:rPr>
  </w:style>
  <w:style w:type="character" w:styleId="1341" w:customStyle="1">
    <w:name w:val="标题 Char1"/>
    <w:uiPriority w:val="10"/>
    <w:qFormat/>
    <w:rPr>
      <w:rFonts w:ascii="Cambria" w:hAnsi="Cambria" w:cs="Times New Roman"/>
      <w:b/>
      <w:bCs/>
      <w:sz w:val="32"/>
      <w:szCs w:val="32"/>
    </w:rPr>
  </w:style>
  <w:style w:type="character" w:styleId="1342" w:customStyle="1">
    <w:name w:val="Blockquote Char"/>
    <w:link w:val="1008"/>
    <w:uiPriority w:val="0"/>
    <w:qFormat/>
    <w:rPr>
      <w:rFonts w:ascii="Calibri" w:hAnsi="Calibri"/>
      <w:sz w:val="24"/>
      <w:szCs w:val="22"/>
    </w:rPr>
  </w:style>
  <w:style w:type="character" w:styleId="1343" w:customStyle="1">
    <w:name w:val="书籍标题1"/>
    <w:uiPriority w:val="0"/>
    <w:qFormat/>
    <w:rPr>
      <w:rFonts w:ascii="Cambria" w:hAnsi="Cambria" w:eastAsia="宋体"/>
      <w:b/>
      <w:i/>
      <w:sz w:val="24"/>
      <w:szCs w:val="24"/>
    </w:rPr>
  </w:style>
  <w:style w:type="character" w:styleId="1344" w:customStyle="1">
    <w:name w:val="正文文本 2 Char1"/>
    <w:uiPriority w:val="99"/>
    <w:semiHidden/>
    <w:qFormat/>
    <w:rPr>
      <w:sz w:val="21"/>
      <w:szCs w:val="22"/>
    </w:rPr>
  </w:style>
  <w:style w:type="paragraph" w:styleId="1345" w:customStyle="1">
    <w:name w:val="blockquote"/>
    <w:basedOn w:val="774"/>
    <w:uiPriority w:val="0"/>
    <w:qFormat/>
    <w:pPr>
      <w:jc w:val="left"/>
      <w:spacing w:before="100" w:beforeAutospacing="1" w:after="100" w:afterAutospacing="1"/>
      <w:widowControl/>
    </w:pPr>
    <w:rPr>
      <w:rFonts w:ascii="宋体" w:hAnsi="宋体"/>
      <w:sz w:val="24"/>
      <w:szCs w:val="24"/>
    </w:rPr>
  </w:style>
  <w:style w:type="paragraph" w:styleId="1346" w:customStyle="1">
    <w:name w:val="Address"/>
    <w:basedOn w:val="774"/>
    <w:next w:val="774"/>
    <w:uiPriority w:val="0"/>
    <w:qFormat/>
    <w:rPr>
      <w:i/>
      <w:sz w:val="24"/>
    </w:rPr>
  </w:style>
  <w:style w:type="paragraph" w:styleId="1347" w:customStyle="1">
    <w:name w:val="Normal_2"/>
    <w:uiPriority w:val="99"/>
    <w:qFormat/>
    <w:rPr>
      <w:rFonts w:hint="default" w:ascii="Times New Roman" w:hAnsi="Times New Roman" w:eastAsia="Times New Roman" w:cs="Times New Roman"/>
      <w:sz w:val="24"/>
      <w:szCs w:val="24"/>
    </w:rPr>
  </w:style>
  <w:style w:type="paragraph" w:styleId="1348" w:customStyle="1">
    <w:name w:val="Achievement"/>
    <w:basedOn w:val="774"/>
    <w:uiPriority w:val="0"/>
    <w:qFormat/>
    <w:pPr>
      <w:ind w:left="3600" w:hanging="360"/>
      <w:tabs>
        <w:tab w:val="left" w:pos="3600" w:leader="none"/>
      </w:tabs>
    </w:pPr>
    <w:rPr>
      <w:rFonts w:ascii="Times New Roman" w:hAnsi="Times New Roman"/>
      <w:szCs w:val="24"/>
    </w:rPr>
  </w:style>
  <w:style w:type="paragraph" w:styleId="1349" w:customStyle="1">
    <w:name w:val="正文_1"/>
    <w:uiPriority w:val="0"/>
    <w:qFormat/>
    <w:rPr>
      <w:rFonts w:hint="default" w:ascii="Times New Roman" w:hAnsi="Times New Roman" w:eastAsia="宋体" w:cs="Times New Roman"/>
    </w:rPr>
  </w:style>
  <w:style w:type="paragraph" w:styleId="1350" w:customStyle="1">
    <w:name w:val="_Style 124"/>
    <w:next w:val="774"/>
    <w:uiPriority w:val="0"/>
    <w:qFormat/>
    <w:pPr>
      <w:jc w:val="both"/>
      <w:widowControl w:val="off"/>
    </w:pPr>
    <w:rPr>
      <w:rFonts w:hint="default" w:ascii="Calibri" w:hAnsi="Calibri" w:eastAsia="宋体" w:cs="Times New Roman"/>
      <w:sz w:val="21"/>
      <w:szCs w:val="22"/>
    </w:rPr>
  </w:style>
  <w:style w:type="paragraph" w:styleId="1351" w:customStyle="1">
    <w:name w:val="列出段落_0"/>
    <w:basedOn w:val="1011"/>
    <w:uiPriority w:val="34"/>
    <w:qFormat/>
    <w:pPr>
      <w:ind w:firstLine="420"/>
    </w:pPr>
    <w:rPr>
      <w:rFonts w:ascii="Times New Roman" w:hAnsi="Times New Roman"/>
    </w:rPr>
  </w:style>
  <w:style w:type="paragraph" w:styleId="1352" w:customStyle="1">
    <w:name w:val="Body Text 21"/>
    <w:basedOn w:val="774"/>
    <w:uiPriority w:val="0"/>
    <w:qFormat/>
    <w:pPr>
      <w:spacing w:line="288" w:lineRule="auto"/>
      <w:widowControl/>
    </w:pPr>
    <w:rPr>
      <w:rFonts w:ascii="宋体" w:hAnsi="Times New Roman"/>
      <w:sz w:val="24"/>
      <w:szCs w:val="20"/>
      <w:lang w:bidi="he-IL"/>
    </w:rPr>
  </w:style>
  <w:style w:type="paragraph" w:styleId="1353" w:customStyle="1">
    <w:name w:val="??"/>
    <w:uiPriority w:val="0"/>
    <w:qFormat/>
    <w:pPr>
      <w:widowControl w:val="off"/>
    </w:pPr>
    <w:rPr>
      <w:rFonts w:hint="default" w:ascii="??" w:hAnsi="Times New Roman" w:eastAsia="??" w:cs="Times New Roman"/>
    </w:rPr>
  </w:style>
  <w:style w:type="paragraph" w:styleId="1354" w:customStyle="1">
    <w:name w:val="空半行"/>
    <w:basedOn w:val="774"/>
    <w:uiPriority w:val="0"/>
    <w:qFormat/>
    <w:pPr>
      <w:spacing w:line="120" w:lineRule="exact"/>
    </w:pPr>
    <w:rPr>
      <w:rFonts w:ascii="Times New Roman" w:hAnsi="Times New Roman" w:eastAsia="仿宋_GB2312"/>
      <w:color w:val="ffffff"/>
      <w:sz w:val="30"/>
      <w:szCs w:val="20"/>
    </w:rPr>
  </w:style>
  <w:style w:type="paragraph" w:styleId="1355" w:customStyle="1">
    <w:name w:val="正文 + 宋体"/>
    <w:basedOn w:val="774"/>
    <w:uiPriority w:val="0"/>
    <w:qFormat/>
    <w:pPr>
      <w:jc w:val="center"/>
      <w:spacing w:line="499" w:lineRule="exact"/>
    </w:pPr>
    <w:rPr>
      <w:rFonts w:ascii="宋体" w:hAnsi="宋体"/>
      <w:sz w:val="24"/>
      <w:szCs w:val="24"/>
    </w:rPr>
  </w:style>
  <w:style w:type="paragraph" w:styleId="1356" w:customStyle="1">
    <w:name w:val="正文2"/>
    <w:basedOn w:val="774"/>
    <w:uiPriority w:val="0"/>
    <w:qFormat/>
    <w:pPr>
      <w:ind w:left="57" w:right="57"/>
      <w:jc w:val="center"/>
      <w:spacing w:after="60" w:line="360" w:lineRule="atLeast"/>
    </w:pPr>
    <w:rPr>
      <w:rFonts w:ascii="宋体" w:hAnsi="Times New Roman"/>
      <w:szCs w:val="20"/>
    </w:rPr>
  </w:style>
  <w:style w:type="paragraph" w:styleId="1357" w:customStyle="1">
    <w:name w:val="正文缩进_0"/>
    <w:basedOn w:val="1349"/>
    <w:uiPriority w:val="0"/>
    <w:qFormat/>
    <w:pPr>
      <w:ind w:firstLine="420"/>
      <w:jc w:val="both"/>
      <w:widowControl w:val="off"/>
    </w:pPr>
    <w:rPr>
      <w:sz w:val="21"/>
      <w:u w:val="single"/>
    </w:rPr>
  </w:style>
  <w:style w:type="paragraph" w:styleId="1358" w:customStyle="1">
    <w:name w:val="正文 + 五号"/>
    <w:basedOn w:val="774"/>
    <w:uiPriority w:val="0"/>
    <w:qFormat/>
    <w:pPr>
      <w:ind w:firstLine="420"/>
      <w:jc w:val="left"/>
      <w:spacing w:line="360" w:lineRule="auto"/>
      <w:widowControl/>
    </w:pPr>
    <w:rPr>
      <w:rFonts w:ascii="Times New Roman" w:hAnsi="Times New Roman"/>
      <w:szCs w:val="21"/>
    </w:rPr>
  </w:style>
  <w:style w:type="paragraph" w:styleId="1359" w:customStyle="1">
    <w:name w:val="样式5"/>
    <w:basedOn w:val="774"/>
    <w:next w:val="776"/>
    <w:uiPriority w:val="0"/>
    <w:qFormat/>
    <w:rPr>
      <w:rFonts w:ascii="Times New Roman" w:hAnsi="Times New Roman"/>
      <w:i/>
      <w:szCs w:val="24"/>
    </w:rPr>
  </w:style>
  <w:style w:type="paragraph" w:styleId="1360" w:customStyle="1">
    <w:name w:val="font0"/>
    <w:basedOn w:val="774"/>
    <w:uiPriority w:val="0"/>
    <w:qFormat/>
    <w:pPr>
      <w:jc w:val="left"/>
      <w:spacing w:before="100" w:beforeAutospacing="1" w:after="100" w:afterAutospacing="1"/>
      <w:widowControl/>
    </w:pPr>
    <w:rPr>
      <w:rFonts w:hint="eastAsia" w:ascii="宋体" w:hAnsi="宋体" w:cs="Arial Unicode MS"/>
      <w:sz w:val="24"/>
      <w:szCs w:val="24"/>
    </w:rPr>
  </w:style>
  <w:style w:type="paragraph" w:styleId="1361" w:customStyle="1">
    <w:name w:val="1"/>
    <w:basedOn w:val="774"/>
    <w:next w:val="809"/>
    <w:uiPriority w:val="0"/>
    <w:qFormat/>
    <w:pPr>
      <w:ind w:left="1080"/>
      <w:tabs>
        <w:tab w:val="left" w:pos="1080" w:leader="none"/>
      </w:tabs>
    </w:pPr>
    <w:rPr>
      <w:rFonts w:ascii="Times New Roman" w:hAnsi="Times New Roman"/>
      <w:szCs w:val="24"/>
    </w:rPr>
  </w:style>
  <w:style w:type="paragraph" w:styleId="1362" w:customStyle="1">
    <w:name w:val="List Paragraph1"/>
    <w:basedOn w:val="774"/>
    <w:uiPriority w:val="34"/>
    <w:qFormat/>
    <w:pPr>
      <w:ind w:firstLine="420"/>
    </w:pPr>
    <w:rPr>
      <w:rFonts w:ascii="Times New Roman" w:hAnsi="Times New Roman"/>
    </w:rPr>
  </w:style>
  <w:style w:type="paragraph" w:styleId="1363" w:customStyle="1">
    <w:name w:val="样式6"/>
    <w:basedOn w:val="776"/>
    <w:uiPriority w:val="0"/>
    <w:qFormat/>
    <w:pPr>
      <w:jc w:val="both"/>
      <w:spacing w:before="120" w:after="120" w:line="240" w:lineRule="auto"/>
    </w:pPr>
    <w:rPr>
      <w:rFonts w:ascii="宋体" w:hAnsi="宋体" w:eastAsia="宋体"/>
      <w:sz w:val="24"/>
      <w:szCs w:val="24"/>
      <w:lang w:val="zh-CN"/>
    </w:rPr>
  </w:style>
  <w:style w:type="paragraph" w:styleId="1364" w:customStyle="1">
    <w:name w:val="flNote"/>
    <w:basedOn w:val="774"/>
    <w:uiPriority w:val="0"/>
    <w:qFormat/>
    <w:pPr>
      <w:jc w:val="center"/>
      <w:spacing w:before="320" w:after="160" w:line="360" w:lineRule="atLeast"/>
    </w:pPr>
    <w:rPr>
      <w:rFonts w:ascii="Arial" w:hAnsi="Times New Roman" w:eastAsia="黑体"/>
      <w:sz w:val="30"/>
      <w:szCs w:val="20"/>
    </w:rPr>
  </w:style>
  <w:style w:type="paragraph" w:styleId="1365" w:customStyle="1">
    <w:name w:val="Normal_1"/>
    <w:uiPriority w:val="99"/>
    <w:qFormat/>
    <w:rPr>
      <w:rFonts w:hint="default" w:ascii="Times New Roman" w:hAnsi="Times New Roman" w:eastAsia="Times New Roman" w:cs="Times New Roman"/>
      <w:sz w:val="24"/>
      <w:szCs w:val="24"/>
    </w:rPr>
  </w:style>
  <w:style w:type="paragraph" w:styleId="1366" w:customStyle="1">
    <w:name w:val="样式 小四"/>
    <w:basedOn w:val="774"/>
    <w:next w:val="774"/>
    <w:uiPriority w:val="0"/>
    <w:qFormat/>
    <w:pPr>
      <w:ind w:left="538" w:firstLine="361"/>
    </w:pPr>
    <w:rPr>
      <w:rFonts w:ascii="Times New Roman" w:hAnsi="Times New Roman"/>
      <w:b/>
      <w:sz w:val="24"/>
      <w:szCs w:val="24"/>
    </w:rPr>
  </w:style>
  <w:style w:type="paragraph" w:styleId="1367" w:customStyle="1">
    <w:name w:val="flName"/>
    <w:basedOn w:val="774"/>
    <w:uiPriority w:val="0"/>
    <w:qFormat/>
    <w:pPr>
      <w:jc w:val="center"/>
      <w:spacing w:before="320" w:after="160" w:line="360" w:lineRule="atLeast"/>
    </w:pPr>
    <w:rPr>
      <w:rFonts w:ascii="Arial" w:hAnsi="Times New Roman" w:eastAsia="黑体"/>
      <w:sz w:val="32"/>
      <w:szCs w:val="20"/>
    </w:rPr>
  </w:style>
  <w:style w:type="paragraph" w:styleId="1368" w:customStyle="1">
    <w:name w:val="正文 第一章"/>
    <w:basedOn w:val="774"/>
    <w:next w:val="1004"/>
    <w:uiPriority w:val="0"/>
    <w:qFormat/>
    <w:pPr>
      <w:ind w:left="300" w:hanging="420"/>
      <w:jc w:val="center"/>
      <w:pageBreakBefore/>
      <w:spacing w:before="240" w:after="240" w:line="480" w:lineRule="auto"/>
      <w:outlineLvl w:val="0"/>
    </w:pPr>
    <w:rPr>
      <w:rFonts w:ascii="黑体" w:hAnsi="宋体" w:eastAsia="黑体"/>
      <w:sz w:val="36"/>
      <w:szCs w:val="21"/>
    </w:rPr>
  </w:style>
  <w:style w:type="paragraph" w:styleId="1369" w:customStyle="1">
    <w:name w:val="样式7"/>
    <w:basedOn w:val="774"/>
    <w:next w:val="1363"/>
    <w:uiPriority w:val="0"/>
    <w:qFormat/>
    <w:rPr>
      <w:rFonts w:ascii="Times New Roman" w:hAnsi="Times New Roman"/>
      <w:szCs w:val="24"/>
    </w:rPr>
  </w:style>
  <w:style w:type="paragraph" w:styleId="1370" w:customStyle="1">
    <w:name w:val="样式 标题 2 + Times New Roman 四号 非加粗 段前: 5 磅 段后: 0 磅 行距: 固定值 20..."/>
    <w:basedOn w:val="776"/>
    <w:uiPriority w:val="0"/>
    <w:qFormat/>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71" w:customStyle="1">
    <w:name w:val="no body"/>
    <w:basedOn w:val="798"/>
    <w:uiPriority w:val="0"/>
    <w:qFormat/>
    <w:pPr>
      <w:ind w:left="1129" w:hanging="420"/>
      <w:spacing w:before="120" w:after="60" w:line="240" w:lineRule="auto"/>
      <w:widowControl/>
      <w:tabs>
        <w:tab w:val="clear" w:pos="0" w:leader="none"/>
        <w:tab w:val="clear" w:pos="993" w:leader="none"/>
        <w:tab w:val="left" w:pos="1129" w:leader="none"/>
        <w:tab w:val="clear" w:pos="1134" w:leader="none"/>
      </w:tabs>
    </w:pPr>
    <w:rPr>
      <w:rFonts w:ascii="楷体" w:hAnsi="Plotter" w:eastAsia="楷体"/>
      <w:color w:val="0000ff"/>
      <w:sz w:val="24"/>
      <w:lang w:val="zh-CN" w:eastAsia="en-US"/>
    </w:rPr>
  </w:style>
  <w:style w:type="paragraph" w:styleId="1372" w:customStyle="1">
    <w:name w:val="样式 标题 2 +"/>
    <w:basedOn w:val="776"/>
    <w:uiPriority w:val="0"/>
    <w:qFormat/>
    <w:pPr>
      <w:jc w:val="both"/>
      <w:spacing w:before="0" w:after="0" w:line="415" w:lineRule="auto"/>
    </w:pPr>
    <w:rPr>
      <w:rFonts w:eastAsia="黑体"/>
      <w:sz w:val="28"/>
      <w:szCs w:val="32"/>
      <w:lang w:val="zh-CN"/>
    </w:rPr>
  </w:style>
  <w:style w:type="paragraph" w:styleId="1373" w:customStyle="1">
    <w:name w:val="样式4"/>
    <w:basedOn w:val="774"/>
    <w:uiPriority w:val="0"/>
    <w:qFormat/>
    <w:rPr>
      <w:rFonts w:ascii="Times New Roman" w:hAnsi="Times New Roman"/>
      <w:szCs w:val="24"/>
    </w:rPr>
  </w:style>
  <w:style w:type="paragraph" w:styleId="1374" w:customStyle="1">
    <w:name w:val="图"/>
    <w:basedOn w:val="774"/>
    <w:uiPriority w:val="0"/>
    <w:qFormat/>
    <w:pPr>
      <w:jc w:val="center"/>
      <w:keepNext/>
      <w:spacing w:before="60" w:after="60" w:line="300" w:lineRule="auto"/>
    </w:pPr>
    <w:rPr>
      <w:rFonts w:ascii="Times New Roman" w:hAnsi="Times New Roman"/>
      <w:spacing w:val="20"/>
      <w:sz w:val="24"/>
      <w:szCs w:val="20"/>
    </w:rPr>
  </w:style>
  <w:style w:type="paragraph" w:styleId="1375" w:customStyle="1">
    <w:name w:val="第四级"/>
    <w:basedOn w:val="774"/>
    <w:next w:val="774"/>
    <w:uiPriority w:val="0"/>
    <w:qFormat/>
    <w:pPr>
      <w:spacing w:line="360" w:lineRule="auto"/>
      <w:tabs>
        <w:tab w:val="left" w:pos="1134" w:leader="none"/>
      </w:tabs>
    </w:pPr>
    <w:rPr>
      <w:rFonts w:ascii="宋体" w:hAnsi="宋体" w:eastAsia="仿宋"/>
      <w:sz w:val="28"/>
      <w:szCs w:val="21"/>
    </w:rPr>
  </w:style>
  <w:style w:type="paragraph" w:styleId="1376" w:customStyle="1">
    <w:name w:val="Heading 41"/>
    <w:basedOn w:val="774"/>
    <w:uiPriority w:val="99"/>
    <w:qFormat/>
    <w:pPr>
      <w:jc w:val="left"/>
      <w:outlineLvl w:val="4"/>
    </w:pPr>
    <w:rPr>
      <w:rFonts w:ascii="宋体" w:hAnsi="宋体" w:cs="宋体"/>
      <w:sz w:val="32"/>
      <w:szCs w:val="32"/>
      <w:lang w:eastAsia="en-US"/>
    </w:rPr>
  </w:style>
  <w:style w:type="paragraph" w:styleId="1377" w:customStyle="1">
    <w:name w:val="Normal_0"/>
    <w:uiPriority w:val="99"/>
    <w:qFormat/>
    <w:rPr>
      <w:rFonts w:hint="default" w:ascii="Times New Roman" w:hAnsi="Times New Roman" w:eastAsia="Times New Roman" w:cs="Times New Roman"/>
      <w:sz w:val="24"/>
      <w:szCs w:val="24"/>
    </w:rPr>
  </w:style>
  <w:style w:type="paragraph" w:styleId="1378" w:customStyle="1">
    <w:name w:val="Heading 71"/>
    <w:basedOn w:val="774"/>
    <w:uiPriority w:val="99"/>
    <w:qFormat/>
    <w:pPr>
      <w:jc w:val="left"/>
      <w:outlineLvl w:val="7"/>
    </w:pPr>
    <w:rPr>
      <w:rFonts w:ascii="宋体" w:hAnsi="宋体" w:cs="宋体"/>
      <w:sz w:val="28"/>
      <w:szCs w:val="28"/>
      <w:lang w:eastAsia="en-US"/>
    </w:rPr>
  </w:style>
  <w:style w:type="paragraph" w:styleId="1379" w:customStyle="1">
    <w:name w:val="修订1"/>
    <w:uiPriority w:val="0"/>
    <w:qFormat/>
    <w:rPr>
      <w:rFonts w:hint="default" w:ascii="Times New Roman" w:hAnsi="Times New Roman" w:eastAsia="宋体" w:cs="Times New Roman"/>
      <w:sz w:val="21"/>
    </w:rPr>
  </w:style>
  <w:style w:type="paragraph" w:styleId="1380" w:customStyle="1">
    <w:name w:val="2"/>
    <w:basedOn w:val="774"/>
    <w:next w:val="825"/>
    <w:uiPriority w:val="0"/>
    <w:qFormat/>
    <w:pPr>
      <w:spacing w:before="20" w:after="20"/>
    </w:pPr>
    <w:rPr>
      <w:rFonts w:ascii="宋体" w:hAnsi="宋体"/>
      <w:color w:val="ff00ff"/>
      <w:sz w:val="24"/>
      <w:szCs w:val="24"/>
    </w:rPr>
  </w:style>
  <w:style w:type="paragraph" w:styleId="1381" w:customStyle="1">
    <w:name w:val="样式8"/>
    <w:basedOn w:val="774"/>
    <w:uiPriority w:val="0"/>
    <w:qFormat/>
    <w:rPr>
      <w:rFonts w:ascii="Times New Roman" w:hAnsi="Times New Roman"/>
      <w:sz w:val="24"/>
      <w:szCs w:val="24"/>
    </w:rPr>
  </w:style>
  <w:style w:type="paragraph" w:styleId="1382" w:customStyle="1">
    <w:name w:val="xl22"/>
    <w:basedOn w:val="774"/>
    <w:uiPriority w:val="0"/>
    <w:qFormat/>
    <w:pPr>
      <w:jc w:val="center"/>
      <w:spacing w:before="100" w:beforeAutospacing="1" w:after="100" w:afterAutospacing="1"/>
      <w:widowControl/>
    </w:pPr>
    <w:rPr>
      <w:rFonts w:ascii="宋体" w:hAnsi="宋体"/>
      <w:sz w:val="20"/>
      <w:szCs w:val="20"/>
    </w:rPr>
  </w:style>
  <w:style w:type="paragraph" w:styleId="1383" w:customStyle="1">
    <w:name w:val="正文3"/>
    <w:uiPriority w:val="0"/>
    <w:qFormat/>
    <w:rPr>
      <w:rFonts w:hint="default" w:ascii="Times New Roman" w:hAnsi="Times New Roman" w:eastAsia="宋体" w:cs="Times New Roman"/>
    </w:rPr>
  </w:style>
  <w:style w:type="paragraph" w:styleId="1384" w:customStyle="1">
    <w:name w:val="正文_1_0"/>
    <w:uiPriority w:val="0"/>
    <w:qFormat/>
    <w:rPr>
      <w:rFonts w:hint="default" w:ascii="Times New Roman" w:hAnsi="Times New Roman" w:eastAsia="宋体" w:cs="Times New Roman"/>
    </w:rPr>
  </w:style>
  <w:style w:type="paragraph" w:styleId="1385" w:customStyle="1">
    <w:name w:val="defaultfont"/>
    <w:basedOn w:val="774"/>
    <w:uiPriority w:val="0"/>
    <w:qFormat/>
    <w:pPr>
      <w:jc w:val="left"/>
      <w:spacing w:before="100" w:beforeAutospacing="1" w:after="100" w:afterAutospacing="1"/>
      <w:widowControl/>
    </w:pPr>
    <w:rPr>
      <w:rFonts w:ascii="宋体" w:hAnsi="宋体" w:cs="宋体"/>
      <w:sz w:val="24"/>
      <w:szCs w:val="24"/>
    </w:rPr>
  </w:style>
  <w:style w:type="paragraph" w:styleId="1386" w:customStyle="1">
    <w:name w:val="样式 标题 3 + (中文) 黑体 小四 非加粗 段前: 7.8 磅 段后: 0 磅 行距: 固定值 20 磅"/>
    <w:basedOn w:val="777"/>
    <w:uiPriority w:val="0"/>
    <w:qFormat/>
    <w:pPr>
      <w:spacing w:before="0" w:after="0" w:line="400" w:lineRule="exact"/>
    </w:pPr>
    <w:rPr>
      <w:rFonts w:ascii="Cambria" w:hAnsi="Cambria" w:eastAsia="黑体" w:cs="宋体"/>
      <w:b w:val="0"/>
      <w:sz w:val="24"/>
      <w:szCs w:val="20"/>
      <w:lang w:val="zh-CN"/>
    </w:rPr>
  </w:style>
  <w:style w:type="table" w:styleId="1387" w:customStyle="1">
    <w:name w:val="Table Normal"/>
    <w:uiPriority w:val="2"/>
    <w:unhideWhenUsed/>
    <w:qFormat/>
    <w:tblPr>
      <w:tblCellMar>
        <w:left w:w="0" w:type="dxa"/>
        <w:top w:w="0" w:type="dxa"/>
        <w:right w:w="0" w:type="dxa"/>
        <w:bottom w:w="0" w:type="dxa"/>
      </w:tblCellMar>
    </w:tblPr>
  </w:style>
  <w:style w:type="paragraph" w:styleId="1388" w:customStyle="1">
    <w:name w:val="正文4"/>
    <w:uiPriority w:val="0"/>
    <w:qFormat/>
    <w:rPr>
      <w:rFonts w:hint="default" w:ascii="Times New Roman" w:hAnsi="Times New Roman" w:eastAsia="宋体" w:cs="Times New Roman"/>
    </w:rPr>
  </w:style>
  <w:style w:type="paragraph" w:styleId="1389" w:customStyle="1">
    <w:name w:val="Heading 4_0"/>
    <w:basedOn w:val="845"/>
    <w:next w:val="845"/>
    <w:uiPriority w:val="0"/>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90" w:customStyle="1">
    <w:name w:val="正文12"/>
    <w:uiPriority w:val="0"/>
    <w:qFormat/>
    <w:rPr>
      <w:rFonts w:hint="default" w:ascii="Calibri" w:hAnsi="Calibri" w:eastAsia="宋体" w:cs="Times New Roman"/>
    </w:rPr>
  </w:style>
  <w:style w:type="paragraph" w:styleId="1391" w:customStyle="1">
    <w:name w:val="标题 21"/>
    <w:basedOn w:val="774"/>
    <w:next w:val="989"/>
    <w:uiPriority w:val="9"/>
    <w:qFormat/>
    <w:pPr>
      <w:keepLines/>
      <w:keepNext/>
      <w:spacing w:before="260" w:after="260" w:line="416" w:lineRule="auto"/>
      <w:outlineLvl w:val="1"/>
    </w:pPr>
    <w:rPr>
      <w:rFonts w:ascii="Cambria" w:hAnsi="Cambria"/>
      <w:b/>
      <w:bCs/>
      <w:sz w:val="32"/>
      <w:szCs w:val="32"/>
    </w:rPr>
  </w:style>
  <w:style w:type="paragraph" w:styleId="1392" w:customStyle="1">
    <w:name w:val="普通(网站)1"/>
    <w:basedOn w:val="1024"/>
    <w:uiPriority w:val="0"/>
    <w:unhideWhenUsed/>
    <w:qFormat/>
    <w:pPr>
      <w:jc w:val="left"/>
    </w:pPr>
    <w:rPr>
      <w:rFonts w:ascii="Calibri" w:hAnsi="Calibri"/>
      <w:sz w:val="24"/>
      <w:szCs w:val="24"/>
    </w:rPr>
  </w:style>
  <w:style w:type="character" w:styleId="1393" w:customStyle="1">
    <w:name w:val="要点1"/>
    <w:uiPriority w:val="0"/>
    <w:qFormat/>
    <w:rPr>
      <w:rFonts w:hint="default" w:ascii="Times New Roman" w:hAnsi="Times New Roman" w:eastAsia="宋体" w:cs="Times New Roman"/>
      <w:sz w:val="21"/>
      <w:szCs w:val="22"/>
      <w:lang w:val="en-US" w:eastAsia="zh-CN" w:bidi="ar-SA"/>
    </w:rPr>
  </w:style>
  <w:style w:type="paragraph" w:styleId="1394" w:customStyle="1">
    <w:name w:val="页脚11"/>
    <w:basedOn w:val="774"/>
    <w:uiPriority w:val="99"/>
    <w:unhideWhenUsed/>
    <w:qFormat/>
    <w:pPr>
      <w:jc w:val="left"/>
      <w:tabs>
        <w:tab w:val="center" w:pos="4153" w:leader="none"/>
        <w:tab w:val="right" w:pos="8306" w:leader="none"/>
      </w:tabs>
    </w:pPr>
    <w:rPr>
      <w:sz w:val="18"/>
      <w:szCs w:val="18"/>
    </w:rPr>
  </w:style>
  <w:style w:type="paragraph" w:styleId="1395" w:customStyle="1">
    <w:name w:val="正文文本11"/>
    <w:basedOn w:val="774"/>
    <w:next w:val="983"/>
    <w:uiPriority w:val="0"/>
    <w:qFormat/>
    <w:rPr>
      <w:rFonts w:ascii="楷体_GB2312" w:hAnsi="Arial" w:eastAsia="楷体_GB2312"/>
      <w:sz w:val="28"/>
      <w:szCs w:val="28"/>
    </w:rPr>
  </w:style>
  <w:style w:type="paragraph" w:styleId="1396" w:customStyle="1">
    <w:name w:val="标题 51"/>
    <w:basedOn w:val="774"/>
    <w:next w:val="774"/>
    <w:uiPriority w:val="1"/>
    <w:qFormat/>
    <w:pPr>
      <w:ind w:left="62"/>
      <w:jc w:val="center"/>
      <w:outlineLvl w:val="4"/>
    </w:pPr>
    <w:rPr>
      <w:rFonts w:ascii="宋体" w:hAnsi="宋体" w:cs="宋体"/>
      <w:b/>
      <w:bCs/>
      <w:sz w:val="24"/>
      <w:szCs w:val="24"/>
      <w:lang w:val="zh-CN" w:bidi="zh-CN"/>
    </w:rPr>
  </w:style>
  <w:style w:type="paragraph" w:styleId="1397" w:customStyle="1">
    <w:name w:val="null3"/>
    <w:hidden/>
    <w:uiPriority w:val="0"/>
    <w:qFormat/>
    <w:rPr>
      <w:rFonts w:hint="eastAsia" w:asciiTheme="minorHAnsi" w:hAnsiTheme="minorHAnsi" w:eastAsiaTheme="minorEastAsia" w:cstheme="minorBidi"/>
      <w:lang w:val="en-US" w:eastAsia="zh-Hans"/>
    </w:rPr>
  </w:style>
  <w:style w:type="numbering" w:styleId="1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4097" textRotate="1"/>
    <customShpInfo spid="_x0000_s1026"/>
  </customShpExts>
</s:customData>
</file>

<file path=customXml/itemProps1.xml><?xml version="1.0" encoding="utf-8"?>
<ds:datastoreItem xmlns:ds="http://schemas.openxmlformats.org/officeDocument/2006/customXml" ds:itemID="{EA0E4F20-C2FA-4270-9CA1-3AF15005B68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孙海波</cp:lastModifiedBy>
  <cp:revision>473</cp:revision>
  <dcterms:created xsi:type="dcterms:W3CDTF">2019-12-04T09:26:00Z</dcterms:created>
  <dcterms:modified xsi:type="dcterms:W3CDTF">2026-06-22T05:48:17Z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B18B0C5E20EF49EE823FA908F6587F1D</vt:lpwstr>
  </property>
  <property fmtid="{D5CDD505-2E9C-101B-9397-08002B2CF9AE}" pid="4" name="KSOTemplateDocerSaveRecord">
    <vt:lpwstr>eyJoZGlkIjoiNjM4YjUwNDllNGE4MTM1NWExYWMxYTJjYWU5MWMyNTkiLCJ1c2VySWQiOiI0Mjc2OTk1NDUifQ==</vt:lpwstr>
  </property>
</Properties>
</file>