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3"/>
        <w:spacing w:line="360" w:lineRule="auto"/>
        <w:rPr>
          <w:rFonts w:ascii="宋体" w:hAnsi="宋体" w:cs="宋体"/>
          <w:szCs w:val="21"/>
        </w:rPr>
      </w:pPr>
      <w:r>
        <w:rPr>
          <w:rFonts w:ascii="宋体" w:hAnsi="宋体" w:cs="宋体"/>
          <w:szCs w:val="21"/>
        </w:rPr>
      </w:r>
      <w:r/>
    </w:p>
    <w:p>
      <w:pPr>
        <w:pStyle w:val="653"/>
        <w:spacing w:line="360" w:lineRule="auto"/>
        <w:rPr>
          <w:rFonts w:ascii="宋体" w:hAnsi="宋体" w:cs="宋体"/>
          <w:szCs w:val="21"/>
        </w:rPr>
      </w:pPr>
      <w:r>
        <w:rPr>
          <w:rFonts w:ascii="宋体" w:hAnsi="宋体" w:cs="宋体"/>
          <w:szCs w:val="21"/>
        </w:rPr>
      </w:r>
      <w:r/>
    </w:p>
    <w:p>
      <w:pPr>
        <w:pStyle w:val="653"/>
        <w:jc w:val="center"/>
        <w:spacing w:line="360" w:lineRule="auto"/>
        <w:rPr>
          <w:rFonts w:ascii="宋体" w:hAnsi="宋体" w:cs="宋体"/>
          <w:szCs w:val="21"/>
        </w:rPr>
      </w:pPr>
      <w:r>
        <w:rPr>
          <w:rFonts w:ascii="宋体" w:hAnsi="宋体" w:cs="宋体"/>
          <w:szCs w:val="21"/>
        </w:rPr>
      </w:r>
      <w:r/>
    </w:p>
    <w:p>
      <w:pPr>
        <w:pStyle w:val="653"/>
        <w:jc w:val="center"/>
        <w:spacing w:line="360" w:lineRule="auto"/>
        <w:rPr>
          <w:rFonts w:ascii="宋体" w:hAnsi="宋体" w:cs="宋体"/>
          <w:szCs w:val="21"/>
        </w:rPr>
      </w:pPr>
      <w:r>
        <w:rPr>
          <w:rFonts w:ascii="宋体" w:hAnsi="宋体" w:cs="宋体"/>
          <w:szCs w:val="21"/>
        </w:rPr>
      </w:r>
      <w:r/>
    </w:p>
    <w:p>
      <w:pPr>
        <w:pStyle w:val="653"/>
        <w:jc w:val="center"/>
        <w:spacing w:line="360" w:lineRule="auto"/>
        <w:rPr>
          <w:rFonts w:ascii="宋体" w:hAnsi="宋体" w:cs="宋体"/>
          <w:szCs w:val="21"/>
        </w:rPr>
      </w:pPr>
      <w:r>
        <w:rPr>
          <w:rFonts w:ascii="宋体" w:hAnsi="宋体" w:cs="宋体"/>
          <w:szCs w:val="21"/>
        </w:rPr>
      </w:r>
      <w:r/>
    </w:p>
    <w:p>
      <w:pPr>
        <w:pStyle w:val="653"/>
        <w:jc w:val="center"/>
        <w:spacing w:line="360" w:lineRule="auto"/>
        <w:rPr>
          <w:rFonts w:ascii="宋体" w:hAnsi="宋体" w:cs="宋体"/>
          <w:sz w:val="96"/>
          <w:szCs w:val="96"/>
        </w:rPr>
      </w:pPr>
      <w:r>
        <w:rPr>
          <w:rFonts w:hint="eastAsia" w:ascii="宋体" w:hAnsi="宋体" w:cs="宋体"/>
          <w:sz w:val="96"/>
          <w:szCs w:val="96"/>
        </w:rPr>
        <w:t xml:space="preserve">昆山市政府采购</w:t>
      </w:r>
      <w:r>
        <w:rPr>
          <w:rFonts w:ascii="宋体" w:hAnsi="宋体" w:cs="宋体"/>
          <w:sz w:val="96"/>
          <w:szCs w:val="96"/>
        </w:rPr>
      </w:r>
      <w:r/>
    </w:p>
    <w:p>
      <w:pPr>
        <w:pStyle w:val="653"/>
        <w:jc w:val="center"/>
        <w:spacing w:line="360" w:lineRule="auto"/>
        <w:rPr>
          <w:rFonts w:ascii="宋体" w:hAnsi="宋体" w:cs="宋体"/>
          <w:sz w:val="96"/>
          <w:szCs w:val="96"/>
        </w:rPr>
      </w:pPr>
      <w:r>
        <w:rPr>
          <w:rFonts w:hint="eastAsia" w:ascii="宋体" w:hAnsi="宋体" w:cs="宋体"/>
          <w:sz w:val="96"/>
          <w:szCs w:val="96"/>
        </w:rPr>
        <w:t xml:space="preserve">招标文件</w:t>
      </w:r>
      <w:r>
        <w:rPr>
          <w:rFonts w:ascii="宋体" w:hAnsi="宋体" w:cs="宋体"/>
          <w:sz w:val="96"/>
          <w:szCs w:val="96"/>
        </w:rPr>
      </w:r>
      <w:r/>
    </w:p>
    <w:p>
      <w:pPr>
        <w:pStyle w:val="653"/>
        <w:spacing w:line="360" w:lineRule="auto"/>
        <w:rPr>
          <w:rFonts w:ascii="宋体" w:hAnsi="宋体" w:cs="宋体"/>
          <w:sz w:val="32"/>
          <w:szCs w:val="32"/>
          <w:lang w:val="zh-CN"/>
        </w:rPr>
      </w:pPr>
      <w:r>
        <w:rPr>
          <w:rFonts w:hint="eastAsia" w:ascii="宋体" w:hAnsi="宋体" w:cs="宋体"/>
          <w:szCs w:val="21"/>
          <w:lang w:val="zh-CN"/>
        </w:rPr>
        <w:t xml:space="preserve">   </w:t>
      </w:r>
      <w:r>
        <w:rPr>
          <w:rFonts w:hint="eastAsia" w:ascii="宋体" w:hAnsi="宋体" w:cs="宋体"/>
          <w:sz w:val="32"/>
          <w:szCs w:val="32"/>
          <w:lang w:val="zh-CN"/>
        </w:rPr>
        <w:t xml:space="preserve">   </w:t>
      </w:r>
      <w:r>
        <w:rPr>
          <w:rFonts w:ascii="宋体" w:hAnsi="宋体" w:cs="宋体"/>
          <w:sz w:val="32"/>
          <w:szCs w:val="32"/>
          <w:lang w:val="zh-CN"/>
        </w:rPr>
      </w:r>
      <w:r/>
    </w:p>
    <w:p>
      <w:pPr>
        <w:pStyle w:val="653"/>
        <w:ind w:firstLine="320"/>
        <w:spacing w:line="360" w:lineRule="auto"/>
        <w:rPr>
          <w:rFonts w:ascii="宋体" w:hAnsi="宋体" w:cs="宋体"/>
          <w:sz w:val="32"/>
          <w:szCs w:val="32"/>
          <w:lang w:val="zh-CN"/>
        </w:rPr>
      </w:pPr>
      <w:r>
        <w:rPr>
          <w:rFonts w:hint="eastAsia" w:ascii="宋体" w:hAnsi="宋体" w:cs="宋体"/>
          <w:sz w:val="32"/>
          <w:szCs w:val="32"/>
          <w:lang w:val="zh-CN"/>
        </w:rPr>
        <w:t xml:space="preserve">招标人：</w:t>
      </w:r>
      <w:r>
        <w:rPr>
          <w:rFonts w:hint="eastAsia" w:ascii="宋体" w:hAnsi="宋体" w:cs="宋体"/>
          <w:sz w:val="32"/>
          <w:szCs w:val="32"/>
        </w:rPr>
        <w:t xml:space="preserve">昆山市陆家镇人民政府（昆山市陆家镇综合行政执法和安全生产监督管理办公室）</w:t>
      </w:r>
      <w:r>
        <w:rPr>
          <w:rFonts w:hint="eastAsia" w:ascii="宋体" w:hAnsi="宋体" w:cs="宋体"/>
          <w:sz w:val="32"/>
          <w:szCs w:val="32"/>
          <w:lang w:val="zh-CN"/>
        </w:rPr>
        <w:t xml:space="preserve">      </w:t>
      </w:r>
      <w:r>
        <w:rPr>
          <w:rFonts w:ascii="宋体" w:hAnsi="宋体" w:cs="宋体"/>
          <w:sz w:val="32"/>
          <w:szCs w:val="32"/>
          <w:lang w:val="zh-CN"/>
        </w:rPr>
      </w:r>
      <w:r/>
    </w:p>
    <w:p>
      <w:pPr>
        <w:pStyle w:val="653"/>
        <w:ind w:firstLine="320"/>
        <w:spacing w:line="360" w:lineRule="auto"/>
        <w:rPr>
          <w:rFonts w:ascii="宋体" w:hAnsi="宋体" w:cs="宋体"/>
          <w:spacing w:val="-23"/>
          <w:sz w:val="32"/>
          <w:szCs w:val="32"/>
          <w:lang w:val="zh-CN"/>
        </w:rPr>
      </w:pPr>
      <w:r>
        <w:rPr>
          <w:rFonts w:hint="eastAsia" w:ascii="宋体" w:hAnsi="宋体" w:cs="宋体"/>
          <w:sz w:val="32"/>
          <w:szCs w:val="32"/>
          <w:lang w:val="zh-CN"/>
        </w:rPr>
        <w:t xml:space="preserve">项目名称：</w:t>
      </w:r>
      <w:bookmarkStart w:id="0" w:name="OLE_LINK24"/>
      <w:r/>
      <w:bookmarkStart w:id="1" w:name="OLE_LINK25"/>
      <w:r>
        <w:rPr>
          <w:rFonts w:hint="eastAsia" w:ascii="宋体" w:hAnsi="宋体" w:cs="宋体"/>
          <w:sz w:val="32"/>
          <w:szCs w:val="32"/>
          <w:lang w:val="zh-CN"/>
        </w:rPr>
        <w:t xml:space="preserve">2026-2029年专职消防服务</w:t>
      </w:r>
      <w:r>
        <w:rPr>
          <w:rFonts w:ascii="宋体" w:hAnsi="宋体" w:cs="宋体"/>
          <w:spacing w:val="-23"/>
          <w:sz w:val="32"/>
          <w:szCs w:val="32"/>
          <w:lang w:val="zh-CN"/>
        </w:rPr>
      </w:r>
      <w:r/>
    </w:p>
    <w:p>
      <w:pPr>
        <w:pStyle w:val="653"/>
        <w:ind w:firstLine="320"/>
        <w:spacing w:line="360" w:lineRule="auto"/>
        <w:rPr>
          <w:rFonts w:ascii="宋体" w:hAnsi="宋体" w:cs="宋体"/>
          <w:sz w:val="32"/>
          <w:szCs w:val="32"/>
        </w:rPr>
      </w:pPr>
      <w:r/>
      <w:bookmarkEnd w:id="0"/>
      <w:r/>
      <w:bookmarkEnd w:id="1"/>
      <w:r>
        <w:rPr>
          <w:rFonts w:hint="eastAsia" w:ascii="宋体" w:hAnsi="宋体" w:cs="宋体"/>
          <w:sz w:val="32"/>
          <w:szCs w:val="32"/>
          <w:lang w:val="zh-CN"/>
        </w:rPr>
        <w:t xml:space="preserve">项目编号：</w:t>
      </w:r>
      <w:r>
        <w:rPr>
          <w:rFonts w:hint="eastAsia" w:ascii="宋体" w:hAnsi="宋体" w:cs="宋体"/>
          <w:sz w:val="32"/>
          <w:szCs w:val="32"/>
          <w:lang w:val="zh-CN"/>
        </w:rPr>
        <w:t xml:space="preserve">JSZC-320583-RHZH-G2026-0037</w:t>
      </w:r>
      <w:r>
        <w:rPr>
          <w:rFonts w:ascii="宋体" w:hAnsi="宋体" w:cs="宋体"/>
          <w:sz w:val="32"/>
          <w:szCs w:val="32"/>
        </w:rPr>
      </w:r>
      <w:r/>
    </w:p>
    <w:p>
      <w:pPr>
        <w:pStyle w:val="653"/>
        <w:ind w:firstLine="320"/>
        <w:spacing w:line="360" w:lineRule="auto"/>
        <w:rPr>
          <w:rFonts w:ascii="宋体" w:hAnsi="宋体" w:cs="宋体"/>
          <w:sz w:val="32"/>
          <w:szCs w:val="32"/>
        </w:rPr>
      </w:pPr>
      <w:r>
        <w:rPr>
          <w:rFonts w:hint="eastAsia" w:ascii="宋体" w:hAnsi="宋体" w:cs="宋体"/>
          <w:sz w:val="32"/>
          <w:szCs w:val="32"/>
        </w:rPr>
        <w:t xml:space="preserve">项目类型：服务类</w:t>
      </w:r>
      <w:r>
        <w:rPr>
          <w:rFonts w:ascii="宋体" w:hAnsi="宋体" w:cs="宋体"/>
          <w:sz w:val="32"/>
          <w:szCs w:val="32"/>
        </w:rPr>
      </w:r>
      <w:r/>
    </w:p>
    <w:p>
      <w:pPr>
        <w:pStyle w:val="653"/>
        <w:spacing w:line="360" w:lineRule="auto"/>
        <w:rPr>
          <w:rFonts w:ascii="宋体" w:hAnsi="宋体" w:cs="宋体"/>
          <w:szCs w:val="21"/>
          <w:lang w:val="zh-CN"/>
        </w:rPr>
      </w:pPr>
      <w:r>
        <w:rPr>
          <w:rFonts w:ascii="宋体" w:hAnsi="宋体" w:cs="宋体"/>
          <w:szCs w:val="21"/>
          <w:lang w:val="zh-CN"/>
        </w:rPr>
      </w:r>
      <w:r/>
    </w:p>
    <w:p>
      <w:pPr>
        <w:pStyle w:val="653"/>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3"/>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3"/>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3"/>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3"/>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3"/>
        <w:jc w:val="center"/>
        <w:spacing w:line="360" w:lineRule="auto"/>
        <w:tabs>
          <w:tab w:val="left" w:pos="4620" w:leader="none"/>
          <w:tab w:val="left" w:pos="4830" w:leader="none"/>
        </w:tabs>
        <w:rPr>
          <w:rFonts w:ascii="宋体" w:hAnsi="宋体" w:cs="宋体"/>
          <w:sz w:val="28"/>
          <w:szCs w:val="28"/>
          <w:lang w:val="zh-CN"/>
        </w:rPr>
      </w:pPr>
      <w:r>
        <w:rPr>
          <w:rFonts w:ascii="宋体" w:hAnsi="宋体" w:cs="宋体"/>
          <w:sz w:val="28"/>
          <w:szCs w:val="28"/>
          <w:lang w:val="zh-CN"/>
        </w:rPr>
      </w:r>
      <w:r/>
    </w:p>
    <w:p>
      <w:pPr>
        <w:pStyle w:val="653"/>
        <w:jc w:val="center"/>
        <w:spacing w:line="360" w:lineRule="auto"/>
        <w:tabs>
          <w:tab w:val="left" w:pos="4620" w:leader="none"/>
          <w:tab w:val="left" w:pos="4830" w:leader="none"/>
        </w:tabs>
        <w:rPr>
          <w:rFonts w:ascii="宋体" w:hAnsi="宋体" w:cs="宋体"/>
          <w:sz w:val="28"/>
          <w:szCs w:val="28"/>
          <w:lang w:val="zh-CN"/>
        </w:rPr>
      </w:pPr>
      <w:r>
        <w:rPr>
          <w:rFonts w:hint="eastAsia" w:ascii="宋体" w:hAnsi="宋体" w:cs="宋体"/>
          <w:sz w:val="28"/>
          <w:szCs w:val="28"/>
          <w:lang w:val="zh-CN"/>
        </w:rPr>
        <w:t xml:space="preserve">江苏仁合中惠工程咨询有限公司</w:t>
      </w:r>
      <w:r>
        <w:rPr>
          <w:rFonts w:ascii="宋体" w:hAnsi="宋体" w:cs="宋体"/>
          <w:sz w:val="28"/>
          <w:szCs w:val="28"/>
          <w:lang w:val="zh-CN"/>
        </w:rPr>
      </w:r>
      <w:r/>
    </w:p>
    <w:p>
      <w:pPr>
        <w:pStyle w:val="889"/>
        <w:jc w:val="center"/>
        <w:spacing w:line="360" w:lineRule="auto"/>
        <w:tabs>
          <w:tab w:val="left" w:pos="4620" w:leader="none"/>
          <w:tab w:val="left" w:pos="4830" w:leader="none"/>
        </w:tabs>
        <w:rPr>
          <w:rFonts w:eastAsia="宋体" w:cs="宋体"/>
          <w:sz w:val="28"/>
          <w:szCs w:val="28"/>
        </w:rPr>
      </w:pPr>
      <w:r>
        <w:rPr>
          <w:rFonts w:eastAsia="宋体" w:cs="宋体"/>
          <w:sz w:val="28"/>
          <w:szCs w:val="28"/>
          <w:lang w:val="zh-CN"/>
        </w:rPr>
        <w:t xml:space="preserve">二〇二</w:t>
      </w:r>
      <w:r>
        <w:rPr>
          <w:rFonts w:eastAsia="宋体" w:cs="宋体"/>
          <w:sz w:val="28"/>
          <w:szCs w:val="28"/>
        </w:rPr>
        <w:t xml:space="preserve">六年</w:t>
      </w:r>
      <w:r>
        <w:rPr>
          <w:rFonts w:eastAsia="宋体" w:cs="宋体"/>
          <w:sz w:val="28"/>
          <w:szCs w:val="28"/>
        </w:rPr>
        <w:t xml:space="preserve">六</w:t>
      </w:r>
      <w:r>
        <w:rPr>
          <w:rFonts w:eastAsia="宋体" w:cs="宋体"/>
          <w:sz w:val="28"/>
          <w:szCs w:val="28"/>
          <w:lang w:val="zh-CN"/>
        </w:rPr>
        <w:t xml:space="preserve">月</w:t>
      </w:r>
      <w:r>
        <w:rPr>
          <w:rFonts w:eastAsia="宋体" w:cs="宋体"/>
          <w:sz w:val="28"/>
          <w:szCs w:val="28"/>
        </w:rPr>
      </w:r>
      <w:r/>
    </w:p>
    <w:p>
      <w:pPr>
        <w:pStyle w:val="653"/>
        <w:spacing w:line="360" w:lineRule="auto"/>
        <w:rPr>
          <w:rFonts w:ascii="宋体" w:hAnsi="宋体" w:cs="宋体"/>
          <w:szCs w:val="21"/>
        </w:rPr>
      </w:pPr>
      <w:r>
        <w:rPr>
          <w:rFonts w:ascii="宋体" w:hAnsi="宋体" w:cs="宋体"/>
          <w:szCs w:val="21"/>
        </w:rPr>
      </w:r>
      <w:r/>
    </w:p>
    <w:p>
      <w:pPr>
        <w:pStyle w:val="882"/>
        <w:ind w:firstLine="0"/>
        <w:jc w:val="both"/>
        <w:spacing w:line="360" w:lineRule="auto"/>
        <w:rPr>
          <w:rFonts w:ascii="宋体" w:hAnsi="宋体" w:eastAsia="宋体" w:cs="宋体"/>
          <w:b/>
          <w:sz w:val="21"/>
          <w:szCs w:val="21"/>
        </w:rPr>
      </w:pPr>
      <w:r>
        <w:rPr>
          <w:rFonts w:ascii="宋体" w:hAnsi="宋体" w:eastAsia="宋体" w:cs="宋体"/>
          <w:b/>
          <w:sz w:val="21"/>
          <w:szCs w:val="21"/>
        </w:rPr>
      </w:r>
      <w:r/>
    </w:p>
    <w:p>
      <w:pPr>
        <w:pStyle w:val="882"/>
        <w:ind w:firstLine="0"/>
        <w:jc w:val="center"/>
        <w:spacing w:line="360" w:lineRule="auto"/>
        <w:rPr>
          <w:rFonts w:ascii="宋体" w:hAnsi="宋体" w:eastAsia="宋体" w:cs="宋体"/>
          <w:b/>
          <w:sz w:val="36"/>
          <w:szCs w:val="36"/>
        </w:rPr>
      </w:pPr>
      <w:r>
        <w:rPr>
          <w:rFonts w:hint="eastAsia" w:ascii="宋体" w:hAnsi="宋体" w:eastAsia="宋体" w:cs="宋体"/>
          <w:b/>
          <w:sz w:val="36"/>
          <w:szCs w:val="36"/>
        </w:rPr>
        <w:t xml:space="preserve">目   录</w:t>
      </w:r>
      <w:r>
        <w:rPr>
          <w:rFonts w:ascii="宋体" w:hAnsi="宋体" w:eastAsia="宋体" w:cs="宋体"/>
          <w:b/>
          <w:sz w:val="36"/>
          <w:szCs w:val="36"/>
        </w:rPr>
      </w:r>
      <w:r/>
    </w:p>
    <w:p>
      <w:pPr>
        <w:pStyle w:val="882"/>
        <w:ind w:firstLine="0"/>
        <w:jc w:val="center"/>
        <w:spacing w:line="360" w:lineRule="auto"/>
        <w:rPr>
          <w:rFonts w:ascii="宋体" w:hAnsi="宋体" w:eastAsia="宋体" w:cs="宋体"/>
          <w:sz w:val="21"/>
          <w:szCs w:val="21"/>
        </w:rPr>
      </w:pPr>
      <w:r>
        <w:rPr>
          <w:rFonts w:ascii="宋体" w:hAnsi="宋体" w:eastAsia="宋体" w:cs="宋体"/>
          <w:sz w:val="21"/>
          <w:szCs w:val="21"/>
        </w:rPr>
      </w:r>
      <w:r/>
    </w:p>
    <w:p>
      <w:pPr>
        <w:pStyle w:val="882"/>
        <w:ind w:firstLine="0"/>
        <w:spacing w:line="360" w:lineRule="auto"/>
        <w:rPr>
          <w:rFonts w:ascii="宋体" w:hAnsi="宋体" w:eastAsia="宋体" w:cs="宋体"/>
          <w:szCs w:val="24"/>
        </w:rPr>
      </w:pPr>
      <w:r>
        <w:rPr>
          <w:rFonts w:hint="eastAsia" w:ascii="宋体" w:hAnsi="宋体" w:eastAsia="宋体" w:cs="宋体"/>
          <w:szCs w:val="24"/>
        </w:rPr>
        <w:t xml:space="preserve">第一章：投标邀请函</w:t>
      </w:r>
      <w:r>
        <w:rPr>
          <w:rFonts w:ascii="宋体" w:hAnsi="宋体" w:eastAsia="宋体" w:cs="宋体"/>
          <w:szCs w:val="24"/>
        </w:rPr>
      </w:r>
      <w:r/>
    </w:p>
    <w:p>
      <w:pPr>
        <w:pStyle w:val="882"/>
        <w:ind w:firstLine="0"/>
        <w:spacing w:line="360" w:lineRule="auto"/>
        <w:rPr>
          <w:rFonts w:ascii="宋体" w:hAnsi="宋体" w:eastAsia="宋体" w:cs="宋体"/>
          <w:bCs/>
          <w:szCs w:val="24"/>
        </w:rPr>
      </w:pPr>
      <w:r>
        <w:rPr>
          <w:rFonts w:hint="eastAsia" w:ascii="宋体" w:hAnsi="宋体" w:eastAsia="宋体" w:cs="宋体"/>
          <w:bCs/>
          <w:szCs w:val="24"/>
        </w:rPr>
        <w:t xml:space="preserve">第二章：投标供应商须知</w:t>
      </w:r>
      <w:r>
        <w:rPr>
          <w:rFonts w:ascii="宋体" w:hAnsi="宋体" w:eastAsia="宋体" w:cs="宋体"/>
          <w:bCs/>
          <w:szCs w:val="24"/>
        </w:rPr>
      </w:r>
      <w:r/>
    </w:p>
    <w:p>
      <w:pPr>
        <w:pStyle w:val="653"/>
        <w:spacing w:line="360" w:lineRule="auto"/>
        <w:rPr>
          <w:rFonts w:ascii="宋体" w:hAnsi="宋体" w:cs="宋体"/>
          <w:bCs/>
          <w:sz w:val="24"/>
        </w:rPr>
      </w:pPr>
      <w:r>
        <w:rPr>
          <w:rFonts w:hint="eastAsia" w:ascii="宋体" w:hAnsi="宋体" w:cs="宋体"/>
          <w:bCs/>
          <w:sz w:val="24"/>
        </w:rPr>
        <w:t xml:space="preserve">第三章：投标文件格式</w:t>
      </w:r>
      <w:r>
        <w:rPr>
          <w:rFonts w:ascii="宋体" w:hAnsi="宋体" w:cs="宋体"/>
          <w:bCs/>
          <w:sz w:val="24"/>
        </w:rPr>
      </w:r>
      <w:r/>
    </w:p>
    <w:p>
      <w:pPr>
        <w:pStyle w:val="882"/>
        <w:ind w:firstLine="0"/>
        <w:spacing w:line="360" w:lineRule="auto"/>
        <w:rPr>
          <w:rFonts w:ascii="宋体" w:hAnsi="宋体" w:eastAsia="宋体" w:cs="宋体"/>
          <w:bCs/>
          <w:szCs w:val="24"/>
        </w:rPr>
      </w:pPr>
      <w:r>
        <w:rPr>
          <w:rFonts w:hint="eastAsia" w:ascii="宋体" w:hAnsi="宋体" w:eastAsia="宋体" w:cs="宋体"/>
          <w:bCs/>
          <w:szCs w:val="24"/>
        </w:rPr>
        <w:t xml:space="preserve">第四章：采购需求</w:t>
      </w:r>
      <w:r>
        <w:rPr>
          <w:rFonts w:ascii="宋体" w:hAnsi="宋体" w:eastAsia="宋体" w:cs="宋体"/>
          <w:bCs/>
          <w:szCs w:val="24"/>
        </w:rPr>
      </w:r>
      <w:r/>
    </w:p>
    <w:p>
      <w:pPr>
        <w:pStyle w:val="882"/>
        <w:ind w:firstLine="0"/>
        <w:spacing w:line="360" w:lineRule="auto"/>
        <w:rPr>
          <w:rFonts w:ascii="宋体" w:hAnsi="宋体" w:eastAsia="宋体" w:cs="宋体"/>
          <w:bCs/>
          <w:szCs w:val="24"/>
        </w:rPr>
      </w:pPr>
      <w:r>
        <w:rPr>
          <w:rFonts w:hint="eastAsia" w:ascii="宋体" w:hAnsi="宋体" w:eastAsia="宋体" w:cs="宋体"/>
          <w:bCs/>
          <w:szCs w:val="24"/>
        </w:rPr>
        <w:t xml:space="preserve">第五章：合同文本</w:t>
      </w:r>
      <w:r>
        <w:rPr>
          <w:rFonts w:ascii="宋体" w:hAnsi="宋体" w:eastAsia="宋体" w:cs="宋体"/>
          <w:bCs/>
          <w:szCs w:val="24"/>
        </w:rPr>
      </w:r>
      <w:r/>
    </w:p>
    <w:p>
      <w:pPr>
        <w:pStyle w:val="653"/>
        <w:spacing w:line="360" w:lineRule="auto"/>
        <w:rPr>
          <w:rFonts w:ascii="宋体" w:hAnsi="宋体" w:cs="宋体"/>
          <w:bCs/>
          <w:sz w:val="24"/>
        </w:rPr>
      </w:pPr>
      <w:r>
        <w:rPr>
          <w:rFonts w:hint="eastAsia" w:ascii="宋体" w:hAnsi="宋体" w:cs="宋体"/>
          <w:bCs/>
          <w:sz w:val="24"/>
        </w:rPr>
        <w:t xml:space="preserve">第六章：评标方法、评标标准</w:t>
      </w:r>
      <w:r>
        <w:rPr>
          <w:rFonts w:ascii="宋体" w:hAnsi="宋体" w:cs="宋体"/>
          <w:bCs/>
          <w:sz w:val="24"/>
        </w:rPr>
      </w:r>
      <w:r/>
    </w:p>
    <w:p>
      <w:pPr>
        <w:pStyle w:val="653"/>
        <w:spacing w:line="360" w:lineRule="auto"/>
        <w:rPr>
          <w:rFonts w:ascii="宋体" w:hAnsi="宋体" w:cs="宋体"/>
          <w:bCs/>
          <w:szCs w:val="21"/>
        </w:rPr>
      </w:pPr>
      <w:r>
        <w:rPr>
          <w:rFonts w:ascii="宋体" w:hAnsi="宋体" w:cs="宋体"/>
          <w:bCs/>
          <w:szCs w:val="21"/>
        </w:rPr>
      </w:r>
      <w:r/>
    </w:p>
    <w:p>
      <w:pPr>
        <w:pStyle w:val="653"/>
        <w:spacing w:line="360" w:lineRule="auto"/>
        <w:rPr>
          <w:rFonts w:ascii="宋体" w:hAnsi="宋体" w:cs="宋体"/>
          <w:bCs/>
          <w:szCs w:val="21"/>
        </w:rPr>
      </w:pPr>
      <w:r>
        <w:rPr>
          <w:rFonts w:ascii="宋体" w:hAnsi="宋体" w:cs="宋体"/>
          <w:bCs/>
          <w:szCs w:val="21"/>
        </w:rPr>
      </w:r>
      <w:r/>
    </w:p>
    <w:p>
      <w:pPr>
        <w:pStyle w:val="653"/>
        <w:spacing w:line="360" w:lineRule="auto"/>
        <w:rPr>
          <w:rFonts w:ascii="宋体" w:hAnsi="宋体" w:cs="宋体"/>
          <w:bCs/>
          <w:szCs w:val="21"/>
        </w:rPr>
      </w:pPr>
      <w:r>
        <w:rPr>
          <w:rFonts w:ascii="宋体" w:hAnsi="宋体" w:cs="宋体"/>
          <w:bCs/>
          <w:szCs w:val="21"/>
        </w:rPr>
      </w:r>
      <w:r/>
    </w:p>
    <w:p>
      <w:pPr>
        <w:pStyle w:val="653"/>
        <w:spacing w:line="360" w:lineRule="auto"/>
        <w:rPr>
          <w:rFonts w:ascii="宋体" w:hAnsi="宋体" w:cs="宋体"/>
          <w:bCs/>
          <w:szCs w:val="21"/>
        </w:rPr>
      </w:pPr>
      <w:r>
        <w:rPr>
          <w:rFonts w:ascii="宋体" w:hAnsi="宋体" w:cs="宋体"/>
          <w:bCs/>
          <w:szCs w:val="21"/>
        </w:rPr>
      </w:r>
      <w:r/>
    </w:p>
    <w:p>
      <w:pPr>
        <w:pStyle w:val="965"/>
        <w:spacing w:line="360" w:lineRule="auto"/>
        <w:rPr>
          <w:rFonts w:hAnsi="宋体" w:eastAsia="宋体" w:cs="宋体"/>
          <w:bCs/>
          <w:sz w:val="21"/>
          <w:szCs w:val="21"/>
        </w:rPr>
      </w:pPr>
      <w:r>
        <w:rPr>
          <w:rFonts w:hAnsi="宋体" w:eastAsia="宋体" w:cs="宋体"/>
          <w:bCs/>
          <w:sz w:val="21"/>
          <w:szCs w:val="21"/>
        </w:rPr>
      </w:r>
      <w:r/>
    </w:p>
    <w:p>
      <w:pPr>
        <w:pStyle w:val="653"/>
        <w:spacing w:line="360" w:lineRule="auto"/>
        <w:rPr>
          <w:rFonts w:ascii="宋体" w:hAnsi="宋体" w:cs="宋体"/>
          <w:bCs/>
          <w:szCs w:val="21"/>
        </w:rPr>
      </w:pPr>
      <w:r>
        <w:rPr>
          <w:rFonts w:ascii="宋体" w:hAnsi="宋体" w:cs="宋体"/>
          <w:bCs/>
          <w:szCs w:val="21"/>
        </w:rPr>
      </w:r>
      <w:r/>
    </w:p>
    <w:p>
      <w:pPr>
        <w:pStyle w:val="653"/>
        <w:spacing w:line="360" w:lineRule="auto"/>
        <w:rPr>
          <w:rFonts w:ascii="宋体" w:hAnsi="宋体" w:cs="宋体"/>
          <w:bCs/>
          <w:szCs w:val="21"/>
        </w:rPr>
      </w:pPr>
      <w:r>
        <w:rPr>
          <w:rFonts w:ascii="宋体" w:hAnsi="宋体" w:cs="宋体"/>
          <w:bCs/>
          <w:szCs w:val="21"/>
        </w:rPr>
      </w:r>
      <w:r/>
    </w:p>
    <w:p>
      <w:pPr>
        <w:pStyle w:val="965"/>
        <w:spacing w:line="360" w:lineRule="auto"/>
        <w:rPr>
          <w:rFonts w:hAnsi="宋体" w:eastAsia="宋体" w:cs="宋体"/>
          <w:bCs/>
          <w:sz w:val="21"/>
          <w:szCs w:val="21"/>
        </w:rPr>
      </w:pPr>
      <w:r>
        <w:rPr>
          <w:rFonts w:hAnsi="宋体" w:eastAsia="宋体" w:cs="宋体"/>
          <w:bCs/>
          <w:sz w:val="21"/>
          <w:szCs w:val="21"/>
        </w:rPr>
      </w:r>
      <w:r/>
    </w:p>
    <w:p>
      <w:pPr>
        <w:pStyle w:val="653"/>
        <w:spacing w:line="360" w:lineRule="auto"/>
        <w:rPr>
          <w:rFonts w:ascii="宋体" w:hAnsi="宋体" w:cs="宋体"/>
          <w:bCs/>
          <w:szCs w:val="21"/>
        </w:rPr>
      </w:pPr>
      <w:r>
        <w:rPr>
          <w:rFonts w:ascii="宋体" w:hAnsi="宋体" w:cs="宋体"/>
          <w:bCs/>
          <w:szCs w:val="21"/>
        </w:rPr>
      </w:r>
      <w:r/>
    </w:p>
    <w:p>
      <w:pPr>
        <w:pStyle w:val="653"/>
        <w:spacing w:line="360" w:lineRule="auto"/>
        <w:rPr>
          <w:rFonts w:ascii="宋体" w:hAnsi="宋体" w:cs="宋体"/>
          <w:bCs/>
          <w:szCs w:val="21"/>
        </w:rPr>
      </w:pPr>
      <w:r>
        <w:rPr>
          <w:rFonts w:ascii="宋体" w:hAnsi="宋体" w:cs="宋体"/>
          <w:bCs/>
          <w:szCs w:val="21"/>
        </w:rPr>
      </w:r>
      <w:r/>
    </w:p>
    <w:p>
      <w:pPr>
        <w:pStyle w:val="653"/>
        <w:spacing w:line="360" w:lineRule="auto"/>
        <w:rPr>
          <w:rFonts w:ascii="宋体" w:hAnsi="宋体" w:cs="宋体"/>
          <w:bCs/>
          <w:szCs w:val="21"/>
        </w:rPr>
      </w:pPr>
      <w:r>
        <w:rPr>
          <w:rFonts w:ascii="宋体" w:hAnsi="宋体" w:cs="宋体"/>
          <w:bCs/>
          <w:szCs w:val="21"/>
        </w:rPr>
      </w:r>
      <w:r/>
    </w:p>
    <w:p>
      <w:pPr>
        <w:pStyle w:val="653"/>
        <w:spacing w:line="360" w:lineRule="auto"/>
        <w:rPr>
          <w:rFonts w:ascii="宋体" w:hAnsi="宋体" w:cs="宋体"/>
          <w:bCs/>
          <w:szCs w:val="21"/>
        </w:rPr>
      </w:pPr>
      <w:r>
        <w:rPr>
          <w:rFonts w:ascii="宋体" w:hAnsi="宋体" w:cs="宋体"/>
          <w:bCs/>
          <w:szCs w:val="21"/>
        </w:rPr>
      </w:r>
      <w:r/>
    </w:p>
    <w:p>
      <w:pPr>
        <w:pStyle w:val="985"/>
        <w:jc w:val="center"/>
        <w:spacing w:before="0" w:after="0" w:line="360" w:lineRule="auto"/>
        <w:rPr>
          <w:rFonts w:ascii="宋体" w:hAnsi="宋体" w:eastAsia="宋体" w:cs="宋体"/>
          <w:b w:val="0"/>
          <w:sz w:val="28"/>
          <w:szCs w:val="28"/>
        </w:rPr>
      </w:pPr>
      <w:r>
        <w:rPr>
          <w:rFonts w:hint="eastAsia" w:ascii="宋体" w:hAnsi="宋体" w:eastAsia="宋体" w:cs="宋体"/>
          <w:sz w:val="21"/>
          <w:szCs w:val="21"/>
        </w:rPr>
        <w:br w:type="page" w:clear="all"/>
      </w:r>
      <w:bookmarkStart w:id="2" w:name="_Ref66451520"/>
      <w:r>
        <w:rPr>
          <w:rFonts w:hint="eastAsia" w:ascii="宋体" w:hAnsi="宋体" w:eastAsia="宋体" w:cs="宋体"/>
          <w:sz w:val="28"/>
          <w:szCs w:val="28"/>
        </w:rPr>
        <w:t xml:space="preserve">第一章  投标邀请函</w:t>
      </w:r>
      <w:bookmarkEnd w:id="2"/>
      <w:r>
        <w:rPr>
          <w:rFonts w:ascii="宋体" w:hAnsi="宋体" w:eastAsia="宋体" w:cs="宋体"/>
          <w:b w:val="0"/>
          <w:sz w:val="28"/>
          <w:szCs w:val="28"/>
        </w:rPr>
      </w:r>
      <w:r/>
    </w:p>
    <w:p>
      <w:pPr>
        <w:pStyle w:val="653"/>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szCs w:val="21"/>
        </w:rPr>
        <w:t xml:space="preserve">项目概况</w:t>
      </w:r>
      <w:r>
        <w:rPr>
          <w:rFonts w:ascii="宋体" w:hAnsi="宋体" w:cs="宋体"/>
          <w:szCs w:val="21"/>
        </w:rPr>
      </w:r>
      <w:r/>
    </w:p>
    <w:p>
      <w:pPr>
        <w:pStyle w:val="653"/>
        <w:ind w:firstLine="420"/>
        <w:spacing w:line="360" w:lineRule="auto"/>
        <w:rPr>
          <w:rFonts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Cs/>
          <w:szCs w:val="21"/>
        </w:rPr>
        <w:t xml:space="preserve">2026-2029年专职消防服务</w:t>
      </w:r>
      <w:r>
        <w:rPr>
          <w:rFonts w:hint="eastAsia" w:ascii="宋体" w:hAnsi="宋体" w:cs="宋体"/>
          <w:bCs/>
          <w:szCs w:val="21"/>
        </w:rPr>
        <w:t xml:space="preserve">JSZC-320583-RHZH-G2026-0037</w:t>
      </w:r>
      <w:r>
        <w:rPr>
          <w:rFonts w:hint="eastAsia" w:ascii="宋体" w:hAnsi="宋体" w:cs="宋体"/>
          <w:bCs/>
          <w:szCs w:val="21"/>
        </w:rPr>
        <w:t xml:space="preserve">招标</w:t>
      </w:r>
      <w:r>
        <w:rPr>
          <w:rFonts w:hint="eastAsia" w:ascii="宋体" w:hAnsi="宋体" w:cs="宋体"/>
          <w:szCs w:val="21"/>
        </w:rPr>
        <w:t xml:space="preserve">项目的潜在投标供应商应在“苏采云”系统（网址：</w:t>
      </w:r>
      <w:r>
        <w:rPr>
          <w:rFonts w:ascii="宋体" w:hAnsi="宋体" w:cs="宋体"/>
          <w:szCs w:val="21"/>
        </w:rPr>
        <w:fldChar w:fldCharType="begin"/>
      </w:r>
      <w:r>
        <w:rPr>
          <w:rFonts w:ascii="宋体" w:hAnsi="宋体" w:cs="宋体"/>
          <w:szCs w:val="21"/>
        </w:rPr>
        <w:instrText xml:space="preserve"> HYPERLINK "</w:instrText>
      </w:r>
      <w:r>
        <w:rPr>
          <w:rFonts w:hint="eastAsia" w:ascii="宋体" w:hAnsi="宋体" w:cs="宋体"/>
          <w:szCs w:val="21"/>
        </w:rPr>
        <w:instrText xml:space="preserve">http://jszfcg.jsczt.cn/）获取招标文件，并于2026年7月</w:instrText>
      </w:r>
      <w:r>
        <w:rPr>
          <w:rFonts w:ascii="宋体" w:hAnsi="宋体" w:cs="宋体"/>
          <w:szCs w:val="21"/>
        </w:rPr>
        <w:instrText xml:space="preserve">" </w:instrText>
      </w:r>
      <w:r>
        <w:rPr>
          <w:rFonts w:ascii="宋体" w:hAnsi="宋体" w:cs="宋体"/>
          <w:szCs w:val="21"/>
        </w:rPr>
        <w:fldChar w:fldCharType="separate"/>
      </w:r>
      <w:r>
        <w:rPr>
          <w:rStyle w:val="716"/>
          <w:rFonts w:hint="eastAsia" w:ascii="宋体" w:hAnsi="宋体" w:cs="宋体"/>
          <w:szCs w:val="21"/>
        </w:rPr>
        <w:t xml:space="preserve">http://jszfcg.jsczt.cn/）获取招标文件，并于2026年7月</w:t>
      </w:r>
      <w:r>
        <w:rPr>
          <w:rFonts w:ascii="宋体" w:hAnsi="宋体" w:cs="宋体"/>
          <w:szCs w:val="21"/>
        </w:rPr>
        <w:fldChar w:fldCharType="end"/>
      </w:r>
      <w:r>
        <w:rPr>
          <w:rStyle w:val="716"/>
          <w:rFonts w:hint="eastAsia" w:ascii="宋体" w:hAnsi="宋体" w:cs="宋体"/>
          <w:color w:val="000000"/>
          <w:szCs w:val="21"/>
        </w:rPr>
        <w:t xml:space="preserve">21</w:t>
      </w:r>
      <w:r>
        <w:rPr>
          <w:rStyle w:val="716"/>
          <w:rFonts w:hint="eastAsia" w:ascii="宋体" w:hAnsi="宋体" w:cs="宋体"/>
          <w:color w:val="000000"/>
          <w:szCs w:val="21"/>
        </w:rPr>
        <w:t xml:space="preserve">日</w:t>
      </w:r>
      <w:r>
        <w:rPr>
          <w:rFonts w:hint="eastAsia" w:ascii="宋体" w:hAnsi="宋体" w:cs="宋体"/>
          <w:bCs/>
          <w:szCs w:val="21"/>
          <w:u w:val="single"/>
        </w:rPr>
        <w:t xml:space="preserve">9点30分（</w:t>
      </w:r>
      <w:r>
        <w:rPr>
          <w:rFonts w:hint="eastAsia" w:ascii="宋体" w:hAnsi="宋体" w:cs="宋体"/>
          <w:bCs/>
          <w:szCs w:val="21"/>
        </w:rPr>
        <w:t xml:space="preserve">北京时间）前递交投标文件</w:t>
      </w:r>
      <w:r>
        <w:rPr>
          <w:rFonts w:hint="eastAsia" w:ascii="宋体" w:hAnsi="宋体" w:cs="宋体"/>
          <w:szCs w:val="21"/>
        </w:rPr>
        <w:t xml:space="preserve">。</w:t>
      </w:r>
      <w:r>
        <w:rPr>
          <w:rFonts w:ascii="宋体" w:hAnsi="宋体" w:cs="宋体"/>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一、项目基本情况</w:t>
      </w:r>
      <w:r>
        <w:rPr>
          <w:rFonts w:ascii="宋体" w:hAnsi="宋体" w:cs="宋体"/>
          <w:b/>
          <w:szCs w:val="21"/>
        </w:rPr>
      </w:r>
      <w:r/>
    </w:p>
    <w:p>
      <w:pPr>
        <w:pStyle w:val="653"/>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项目编号：</w:t>
      </w:r>
      <w:r>
        <w:rPr>
          <w:rFonts w:hint="eastAsia" w:ascii="宋体" w:hAnsi="宋体" w:cs="宋体"/>
          <w:bCs/>
          <w:szCs w:val="21"/>
        </w:rPr>
        <w:t xml:space="preserve">JSZC-320583-RHZH-G2026-0037</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2、</w:t>
      </w:r>
      <w:r>
        <w:rPr>
          <w:rFonts w:hint="eastAsia" w:ascii="宋体" w:hAnsi="宋体" w:cs="宋体"/>
          <w:bCs/>
          <w:szCs w:val="21"/>
          <w:lang w:val="zh-CN"/>
        </w:rPr>
        <w:t xml:space="preserve">项目名称</w:t>
      </w:r>
      <w:r>
        <w:rPr>
          <w:rFonts w:hint="eastAsia" w:ascii="宋体" w:hAnsi="宋体" w:cs="宋体"/>
          <w:bCs/>
          <w:szCs w:val="21"/>
        </w:rPr>
        <w:t xml:space="preserve">：</w:t>
      </w:r>
      <w:bookmarkStart w:id="3" w:name="OLE_LINK11"/>
      <w:r>
        <w:rPr>
          <w:rFonts w:hint="eastAsia" w:ascii="宋体" w:hAnsi="宋体" w:cs="宋体"/>
          <w:bCs/>
          <w:szCs w:val="21"/>
          <w:lang w:val="zh-CN"/>
        </w:rPr>
        <w:t xml:space="preserve">2026-2029年专职消防服务</w:t>
      </w:r>
      <w:r>
        <w:rPr>
          <w:rFonts w:ascii="宋体" w:hAnsi="宋体" w:cs="宋体"/>
          <w:bCs/>
          <w:szCs w:val="21"/>
        </w:rPr>
      </w:r>
      <w:r/>
    </w:p>
    <w:p>
      <w:pPr>
        <w:pStyle w:val="653"/>
        <w:ind w:firstLine="420"/>
        <w:jc w:val="left"/>
        <w:spacing w:line="360" w:lineRule="auto"/>
        <w:rPr>
          <w:rFonts w:ascii="宋体" w:hAnsi="宋体"/>
          <w:szCs w:val="21"/>
        </w:rPr>
      </w:pPr>
      <w:r/>
      <w:bookmarkEnd w:id="3"/>
      <w:r>
        <w:rPr>
          <w:rFonts w:hint="eastAsia" w:ascii="宋体" w:hAnsi="宋体"/>
          <w:szCs w:val="21"/>
        </w:rPr>
        <w:t xml:space="preserve">3、</w:t>
      </w:r>
      <w:bookmarkStart w:id="4" w:name="OLE_LINK2"/>
      <w:r/>
      <w:bookmarkStart w:id="5" w:name="OLE_LINK1"/>
      <w:r/>
      <w:bookmarkStart w:id="6" w:name="OLE_LINK28"/>
      <w:r>
        <w:rPr>
          <w:rFonts w:hint="eastAsia" w:ascii="宋体" w:hAnsi="宋体"/>
          <w:szCs w:val="21"/>
        </w:rPr>
        <w:t xml:space="preserve">预算金额：</w:t>
      </w:r>
      <w:r>
        <w:rPr>
          <w:rFonts w:hint="eastAsia" w:ascii="宋体" w:hAnsi="宋体"/>
          <w:szCs w:val="21"/>
        </w:rPr>
        <w:t xml:space="preserve">486.0000</w:t>
      </w:r>
      <w:r>
        <w:rPr>
          <w:rFonts w:hint="eastAsia" w:ascii="宋体" w:hAnsi="宋体"/>
          <w:szCs w:val="21"/>
        </w:rPr>
        <w:t xml:space="preserve">万元</w:t>
      </w:r>
      <w:r>
        <w:rPr>
          <w:rFonts w:hint="eastAsia" w:ascii="宋体" w:hAnsi="宋体" w:cs="宋体"/>
          <w:bCs/>
          <w:szCs w:val="21"/>
          <w:lang w:val="zh-CN"/>
        </w:rPr>
        <w:t xml:space="preserve"> </w:t>
      </w:r>
      <w:bookmarkEnd w:id="4"/>
      <w:r/>
      <w:bookmarkEnd w:id="5"/>
      <w:r/>
      <w:bookmarkEnd w:id="6"/>
      <w:r>
        <w:rPr>
          <w:rFonts w:ascii="宋体" w:hAnsi="宋体"/>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4、</w:t>
      </w:r>
      <w:r>
        <w:rPr>
          <w:rFonts w:hint="eastAsia" w:ascii="宋体" w:hAnsi="宋体" w:cs="宋体"/>
          <w:b/>
          <w:bCs/>
          <w:szCs w:val="21"/>
        </w:rPr>
        <w:t xml:space="preserve">最高限价：</w:t>
      </w:r>
      <w:r>
        <w:rPr>
          <w:rFonts w:hint="eastAsia" w:ascii="宋体" w:hAnsi="宋体"/>
          <w:b/>
          <w:szCs w:val="21"/>
        </w:rPr>
        <w:t xml:space="preserve">无</w:t>
      </w:r>
      <w:r>
        <w:rPr>
          <w:rFonts w:hint="eastAsia" w:ascii="宋体" w:hAnsi="宋体" w:cs="宋体"/>
          <w:b/>
          <w:bCs/>
          <w:szCs w:val="21"/>
          <w:lang w:val="zh-CN"/>
        </w:rPr>
        <w:t xml:space="preserve"> </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5、采购需求：详见招标文件。</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6、合同履行期限：</w:t>
      </w:r>
      <w:r>
        <w:rPr>
          <w:rFonts w:hint="eastAsia" w:ascii="宋体" w:hAnsi="宋体" w:cs="宋体"/>
          <w:bCs/>
          <w:szCs w:val="21"/>
        </w:rPr>
        <w:t xml:space="preserve">合同签订生效后3年（以采购人书面通知为准）</w:t>
      </w:r>
      <w:r>
        <w:rPr>
          <w:rFonts w:hint="eastAsia" w:ascii="宋体" w:hAnsi="宋体" w:cs="宋体"/>
          <w:bCs/>
          <w:szCs w:val="21"/>
        </w:rPr>
        <w:t xml:space="preserve">。</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7、本项目（是/否）接受联合体投标：不接受联合体。</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8、</w:t>
      </w:r>
      <w:bookmarkStart w:id="7" w:name="_Toc38985264"/>
      <w:r/>
      <w:bookmarkStart w:id="8" w:name="_Toc35393622"/>
      <w:r/>
      <w:bookmarkStart w:id="9" w:name="_Toc28359080"/>
      <w:r/>
      <w:bookmarkStart w:id="10" w:name="_Toc35393791"/>
      <w:r/>
      <w:bookmarkStart w:id="11" w:name="_Toc28359003"/>
      <w:r>
        <w:rPr>
          <w:rFonts w:hint="eastAsia" w:ascii="宋体" w:hAnsi="宋体" w:cs="宋体"/>
          <w:bCs/>
          <w:szCs w:val="21"/>
        </w:rPr>
        <w:t xml:space="preserve">履约保证金：无</w:t>
      </w:r>
      <w:r>
        <w:rPr>
          <w:rFonts w:ascii="宋体" w:hAnsi="宋体" w:cs="宋体"/>
          <w:bCs/>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二、申请人的资格要求</w:t>
      </w:r>
      <w:bookmarkEnd w:id="7"/>
      <w:r/>
      <w:bookmarkEnd w:id="8"/>
      <w:r/>
      <w:bookmarkEnd w:id="9"/>
      <w:r/>
      <w:bookmarkEnd w:id="10"/>
      <w:r/>
      <w:bookmarkEnd w:id="11"/>
      <w:r>
        <w:rPr>
          <w:rFonts w:ascii="宋体" w:hAnsi="宋体" w:cs="宋体"/>
          <w:b/>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（一）满足《中华人民共和国政府采购法》第二十二条规定：</w:t>
      </w:r>
      <w:r>
        <w:rPr>
          <w:rFonts w:ascii="宋体" w:hAnsi="宋体" w:cs="宋体"/>
          <w:szCs w:val="21"/>
        </w:rPr>
      </w:r>
      <w:r/>
    </w:p>
    <w:p>
      <w:pPr>
        <w:pStyle w:val="653"/>
        <w:ind w:firstLine="420"/>
        <w:jc w:val="left"/>
        <w:spacing w:line="360" w:lineRule="auto"/>
        <w:rPr>
          <w:rFonts w:ascii="宋体" w:hAnsi="宋体" w:cs="宋体"/>
          <w:szCs w:val="21"/>
        </w:rPr>
      </w:pPr>
      <w:r/>
      <w:bookmarkStart w:id="12" w:name="_Toc28359004"/>
      <w:r>
        <w:rPr>
          <w:rFonts w:hint="eastAsia" w:ascii="宋体" w:hAnsi="宋体" w:cs="宋体"/>
          <w:szCs w:val="21"/>
        </w:rPr>
        <w:t xml:space="preserve">1、具有独立承担民事责任的能力；</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4、具有依法缴纳税收和社会保障资金的良好记录；</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（二）落实政府采购政策需满足的资格要求：无</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（三）本项目的特定资格要求：</w:t>
      </w:r>
      <w:bookmarkEnd w:id="12"/>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未被“信用中国”网站（www.creditchina.gov.cn）列入失信被执行人、重大税收违法失信主体名单、采购严重违法失信行为记录名单。</w:t>
      </w:r>
      <w:r>
        <w:rPr>
          <w:rFonts w:ascii="宋体" w:hAnsi="宋体" w:cs="宋体"/>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三、获取招标文件</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1、时间：</w:t>
      </w:r>
      <w:r>
        <w:rPr>
          <w:rFonts w:ascii="宋体" w:hAnsi="宋体"/>
          <w:szCs w:val="21"/>
        </w:rPr>
        <w:t xml:space="preserve">上网之日起</w:t>
      </w:r>
      <w:r>
        <w:rPr>
          <w:rFonts w:hint="eastAsia" w:ascii="宋体" w:hAnsi="宋体"/>
          <w:szCs w:val="21"/>
        </w:rPr>
        <w:t xml:space="preserve">5个工作日</w:t>
      </w:r>
      <w:r>
        <w:rPr>
          <w:rFonts w:ascii="宋体" w:hAnsi="宋体"/>
          <w:szCs w:val="21"/>
        </w:rPr>
        <w:t xml:space="preserve">；</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3、方式：“苏采云”系统下载</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4、售价：0.00元</w:t>
      </w:r>
      <w:r>
        <w:rPr>
          <w:rFonts w:ascii="宋体" w:hAnsi="宋体" w:cs="宋体"/>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四、提交投标文件截止时间、开标时间和地点</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1、时间：2026年</w:t>
      </w:r>
      <w:r>
        <w:rPr>
          <w:rFonts w:hint="eastAsia" w:ascii="宋体" w:hAnsi="宋体" w:cs="宋体"/>
          <w:szCs w:val="21"/>
        </w:rPr>
        <w:t xml:space="preserve">7</w:t>
      </w:r>
      <w:r>
        <w:rPr>
          <w:rFonts w:hint="eastAsia" w:ascii="宋体" w:hAnsi="宋体" w:cs="宋体"/>
          <w:szCs w:val="21"/>
        </w:rPr>
        <w:t xml:space="preserve"> </w:t>
      </w:r>
      <w:r>
        <w:rPr>
          <w:rFonts w:hint="eastAsia" w:ascii="宋体" w:hAnsi="宋体" w:cs="宋体"/>
          <w:szCs w:val="21"/>
        </w:rPr>
        <w:t xml:space="preserve">月</w:t>
      </w:r>
      <w:r>
        <w:rPr>
          <w:rFonts w:hint="eastAsia" w:ascii="宋体" w:hAnsi="宋体" w:cs="宋体"/>
          <w:szCs w:val="21"/>
        </w:rPr>
        <w:t xml:space="preserve">21</w:t>
      </w:r>
      <w:r>
        <w:rPr>
          <w:rFonts w:hint="eastAsia" w:ascii="宋体" w:hAnsi="宋体" w:cs="宋体"/>
          <w:szCs w:val="21"/>
        </w:rPr>
        <w:t xml:space="preserve">日09:30（北京时间）</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2、地点：“苏采云”系统（网址：http://jszfcg.jsczt.cn/）</w:t>
      </w:r>
      <w:r>
        <w:rPr>
          <w:rFonts w:ascii="宋体" w:hAnsi="宋体" w:cs="宋体"/>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五、公告期限</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自本公告发布之日起5个工作日。</w:t>
      </w:r>
      <w:r>
        <w:rPr>
          <w:rFonts w:ascii="宋体" w:hAnsi="宋体" w:cs="宋体"/>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六、其他补充事宜</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1、CA证书办理</w:t>
      </w:r>
      <w:r>
        <w:rPr>
          <w:rFonts w:ascii="宋体" w:hAnsi="宋体" w:cs="宋体"/>
          <w:szCs w:val="21"/>
        </w:rPr>
      </w:r>
      <w:r/>
    </w:p>
    <w:p>
      <w:pPr>
        <w:pStyle w:val="653"/>
        <w:ind w:firstLine="420"/>
        <w:jc w:val="left"/>
        <w:spacing w:line="360" w:lineRule="auto"/>
        <w:rPr>
          <w:rFonts w:ascii="宋体" w:hAnsi="宋体" w:cs="宋体"/>
          <w:szCs w:val="21"/>
          <w:highlight w:val="yellow"/>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rPr>
          <w:rFonts w:ascii="宋体" w:hAnsi="宋体" w:cs="宋体"/>
          <w:szCs w:val="21"/>
          <w:highlight w:val="yellow"/>
        </w:rPr>
      </w:r>
      <w:r/>
    </w:p>
    <w:p>
      <w:pPr>
        <w:pStyle w:val="653"/>
        <w:ind w:firstLine="420"/>
        <w:jc w:val="left"/>
        <w:spacing w:line="360" w:lineRule="auto"/>
        <w:rPr>
          <w:rFonts w:ascii="宋体" w:hAnsi="宋体" w:cs="宋体"/>
          <w:szCs w:val="21"/>
        </w:rPr>
      </w:pPr>
      <w:r>
        <w:rPr>
          <w:rFonts w:hint="eastAsia" w:ascii="宋体" w:hAnsi="宋体" w:cs="宋体"/>
          <w:szCs w:val="21"/>
        </w:rPr>
        <w:t xml:space="preserve">2、参与采购活动</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供应商插入CA证书登陆“苏采云”系统后选择具体项目，点击“我要参与”并签章提交《投标供应商确认函》，提交《投标供应商确认函》的日期视同为依法获取招标文件日期。供应商须打印、保留《投标供应商确认函》，质疑时《投标供应商确认函》与质疑函一并提交；未依照招标公告要求提交《投标供应商确认函》的供应商，视为未参与该政府采购项目活动，不具备对该政府采购项目提出质疑的法定权利，但因供应商资格条件或获取招标文件时间设定不符合有关法律法规规定等原因使供应商权益受损的除外。</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3、电子投标准备</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在系统操作过程中如有疑问，请按以下方式联系：</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注册咨询：18261002950；</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CA技术咨询电话：400-608-6099；</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网络环境、网络带宽等风险因素，如因供应商自身原因造成电子投标文件上传不成功的供应商自行承担全部责任。</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10分钟）内未能完成解密的视为放弃投标。请供应商确保电脑、系统及其他设备（视频输入输出设备等）无误，且开标直至项目结束始终保持系统在线状态。具体详见《苏采云系统供应商操作手册》。</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6、为加强对政府采购供应商的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7、昆山市政府采购监督电话：0512-57310854。</w:t>
      </w:r>
      <w:r>
        <w:rPr>
          <w:rFonts w:ascii="宋体" w:hAnsi="宋体" w:cs="宋体"/>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七、对本次招标提出询问，请按以下方式联系</w:t>
      </w:r>
      <w:r>
        <w:rPr>
          <w:rFonts w:ascii="宋体" w:hAnsi="宋体" w:cs="宋体"/>
          <w:b/>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1、采购人信息</w:t>
      </w:r>
      <w:r>
        <w:rPr>
          <w:rFonts w:ascii="宋体" w:hAnsi="宋体" w:cs="宋体"/>
          <w:bCs/>
          <w:szCs w:val="21"/>
        </w:rPr>
      </w:r>
      <w:r/>
    </w:p>
    <w:p>
      <w:pPr>
        <w:pStyle w:val="653"/>
        <w:ind w:firstLine="420"/>
        <w:jc w:val="left"/>
        <w:spacing w:line="360" w:lineRule="auto"/>
        <w:tabs>
          <w:tab w:val="center" w:pos="4819" w:leader="none"/>
        </w:tabs>
        <w:rPr>
          <w:rFonts w:hint="eastAsia" w:ascii="宋体" w:hAnsi="宋体" w:cs="宋体"/>
          <w:bCs/>
          <w:szCs w:val="21"/>
        </w:rPr>
      </w:pPr>
      <w:r>
        <w:rPr>
          <w:rFonts w:hint="eastAsia" w:ascii="宋体" w:hAnsi="宋体" w:cs="宋体"/>
          <w:bCs/>
          <w:szCs w:val="21"/>
        </w:rPr>
        <w:t xml:space="preserve">单位名称：</w:t>
      </w:r>
      <w:bookmarkStart w:id="13" w:name="OLE_LINK15"/>
      <w:r/>
      <w:bookmarkStart w:id="14" w:name="OLE_LINK16"/>
      <w:r>
        <w:rPr>
          <w:rFonts w:hint="eastAsia" w:ascii="宋体" w:hAnsi="宋体" w:cs="宋体"/>
          <w:bCs/>
          <w:szCs w:val="21"/>
        </w:rPr>
        <w:t xml:space="preserve">昆山市陆家镇人民政府（昆山市陆家镇综合行政执法和安全生产监督管理办公室）</w:t>
      </w:r>
      <w:r>
        <w:rPr>
          <w:rFonts w:hint="eastAsia" w:ascii="宋体" w:hAnsi="宋体" w:cs="宋体"/>
          <w:bCs/>
          <w:szCs w:val="21"/>
        </w:rPr>
      </w:r>
      <w:r/>
    </w:p>
    <w:p>
      <w:pPr>
        <w:pStyle w:val="653"/>
        <w:ind w:firstLine="420"/>
        <w:jc w:val="left"/>
        <w:spacing w:line="360" w:lineRule="auto"/>
        <w:rPr>
          <w:rFonts w:ascii="宋体" w:hAnsi="宋体" w:cs="宋体"/>
          <w:bCs/>
          <w:szCs w:val="21"/>
        </w:rPr>
      </w:pPr>
      <w:r/>
      <w:bookmarkEnd w:id="13"/>
      <w:r/>
      <w:bookmarkEnd w:id="14"/>
      <w:r>
        <w:rPr>
          <w:rFonts w:hint="eastAsia" w:ascii="宋体" w:hAnsi="宋体" w:cs="宋体"/>
          <w:bCs/>
          <w:szCs w:val="21"/>
        </w:rPr>
        <w:t xml:space="preserve">单位地址：昆山市</w:t>
      </w:r>
      <w:r>
        <w:rPr>
          <w:rFonts w:hint="eastAsia" w:ascii="宋体" w:hAnsi="宋体" w:cs="宋体"/>
          <w:bCs/>
          <w:szCs w:val="21"/>
        </w:rPr>
        <w:t xml:space="preserve">陆家镇光夏路300号</w:t>
      </w:r>
      <w:r>
        <w:rPr>
          <w:rFonts w:hint="eastAsia" w:ascii="宋体" w:hAnsi="宋体" w:cs="宋体"/>
          <w:bCs/>
          <w:szCs w:val="21"/>
        </w:rPr>
        <w:t xml:space="preserve">  </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联系人：</w:t>
      </w:r>
      <w:bookmarkStart w:id="15" w:name="OLE_LINK19"/>
      <w:r>
        <w:rPr>
          <w:rFonts w:hint="eastAsia" w:ascii="宋体" w:hAnsi="宋体" w:cs="宋体"/>
          <w:bCs/>
          <w:szCs w:val="21"/>
        </w:rPr>
        <w:t xml:space="preserve">方敏</w:t>
      </w:r>
      <w:r>
        <w:rPr>
          <w:rFonts w:hint="eastAsia" w:ascii="宋体" w:hAnsi="宋体" w:cs="宋体"/>
          <w:bCs/>
          <w:szCs w:val="21"/>
        </w:rPr>
        <w:t xml:space="preserve"> </w:t>
      </w:r>
      <w:bookmarkEnd w:id="15"/>
      <w:r>
        <w:rPr>
          <w:rFonts w:hint="eastAsia" w:ascii="宋体" w:hAnsi="宋体" w:cs="宋体"/>
          <w:bCs/>
          <w:szCs w:val="21"/>
        </w:rPr>
        <w:t xml:space="preserve"> </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联系电话：</w:t>
      </w:r>
      <w:bookmarkStart w:id="16" w:name="OLE_LINK29"/>
      <w:r>
        <w:rPr>
          <w:rFonts w:hint="eastAsia" w:ascii="宋体" w:hAnsi="宋体" w:cs="宋体"/>
          <w:bCs/>
          <w:szCs w:val="21"/>
        </w:rPr>
        <w:t xml:space="preserve">0512-</w:t>
      </w:r>
      <w:r>
        <w:t xml:space="preserve"> </w:t>
      </w:r>
      <w:r>
        <w:rPr>
          <w:rFonts w:ascii="宋体" w:hAnsi="宋体" w:cs="宋体"/>
          <w:bCs/>
          <w:szCs w:val="21"/>
        </w:rPr>
        <w:t xml:space="preserve">57597756</w:t>
      </w:r>
      <w:r>
        <w:rPr>
          <w:rFonts w:hint="eastAsia" w:ascii="宋体" w:hAnsi="宋体" w:cs="宋体"/>
          <w:bCs/>
          <w:szCs w:val="21"/>
        </w:rPr>
        <w:t xml:space="preserve">  </w:t>
      </w:r>
      <w:r>
        <w:rPr>
          <w:rFonts w:ascii="宋体" w:hAnsi="宋体" w:cs="宋体"/>
          <w:bCs/>
          <w:szCs w:val="21"/>
        </w:rPr>
      </w:r>
      <w:r/>
    </w:p>
    <w:p>
      <w:pPr>
        <w:pStyle w:val="653"/>
        <w:ind w:firstLine="420"/>
        <w:jc w:val="left"/>
        <w:spacing w:line="360" w:lineRule="auto"/>
        <w:rPr>
          <w:rFonts w:ascii="宋体" w:hAnsi="宋体" w:cs="宋体"/>
          <w:bCs/>
          <w:szCs w:val="21"/>
        </w:rPr>
      </w:pPr>
      <w:r/>
      <w:bookmarkEnd w:id="16"/>
      <w:r>
        <w:rPr>
          <w:rFonts w:hint="eastAsia" w:ascii="宋体" w:hAnsi="宋体" w:cs="宋体"/>
          <w:bCs/>
          <w:szCs w:val="21"/>
        </w:rPr>
        <w:t xml:space="preserve">2、采购代理机构信息</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单位名称：江苏仁合中惠工程咨询有限公司</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单位地址：</w:t>
      </w:r>
      <w:bookmarkStart w:id="17" w:name="OLE_LINK9"/>
      <w:r/>
      <w:bookmarkStart w:id="18" w:name="OLE_LINK8"/>
      <w:r/>
      <w:bookmarkStart w:id="19" w:name="OLE_LINK30"/>
      <w:r/>
      <w:bookmarkStart w:id="20" w:name="OLE_LINK31"/>
      <w:r>
        <w:rPr>
          <w:rFonts w:hint="eastAsia" w:ascii="宋体" w:hAnsi="宋体" w:cs="宋体"/>
          <w:bCs/>
          <w:szCs w:val="21"/>
        </w:rPr>
        <w:t xml:space="preserve">昆山市登云路288号海创大厦C座10层</w:t>
      </w:r>
      <w:bookmarkEnd w:id="17"/>
      <w:r/>
      <w:bookmarkEnd w:id="18"/>
      <w:r>
        <w:rPr>
          <w:rFonts w:ascii="宋体" w:hAnsi="宋体" w:cs="宋体"/>
          <w:bCs/>
          <w:szCs w:val="21"/>
        </w:rPr>
      </w:r>
      <w:r/>
    </w:p>
    <w:p>
      <w:pPr>
        <w:pStyle w:val="653"/>
        <w:ind w:firstLine="420"/>
        <w:jc w:val="left"/>
        <w:spacing w:line="360" w:lineRule="auto"/>
        <w:rPr>
          <w:rFonts w:ascii="宋体" w:hAnsi="宋体" w:cs="宋体"/>
          <w:bCs/>
          <w:szCs w:val="21"/>
        </w:rPr>
      </w:pPr>
      <w:r/>
      <w:bookmarkEnd w:id="19"/>
      <w:r/>
      <w:bookmarkEnd w:id="20"/>
      <w:r>
        <w:rPr>
          <w:rFonts w:hint="eastAsia" w:ascii="宋体" w:hAnsi="宋体" w:cs="宋体"/>
          <w:bCs/>
          <w:szCs w:val="21"/>
        </w:rPr>
        <w:t xml:space="preserve">联系人：钱磊          </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联系电话：</w:t>
      </w:r>
      <w:r>
        <w:rPr>
          <w:rFonts w:hint="eastAsia" w:ascii="宋体" w:hAnsi="宋体" w:cs="宋体"/>
          <w:szCs w:val="21"/>
        </w:rPr>
        <w:t xml:space="preserve">0512-36872966</w:t>
      </w:r>
      <w:r>
        <w:rPr>
          <w:rFonts w:hint="eastAsia" w:ascii="宋体" w:hAnsi="宋体" w:cs="宋体"/>
          <w:bCs/>
          <w:szCs w:val="21"/>
        </w:rPr>
        <w:t xml:space="preserve">   </w:t>
      </w:r>
      <w:r>
        <w:rPr>
          <w:rFonts w:ascii="宋体" w:hAnsi="宋体" w:cs="宋体"/>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3、项目联系方式</w:t>
      </w:r>
      <w:r>
        <w:rPr>
          <w:rFonts w:ascii="宋体" w:hAnsi="宋体" w:cs="宋体"/>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项目联系人：钱磊 </w:t>
      </w:r>
      <w:r>
        <w:rPr>
          <w:rFonts w:ascii="宋体" w:hAnsi="宋体" w:cs="宋体"/>
          <w:bCs/>
          <w:szCs w:val="21"/>
        </w:rPr>
      </w:r>
      <w:r/>
    </w:p>
    <w:p>
      <w:pPr>
        <w:pStyle w:val="653"/>
        <w:ind w:firstLine="420"/>
        <w:jc w:val="left"/>
        <w:spacing w:line="360" w:lineRule="auto"/>
        <w:rPr>
          <w:rFonts w:ascii="宋体" w:hAnsi="宋体" w:cs="宋体"/>
          <w:bCs/>
          <w:szCs w:val="21"/>
        </w:rPr>
        <w:sectPr>
          <w:headerReference w:type="default" r:id="rId9"/>
          <w:footerReference w:type="default" r:id="rId10"/>
          <w:footnotePr/>
          <w:endnotePr/>
          <w:type w:val="nextPage"/>
          <w:pgSz w:w="11906" w:h="16838" w:orient="portrait"/>
          <w:pgMar w:top="1417" w:right="1134" w:bottom="1134" w:left="1134" w:header="851" w:footer="992" w:gutter="0"/>
          <w:pgNumType w:start="1"/>
          <w:cols w:num="1" w:sep="0" w:space="720" w:equalWidth="1"/>
          <w:docGrid w:linePitch="360"/>
        </w:sectPr>
      </w:pPr>
      <w:r>
        <w:rPr>
          <w:rFonts w:hint="eastAsia" w:ascii="宋体" w:hAnsi="宋体" w:cs="宋体"/>
          <w:bCs/>
          <w:szCs w:val="21"/>
        </w:rPr>
        <w:t xml:space="preserve">电话：0512-</w:t>
      </w:r>
      <w:r>
        <w:rPr>
          <w:rFonts w:hint="eastAsia" w:ascii="宋体" w:hAnsi="宋体" w:cs="宋体"/>
          <w:szCs w:val="21"/>
        </w:rPr>
        <w:t xml:space="preserve">36872966</w:t>
      </w:r>
      <w:r>
        <w:rPr>
          <w:rFonts w:hint="eastAsia" w:ascii="宋体" w:hAnsi="宋体" w:cs="宋体"/>
          <w:bCs/>
          <w:szCs w:val="21"/>
        </w:rPr>
        <w:t xml:space="preserve">  </w:t>
      </w:r>
      <w:r>
        <w:rPr>
          <w:rFonts w:ascii="宋体" w:hAnsi="宋体" w:cs="宋体"/>
          <w:bCs/>
          <w:szCs w:val="21"/>
        </w:rPr>
      </w:r>
      <w:r/>
    </w:p>
    <w:p>
      <w:pPr>
        <w:pStyle w:val="653"/>
        <w:ind w:firstLine="420"/>
        <w:jc w:val="center"/>
        <w:spacing w:line="360" w:lineRule="auto"/>
        <w:rPr>
          <w:rFonts w:ascii="宋体" w:hAnsi="宋体" w:cs="宋体"/>
          <w:b/>
          <w:bCs/>
          <w:sz w:val="28"/>
          <w:szCs w:val="28"/>
        </w:rPr>
      </w:pPr>
      <w:r/>
      <w:bookmarkStart w:id="21" w:name="_Ref66451523"/>
      <w:r>
        <w:rPr>
          <w:rFonts w:hint="eastAsia" w:ascii="宋体" w:hAnsi="宋体" w:cs="宋体"/>
          <w:b/>
          <w:bCs/>
          <w:sz w:val="28"/>
          <w:szCs w:val="28"/>
        </w:rPr>
        <w:t xml:space="preserve">第二章  投标供应商须知</w:t>
      </w:r>
      <w:bookmarkEnd w:id="21"/>
      <w:r>
        <w:rPr>
          <w:rFonts w:ascii="宋体" w:hAnsi="宋体" w:cs="宋体"/>
          <w:b/>
          <w:bCs/>
          <w:sz w:val="28"/>
          <w:szCs w:val="28"/>
        </w:rPr>
      </w:r>
      <w:r/>
    </w:p>
    <w:p>
      <w:pPr>
        <w:pStyle w:val="88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一、说明和释义</w:t>
      </w:r>
      <w:r>
        <w:rPr>
          <w:rFonts w:ascii="宋体" w:hAnsi="宋体" w:eastAsia="宋体" w:cs="宋体"/>
          <w:b/>
          <w:sz w:val="21"/>
          <w:szCs w:val="21"/>
        </w:rPr>
      </w:r>
      <w:r/>
    </w:p>
    <w:p>
      <w:pPr>
        <w:pStyle w:val="88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1、说明</w:t>
      </w:r>
      <w:r>
        <w:rPr>
          <w:rFonts w:ascii="宋体" w:hAnsi="宋体" w:eastAsia="宋体" w:cs="宋体"/>
          <w:b/>
          <w:bCs/>
          <w:sz w:val="21"/>
          <w:szCs w:val="21"/>
        </w:rPr>
      </w:r>
      <w:r/>
    </w:p>
    <w:p>
      <w:pPr>
        <w:pStyle w:val="882"/>
        <w:spacing w:line="360" w:lineRule="auto"/>
        <w:rPr>
          <w:rFonts w:ascii="宋体" w:hAnsi="宋体" w:eastAsia="宋体" w:cs="宋体"/>
          <w:sz w:val="21"/>
          <w:szCs w:val="21"/>
        </w:rPr>
      </w:pPr>
      <w:r>
        <w:rPr>
          <w:rFonts w:hint="eastAsia" w:ascii="宋体" w:hAnsi="宋体" w:eastAsia="宋体" w:cs="宋体"/>
          <w:bCs/>
          <w:sz w:val="21"/>
          <w:szCs w:val="21"/>
        </w:rPr>
        <w:t xml:space="preserve">1.1</w:t>
      </w:r>
      <w:r>
        <w:rPr>
          <w:rFonts w:hint="eastAsia" w:ascii="宋体" w:hAnsi="宋体" w:eastAsia="宋体" w:cs="宋体"/>
          <w:sz w:val="21"/>
          <w:szCs w:val="21"/>
        </w:rPr>
        <w:t xml:space="preserve">本招标文件仅适用于江苏仁合中惠工程咨询有限公司组织的本次招标活动。</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bCs/>
          <w:sz w:val="21"/>
          <w:szCs w:val="21"/>
        </w:rPr>
        <w:t xml:space="preserve">1.2</w:t>
      </w:r>
      <w:r>
        <w:rPr>
          <w:rFonts w:hint="eastAsia" w:ascii="宋体" w:hAnsi="宋体" w:eastAsia="宋体" w:cs="宋体"/>
          <w:sz w:val="21"/>
          <w:szCs w:val="21"/>
        </w:rPr>
        <w:t xml:space="preserve">本次招标活动及因本次招标产生的合同受中国法律制约和保护。</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bCs/>
          <w:sz w:val="21"/>
          <w:szCs w:val="21"/>
        </w:rPr>
        <w:t xml:space="preserve">1.3</w:t>
      </w:r>
      <w:r>
        <w:rPr>
          <w:rFonts w:hint="eastAsia" w:ascii="宋体" w:hAnsi="宋体" w:eastAsia="宋体"/>
          <w:sz w:val="21"/>
          <w:szCs w:val="21"/>
        </w:rPr>
        <w:t xml:space="preserve">本招标文件的解释权属于</w:t>
      </w:r>
      <w:r>
        <w:rPr>
          <w:rFonts w:hint="eastAsia" w:ascii="宋体" w:hAnsi="宋体" w:eastAsia="宋体" w:cs="宋体"/>
          <w:sz w:val="21"/>
          <w:szCs w:val="21"/>
        </w:rPr>
        <w:t xml:space="preserve">江苏仁合中惠工程咨询有限公司。</w:t>
      </w:r>
      <w:r>
        <w:rPr>
          <w:rFonts w:ascii="宋体" w:hAnsi="宋体" w:eastAsia="宋体" w:cs="宋体"/>
          <w:sz w:val="21"/>
          <w:szCs w:val="21"/>
        </w:rPr>
      </w:r>
      <w:r/>
    </w:p>
    <w:p>
      <w:pPr>
        <w:pStyle w:val="882"/>
        <w:spacing w:line="360" w:lineRule="auto"/>
        <w:rPr>
          <w:rFonts w:ascii="宋体" w:hAnsi="宋体" w:eastAsia="宋体" w:cs="宋体"/>
          <w:b/>
          <w:bCs/>
          <w:sz w:val="21"/>
          <w:szCs w:val="21"/>
        </w:rPr>
      </w:pPr>
      <w:r>
        <w:rPr>
          <w:rFonts w:hint="eastAsia" w:ascii="宋体" w:hAnsi="宋体" w:eastAsia="宋体" w:cs="宋体"/>
          <w:b/>
          <w:bCs/>
          <w:sz w:val="21"/>
          <w:szCs w:val="21"/>
        </w:rPr>
        <w:t xml:space="preserve">2、词语释义</w:t>
      </w:r>
      <w:r>
        <w:rPr>
          <w:rFonts w:ascii="宋体" w:hAnsi="宋体" w:eastAsia="宋体" w:cs="宋体"/>
          <w:b/>
          <w:bCs/>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2.1招标人：具体组织实施招标活动的法人。</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2.2投标供应商：经认定有资格响应招标，参加投标竞争的法人或其他组织和自然人。</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2.3响应：投标供应商根据招标人或招标人发布的招标文件，编制投标文件并按规定投标的行为。</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2.4合同：采供双方根据招标文件和中标的投标文件及中标通知书规定的内容签署的以书面形式所达成的协议，包括所有的附件、附录和构成协议的所有文件。</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2.5甲方（招标人）：合同中明确规定的实际购买货物和服务的法人或其他组织和自然人。</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2.6乙方（供应商）：合同中规定的向采购方提供货物和服务的法人或其他组织和自然人。</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2.7伴随服务：根据合同规定乙方应承担的与提供货物和服务有关的辅助服务，比如运输、保险、安装、调试、提供技术援助、培训、配合措施、维修响应及合同中规定乙方应承担的其他义务。</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2.8知识产权：指专利权、商标权、著作权等无形资产专有权的统称。</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2.9天：日历日。</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2.10交货地点：合同中明确约定的乙方提交的货物和服务最终到达地点。</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2.11合同价款：根据合同规定，乙方在正确地履行合同义务后甲方应支付给乙方的价款。</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2.12产地：货物开采、生长、生产、最终制造、加工或提供服务的来源地。</w:t>
      </w:r>
      <w:r>
        <w:rPr>
          <w:rFonts w:ascii="宋体" w:hAnsi="宋体" w:eastAsia="宋体" w:cs="宋体"/>
          <w:sz w:val="21"/>
          <w:szCs w:val="21"/>
        </w:rPr>
      </w:r>
      <w:r/>
    </w:p>
    <w:p>
      <w:pPr>
        <w:pStyle w:val="882"/>
        <w:spacing w:line="360" w:lineRule="auto"/>
        <w:rPr>
          <w:rFonts w:ascii="宋体" w:hAnsi="宋体" w:eastAsia="宋体"/>
          <w:sz w:val="21"/>
          <w:szCs w:val="21"/>
        </w:rPr>
      </w:pPr>
      <w:r>
        <w:rPr>
          <w:rFonts w:hint="eastAsia" w:ascii="宋体" w:hAnsi="宋体" w:eastAsia="宋体" w:cs="宋体"/>
          <w:sz w:val="21"/>
          <w:szCs w:val="21"/>
        </w:rPr>
        <w:t xml:space="preserve">2.13不可抗力：不能预见、不能避免并且不能克服的客观情况。</w:t>
      </w:r>
      <w:r>
        <w:rPr>
          <w:rFonts w:ascii="宋体" w:hAnsi="宋体" w:eastAsia="宋体"/>
          <w:sz w:val="21"/>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二、招标文件的澄清和修改</w:t>
      </w:r>
      <w:r>
        <w:rPr>
          <w:rFonts w:ascii="宋体" w:hAnsi="宋体" w:cs="宋体"/>
          <w:b/>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1、招标文件</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1.1招标文件由招标文件总目录所列内容组成，投标供应商获取招标文件后，应仔细检查招标文件的所有内容。投标供应商同时应认真审阅招标文件中的所有事项、格式、条款和规范要求等，若投标供应商的投标文件没有按招标文件要求提交全部资料，或投标文件没有对招标文件作出实质性响应，其风险由投标供应商自行承担，且根据有关条款规定，该投标有可能被拒绝。</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1.2招标文件及其补充通知（包括更正公告）不是直接从财政部门指定的政府采购信息发布媒体上下载获得的，招标人或采购代理机构对招标文件及其补遗的真实性、完整性不承担任何责任。</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2、招标文件的澄清和修改</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2.1招标人或采购代理机构无论出于自己的考虑，还是出于对投标供应商提问的澄清，均可对已发出的招标文件用补充通知（包括更正公告）的方式进行澄清或者修改，但不得改变采购标的和资格条件，并通过苏州市政府采购网对外进行发布。澄清或者修改的内容为招标文件的组成部分。</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2.2澄清或者修改的内容可能影响投标文件编制的，招标人或者采购代理机构应当在投标截止时间至少15日前，通过苏州市政府采购网对外进行发布；不足15日的，招标人或者采购代理机构应当顺延提交投标文件的截止时间。</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2.3对于补充通知（包括更正公告），投标供应商通过“苏州市政府采购网”的“采购公告”自行查看项目的补充通知（包括更正公告）。补充通知（包括更正公告）将作为招标文件的组成部分，对所有投标供应商有约束力。</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2.4招标文件的澄清、修改、补充等内容均以苏州市政府采购网上发布的内容为准。</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2.5投标供应商应在提交投标文件截止时间前关注原采购信息发布媒体上有无本项目的补充公告。</w:t>
      </w:r>
      <w:r>
        <w:rPr>
          <w:rFonts w:ascii="宋体" w:hAnsi="宋体" w:cs="宋体"/>
          <w:szCs w:val="21"/>
        </w:rPr>
      </w:r>
      <w:r/>
    </w:p>
    <w:p>
      <w:pPr>
        <w:pStyle w:val="882"/>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三、投标文件说明</w:t>
      </w:r>
      <w:r>
        <w:rPr>
          <w:rFonts w:ascii="宋体" w:hAnsi="宋体" w:eastAsia="宋体" w:cs="宋体"/>
          <w:b/>
          <w:sz w:val="21"/>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（一）投标文件计量单位和使用文字</w:t>
      </w:r>
      <w:r>
        <w:rPr>
          <w:rFonts w:ascii="宋体" w:hAnsi="宋体" w:cs="宋体"/>
          <w:b/>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1、投标文件中所使用的计量单位，除招标文件中有特殊要求外，应采用国家法定计量单位。</w:t>
      </w:r>
      <w:r>
        <w:rPr>
          <w:rFonts w:ascii="宋体" w:hAnsi="宋体" w:eastAsia="宋体" w:cs="宋体"/>
          <w:sz w:val="21"/>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2、投标文件应使用中文编制，投标文件中必须使用其他文字的，必须附有中文译本，</w:t>
      </w:r>
      <w:r>
        <w:rPr>
          <w:rFonts w:hint="eastAsia" w:ascii="宋体" w:hAnsi="宋体" w:cs="宋体"/>
          <w:szCs w:val="21"/>
          <w:lang w:val="zh-CN"/>
        </w:rPr>
        <w:t xml:space="preserve">对不同文本投标文件的解释发生异议的，以中文文本为准。</w:t>
      </w:r>
      <w:r>
        <w:rPr>
          <w:rFonts w:hint="eastAsia" w:ascii="宋体" w:hAnsi="宋体" w:cs="宋体"/>
          <w:szCs w:val="21"/>
        </w:rPr>
        <w:t xml:space="preserve">对于未附有中文译本和中文译本不准确的投标文件，由此引起的对投标供应商不利后果的，采购代理机构概不负责。</w:t>
      </w:r>
      <w:r>
        <w:rPr>
          <w:rFonts w:ascii="宋体" w:hAnsi="宋体" w:cs="宋体"/>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（二）投标文件编制说明</w:t>
      </w:r>
      <w:r>
        <w:rPr>
          <w:rFonts w:ascii="宋体" w:hAnsi="宋体" w:cs="宋体"/>
          <w:b/>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1、投标文件按招标文件规定的格式制作，需加盖公章或法人签章处，应加盖电子签章，如果未按要求制作上传，将被认定为未实质性响应招标文件要求。</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2、招标文件要求提交的相关证明材料，投标供应商应在投标文件中提供相应的清晰扫描件，如果材料不清晰导致无法识别的，将被视为无效材料。</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3、勘察现场（如有需要）</w:t>
      </w:r>
      <w:r>
        <w:rPr>
          <w:rFonts w:ascii="宋体" w:hAnsi="宋体" w:cs="宋体"/>
          <w:szCs w:val="21"/>
        </w:rPr>
      </w:r>
      <w:r/>
    </w:p>
    <w:p>
      <w:pPr>
        <w:pStyle w:val="653"/>
        <w:ind w:firstLine="420"/>
        <w:jc w:val="left"/>
        <w:spacing w:line="360" w:lineRule="auto"/>
        <w:rPr>
          <w:rFonts w:ascii="宋体" w:hAnsi="宋体" w:cs="宋体"/>
          <w:bCs/>
          <w:szCs w:val="21"/>
        </w:rPr>
      </w:pPr>
      <w:r>
        <w:rPr>
          <w:rFonts w:hint="eastAsia" w:ascii="宋体" w:hAnsi="宋体" w:cs="宋体"/>
          <w:szCs w:val="21"/>
        </w:rPr>
        <w:t xml:space="preserve">3.1投标供应商可根据自身投标需要对有关现场和周围环境进行勘察，以获取编制投标文件和签署合同所需的信息。</w:t>
      </w:r>
      <w:r>
        <w:rPr>
          <w:rFonts w:hint="eastAsia" w:ascii="宋体" w:hAnsi="宋体" w:cs="宋体"/>
          <w:bCs/>
          <w:szCs w:val="21"/>
        </w:rPr>
        <w:t xml:space="preserve">勘察现场所发生的费用由投标供应商自行承担。</w:t>
      </w:r>
      <w:r>
        <w:rPr>
          <w:rFonts w:ascii="宋体" w:hAnsi="宋体" w:cs="宋体"/>
          <w:bCs/>
          <w:szCs w:val="21"/>
        </w:rPr>
      </w:r>
      <w:r/>
    </w:p>
    <w:p>
      <w:pPr>
        <w:pStyle w:val="882"/>
        <w:spacing w:line="360" w:lineRule="auto"/>
        <w:rPr>
          <w:rFonts w:ascii="宋体" w:hAnsi="宋体" w:eastAsia="宋体" w:cs="宋体"/>
          <w:bCs/>
          <w:sz w:val="21"/>
          <w:szCs w:val="21"/>
        </w:rPr>
      </w:pPr>
      <w:r>
        <w:rPr>
          <w:rFonts w:hint="eastAsia" w:ascii="宋体" w:hAnsi="宋体" w:eastAsia="宋体" w:cs="宋体"/>
          <w:bCs/>
          <w:sz w:val="21"/>
          <w:szCs w:val="21"/>
        </w:rPr>
        <w:t xml:space="preserve">3.2招标人或采购代理机构向投标供应商提供的有关现场的资料和数据，是招标人或采购代理机构现有的并认为能使投标供应商可利用的资料。招标人或采购代理机构对投标供应商由此而作出的推论、理解和结论概不负责。</w:t>
      </w:r>
      <w:r>
        <w:rPr>
          <w:rFonts w:ascii="宋体" w:hAnsi="宋体" w:eastAsia="宋体" w:cs="宋体"/>
          <w:bCs/>
          <w:sz w:val="21"/>
          <w:szCs w:val="21"/>
        </w:rPr>
      </w:r>
      <w:r/>
    </w:p>
    <w:p>
      <w:pPr>
        <w:pStyle w:val="882"/>
        <w:spacing w:line="360" w:lineRule="auto"/>
        <w:rPr>
          <w:rFonts w:ascii="宋体" w:hAnsi="宋体" w:eastAsia="宋体" w:cs="宋体"/>
          <w:bCs/>
          <w:sz w:val="21"/>
          <w:szCs w:val="21"/>
        </w:rPr>
      </w:pPr>
      <w:r>
        <w:rPr>
          <w:rFonts w:hint="eastAsia" w:ascii="宋体" w:hAnsi="宋体" w:eastAsia="宋体" w:cs="宋体"/>
          <w:bCs/>
          <w:sz w:val="21"/>
          <w:szCs w:val="21"/>
        </w:rPr>
        <w:t xml:space="preserve">3.3经招标人允许，投标供应商可为勘察目的进入招标人的项目现场，但投标供应商不得因此使招标人承担有关的责任和蒙受损失。投标供应商应承担勘察现场的责任和风险。</w:t>
      </w:r>
      <w:r>
        <w:rPr>
          <w:rFonts w:ascii="宋体" w:hAnsi="宋体" w:eastAsia="宋体" w:cs="宋体"/>
          <w:bCs/>
          <w:sz w:val="21"/>
          <w:szCs w:val="21"/>
        </w:rPr>
      </w:r>
      <w:r/>
    </w:p>
    <w:p>
      <w:pPr>
        <w:pStyle w:val="882"/>
        <w:spacing w:line="360" w:lineRule="auto"/>
        <w:rPr>
          <w:rFonts w:ascii="宋体" w:hAnsi="宋体" w:eastAsia="宋体" w:cs="宋体"/>
          <w:bCs/>
          <w:sz w:val="21"/>
          <w:szCs w:val="21"/>
        </w:rPr>
      </w:pPr>
      <w:r>
        <w:rPr>
          <w:rFonts w:hint="eastAsia" w:ascii="宋体" w:hAnsi="宋体" w:eastAsia="宋体" w:cs="宋体"/>
          <w:bCs/>
          <w:sz w:val="21"/>
          <w:szCs w:val="21"/>
        </w:rPr>
        <w:t xml:space="preserve">3.4投标供应商应在现场勘察时，熟悉现场及周围交通道路等情况，以获得一切可能影响其投标的直接资料。投标供应商中标后，不得以不完全了解现场情况为理由向招标人或采购代理机构提出任何索赔的要求，对此招标人或采购代理机构不承担任何责任并将不作任何答复与考虑。</w:t>
      </w:r>
      <w:r>
        <w:rPr>
          <w:rFonts w:ascii="宋体" w:hAnsi="宋体" w:eastAsia="宋体" w:cs="宋体"/>
          <w:bCs/>
          <w:sz w:val="21"/>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（三）投标文件的有效期</w:t>
      </w:r>
      <w:r>
        <w:rPr>
          <w:rFonts w:ascii="宋体" w:hAnsi="宋体" w:cs="宋体"/>
          <w:b/>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自开标日起90天内，投标文件应保持有效。有效期短于这个规定期限将被认定为未实质性响应招标文件要求。</w:t>
      </w:r>
      <w:r>
        <w:rPr>
          <w:rFonts w:ascii="宋体" w:hAnsi="宋体" w:cs="宋体"/>
          <w:b/>
          <w:bCs/>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（四）投标报价</w:t>
      </w:r>
      <w:r>
        <w:rPr>
          <w:rFonts w:ascii="宋体" w:hAnsi="宋体" w:cs="宋体"/>
          <w:b/>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1、投标供应商对本项目的报价应包括服务所需的各项应有费用。投标报价在合同实施期间不因市场变化因素而变动，除非合同另有约定或经双方协商同意，投标供应商不得再要求追加任何费用。</w:t>
      </w:r>
      <w:r>
        <w:rPr>
          <w:rFonts w:ascii="宋体" w:hAnsi="宋体" w:cs="宋体"/>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2、投标供应商应按《公开分项报价》中的采购项目计算单价和总价。《公开分项报价》中的每一单项均应计算并填写单价和总价，并由法定代表人（或经营者等）或被授权人签署。</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3、投标供应商应对本项目采购的全部内容进行报价，只对其中部分内容报价的，将被认定为未实质性响应招标文件。如果招标文件要求分采购包投标的，则投标供应商可以根据招标文件要求及自身经营许可范围，选择对部分或者全部采购包进行投标，但各采购包应分别计算填写单价和总价。</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4、投标文件报价中的单价和总价全部采用人民币表示，除非另有规定。</w:t>
      </w:r>
      <w:r>
        <w:rPr>
          <w:rFonts w:ascii="宋体" w:hAnsi="宋体" w:eastAsia="宋体" w:cs="宋体"/>
          <w:sz w:val="21"/>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（五）投标文件的组成</w:t>
      </w:r>
      <w:r>
        <w:rPr>
          <w:rFonts w:ascii="宋体" w:hAnsi="宋体" w:cs="宋体"/>
          <w:b/>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1、基本目录</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1.1</w:t>
      </w:r>
      <w:r>
        <w:rPr>
          <w:rFonts w:hint="eastAsia" w:ascii="Arial" w:hAnsi="宋体" w:cs="Arial"/>
          <w:b/>
          <w:bCs/>
          <w:szCs w:val="21"/>
        </w:rPr>
        <w:t xml:space="preserve">封面</w:t>
      </w:r>
      <w:r>
        <w:rPr>
          <w:rFonts w:hint="eastAsia" w:ascii="宋体" w:hAnsi="宋体" w:cs="宋体"/>
          <w:b/>
          <w:bCs/>
          <w:szCs w:val="21"/>
        </w:rPr>
        <w:t xml:space="preserve">；（格式自拟，至少标明项目名称、项目编号、投标供应商名称）</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1.2开标一览表；（格式见第三章，必须提供，否则将被认定为未实质性响应招标文件要求）</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1.3资格审查文件（必须提供以下材料，否则将被认定为未实质性响应招标文件要求）</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1.3.1满足《中华人民共和国政府采购法》第二十二条规定：</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1.3.1.1具有独立承担民事责任的能力；（提供法人或者其他组织的营业执照等证明文件、自然人的身份证明）</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1.3.1.2具有良好的商业信誉和健全的财务会计制度；（提供相关证明材料或资格条件承诺函，资格条件承诺函格式见第三章）</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1.3.1.3具有履行合同所必需的设备和专业技术能力；（提供相关证明材料或资格条件承诺函，资格条件承诺函格式见第三章）</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1.3.1.4具有依法缴纳税收和社会保障资金的良好记录；（</w:t>
      </w:r>
      <w:bookmarkStart w:id="22" w:name="OLE_LINK32"/>
      <w:r>
        <w:rPr>
          <w:rFonts w:hint="eastAsia" w:ascii="宋体" w:hAnsi="宋体" w:cs="宋体"/>
          <w:szCs w:val="21"/>
        </w:rPr>
        <w:t xml:space="preserve">提供相关证明材料或资格条件承诺函，资格条件承诺函格式见第三章</w:t>
      </w:r>
      <w:bookmarkEnd w:id="22"/>
      <w:r>
        <w:rPr>
          <w:rFonts w:hint="eastAsia" w:ascii="宋体" w:hAnsi="宋体" w:cs="宋体"/>
          <w:szCs w:val="21"/>
        </w:rPr>
        <w:t xml:space="preserve">）</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1.3.1.5</w:t>
      </w:r>
      <w:bookmarkStart w:id="23" w:name="OLE_LINK7"/>
      <w:r/>
      <w:bookmarkStart w:id="24" w:name="OLE_LINK10"/>
      <w:r>
        <w:rPr>
          <w:rFonts w:hint="eastAsia" w:ascii="宋体" w:hAnsi="宋体" w:cs="宋体"/>
          <w:szCs w:val="21"/>
        </w:rPr>
        <w:t xml:space="preserve">参加政府采购活动前三年内，在经营活动中没有重大违法记录；（提供资格条件承诺函，格式见第三章）</w:t>
      </w:r>
      <w:r>
        <w:rPr>
          <w:rFonts w:ascii="宋体" w:hAnsi="宋体" w:cs="宋体"/>
          <w:szCs w:val="21"/>
        </w:rPr>
      </w:r>
      <w:r/>
    </w:p>
    <w:p>
      <w:pPr>
        <w:pStyle w:val="653"/>
        <w:ind w:left="420"/>
        <w:jc w:val="left"/>
        <w:spacing w:line="360" w:lineRule="auto"/>
        <w:rPr>
          <w:rFonts w:ascii="宋体" w:hAnsi="宋体" w:cs="宋体"/>
          <w:b/>
          <w:bCs/>
          <w:szCs w:val="21"/>
        </w:rPr>
      </w:pPr>
      <w:r/>
      <w:bookmarkEnd w:id="23"/>
      <w:r/>
      <w:bookmarkEnd w:id="24"/>
      <w:r>
        <w:rPr>
          <w:rFonts w:hint="eastAsia" w:ascii="宋体" w:hAnsi="宋体" w:cs="宋体"/>
          <w:b/>
          <w:bCs/>
          <w:szCs w:val="21"/>
        </w:rPr>
        <w:t xml:space="preserve">1.3.2落实政府采购政策需满足的资格要求：（</w:t>
      </w:r>
      <w:r>
        <w:rPr>
          <w:rFonts w:hint="eastAsia" w:ascii="宋体" w:hAnsi="宋体"/>
          <w:b/>
          <w:bCs/>
        </w:rPr>
        <w:t xml:space="preserve">如有落实政府采购政策需满足的资格条件，则必须按要求提供以下材料中的至少一份，否则将被认定为资格审查不合格。</w:t>
      </w:r>
      <w:r>
        <w:rPr>
          <w:rFonts w:hint="eastAsia" w:ascii="宋体" w:hAnsi="宋体" w:cs="宋体"/>
          <w:b/>
          <w:bCs/>
          <w:szCs w:val="21"/>
        </w:rPr>
        <w:t xml:space="preserve">）</w:t>
      </w:r>
      <w:r>
        <w:rPr>
          <w:rFonts w:ascii="宋体" w:hAnsi="宋体" w:cs="宋体"/>
          <w:b/>
          <w:bCs/>
          <w:szCs w:val="21"/>
        </w:rPr>
      </w:r>
      <w:r/>
    </w:p>
    <w:p>
      <w:pPr>
        <w:pStyle w:val="653"/>
        <w:ind w:firstLine="422"/>
        <w:jc w:val="left"/>
        <w:spacing w:line="360" w:lineRule="auto"/>
        <w:rPr>
          <w:rFonts w:ascii="宋体" w:hAnsi="宋体" w:cs="宋体"/>
          <w:szCs w:val="21"/>
        </w:rPr>
      </w:pPr>
      <w:r>
        <w:rPr>
          <w:rFonts w:hint="eastAsia" w:ascii="宋体" w:hAnsi="宋体" w:cs="宋体"/>
          <w:szCs w:val="21"/>
        </w:rPr>
        <w:t xml:space="preserve">1.3.2.1中小企业声明函（如有）；（格式见第三章）</w:t>
      </w:r>
      <w:r>
        <w:rPr>
          <w:rFonts w:ascii="宋体" w:hAnsi="宋体" w:cs="宋体"/>
          <w:szCs w:val="21"/>
        </w:rPr>
      </w:r>
      <w:r/>
    </w:p>
    <w:p>
      <w:pPr>
        <w:pStyle w:val="653"/>
        <w:ind w:firstLine="422"/>
        <w:jc w:val="left"/>
        <w:spacing w:line="360" w:lineRule="auto"/>
        <w:rPr>
          <w:rFonts w:ascii="宋体" w:hAnsi="宋体" w:cs="宋体"/>
          <w:szCs w:val="21"/>
        </w:rPr>
      </w:pPr>
      <w:r>
        <w:rPr>
          <w:rFonts w:hint="eastAsia" w:ascii="宋体" w:hAnsi="宋体" w:cs="宋体"/>
          <w:szCs w:val="21"/>
        </w:rPr>
        <w:t xml:space="preserve">1.3.2.2残疾人福利性单位声明函（如有）；（格式见第三章）</w:t>
      </w:r>
      <w:r>
        <w:rPr>
          <w:rFonts w:ascii="宋体" w:hAnsi="宋体" w:cs="宋体"/>
          <w:szCs w:val="21"/>
        </w:rPr>
      </w:r>
      <w:r/>
    </w:p>
    <w:p>
      <w:pPr>
        <w:pStyle w:val="653"/>
        <w:ind w:firstLine="422"/>
        <w:jc w:val="left"/>
        <w:spacing w:line="360" w:lineRule="auto"/>
        <w:rPr>
          <w:rFonts w:ascii="宋体" w:hAnsi="宋体" w:cs="宋体"/>
          <w:szCs w:val="21"/>
        </w:rPr>
      </w:pPr>
      <w:r>
        <w:rPr>
          <w:rFonts w:hint="eastAsia" w:ascii="宋体" w:hAnsi="宋体" w:cs="宋体"/>
          <w:szCs w:val="21"/>
        </w:rPr>
        <w:t xml:space="preserve">1.3.2.3监狱企业证明文件（如有）；（提供由省级以上监狱管理局、戒毒管理局（含新疆生产建设兵团）出具的属于监狱企业的证明文件，相关政策：《财政部司法部关于政府采购支持监狱企业发展有关问题的通知》（财库〔2014〕68号））</w:t>
      </w:r>
      <w:r>
        <w:rPr>
          <w:rFonts w:ascii="宋体" w:hAnsi="宋体" w:cs="宋体"/>
          <w:szCs w:val="21"/>
        </w:rPr>
      </w:r>
      <w:r/>
    </w:p>
    <w:p>
      <w:pPr>
        <w:pStyle w:val="653"/>
        <w:ind w:left="420"/>
        <w:jc w:val="left"/>
        <w:spacing w:line="360" w:lineRule="auto"/>
        <w:rPr>
          <w:rFonts w:ascii="宋体" w:hAnsi="宋体" w:cs="宋体"/>
          <w:b/>
          <w:bCs/>
          <w:szCs w:val="21"/>
        </w:rPr>
      </w:pPr>
      <w:r>
        <w:rPr>
          <w:rFonts w:hint="eastAsia" w:ascii="宋体" w:hAnsi="宋体" w:cs="宋体"/>
          <w:b/>
          <w:bCs/>
          <w:szCs w:val="21"/>
        </w:rPr>
        <w:t xml:space="preserve">1.3.3本项目的特定资格要求： </w:t>
      </w:r>
      <w:r>
        <w:rPr>
          <w:rFonts w:ascii="宋体" w:hAnsi="宋体" w:cs="宋体"/>
          <w:b/>
          <w:bCs/>
          <w:szCs w:val="21"/>
        </w:rPr>
      </w:r>
      <w:r/>
    </w:p>
    <w:p>
      <w:pPr>
        <w:pStyle w:val="653"/>
        <w:ind w:firstLine="420"/>
        <w:jc w:val="left"/>
        <w:spacing w:line="360" w:lineRule="auto"/>
        <w:rPr>
          <w:rFonts w:ascii="宋体" w:hAnsi="宋体" w:cs="宋体"/>
          <w:b/>
          <w:bCs/>
          <w:szCs w:val="21"/>
        </w:rPr>
      </w:pPr>
      <w:r>
        <w:rPr>
          <w:rFonts w:hint="eastAsia" w:ascii="宋体" w:hAnsi="宋体" w:cs="宋体"/>
          <w:szCs w:val="21"/>
        </w:rPr>
        <w:t xml:space="preserve">1.3.3.1</w:t>
      </w:r>
      <w:r>
        <w:rPr>
          <w:rFonts w:hint="eastAsia" w:ascii="宋体" w:hAnsi="宋体" w:cs="宋体"/>
          <w:b/>
          <w:bCs/>
          <w:szCs w:val="21"/>
        </w:rPr>
        <w:t xml:space="preserve">未被“信用中国”网站（www.creditchina.gov.cn）列入失信被执行人、重大税收违法失信主体名单、采购严重违法失信行为记录名单。（信用报告）</w:t>
      </w:r>
      <w:r>
        <w:rPr>
          <w:rFonts w:ascii="宋体" w:hAnsi="宋体" w:cs="宋体"/>
          <w:b/>
          <w:bCs/>
          <w:szCs w:val="21"/>
        </w:rPr>
      </w:r>
      <w:r/>
    </w:p>
    <w:p>
      <w:pPr>
        <w:pStyle w:val="653"/>
        <w:ind w:firstLine="420"/>
        <w:jc w:val="left"/>
        <w:spacing w:line="360" w:lineRule="auto"/>
        <w:rPr>
          <w:rFonts w:ascii="宋体" w:hAnsi="宋体" w:cs="宋体"/>
          <w:b/>
          <w:bCs/>
          <w:szCs w:val="21"/>
        </w:rPr>
      </w:pPr>
      <w:r>
        <w:rPr>
          <w:rFonts w:hint="eastAsia" w:ascii="宋体" w:hAnsi="宋体" w:cs="宋体"/>
          <w:szCs w:val="21"/>
        </w:rPr>
        <w:t xml:space="preserve">1.3.3.2</w:t>
      </w:r>
      <w:r>
        <w:rPr>
          <w:rFonts w:hint="eastAsia" w:ascii="宋体" w:hAnsi="宋体" w:cs="宋体"/>
          <w:bCs/>
          <w:szCs w:val="21"/>
        </w:rPr>
        <w:t xml:space="preserve">其他有关资格证明的文件；</w:t>
      </w:r>
      <w:r>
        <w:rPr>
          <w:rFonts w:hint="eastAsia" w:ascii="宋体" w:hAnsi="宋体" w:cs="宋体"/>
          <w:b/>
          <w:bCs/>
          <w:szCs w:val="21"/>
        </w:rPr>
        <w:t xml:space="preserve">（如有要求则必须提供相应材料，否则将被认定为未实质性响应招标文件要求）</w:t>
      </w:r>
      <w:r>
        <w:rPr>
          <w:rFonts w:ascii="宋体" w:hAnsi="宋体" w:cs="宋体"/>
          <w:b/>
          <w:bCs/>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以上“1.3” 为资格审查要求提供的材料，是作为对供应商资格审查、质疑身份认定的依据。</w:t>
      </w:r>
      <w:r>
        <w:rPr>
          <w:rFonts w:ascii="宋体" w:hAnsi="宋体" w:cs="宋体"/>
          <w:b/>
          <w:szCs w:val="21"/>
        </w:rPr>
      </w:r>
      <w:r/>
    </w:p>
    <w:p>
      <w:pPr>
        <w:pStyle w:val="653"/>
        <w:ind w:firstLine="422"/>
        <w:jc w:val="left"/>
        <w:spacing w:line="360" w:lineRule="auto"/>
        <w:rPr>
          <w:rFonts w:ascii="宋体" w:hAnsi="宋体" w:cs="宋体"/>
          <w:b/>
          <w:szCs w:val="21"/>
        </w:rPr>
      </w:pPr>
      <w:r>
        <w:rPr>
          <w:rFonts w:hint="eastAsia" w:ascii="宋体" w:hAnsi="宋体" w:cs="宋体"/>
          <w:b/>
          <w:bCs/>
          <w:szCs w:val="21"/>
        </w:rPr>
        <w:t xml:space="preserve">1.</w:t>
      </w:r>
      <w:r>
        <w:rPr>
          <w:rFonts w:hint="eastAsia" w:ascii="宋体" w:hAnsi="宋体" w:cs="宋体"/>
          <w:b/>
          <w:szCs w:val="21"/>
        </w:rPr>
        <w:t xml:space="preserve">4符合性审查文件</w:t>
      </w:r>
      <w:r>
        <w:rPr>
          <w:rFonts w:hint="eastAsia" w:ascii="宋体" w:hAnsi="宋体" w:cs="宋体"/>
          <w:b/>
          <w:bCs/>
          <w:szCs w:val="21"/>
        </w:rPr>
        <w:t xml:space="preserve">（必须提供以下1.4.1-1.4.6对应材料，否则将被认定为未实质性响应招标文件要求）</w:t>
      </w:r>
      <w:r>
        <w:rPr>
          <w:rFonts w:ascii="宋体" w:hAnsi="宋体" w:cs="宋体"/>
          <w:b/>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4.1</w:t>
      </w:r>
      <w:r>
        <w:rPr>
          <w:rFonts w:hint="eastAsia" w:ascii="宋体" w:hAnsi="宋体" w:cs="宋体"/>
          <w:szCs w:val="21"/>
        </w:rPr>
        <w:t xml:space="preserve">公开分项报价；（格式见第三章）</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4.2</w:t>
      </w:r>
      <w:r>
        <w:rPr>
          <w:rFonts w:hint="eastAsia" w:ascii="宋体" w:hAnsi="宋体" w:cs="宋体"/>
          <w:szCs w:val="21"/>
        </w:rPr>
        <w:t xml:space="preserve">投标承诺函；（格式见第三章）</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4.3</w:t>
      </w:r>
      <w:r>
        <w:rPr>
          <w:rFonts w:hint="eastAsia" w:ascii="宋体" w:hAnsi="宋体" w:cs="宋体"/>
          <w:szCs w:val="21"/>
        </w:rPr>
        <w:t xml:space="preserve">投标供应商情况表；（格式见第三章）</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4.4</w:t>
      </w:r>
      <w:bookmarkStart w:id="25" w:name="OLE_LINK33"/>
      <w:r/>
      <w:bookmarkStart w:id="26" w:name="OLE_LINK34"/>
      <w:r>
        <w:rPr>
          <w:rFonts w:hint="eastAsia" w:ascii="宋体" w:hAnsi="宋体" w:cs="宋体"/>
          <w:szCs w:val="21"/>
        </w:rPr>
        <w:t xml:space="preserve">偏离表</w:t>
      </w:r>
      <w:bookmarkEnd w:id="25"/>
      <w:r/>
      <w:bookmarkEnd w:id="26"/>
      <w:r>
        <w:rPr>
          <w:rFonts w:hint="eastAsia" w:ascii="宋体" w:hAnsi="宋体" w:cs="宋体"/>
          <w:szCs w:val="21"/>
        </w:rPr>
        <w:t xml:space="preserve">；（格式见第三章）</w:t>
      </w:r>
      <w:r>
        <w:rPr>
          <w:rFonts w:ascii="宋体" w:hAnsi="宋体" w:cs="宋体"/>
          <w:szCs w:val="21"/>
        </w:rPr>
      </w:r>
      <w:r/>
    </w:p>
    <w:p>
      <w:pPr>
        <w:pStyle w:val="653"/>
        <w:ind w:firstLine="420"/>
        <w:jc w:val="left"/>
        <w:spacing w:line="360" w:lineRule="auto"/>
        <w:rPr>
          <w:rFonts w:hint="eastAsia"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4.5</w:t>
      </w:r>
      <w:bookmarkStart w:id="27" w:name="OLE_LINK5"/>
      <w:r>
        <w:rPr>
          <w:rFonts w:hint="eastAsia" w:ascii="宋体" w:hAnsi="宋体" w:cs="宋体"/>
          <w:bCs/>
          <w:szCs w:val="21"/>
        </w:rPr>
        <w:t xml:space="preserve">拟投入项目组人员一览表</w:t>
      </w:r>
      <w:bookmarkEnd w:id="27"/>
      <w:r>
        <w:rPr>
          <w:rFonts w:hint="eastAsia" w:ascii="宋体" w:hAnsi="宋体" w:cs="宋体"/>
          <w:szCs w:val="21"/>
        </w:rPr>
        <w:t xml:space="preserve">；</w:t>
      </w:r>
      <w:r>
        <w:rPr>
          <w:rFonts w:hint="eastAsia" w:ascii="宋体" w:hAnsi="宋体" w:cs="宋体"/>
          <w:bCs/>
          <w:szCs w:val="21"/>
        </w:rPr>
        <w:t xml:space="preserve">（格式见第三章），</w:t>
      </w:r>
      <w:r>
        <w:rPr>
          <w:rFonts w:hint="eastAsia" w:ascii="宋体" w:hAnsi="宋体" w:cs="宋体"/>
          <w:bCs/>
          <w:szCs w:val="21"/>
        </w:rPr>
      </w:r>
      <w:r/>
    </w:p>
    <w:p>
      <w:pPr>
        <w:pStyle w:val="653"/>
        <w:ind w:firstLine="420"/>
        <w:jc w:val="left"/>
        <w:spacing w:line="360" w:lineRule="auto"/>
        <w:rPr>
          <w:rFonts w:ascii="宋体" w:hAnsi="宋体" w:cs="宋体"/>
          <w:b/>
          <w:bCs/>
          <w:szCs w:val="21"/>
        </w:rPr>
      </w:pPr>
      <w:r>
        <w:rPr>
          <w:rFonts w:hint="eastAsia" w:ascii="宋体" w:hAnsi="宋体" w:cs="宋体"/>
          <w:bCs/>
          <w:szCs w:val="21"/>
        </w:rPr>
        <w:t xml:space="preserve">1.4.6</w:t>
      </w:r>
      <w:bookmarkStart w:id="28" w:name="OLE_LINK35"/>
      <w:r/>
      <w:bookmarkStart w:id="29" w:name="OLE_LINK36"/>
      <w:r>
        <w:rPr>
          <w:rFonts w:hint="eastAsia" w:ascii="宋体" w:hAnsi="宋体" w:cs="宋体"/>
          <w:bCs/>
          <w:szCs w:val="21"/>
        </w:rPr>
        <w:t xml:space="preserve">拟投入设施设备一览表</w:t>
      </w:r>
      <w:bookmarkEnd w:id="28"/>
      <w:r/>
      <w:bookmarkEnd w:id="29"/>
      <w:r>
        <w:rPr>
          <w:rFonts w:hint="eastAsia" w:ascii="宋体" w:hAnsi="宋体" w:cs="宋体"/>
          <w:bCs/>
          <w:szCs w:val="21"/>
        </w:rPr>
        <w:t xml:space="preserve">；（格</w:t>
      </w:r>
      <w:r>
        <w:rPr>
          <w:rFonts w:hint="eastAsia" w:ascii="宋体" w:hAnsi="宋体" w:cs="宋体"/>
          <w:szCs w:val="21"/>
        </w:rPr>
        <w:t xml:space="preserve">式见第三章）</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bCs/>
          <w:szCs w:val="21"/>
        </w:rPr>
        <w:t xml:space="preserve">1.4.7</w:t>
      </w:r>
      <w:bookmarkStart w:id="30" w:name="OLE_LINK6"/>
      <w:r>
        <w:rPr>
          <w:rFonts w:hint="eastAsia" w:ascii="宋体" w:hAnsi="宋体" w:cs="宋体"/>
          <w:szCs w:val="21"/>
        </w:rPr>
        <w:t xml:space="preserve">授权委托书、双方身份证、投标供应商近期为被授权人缴纳社保的证明；</w:t>
      </w:r>
      <w:r>
        <w:rPr>
          <w:rFonts w:hint="eastAsia" w:ascii="宋体" w:hAnsi="宋体" w:cs="宋体"/>
          <w:b/>
          <w:bCs/>
          <w:szCs w:val="21"/>
        </w:rPr>
        <w:t xml:space="preserve">（如有授权，必须提供，格式见第三章）</w:t>
      </w:r>
      <w:bookmarkEnd w:id="30"/>
      <w:r>
        <w:rPr>
          <w:rFonts w:ascii="宋体" w:hAnsi="宋体" w:cs="宋体"/>
          <w:szCs w:val="21"/>
        </w:rPr>
      </w:r>
      <w:r/>
    </w:p>
    <w:p>
      <w:pPr>
        <w:pStyle w:val="653"/>
        <w:ind w:firstLine="420"/>
        <w:jc w:val="left"/>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bCs/>
          <w:szCs w:val="21"/>
        </w:rPr>
        <w:t xml:space="preserve">4.8其他有关符合性证明的文件。</w:t>
      </w:r>
      <w:r>
        <w:rPr>
          <w:rFonts w:hint="eastAsia" w:ascii="宋体" w:hAnsi="宋体" w:cs="宋体"/>
          <w:b/>
          <w:bCs/>
          <w:szCs w:val="21"/>
        </w:rPr>
        <w:t xml:space="preserve">（如招标文件有要求则必须提供相应材料，否则将被认定为未实质性响应招标文件要求）</w:t>
      </w:r>
      <w:r>
        <w:rPr>
          <w:rFonts w:ascii="宋体" w:hAnsi="宋体" w:cs="宋体"/>
          <w:bCs/>
          <w:szCs w:val="21"/>
        </w:rPr>
      </w:r>
      <w:r/>
    </w:p>
    <w:p>
      <w:pPr>
        <w:pStyle w:val="653"/>
        <w:ind w:firstLine="422"/>
        <w:jc w:val="left"/>
        <w:spacing w:line="360" w:lineRule="auto"/>
        <w:rPr>
          <w:rFonts w:ascii="宋体" w:hAnsi="宋体" w:cs="宋体"/>
          <w:b/>
          <w:szCs w:val="21"/>
        </w:rPr>
      </w:pPr>
      <w:r>
        <w:rPr>
          <w:rFonts w:hint="eastAsia" w:ascii="宋体" w:hAnsi="宋体" w:cs="宋体"/>
          <w:b/>
          <w:bCs/>
          <w:szCs w:val="21"/>
        </w:rPr>
        <w:t xml:space="preserve">1.5</w:t>
      </w:r>
      <w:r>
        <w:rPr>
          <w:rFonts w:hint="eastAsia" w:ascii="宋体" w:hAnsi="宋体" w:cs="宋体"/>
          <w:b/>
          <w:szCs w:val="21"/>
        </w:rPr>
        <w:t xml:space="preserve">技术及其他部分证明文件：</w:t>
      </w:r>
      <w:r>
        <w:rPr>
          <w:rFonts w:ascii="宋体" w:hAnsi="宋体" w:cs="宋体"/>
          <w:b/>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1.5.1类似业绩一览表</w:t>
      </w:r>
      <w:r>
        <w:rPr>
          <w:rFonts w:hint="eastAsia" w:ascii="宋体" w:hAnsi="宋体" w:cs="宋体"/>
          <w:szCs w:val="21"/>
        </w:rPr>
        <w:t xml:space="preserve">；（格式见第三章）</w:t>
      </w:r>
      <w:r>
        <w:rPr>
          <w:rFonts w:ascii="宋体" w:hAnsi="宋体" w:cs="宋体"/>
          <w:bCs/>
          <w:szCs w:val="21"/>
        </w:rPr>
      </w:r>
      <w:r/>
    </w:p>
    <w:p>
      <w:pPr>
        <w:pStyle w:val="963"/>
        <w:ind w:firstLine="422"/>
        <w:spacing w:line="360" w:lineRule="auto"/>
        <w:rPr>
          <w:rFonts w:ascii="宋体" w:hAnsi="宋体" w:cs="宋体"/>
          <w:bCs/>
          <w:szCs w:val="21"/>
        </w:rPr>
      </w:pPr>
      <w:r>
        <w:rPr>
          <w:rFonts w:hint="eastAsia" w:ascii="宋体" w:hAnsi="宋体" w:cs="宋体"/>
          <w:bCs/>
          <w:szCs w:val="21"/>
        </w:rPr>
        <w:t xml:space="preserve">1.5.2</w:t>
      </w:r>
      <w:r>
        <w:rPr>
          <w:rFonts w:hint="eastAsia" w:ascii="宋体" w:hAnsi="宋体" w:cs="宋体"/>
          <w:b/>
          <w:szCs w:val="21"/>
        </w:rPr>
        <w:t xml:space="preserve">评分标准中要求提供的技术方案、材料等</w:t>
      </w:r>
      <w:r>
        <w:rPr>
          <w:rFonts w:ascii="宋体" w:hAnsi="宋体" w:cs="宋体"/>
          <w:bCs/>
          <w:szCs w:val="21"/>
        </w:rPr>
      </w:r>
      <w:r/>
    </w:p>
    <w:p>
      <w:pPr>
        <w:pStyle w:val="963"/>
        <w:ind w:firstLine="422"/>
        <w:spacing w:line="360" w:lineRule="auto"/>
        <w:rPr>
          <w:rFonts w:ascii="宋体" w:hAnsi="宋体"/>
          <w:b/>
          <w:bCs/>
          <w:szCs w:val="21"/>
        </w:rPr>
      </w:pPr>
      <w:r>
        <w:rPr>
          <w:rFonts w:hint="eastAsia" w:ascii="宋体" w:hAnsi="宋体"/>
          <w:b/>
          <w:bCs/>
          <w:szCs w:val="21"/>
        </w:rPr>
        <w:t xml:space="preserve">2.绿色采购</w:t>
      </w:r>
      <w:r>
        <w:rPr>
          <w:rFonts w:ascii="宋体" w:hAnsi="宋体"/>
          <w:b/>
          <w:bCs/>
          <w:szCs w:val="21"/>
        </w:rPr>
      </w:r>
      <w:r/>
    </w:p>
    <w:p>
      <w:pPr>
        <w:pStyle w:val="653"/>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.1</w:t>
      </w:r>
      <w:r>
        <w:rPr>
          <w:szCs w:val="21"/>
        </w:rPr>
        <w:t xml:space="preserve">若本次采购货物中包含有《节能产品政府采购品目清单》中规定的政府强制采购产品的，供应商须在投标文件中提供产品有效期内的认证证书扫描件等相关证明材料，</w:t>
      </w:r>
      <w:r>
        <w:rPr>
          <w:b/>
          <w:bCs/>
          <w:szCs w:val="21"/>
        </w:rPr>
        <w:t xml:space="preserve">否则将被认定为未实质性响应招标文件要求。</w:t>
      </w:r>
      <w:r>
        <w:rPr>
          <w:szCs w:val="21"/>
        </w:rPr>
      </w:r>
      <w:r/>
    </w:p>
    <w:p>
      <w:pPr>
        <w:pStyle w:val="653"/>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2</w:t>
      </w:r>
      <w:r>
        <w:rPr>
          <w:rFonts w:ascii="宋体" w:hAnsi="宋体" w:cs="宋体"/>
          <w:bCs/>
          <w:szCs w:val="21"/>
        </w:rPr>
        <w:t xml:space="preserve">为加快数据中心绿</w:t>
      </w:r>
      <w:r>
        <w:t xml:space="preserve">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Cs w:val="21"/>
        </w:rPr>
      </w:r>
      <w:r/>
    </w:p>
    <w:p>
      <w:pPr>
        <w:pStyle w:val="653"/>
        <w:ind w:firstLine="420"/>
        <w:spacing w:line="360" w:lineRule="auto"/>
        <w:rPr>
          <w:szCs w:val="21"/>
        </w:rPr>
      </w:pPr>
      <w:r>
        <w:rPr>
          <w:rFonts w:hint="eastAsia" w:ascii="宋体" w:hAnsi="宋体" w:cs="宋体"/>
          <w:bCs/>
          <w:szCs w:val="21"/>
        </w:rPr>
        <w:t xml:space="preserve">2</w:t>
      </w:r>
      <w:r>
        <w:rPr>
          <w:rFonts w:ascii="宋体" w:hAnsi="宋体" w:cs="宋体"/>
          <w:bCs/>
          <w:szCs w:val="21"/>
        </w:rPr>
        <w:t xml:space="preserve">.</w:t>
      </w:r>
      <w:r>
        <w:rPr>
          <w:rFonts w:hint="eastAsia" w:ascii="宋体" w:hAnsi="宋体" w:cs="宋体"/>
          <w:bCs/>
          <w:szCs w:val="21"/>
        </w:rPr>
        <w:t xml:space="preserve">3</w:t>
      </w:r>
      <w:r>
        <w:rPr>
          <w:szCs w:val="21"/>
        </w:rPr>
        <w:t xml:space="preserve">为助力打好污染</w:t>
      </w:r>
      <w:r>
        <w:t xml:space="preserve">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szCs w:val="21"/>
        </w:rPr>
      </w:r>
      <w:r/>
    </w:p>
    <w:p>
      <w:pPr>
        <w:pStyle w:val="963"/>
        <w:ind w:firstLine="422"/>
        <w:spacing w:line="360" w:lineRule="auto"/>
        <w:rPr>
          <w:rFonts w:ascii="宋体" w:hAnsi="宋体"/>
          <w:b/>
          <w:szCs w:val="21"/>
        </w:rPr>
      </w:pPr>
      <w:r>
        <w:rPr>
          <w:rFonts w:hint="eastAsia" w:ascii="宋体" w:hAnsi="宋体"/>
          <w:b/>
          <w:bCs/>
          <w:szCs w:val="21"/>
        </w:rPr>
        <w:t xml:space="preserve">3.注意</w:t>
      </w:r>
      <w:r>
        <w:rPr>
          <w:rFonts w:hint="eastAsia" w:ascii="宋体" w:hAnsi="宋体"/>
          <w:b/>
          <w:szCs w:val="21"/>
        </w:rPr>
        <w:t xml:space="preserve">事项</w:t>
      </w:r>
      <w:r>
        <w:rPr>
          <w:rFonts w:ascii="宋体" w:hAnsi="宋体"/>
          <w:b/>
          <w:szCs w:val="21"/>
        </w:rPr>
      </w:r>
      <w:r/>
    </w:p>
    <w:p>
      <w:pPr>
        <w:pStyle w:val="653"/>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.1</w:t>
      </w:r>
      <w:r>
        <w:rPr>
          <w:rFonts w:hint="eastAsia" w:ascii="宋体" w:hAnsi="宋体"/>
          <w:b/>
          <w:szCs w:val="21"/>
        </w:rPr>
        <w:t xml:space="preserve">资格审查文件中要求必须提供的材料，投标供应商必须提供并按格式要求加盖电子章，否则将被认定为不符合资格审查要求。</w:t>
      </w:r>
      <w:r>
        <w:rPr>
          <w:rFonts w:ascii="宋体" w:hAnsi="宋体"/>
          <w:b/>
          <w:szCs w:val="21"/>
        </w:rPr>
      </w:r>
      <w:r/>
    </w:p>
    <w:p>
      <w:pPr>
        <w:pStyle w:val="653"/>
        <w:ind w:firstLine="422"/>
        <w:spacing w:line="360" w:lineRule="auto"/>
        <w:rPr>
          <w:rFonts w:ascii="宋体" w:hAnsi="宋体"/>
          <w:b/>
          <w:szCs w:val="21"/>
        </w:rPr>
      </w:pPr>
      <w:r>
        <w:rPr>
          <w:rFonts w:hint="eastAsia" w:ascii="宋体" w:hAnsi="宋体"/>
          <w:b/>
          <w:szCs w:val="21"/>
        </w:rPr>
        <w:t xml:space="preserve">3</w:t>
      </w:r>
      <w:r>
        <w:rPr>
          <w:rFonts w:ascii="宋体" w:hAnsi="宋体"/>
          <w:b/>
          <w:szCs w:val="21"/>
        </w:rPr>
        <w:t xml:space="preserve">.2</w:t>
      </w:r>
      <w:r>
        <w:rPr>
          <w:rFonts w:hint="eastAsia" w:ascii="宋体" w:hAnsi="宋体"/>
          <w:b/>
          <w:szCs w:val="21"/>
        </w:rPr>
        <w:t xml:space="preserve">符合性审查文件要求必须提供的材料，投标供应商必须提供并按格式要求加盖电子章，否则将被认定为</w:t>
      </w:r>
      <w:r>
        <w:rPr>
          <w:rFonts w:ascii="宋体" w:hAnsi="宋体"/>
          <w:b/>
          <w:szCs w:val="21"/>
        </w:rPr>
        <w:t xml:space="preserve">未实质性响应招标文件要求</w:t>
      </w:r>
      <w:r>
        <w:rPr>
          <w:rFonts w:hint="eastAsia" w:ascii="宋体" w:hAnsi="宋体"/>
          <w:b/>
          <w:szCs w:val="21"/>
        </w:rPr>
        <w:t xml:space="preserve">。</w:t>
      </w:r>
      <w:r>
        <w:rPr>
          <w:rFonts w:ascii="宋体" w:hAnsi="宋体"/>
          <w:b/>
          <w:szCs w:val="21"/>
        </w:rPr>
      </w:r>
      <w:r/>
    </w:p>
    <w:p>
      <w:pPr>
        <w:pStyle w:val="653"/>
        <w:ind w:firstLine="422"/>
        <w:spacing w:line="360" w:lineRule="auto"/>
        <w:rPr>
          <w:rFonts w:ascii="宋体" w:hAnsi="宋体"/>
          <w:b/>
          <w:szCs w:val="21"/>
          <w:highlight w:val="yellow"/>
        </w:rPr>
      </w:pPr>
      <w:r>
        <w:rPr>
          <w:rFonts w:hint="eastAsia" w:ascii="宋体" w:hAnsi="宋体"/>
          <w:b/>
          <w:szCs w:val="21"/>
        </w:rPr>
        <w:t xml:space="preserve">3</w:t>
      </w:r>
      <w:r>
        <w:rPr>
          <w:rFonts w:ascii="宋体" w:hAnsi="宋体"/>
          <w:b/>
          <w:szCs w:val="21"/>
        </w:rPr>
        <w:t xml:space="preserve">.3</w:t>
      </w:r>
      <w:r>
        <w:rPr>
          <w:rFonts w:hint="eastAsia" w:ascii="宋体" w:hAnsi="宋体"/>
          <w:b/>
          <w:szCs w:val="21"/>
        </w:rPr>
        <w:t xml:space="preserve">制作电子投标文件时必须与投标文件制作软件目录一一对应，将相关资料上传至相应模块，否则评委有权认定相关材料无效。</w:t>
      </w:r>
      <w:r>
        <w:rPr>
          <w:rFonts w:ascii="宋体" w:hAnsi="宋体"/>
          <w:b/>
          <w:szCs w:val="21"/>
          <w:highlight w:val="yellow"/>
        </w:rPr>
      </w:r>
      <w:r/>
    </w:p>
    <w:p>
      <w:pPr>
        <w:pStyle w:val="653"/>
        <w:ind w:firstLine="420"/>
        <w:jc w:val="left"/>
        <w:spacing w:line="360" w:lineRule="auto"/>
        <w:rPr>
          <w:rFonts w:ascii="宋体" w:hAnsi="宋体" w:cs="Arial"/>
          <w:b/>
          <w:bCs/>
          <w:szCs w:val="21"/>
        </w:rPr>
      </w:pPr>
      <w:r>
        <w:rPr>
          <w:rFonts w:hint="eastAsia" w:ascii="宋体" w:hAnsi="宋体" w:cs="Arial"/>
          <w:b/>
          <w:bCs/>
          <w:szCs w:val="21"/>
        </w:rPr>
        <w:t xml:space="preserve">3.4投标供应商所提交的资料完整与否，将直接影响投标供应商的评分。</w:t>
      </w:r>
      <w:r>
        <w:rPr>
          <w:rFonts w:ascii="宋体" w:hAnsi="宋体" w:cs="Arial"/>
          <w:b/>
          <w:bCs/>
          <w:szCs w:val="21"/>
        </w:rPr>
      </w:r>
      <w:r/>
    </w:p>
    <w:p>
      <w:pPr>
        <w:pStyle w:val="653"/>
        <w:ind w:firstLine="420"/>
        <w:jc w:val="left"/>
        <w:spacing w:line="360" w:lineRule="auto"/>
        <w:rPr>
          <w:rFonts w:ascii="宋体" w:hAnsi="宋体" w:cs="Arial"/>
          <w:b/>
          <w:bCs/>
          <w:szCs w:val="21"/>
        </w:rPr>
      </w:pPr>
      <w:r>
        <w:rPr>
          <w:rFonts w:hint="eastAsia" w:ascii="宋体" w:hAnsi="宋体" w:cs="Arial"/>
          <w:b/>
          <w:bCs/>
          <w:szCs w:val="21"/>
        </w:rPr>
        <w:t xml:space="preserve">3.5开评标过程中如有问题采购代理机构工作人员会及时通过《投标供应商确认函》留存的手机号与供应商联系。请供应商确保该手机号通讯畅通，否则导致的不利后果由供应商自行承担。</w:t>
      </w:r>
      <w:r>
        <w:rPr>
          <w:rFonts w:ascii="宋体" w:hAnsi="宋体" w:cs="Arial"/>
          <w:b/>
          <w:bCs/>
          <w:szCs w:val="21"/>
        </w:rPr>
      </w:r>
      <w:r/>
    </w:p>
    <w:p>
      <w:pPr>
        <w:pStyle w:val="653"/>
        <w:ind w:firstLine="420"/>
        <w:jc w:val="left"/>
        <w:spacing w:line="360" w:lineRule="auto"/>
        <w:rPr>
          <w:rFonts w:ascii="宋体" w:hAnsi="宋体" w:cs="宋体"/>
          <w:b/>
          <w:bCs/>
          <w:szCs w:val="21"/>
        </w:rPr>
      </w:pPr>
      <w:r>
        <w:rPr>
          <w:rFonts w:hint="eastAsia" w:ascii="宋体" w:hAnsi="宋体" w:cs="Arial"/>
          <w:b/>
          <w:bCs/>
          <w:szCs w:val="21"/>
        </w:rPr>
        <w:t xml:space="preserve">3.6</w:t>
      </w:r>
      <w:r>
        <w:rPr>
          <w:rFonts w:hint="eastAsia" w:ascii="宋体" w:hAnsi="宋体" w:cs="宋体"/>
          <w:b/>
          <w:bCs/>
          <w:szCs w:val="21"/>
        </w:rPr>
        <w:t xml:space="preserve">如项目分为多个采购包的，投标文件分包制作，并在封面上注明所投标采购包号。</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（六）</w:t>
      </w:r>
      <w:r>
        <w:rPr>
          <w:rFonts w:hint="eastAsia" w:ascii="宋体" w:hAnsi="宋体" w:cs="宋体"/>
          <w:bCs/>
          <w:szCs w:val="21"/>
        </w:rPr>
        <w:t xml:space="preserve">在招标文件允许的情况下，</w:t>
      </w:r>
      <w:r>
        <w:rPr>
          <w:rFonts w:hint="eastAsia" w:ascii="宋体" w:hAnsi="宋体" w:cs="宋体"/>
          <w:szCs w:val="21"/>
        </w:rPr>
        <w:t xml:space="preserve">投标供应商根据招标文件载明的采购项目实际情况，拟在中标后将中标项目的非主体、非关键性工作交由他人完成的，应当在投标文件中载明。</w:t>
      </w:r>
      <w:r>
        <w:rPr>
          <w:rFonts w:ascii="宋体" w:hAnsi="宋体" w:cs="宋体"/>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四、投标文件的制作、提交、撤回和修改</w:t>
      </w:r>
      <w:r>
        <w:rPr>
          <w:rFonts w:ascii="宋体" w:hAnsi="宋体" w:cs="宋体"/>
          <w:b/>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1、投标文件的制作、提交</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1.1本项目采用电子招投标形式，投标供应商按照《苏采云系统供应商操作手册》制作电子投标文件，并在投标截止时间前提交电子投标文件。</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1.2制作电子投标文件时，应按照招标文件要求加盖投标供应商电子签章、签字。</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1.3 投标供应商提交电子投标文件的时间不得迟于招标公告中规定的投标截止时间。代理机构拒绝接收投标截止时间后上传的任何投标文件。</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1.4投标供应商应充分考虑到网络环境、网络带宽等风险因素，如因投标供应商自身原因造成电子投标文件提交不成功的作无效投标处理。</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1.5招标人和采购代理机构推迟投标截止时间时，将按本须知规定的更正公告的方式对外发布。在这种情况下，招标人、采购代理机构和投标供应商的权利和义务将受到新的截止期的约束。</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2、投标文件的撤回和修改</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2.1 投标供应商在提交投标文件截止时间前，可以对其电子投标文件进行补充、修改，具体操作方法见《苏采云系统供应商操作手册》。在提交投标文件截止时间之后，投标供应商不得对其电子投标文件作任何修改。</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2.2投标供应商在提交投标文件截止时间前，可以撤回其电子投标文件，具体操作方法见《苏采云系统供应商操作手册》。投标供应商撤回电子投标文件的，则认为其不再参与本项目投标活动。</w:t>
      </w:r>
      <w:r>
        <w:rPr>
          <w:rFonts w:ascii="宋体" w:hAnsi="宋体" w:cs="宋体"/>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五、质疑</w:t>
      </w:r>
      <w:r>
        <w:rPr>
          <w:rFonts w:ascii="宋体" w:hAnsi="宋体" w:cs="宋体"/>
          <w:b/>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1、投标供应商认为招标文件、采购过程、中标结果使自己的权益受到损害的，应在应知自己权益受到损害之日起七个工作日内，以书面形式向招标人、采购代理机构提出质疑（接收信息详见第一章采购代理机构联系事项）。投标供应商应按照质疑函范本进行规范质疑（质疑函范本下载地址：https://czju.suzhou.gov.cn/zfcg/html/content/20180305093615738.shtml）。</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投标供应商应当在法定质疑期内一次性提出针对同一采购程序环节的质疑。</w:t>
      </w:r>
      <w:r>
        <w:rPr>
          <w:rFonts w:ascii="宋体" w:hAnsi="宋体" w:eastAsia="宋体" w:cs="宋体"/>
          <w:sz w:val="21"/>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招标人、采购代理机构应当在收到投标供应商书面质疑后七个工作日内作出答复，并以书面形式通知质疑投标供应商和其他相关投标供应商。</w:t>
      </w:r>
      <w:r>
        <w:rPr>
          <w:rFonts w:ascii="宋体" w:hAnsi="宋体" w:eastAsia="宋体" w:cs="宋体"/>
          <w:sz w:val="21"/>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2、质疑函应包括以下主要内容，并按照“谁主张、谁举证”的原则，附上必要的证明资料：　　　　　　　</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2.1投标供应商的姓名或者名称、地址、邮编、联系人及联系电话；</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2.2质疑采购内容、编号；</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2.3具体、明确的质疑事项和与质疑事项相关的请求；</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2.4具体的事实依据及相关证据材料；</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2.5必要的法律依据；</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2.6提出质疑的日期；</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2.7投标供应商为自然人的，应当由本人签字；投标供应商为法人或者其他组织的，应当由法定代表人（或经营者等）或者其被授权人签字或者盖章，并加盖公章；同时应附上营业执照、相关人员身份证明、《投标供应商确认函》等</w:t>
      </w:r>
      <w:r>
        <w:rPr>
          <w:rFonts w:hint="eastAsia" w:ascii="宋体" w:hAnsi="宋体"/>
          <w:szCs w:val="21"/>
        </w:rPr>
        <w:t xml:space="preserve">。</w:t>
      </w:r>
      <w:r>
        <w:rPr>
          <w:rFonts w:hint="eastAsia" w:ascii="宋体" w:hAnsi="宋体" w:cs="宋体"/>
          <w:szCs w:val="21"/>
        </w:rPr>
        <w:t xml:space="preserve">未按要求递交资料的</w:t>
      </w:r>
      <w:r>
        <w:rPr>
          <w:rFonts w:hint="eastAsia" w:ascii="宋体" w:hAnsi="宋体"/>
          <w:szCs w:val="21"/>
        </w:rPr>
        <w:t xml:space="preserve">不予受理。</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2.8投标供应商委托被授权人进行质疑，应当提交投标供应商签署的授权委托书及近期社保证明，其授权书应当载明被授权人的姓名或者名称、授权事项、具体权限、期限和相关事项；如委托被授权人为外聘律师，须提供授权委托书及有效的律师执业资格证书。投标供应商为自然人的，应当由本人签字；投标供应商为法人或者其他组织的，应当由法定代表人（或经营者等）签字或者盖章，并加盖公章。未按要求递交资料的</w:t>
      </w:r>
      <w:r>
        <w:rPr>
          <w:rFonts w:hint="eastAsia" w:ascii="宋体" w:hAnsi="宋体"/>
          <w:szCs w:val="21"/>
        </w:rPr>
        <w:t xml:space="preserve">不予受理。</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投标供应商不得虚假质疑或者恶意质疑，并对质疑内容的真实性承担责任。投标供应商或者其他利害关系人通过捏造事实、伪造证明资料等方式提出质疑，阻碍采购活动正常进行的，属于严重不良行为，采购代理机构将提请财政部门将其列入不良行为记录名单，并依法予以处罚。</w:t>
      </w:r>
      <w:r>
        <w:rPr>
          <w:rFonts w:ascii="宋体" w:hAnsi="宋体" w:cs="宋体"/>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六、开标和评标</w:t>
      </w:r>
      <w:r>
        <w:rPr>
          <w:rFonts w:ascii="宋体" w:hAnsi="宋体" w:cs="宋体"/>
          <w:b/>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（一）开标</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1、采购代理机构按规定的时间、地点、方式进行开标。开标仪式由采购代理机构主持。</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2、投标供应商应当按照</w:t>
      </w:r>
      <w:r>
        <w:rPr>
          <w:rFonts w:hint="eastAsia" w:ascii="宋体" w:hAnsi="宋体"/>
          <w:szCs w:val="21"/>
        </w:rPr>
        <w:t xml:space="preserve">《苏采云系统供应商操作手册》</w:t>
      </w:r>
      <w:r>
        <w:rPr>
          <w:rFonts w:hint="eastAsia" w:ascii="宋体" w:hAnsi="宋体" w:cs="宋体"/>
          <w:szCs w:val="21"/>
        </w:rPr>
        <w:t xml:space="preserve">规定，</w:t>
      </w:r>
      <w:r>
        <w:rPr>
          <w:rFonts w:hint="eastAsia" w:ascii="宋体" w:hAnsi="宋体" w:cs="宋体"/>
          <w:b/>
          <w:szCs w:val="21"/>
        </w:rPr>
        <w:t xml:space="preserve">参加开标活动，并在“苏采云”系统规定的时间内对投标文件进行解密</w:t>
      </w:r>
      <w:r>
        <w:rPr>
          <w:rFonts w:hint="eastAsia" w:ascii="宋体" w:hAnsi="宋体" w:cs="宋体"/>
          <w:szCs w:val="21"/>
        </w:rPr>
        <w:t xml:space="preserve">。</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3、开标仪式由采购代理机构组织。苏采云系统将自动对项目进行开标，并宣布各投标供应商名称和投标价格。</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4、投标供应商在开标过程中涉及的投标文件解密、开标结果确认等工作，应按照《操作手册》规定执行。</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5、投标供应商如果对开标过程和开标记录有疑义，应当根据《操作手册》规定提出，如苏采云系统中《开标记录表》宣布后5分钟内未提出的，视同认可开标结果。</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6、投标供应商在开、评标全过程中应保持通讯畅通，及时登录苏采云系统查阅、答复相关信息，并安排专人与采购代理机构及评标委员会联系。</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（二）资格审查、符合性审查</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1、采购项目开标结束后，招标人应当依法对投标供应商的资格进行审查</w:t>
      </w:r>
      <w:r>
        <w:rPr>
          <w:rFonts w:hint="eastAsia" w:ascii="宋体" w:hAnsi="宋体" w:cs="宋体"/>
          <w:b/>
          <w:bCs/>
          <w:szCs w:val="21"/>
        </w:rPr>
        <w:t xml:space="preserve">，未通过资格审查的视为无效投标。</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2、符合性审查：评标委员会依据招标文件的规定，从投标文件的有效性、完整性和对招标文件的响应程度进行审查，以确定其是否对招标文件的实质性要求作出响应。</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3、未通过资格审查或符合性审查的投标供应商，采购代理机构将在苏采云系统中告知其未通过资格审查或符合性审查的原因，评标结束后，采购代理机构将不再告知其未通过资格审查和符合性审查的原因。</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（三）评标委员会或评标小组、评标内容的保密</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1、评标委员会或评标小组（以下简称评标委员会）的评标工作由招标人负责组织，具体评标事务由评标委员会负责，并独立履行法律法规规定的职责。</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2、公开开标后，直到宣布中标人中标为止，凡属于审查、澄清、评价和比较投标的所有资料，有关中标的信息都不应向投标供应商或与评标无关的其他人泄露。</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3、在投标文件的审查、澄清、评价和比较以及确定中标的过程中，投标供应商对采购代理机构和评标委员会成员施加影响的任何行为，都将依法处理。</w:t>
      </w:r>
      <w:r>
        <w:rPr>
          <w:rFonts w:ascii="宋体" w:hAnsi="宋体" w:cs="宋体"/>
          <w:szCs w:val="21"/>
        </w:rPr>
      </w:r>
      <w:r/>
    </w:p>
    <w:p>
      <w:pPr>
        <w:pStyle w:val="653"/>
        <w:ind w:firstLine="420"/>
        <w:jc w:val="left"/>
        <w:spacing w:line="360" w:lineRule="auto"/>
        <w:rPr>
          <w:rFonts w:ascii="宋体" w:hAnsi="宋体" w:cs="宋体"/>
          <w:b/>
          <w:bCs/>
          <w:szCs w:val="21"/>
        </w:rPr>
      </w:pPr>
      <w:r>
        <w:rPr>
          <w:rFonts w:hint="eastAsia" w:ascii="宋体" w:hAnsi="宋体" w:cs="宋体"/>
          <w:b/>
          <w:bCs/>
          <w:szCs w:val="21"/>
        </w:rPr>
        <w:t xml:space="preserve">（四）对投标供应商及投标文件的审核</w:t>
      </w:r>
      <w:r>
        <w:rPr>
          <w:rFonts w:ascii="宋体" w:hAnsi="宋体" w:cs="宋体"/>
          <w:b/>
          <w:bCs/>
          <w:szCs w:val="21"/>
        </w:rPr>
      </w:r>
      <w:r/>
    </w:p>
    <w:p>
      <w:pPr>
        <w:pStyle w:val="653"/>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w:t>
      </w:r>
      <w:r>
        <w:rPr>
          <w:rFonts w:ascii="宋体" w:hAnsi="宋体"/>
          <w:szCs w:val="21"/>
        </w:rPr>
        <w:t xml:space="preserve">公开招标采购项目开标结束后，采购人或采购代理机构应当依法对</w:t>
      </w:r>
      <w:r>
        <w:rPr>
          <w:rFonts w:hint="eastAsia" w:ascii="宋体" w:hAnsi="宋体"/>
          <w:szCs w:val="21"/>
        </w:rPr>
        <w:t xml:space="preserve">投标供应商</w:t>
      </w:r>
      <w:r>
        <w:rPr>
          <w:rFonts w:ascii="宋体" w:hAnsi="宋体"/>
          <w:szCs w:val="21"/>
        </w:rPr>
        <w:t xml:space="preserve">进行资格审查，未通过资格审查的视为无效投标。</w:t>
      </w:r>
      <w:r/>
    </w:p>
    <w:p>
      <w:pPr>
        <w:pStyle w:val="653"/>
        <w:ind w:firstLine="420"/>
        <w:spacing w:line="360" w:lineRule="auto"/>
        <w:rPr>
          <w:rFonts w:ascii="宋体" w:hAnsi="宋体"/>
          <w:szCs w:val="21"/>
        </w:rPr>
      </w:pPr>
      <w:r>
        <w:rPr>
          <w:rFonts w:hint="eastAsia" w:ascii="宋体" w:hAnsi="宋体"/>
          <w:szCs w:val="21"/>
        </w:rPr>
        <w:t xml:space="preserve">2、评标委员会应当对符合资格的投标供应商的投标文件进行符合性审查，以确定其是否满足招标文件的实质性要求。</w:t>
      </w:r>
      <w:r>
        <w:rPr>
          <w:rFonts w:ascii="宋体" w:hAnsi="宋体"/>
          <w:szCs w:val="21"/>
        </w:rPr>
      </w:r>
      <w:r/>
    </w:p>
    <w:p>
      <w:pPr>
        <w:pStyle w:val="653"/>
        <w:ind w:firstLine="420"/>
        <w:spacing w:line="360" w:lineRule="auto"/>
        <w:rPr>
          <w:rFonts w:ascii="宋体" w:hAnsi="宋体"/>
          <w:szCs w:val="21"/>
        </w:rPr>
      </w:pPr>
      <w:r>
        <w:rPr>
          <w:rFonts w:hint="eastAsia" w:ascii="宋体" w:hAnsi="宋体"/>
          <w:szCs w:val="21"/>
        </w:rPr>
        <w:t xml:space="preserve">3、未通过资格审查或符合性审查的投标人，</w:t>
      </w:r>
      <w:r>
        <w:rPr>
          <w:rFonts w:ascii="宋体" w:hAnsi="宋体"/>
          <w:szCs w:val="21"/>
        </w:rPr>
        <w:t xml:space="preserve">采购代理机构</w:t>
      </w:r>
      <w:r>
        <w:rPr>
          <w:rFonts w:hint="eastAsia" w:ascii="宋体" w:hAnsi="宋体"/>
          <w:szCs w:val="21"/>
        </w:rPr>
        <w:t xml:space="preserve">将在苏采云系统中告知未通过资格审查或符合性审查的原因，评审结束后，</w:t>
      </w:r>
      <w:r>
        <w:rPr>
          <w:rFonts w:ascii="宋体" w:hAnsi="宋体"/>
          <w:szCs w:val="21"/>
        </w:rPr>
        <w:t xml:space="preserve">采购代理机构</w:t>
      </w:r>
      <w:r>
        <w:rPr>
          <w:rFonts w:hint="eastAsia" w:ascii="宋体" w:hAnsi="宋体"/>
          <w:szCs w:val="21"/>
        </w:rPr>
        <w:t xml:space="preserve">将不再告知未通过资格审查或符合性审查的原因。</w:t>
      </w:r>
      <w:r>
        <w:rPr>
          <w:rFonts w:ascii="宋体" w:hAnsi="宋体"/>
          <w:szCs w:val="21"/>
        </w:rPr>
      </w:r>
      <w:r/>
    </w:p>
    <w:p>
      <w:pPr>
        <w:pStyle w:val="653"/>
        <w:ind w:firstLine="420"/>
        <w:spacing w:line="360" w:lineRule="auto"/>
        <w:rPr>
          <w:rFonts w:ascii="宋体" w:hAnsi="宋体"/>
          <w:b/>
          <w:bCs/>
          <w:szCs w:val="21"/>
        </w:rPr>
      </w:pPr>
      <w:r>
        <w:rPr>
          <w:rFonts w:ascii="宋体" w:hAnsi="宋体"/>
          <w:b/>
          <w:bCs/>
          <w:szCs w:val="21"/>
        </w:rPr>
        <w:t xml:space="preserve">4</w:t>
      </w:r>
      <w:r>
        <w:rPr>
          <w:rFonts w:hint="eastAsia" w:ascii="宋体" w:hAnsi="宋体"/>
          <w:b/>
          <w:bCs/>
          <w:szCs w:val="21"/>
        </w:rPr>
        <w:t xml:space="preserve">、根据《中华人民共和国政府采购法》及相关法律法规，以及苏州市财政局《关于印发苏州市市级政府采购信用记录查询和使用工作试行办法的通知》（苏财购〔2017〕11号）文件的规定，采购人或采购代理机构将对投标人进行信用查询。对列入失信被执行人、重大税收违法案件当事人名单、政府采购严重违法失信行为记录名单的投标人，拒绝其参与政府采购活动。</w:t>
      </w:r>
      <w:r>
        <w:rPr>
          <w:rFonts w:ascii="宋体" w:hAnsi="宋体"/>
          <w:b/>
          <w:bCs/>
          <w:szCs w:val="21"/>
        </w:rPr>
      </w:r>
      <w:r/>
    </w:p>
    <w:p>
      <w:pPr>
        <w:pStyle w:val="653"/>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.1查询时间：进入评审环节前。</w:t>
      </w:r>
      <w:r>
        <w:rPr>
          <w:rFonts w:ascii="宋体" w:hAnsi="宋体"/>
          <w:szCs w:val="21"/>
        </w:rPr>
      </w:r>
      <w:r/>
    </w:p>
    <w:p>
      <w:pPr>
        <w:pStyle w:val="653"/>
        <w:ind w:firstLine="420"/>
        <w:spacing w:line="360" w:lineRule="auto"/>
        <w:rPr>
          <w:rFonts w:ascii="宋体" w:hAnsi="宋体"/>
          <w:szCs w:val="21"/>
        </w:rPr>
      </w:pPr>
      <w:r>
        <w:rPr>
          <w:rFonts w:ascii="宋体" w:hAnsi="宋体"/>
          <w:szCs w:val="21"/>
        </w:rPr>
        <w:t xml:space="preserve">4</w:t>
      </w:r>
      <w:r>
        <w:rPr>
          <w:rFonts w:hint="eastAsia" w:ascii="宋体" w:hAnsi="宋体"/>
          <w:szCs w:val="21"/>
        </w:rPr>
        <w:t xml:space="preserve">.2查询证据留存方式：打印查询的信用报告，由评标委员会进行认定。</w:t>
      </w:r>
      <w:r>
        <w:rPr>
          <w:rFonts w:ascii="宋体" w:hAnsi="宋体"/>
          <w:szCs w:val="21"/>
        </w:rPr>
      </w:r>
      <w:r/>
    </w:p>
    <w:p>
      <w:pPr>
        <w:pStyle w:val="653"/>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、评标委员会将对确定为实质性响应的投标进行进一步审核，确定其是否有计算上或累加上的算术错误，投标文件报价出现前后不一致的，除招标文件另有规定外，按照下列规定修正：</w:t>
      </w:r>
      <w:r>
        <w:rPr>
          <w:rFonts w:ascii="宋体" w:hAnsi="宋体"/>
          <w:szCs w:val="21"/>
        </w:rPr>
      </w:r>
      <w:r/>
    </w:p>
    <w:p>
      <w:pPr>
        <w:pStyle w:val="653"/>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.1投标文件中开标一览表内容与投标文件中相应内容不一致的，以开标一览表为准；</w:t>
      </w:r>
      <w:r>
        <w:rPr>
          <w:rFonts w:ascii="宋体" w:hAnsi="宋体"/>
          <w:szCs w:val="21"/>
        </w:rPr>
      </w:r>
      <w:r/>
    </w:p>
    <w:p>
      <w:pPr>
        <w:pStyle w:val="653"/>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.2大写金额和小写金额不一致的，以大写金额为准；</w:t>
      </w:r>
      <w:r>
        <w:rPr>
          <w:rFonts w:ascii="宋体" w:hAnsi="宋体"/>
          <w:szCs w:val="21"/>
        </w:rPr>
      </w:r>
      <w:r/>
    </w:p>
    <w:p>
      <w:pPr>
        <w:pStyle w:val="653"/>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.3单价金额小数点或者百分比有明显错位的，以开标一览表的总价为准，并修改单价；</w:t>
      </w:r>
      <w:r>
        <w:rPr>
          <w:rFonts w:ascii="宋体" w:hAnsi="宋体"/>
          <w:szCs w:val="21"/>
        </w:rPr>
      </w:r>
      <w:r/>
    </w:p>
    <w:p>
      <w:pPr>
        <w:pStyle w:val="653"/>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.4总价金额与按单价汇总金额不一致的，以单价金额计算结果为准。</w:t>
      </w:r>
      <w:r>
        <w:rPr>
          <w:rFonts w:ascii="宋体" w:hAnsi="宋体"/>
          <w:szCs w:val="21"/>
        </w:rPr>
      </w:r>
      <w:r/>
    </w:p>
    <w:p>
      <w:pPr>
        <w:pStyle w:val="653"/>
        <w:ind w:firstLine="420"/>
        <w:spacing w:line="360" w:lineRule="auto"/>
        <w:rPr>
          <w:rFonts w:ascii="宋体" w:hAnsi="宋体"/>
          <w:szCs w:val="21"/>
        </w:rPr>
      </w:pPr>
      <w:r>
        <w:rPr>
          <w:rFonts w:ascii="宋体" w:hAnsi="宋体"/>
          <w:szCs w:val="21"/>
        </w:rPr>
        <w:t xml:space="preserve">5</w:t>
      </w:r>
      <w:r>
        <w:rPr>
          <w:rFonts w:hint="eastAsia" w:ascii="宋体" w:hAnsi="宋体"/>
          <w:szCs w:val="21"/>
        </w:rPr>
        <w:t xml:space="preserve">.5同时出现两种以上不一致的，按照前款规定的顺序修正。修正后的报价按照“投标的澄清、说明或者补正”的规定经投标人确认后产生约束力，投标人不确认的，其投标无效。</w:t>
      </w:r>
      <w:r>
        <w:rPr>
          <w:rFonts w:ascii="宋体" w:hAnsi="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6、评标委员会认为投标供应商的报价明显低于其他通过符合性审查的投标供应商的报价，有可能影响产品质量或者不能诚信履约的，应当要求其在评标现场合理的时间内提供书面说明，必要时提交相关证明材料，</w:t>
      </w:r>
      <w:r>
        <w:rPr>
          <w:rFonts w:hint="eastAsia" w:ascii="宋体" w:hAnsi="宋体" w:cs="宋体"/>
          <w:b/>
          <w:bCs/>
          <w:szCs w:val="21"/>
        </w:rPr>
        <w:t xml:space="preserve">投标供应商不能证明其报价合理性的，评标委员会应当将其作为无效投标处理</w:t>
      </w:r>
      <w:r>
        <w:rPr>
          <w:rFonts w:hint="eastAsia" w:ascii="宋体" w:hAnsi="宋体" w:cs="宋体"/>
          <w:szCs w:val="21"/>
        </w:rPr>
        <w:t xml:space="preserve">。</w:t>
      </w:r>
      <w:r>
        <w:rPr>
          <w:rFonts w:ascii="宋体" w:hAnsi="宋体" w:cs="宋体"/>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7、异常低价响应审查：</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评审过程中出现下列情形之一的，评审委员会应当启动异常低价响应审查程序：</w:t>
      </w:r>
      <w:r>
        <w:rPr>
          <w:rFonts w:ascii="宋体" w:hAnsi="宋体" w:cs="宋体"/>
          <w:b/>
          <w:bCs/>
          <w:szCs w:val="21"/>
        </w:rPr>
      </w:r>
      <w:r/>
    </w:p>
    <w:p>
      <w:pPr>
        <w:pStyle w:val="653"/>
        <w:ind w:firstLine="422"/>
        <w:jc w:val="left"/>
        <w:spacing w:line="360" w:lineRule="auto"/>
        <w:rPr>
          <w:rFonts w:hint="eastAsia" w:ascii="宋体" w:hAnsi="宋体" w:cs="宋体"/>
          <w:b/>
          <w:bCs/>
          <w:szCs w:val="21"/>
        </w:rPr>
      </w:pPr>
      <w:r>
        <w:rPr>
          <w:rFonts w:hint="eastAsia" w:ascii="宋体" w:hAnsi="宋体" w:cs="宋体"/>
          <w:b/>
          <w:bCs/>
          <w:szCs w:val="21"/>
        </w:rPr>
        <w:t xml:space="preserve">7.1.投标（响应）报价低于全部通过符合性审查供应商投标（响应）报价平均值50%的，即投标（响应）报价&lt;全部通过符合性审查供应商投标（响应）报价平均值X50%；</w:t>
      </w:r>
      <w:r/>
    </w:p>
    <w:p>
      <w:pPr>
        <w:pStyle w:val="653"/>
        <w:ind w:firstLine="422"/>
        <w:jc w:val="left"/>
        <w:spacing w:line="360" w:lineRule="auto"/>
        <w:rPr>
          <w:rFonts w:hint="eastAsia" w:ascii="宋体" w:hAnsi="宋体" w:cs="宋体"/>
          <w:b/>
          <w:bCs/>
          <w:szCs w:val="21"/>
        </w:rPr>
      </w:pPr>
      <w:r>
        <w:rPr>
          <w:rFonts w:hint="eastAsia" w:ascii="宋体" w:hAnsi="宋体" w:cs="宋体"/>
          <w:b/>
          <w:bCs/>
          <w:szCs w:val="21"/>
        </w:rPr>
        <w:t xml:space="preserve">7.2.投标（响应）报价低于通过符合性审查的次低报价供应商投标（响应）报价50%的，即投标（响应）报价&lt;通过符合性审查的次低报价供应商投标（响应）报价X50%;</w:t>
      </w:r>
      <w:r/>
    </w:p>
    <w:p>
      <w:pPr>
        <w:pStyle w:val="653"/>
        <w:ind w:firstLine="422"/>
        <w:jc w:val="left"/>
        <w:spacing w:line="360" w:lineRule="auto"/>
        <w:rPr>
          <w:rFonts w:hint="eastAsia" w:ascii="宋体" w:hAnsi="宋体" w:cs="宋体"/>
          <w:b/>
          <w:bCs/>
          <w:szCs w:val="21"/>
        </w:rPr>
      </w:pPr>
      <w:r>
        <w:rPr>
          <w:rFonts w:hint="eastAsia" w:ascii="宋体" w:hAnsi="宋体" w:cs="宋体"/>
          <w:b/>
          <w:bCs/>
          <w:szCs w:val="21"/>
        </w:rPr>
        <w:t xml:space="preserve">7.3.投标（响应）报价低于采购项目最高限价45%的，即投标（响应）报价&lt;采购项目最高限价X45%；</w:t>
      </w:r>
      <w:r>
        <w:rPr>
          <w:rFonts w:hint="eastAsia" w:ascii="宋体" w:hAnsi="宋体" w:cs="宋体"/>
          <w:b/>
          <w:bCs/>
          <w:szCs w:val="21"/>
        </w:rPr>
      </w:r>
      <w:r/>
    </w:p>
    <w:p>
      <w:pPr>
        <w:pStyle w:val="653"/>
        <w:ind w:firstLine="422"/>
        <w:jc w:val="left"/>
        <w:spacing w:line="360" w:lineRule="auto"/>
        <w:rPr>
          <w:rFonts w:hint="eastAsia" w:ascii="宋体" w:hAnsi="宋体" w:cs="宋体"/>
          <w:b/>
          <w:bCs/>
          <w:szCs w:val="21"/>
        </w:rPr>
      </w:pPr>
      <w:r>
        <w:rPr>
          <w:rFonts w:hint="eastAsia" w:ascii="宋体" w:hAnsi="宋体" w:cs="宋体"/>
          <w:b/>
          <w:bCs/>
          <w:szCs w:val="21"/>
        </w:rPr>
        <w:t xml:space="preserve">7.4评审委员会基于专业判断，认为供应商报价过低，有可能影响产品质量或者不能诚信履约的其他情形。</w:t>
      </w:r>
      <w:r>
        <w:rPr>
          <w:rFonts w:hint="eastAsia"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8、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9、与招标文件有重大偏离的投标文件为无效投标。重大偏离系指产品或者服务的内容、质量、数量及服务期（交付时间）明显不能满足招标文件的要求。这些偏离不允许在开标后修正。但采购代理机构将允许修改投标中不构成重大偏离的微小的、非正规、不一致或不规则的地方。</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10、评标委员会对投标文件的判定，只依据投标内容本身，不依据开标后的任何外来证明。</w:t>
      </w:r>
      <w:r>
        <w:rPr>
          <w:rFonts w:ascii="宋体" w:hAnsi="宋体" w:cs="宋体"/>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11、下列投标文件为无效投标：</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.1与招标文件有重大偏离；</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.2投标供应商的报价是选择性的；</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.3投标报价超过采购包预算金额；</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.4 投标供应商在苏采云系统规定的时间内未成功解密电子投标文件；</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.5不符合法律法规和招标文件规定的其他实质性要求；</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.6投标供应商被 “信用中国”网站（www.creditchina.gov.cn）列入失信被执行人、重大税收违法失信主体名单、采购严重违法失信行为记录名单。或查询“信用中国”网站后发现投标供应商存在其他不符合《中华人民共和国政府采购法》第二十二条规定条件的信用记录；</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7评标委员会认为投标供应商的报价明显低于其他通过符合性审查的投标供应商的报价，有可能影响产品质量或者不能诚信履约的，应当要求其在评标现场合理的时间内提供书面说明，必要时提交相关证明材料；投标供应商不能证明其报价合理性的，评标委员会应当将其作为无效投标处理；</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.8投标文件含有招标人不能接受的附加条件；</w:t>
      </w:r>
      <w:r>
        <w:rPr>
          <w:rFonts w:ascii="宋体" w:hAnsi="宋体" w:cs="宋体"/>
          <w:b/>
          <w:bCs/>
          <w:szCs w:val="21"/>
        </w:rPr>
      </w:r>
      <w:r/>
    </w:p>
    <w:p>
      <w:pPr>
        <w:pStyle w:val="653"/>
        <w:ind w:firstLine="422"/>
        <w:jc w:val="left"/>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szCs w:val="21"/>
        </w:rPr>
        <w:t xml:space="preserve">1</w:t>
      </w:r>
      <w:r>
        <w:rPr>
          <w:rFonts w:hint="eastAsia" w:ascii="宋体" w:hAnsi="宋体" w:cs="宋体"/>
          <w:b/>
          <w:bCs/>
          <w:szCs w:val="21"/>
        </w:rPr>
        <w:t xml:space="preserve">.9评标委员会认定的其他为无效投标的事项。</w:t>
      </w:r>
      <w:r>
        <w:rPr>
          <w:rFonts w:ascii="宋体" w:hAnsi="宋体" w:cs="宋体"/>
          <w:b/>
          <w:bCs/>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（五）投标的澄清</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1、对于投标文件中含义不明确、同类问题表述不一致或者有明显文字和计算错误的内容，评标委员会应当以书面形式要求投标供应商作出必要的澄清、说明或者补正。</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2、投标供应商的澄清、说明或者补正不得超出投标文件的范围或者改变投标文件的实质性内容。</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3、投标供应商的澄清、说明或者补正采用线上方式： 评标委员会将通过“苏采云”系统向投标供应商发布“澄清要求函”，接到“澄清要求函”的投标供应商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（六）投标文件的评价和比较</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1、评标委员会将仅对按照本须知有关规定确定为实质性响应招标文件要求的投标文件进行评价和比较。</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2、评价和比较采用综合评分法，评标委员会严格按照招标文件的要求、条件、评分标准，对投标供应商所作的实质性响应内容进行比较。</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3、采购代理机构将采取必要措施，保证评审在严格保密的情况下进行，任何单位和个人不得非法干预、影响评标办法的确定，以及评审过程和结果。</w:t>
      </w:r>
      <w:r>
        <w:rPr>
          <w:rFonts w:ascii="宋体" w:hAnsi="宋体" w:cs="宋体"/>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七、废标</w:t>
      </w:r>
      <w:r>
        <w:rPr>
          <w:rFonts w:ascii="宋体" w:hAnsi="宋体" w:cs="宋体"/>
          <w:b/>
          <w:szCs w:val="21"/>
        </w:rPr>
      </w:r>
      <w:r/>
    </w:p>
    <w:p>
      <w:pPr>
        <w:pStyle w:val="653"/>
        <w:ind w:firstLine="420"/>
        <w:jc w:val="left"/>
        <w:spacing w:line="360" w:lineRule="auto"/>
        <w:tabs>
          <w:tab w:val="left" w:pos="2940" w:leader="none"/>
        </w:tabs>
        <w:rPr>
          <w:rFonts w:ascii="宋体" w:hAnsi="宋体" w:cs="宋体"/>
          <w:szCs w:val="21"/>
        </w:rPr>
      </w:pPr>
      <w:r>
        <w:rPr>
          <w:rFonts w:hint="eastAsia" w:ascii="宋体" w:hAnsi="宋体" w:cs="宋体"/>
          <w:szCs w:val="21"/>
        </w:rPr>
        <w:t xml:space="preserve">1、在采购过程中，采购包出现下列情况之一的，该采购包应予废标：</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1.1通过资格审查且无不良信用记录的投标供应商不足三家；</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1.2对招标文件作实质响应的投标供应商不足三家；</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1.3出现影响采购公正的违法、违规行为；</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1.4投标供应商的报价均超过了采购预算；</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1.5因重大变故，采购任务取消；</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1.6评标委员会认定招标文件存在歧义、重大缺陷导致评审工作无法进行；</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1.7因苏采云系统故障原因造成开标不成功。</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2、废标后，采购代理机构将把废标的理由通知所有投标供应商。</w:t>
      </w:r>
      <w:r>
        <w:rPr>
          <w:rFonts w:ascii="宋体" w:hAnsi="宋体" w:cs="宋体"/>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八、中标结果</w:t>
      </w:r>
      <w:r>
        <w:rPr>
          <w:rFonts w:ascii="宋体" w:hAnsi="宋体" w:cs="宋体"/>
          <w:b/>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1、中标人的确认</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1.1评标委员会根据投标供应商资格审查、符合性审查情况，投标文件的评价和比较，按照招标文件的评分标准进行打分和汇总评分结果；</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1.2评标委员会根据评审后得分推荐中标候选供应商名单，或者受招标人委托直接确定中标人。</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1.3采购代理机构在评标结束后两个工作日内在政府采购信息媒体上发布中标公告，投标供应商如有质疑，应于中标公告公示期结束之日起七个工作日内按相关法规规定要求向采购代理机构提出。</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2、中标通知书</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2.1确定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2.2中标通知书对招标人和中标人均具有法律效力，中标通知书发出后，招标人改变中标结果或者中标人放弃中标项目的，应当依法承担法律责任。</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3、合同的签订</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3.1</w:t>
      </w:r>
      <w:r>
        <w:rPr>
          <w:rFonts w:ascii="宋体" w:hAnsi="宋体"/>
          <w:szCs w:val="21"/>
        </w:rPr>
        <w:t xml:space="preserve">采购人与中标人应当在中标通知书发出之日起三十日内，按照招标文件及投标文件确定的事项签订政府采购合同</w:t>
      </w:r>
      <w:r>
        <w:rPr>
          <w:rFonts w:hint="eastAsia" w:ascii="宋体" w:hAnsi="宋体" w:cs="宋体"/>
          <w:szCs w:val="21"/>
        </w:rPr>
        <w:t xml:space="preserve">；</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3.2签订合同及合同条款应以招标文件和中标人的投标文件为依据，所签订的合同不得对招标文件和中标人的投标文件作实质性修改；</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3.3招标人不得向中标人提出任何不合理的要求作为签订合同的条件，不得与中标人私下订立背离合同实质性内容的协议；</w:t>
      </w:r>
      <w:r>
        <w:rPr>
          <w:rFonts w:ascii="宋体" w:hAnsi="宋体" w:cs="宋体"/>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3.4采购合同履行中，招标人需追加与合同标的相同货物、工程或者服务的，在不改变合同其他条款的前提下，可以与投标供应商协商签订补充合同，但所有补充合同的采购金额不得超过原合同采购金额的百分之十。</w:t>
      </w:r>
      <w:r>
        <w:rPr>
          <w:rFonts w:ascii="宋体" w:hAnsi="宋体" w:cs="宋体"/>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3.5依据《政府采购促进中小企业发展管理办法》（财库〔2020〕46号）规定，依据本办法规定享受扶持政策获得政府采购合同的，小微企业不得将合同分包给大中型企业，中型企业不得将合同分包给大型企业。</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4、履约保证金</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4.1中标人应根据本招标文件的有关条款规定（若未规定，无需交纳），在中标后交纳履约保证金。</w:t>
      </w:r>
      <w:r>
        <w:rPr>
          <w:rFonts w:ascii="宋体" w:hAnsi="宋体" w:cs="宋体"/>
          <w:bCs/>
          <w:szCs w:val="21"/>
        </w:rPr>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4.2缴纳方式：以支票、汇票、本票、保函、银行转账等非现金形式缴纳或提交，履约保证金在项目履约完成后一个月内无息退回，逾期退回的，按中国人民银行同期存款利率支付利息。</w:t>
      </w:r>
      <w:r>
        <w:rPr>
          <w:rFonts w:ascii="宋体" w:hAnsi="宋体" w:cs="宋体"/>
          <w:bCs/>
          <w:szCs w:val="21"/>
        </w:rPr>
      </w:r>
      <w:r/>
    </w:p>
    <w:p>
      <w:pPr>
        <w:pStyle w:val="653"/>
        <w:ind w:firstLine="422"/>
        <w:jc w:val="left"/>
        <w:spacing w:line="360" w:lineRule="auto"/>
        <w:rPr>
          <w:rFonts w:ascii="宋体" w:hAnsi="宋体" w:cs="宋体"/>
          <w:b/>
          <w:szCs w:val="21"/>
        </w:rPr>
      </w:pPr>
      <w:r>
        <w:rPr>
          <w:rFonts w:hint="eastAsia" w:ascii="宋体" w:hAnsi="宋体" w:cs="宋体"/>
          <w:b/>
          <w:szCs w:val="21"/>
        </w:rPr>
        <w:t xml:space="preserve">九、其他事项</w:t>
      </w:r>
      <w:r>
        <w:rPr>
          <w:rFonts w:ascii="宋体" w:hAnsi="宋体" w:cs="宋体"/>
          <w:b/>
          <w:szCs w:val="21"/>
        </w:rPr>
      </w:r>
      <w:r/>
    </w:p>
    <w:p>
      <w:pPr>
        <w:pStyle w:val="653"/>
        <w:ind w:firstLine="420"/>
        <w:jc w:val="left"/>
        <w:spacing w:line="360" w:lineRule="auto"/>
        <w:rPr>
          <w:rFonts w:hint="eastAsia" w:ascii="宋体" w:hAnsi="宋体" w:cs="宋体"/>
          <w:bCs/>
          <w:szCs w:val="21"/>
        </w:rPr>
      </w:pPr>
      <w:r>
        <w:rPr>
          <w:rFonts w:hint="eastAsia" w:ascii="宋体" w:hAnsi="宋体" w:cs="宋体"/>
          <w:szCs w:val="21"/>
        </w:rPr>
        <w:t xml:space="preserve">1、中标服务费：中标人</w:t>
      </w:r>
      <w:r>
        <w:rPr>
          <w:rFonts w:hint="eastAsia" w:ascii="宋体" w:hAnsi="宋体" w:cs="宋体"/>
          <w:szCs w:val="21"/>
          <w:lang w:val="zh-CN"/>
        </w:rPr>
        <w:t xml:space="preserve">根据项目预算金额</w:t>
      </w:r>
      <w:r>
        <w:rPr>
          <w:rFonts w:hint="eastAsia" w:ascii="宋体" w:hAnsi="宋体" w:cs="宋体"/>
          <w:szCs w:val="21"/>
        </w:rPr>
        <w:t xml:space="preserve">按差额定率累进法</w:t>
      </w:r>
      <w:r>
        <w:rPr>
          <w:rFonts w:hint="eastAsia" w:ascii="宋体" w:hAnsi="宋体" w:cs="宋体"/>
          <w:szCs w:val="21"/>
          <w:lang w:val="zh-CN"/>
        </w:rPr>
        <w:t xml:space="preserve">计算并支付中标服务费：100万元以下部分收取1.5%；100万元（含）-500万元部分收取1.1%；500万元（含）-1000万元部分收取0.8%；</w:t>
      </w:r>
      <w:r>
        <w:rPr>
          <w:rFonts w:hint="eastAsia" w:ascii="宋体" w:hAnsi="宋体" w:cs="宋体"/>
          <w:bCs/>
          <w:szCs w:val="21"/>
        </w:rPr>
        <w:t xml:space="preserve">1000万元（含）～5000万元部分收取0.5%，5000万元（含）以上部分收取0.25%。该费用应在领取中标通知书前付清。中标人如果未按规定交纳中标服务费，采购代理机构保留诉讼的权利。</w:t>
      </w:r>
      <w:r/>
    </w:p>
    <w:p>
      <w:pPr>
        <w:pStyle w:val="653"/>
        <w:ind w:firstLine="420"/>
        <w:jc w:val="left"/>
        <w:spacing w:line="360" w:lineRule="auto"/>
        <w:rPr>
          <w:rFonts w:ascii="宋体" w:hAnsi="宋体" w:cs="宋体"/>
          <w:bCs/>
          <w:szCs w:val="21"/>
        </w:rPr>
      </w:pPr>
      <w:r>
        <w:rPr>
          <w:rFonts w:hint="eastAsia" w:ascii="宋体" w:hAnsi="宋体" w:cs="宋体"/>
          <w:bCs/>
          <w:szCs w:val="21"/>
        </w:rPr>
        <w:t xml:space="preserve">2、本项目预算包含中标服务费，按照昆财字[2026]50号收费文件规定，招标代理服务费向中标或成交单位收取。</w:t>
      </w:r>
      <w:r>
        <w:rPr>
          <w:rFonts w:ascii="宋体" w:hAnsi="宋体" w:cs="宋体"/>
          <w:bCs/>
          <w:szCs w:val="21"/>
        </w:rPr>
      </w:r>
      <w:r/>
    </w:p>
    <w:p>
      <w:pPr>
        <w:pStyle w:val="882"/>
        <w:spacing w:line="360" w:lineRule="auto"/>
        <w:rPr>
          <w:rFonts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t xml:space="preserve">、监督和公证：政府采购管理部门和有关监督部门将对招投标全过程进行监督。</w:t>
      </w:r>
      <w:r>
        <w:rPr>
          <w:rFonts w:ascii="宋体" w:hAnsi="宋体" w:eastAsia="宋体" w:cs="宋体"/>
          <w:sz w:val="21"/>
          <w:szCs w:val="21"/>
        </w:rPr>
      </w:r>
      <w:r/>
    </w:p>
    <w:p>
      <w:pPr>
        <w:pStyle w:val="882"/>
        <w:spacing w:line="360" w:lineRule="auto"/>
        <w:tabs>
          <w:tab w:val="left" w:pos="6237" w:leader="none"/>
        </w:tabs>
        <w:rPr>
          <w:rFonts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t xml:space="preserve">、项目未尽事宜按照</w:t>
      </w:r>
      <w:r>
        <w:rPr>
          <w:rFonts w:hint="eastAsia" w:ascii="宋体" w:hAnsi="宋体" w:eastAsia="宋体" w:cs="宋体"/>
          <w:sz w:val="21"/>
          <w:szCs w:val="21"/>
        </w:rPr>
        <w:t xml:space="preserve">《中华人民共和国政府采购法》及其他有关的法律法规等规定执行。</w:t>
      </w:r>
      <w:r>
        <w:rPr>
          <w:rFonts w:ascii="宋体" w:hAnsi="宋体" w:eastAsia="宋体" w:cs="宋体"/>
          <w:sz w:val="21"/>
          <w:szCs w:val="21"/>
        </w:rPr>
      </w:r>
      <w:r/>
    </w:p>
    <w:p>
      <w:pPr>
        <w:pStyle w:val="653"/>
        <w:ind w:firstLine="420"/>
        <w:jc w:val="left"/>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、中标后中标人须向采购代理机构提供书面投标文件，用于项目归档使用。</w:t>
      </w:r>
      <w:bookmarkStart w:id="31" w:name="_Ref66451525"/>
      <w:r>
        <w:rPr>
          <w:rFonts w:ascii="宋体" w:hAnsi="宋体" w:cs="宋体"/>
          <w:szCs w:val="21"/>
        </w:rPr>
      </w:r>
      <w:r/>
    </w:p>
    <w:p>
      <w:pPr>
        <w:pStyle w:val="653"/>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873"/>
        <w:jc w:val="center"/>
        <w:spacing w:before="0" w:after="0" w:line="360" w:lineRule="auto"/>
        <w:rPr>
          <w:rFonts w:ascii="宋体" w:hAnsi="宋体" w:eastAsia="宋体" w:cs="宋体"/>
          <w:b w:val="0"/>
          <w:sz w:val="28"/>
          <w:szCs w:val="28"/>
        </w:rPr>
      </w:pPr>
      <w:r>
        <w:rPr>
          <w:rFonts w:hint="eastAsia" w:ascii="宋体" w:hAnsi="宋体" w:eastAsia="宋体" w:cs="宋体"/>
          <w:sz w:val="28"/>
          <w:szCs w:val="28"/>
        </w:rPr>
        <w:t xml:space="preserve">第三章  投标文件格式</w:t>
      </w:r>
      <w:bookmarkEnd w:id="31"/>
      <w:r/>
      <w:bookmarkStart w:id="32" w:name="gpcItem_SubmitDocStruct"/>
      <w:r>
        <w:rPr>
          <w:rFonts w:hint="eastAsia" w:ascii="宋体" w:hAnsi="宋体" w:eastAsia="宋体" w:cs="宋体"/>
          <w:sz w:val="28"/>
          <w:szCs w:val="28"/>
        </w:rPr>
        <w:t xml:space="preserve">  </w:t>
      </w:r>
      <w:bookmarkEnd w:id="32"/>
      <w:r>
        <w:rPr>
          <w:rFonts w:ascii="宋体" w:hAnsi="宋体" w:eastAsia="宋体" w:cs="宋体"/>
          <w:b w:val="0"/>
          <w:sz w:val="28"/>
          <w:szCs w:val="28"/>
        </w:rPr>
      </w:r>
      <w:r/>
    </w:p>
    <w:p>
      <w:pPr>
        <w:pStyle w:val="653"/>
        <w:spacing w:line="360" w:lineRule="auto"/>
        <w:rPr>
          <w:rFonts w:ascii="宋体" w:hAnsi="宋体" w:cs="宋体"/>
          <w:szCs w:val="21"/>
        </w:rPr>
      </w:pPr>
      <w:r>
        <w:rPr>
          <w:rFonts w:ascii="宋体" w:hAnsi="宋体" w:cs="宋体"/>
          <w:szCs w:val="21"/>
        </w:rPr>
      </w:r>
      <w:r/>
    </w:p>
    <w:p>
      <w:pPr>
        <w:pStyle w:val="653"/>
        <w:spacing w:line="360" w:lineRule="auto"/>
        <w:rPr>
          <w:rFonts w:ascii="宋体" w:hAnsi="宋体" w:cs="宋体"/>
          <w:szCs w:val="21"/>
        </w:rPr>
      </w:pPr>
      <w:r>
        <w:rPr>
          <w:rFonts w:ascii="宋体" w:hAnsi="宋体" w:cs="宋体"/>
          <w:szCs w:val="21"/>
        </w:rPr>
      </w:r>
      <w:r/>
    </w:p>
    <w:p>
      <w:pPr>
        <w:pStyle w:val="882"/>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说明：</w:t>
      </w:r>
      <w:r>
        <w:rPr>
          <w:rFonts w:ascii="宋体" w:hAnsi="宋体" w:eastAsia="宋体" w:cs="宋体"/>
          <w:b/>
          <w:sz w:val="21"/>
          <w:szCs w:val="21"/>
        </w:rPr>
      </w:r>
      <w:r/>
    </w:p>
    <w:p>
      <w:pPr>
        <w:pStyle w:val="882"/>
        <w:ind w:firstLine="0"/>
        <w:spacing w:line="360" w:lineRule="auto"/>
        <w:rPr>
          <w:rFonts w:ascii="宋体" w:hAnsi="宋体" w:eastAsia="宋体" w:cs="宋体"/>
          <w:sz w:val="21"/>
          <w:szCs w:val="21"/>
        </w:rPr>
      </w:pPr>
      <w:r>
        <w:rPr>
          <w:rFonts w:hint="eastAsia" w:ascii="宋体" w:hAnsi="宋体" w:eastAsia="宋体" w:cs="宋体"/>
          <w:b/>
          <w:sz w:val="21"/>
          <w:szCs w:val="21"/>
        </w:rPr>
        <w:t xml:space="preserve">    对本章所有的投标文件格式 ，投标供应商可根据自身情况进行补充和修改，但补充和修改不得造成与本格式内容有实质性的违背。</w:t>
      </w:r>
      <w:r>
        <w:rPr>
          <w:rFonts w:ascii="宋体" w:hAnsi="宋体" w:eastAsia="宋体" w:cs="宋体"/>
          <w:sz w:val="21"/>
          <w:szCs w:val="21"/>
        </w:rPr>
      </w:r>
      <w:r/>
    </w:p>
    <w:p>
      <w:pPr>
        <w:pStyle w:val="882"/>
        <w:ind w:firstLine="0"/>
        <w:spacing w:line="360" w:lineRule="auto"/>
        <w:rPr>
          <w:rFonts w:ascii="宋体" w:hAnsi="宋体" w:eastAsia="宋体" w:cs="宋体"/>
          <w:b/>
          <w:sz w:val="21"/>
          <w:szCs w:val="21"/>
        </w:rPr>
      </w:pPr>
      <w:r>
        <w:rPr>
          <w:rFonts w:ascii="宋体" w:hAnsi="宋体" w:eastAsia="宋体" w:cs="宋体"/>
          <w:b/>
          <w:sz w:val="21"/>
          <w:szCs w:val="21"/>
        </w:rPr>
      </w:r>
      <w:r/>
    </w:p>
    <w:p>
      <w:pPr>
        <w:pStyle w:val="874"/>
        <w:spacing w:before="0" w:after="0" w:line="360" w:lineRule="auto"/>
        <w:rPr>
          <w:rFonts w:ascii="宋体" w:hAnsi="宋体" w:cs="宋体"/>
          <w:sz w:val="21"/>
          <w:szCs w:val="21"/>
        </w:rPr>
      </w:pPr>
      <w:r>
        <w:rPr>
          <w:rFonts w:hint="eastAsia" w:ascii="宋体" w:hAnsi="宋体" w:cs="宋体"/>
          <w:b w:val="0"/>
          <w:sz w:val="21"/>
          <w:szCs w:val="21"/>
        </w:rPr>
        <w:br w:type="page" w:clear="all"/>
      </w:r>
      <w:bookmarkStart w:id="33" w:name="_Ref516487913"/>
      <w:r>
        <w:rPr>
          <w:rFonts w:hint="eastAsia" w:ascii="宋体" w:hAnsi="宋体" w:cs="宋体"/>
          <w:sz w:val="21"/>
          <w:szCs w:val="21"/>
        </w:rPr>
        <w:t xml:space="preserve">一、开标一览表</w:t>
      </w:r>
      <w:bookmarkEnd w:id="33"/>
      <w:r>
        <w:rPr>
          <w:rFonts w:ascii="宋体" w:hAnsi="宋体" w:cs="宋体"/>
          <w:sz w:val="21"/>
          <w:szCs w:val="21"/>
        </w:rPr>
      </w:r>
      <w:r/>
    </w:p>
    <w:p>
      <w:pPr>
        <w:pStyle w:val="882"/>
        <w:ind w:firstLine="0"/>
        <w:jc w:val="center"/>
        <w:spacing w:line="360" w:lineRule="auto"/>
        <w:rPr>
          <w:rFonts w:ascii="宋体" w:hAnsi="宋体" w:eastAsia="宋体" w:cs="宋体"/>
          <w:b/>
          <w:bCs/>
          <w:sz w:val="21"/>
          <w:szCs w:val="21"/>
        </w:rPr>
      </w:pPr>
      <w:r/>
      <w:bookmarkStart w:id="34" w:name="gpcItem_price_Horizontal"/>
      <w:r/>
      <w:bookmarkEnd w:id="34"/>
      <w:r>
        <w:rPr>
          <w:rFonts w:ascii="宋体" w:hAnsi="宋体" w:eastAsia="宋体" w:cs="宋体"/>
          <w:b/>
          <w:bCs/>
          <w:sz w:val="21"/>
          <w:szCs w:val="21"/>
        </w:rPr>
      </w:r>
      <w:r/>
    </w:p>
    <w:p>
      <w:pPr>
        <w:pStyle w:val="991"/>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991"/>
        <w:ind w:firstLine="0"/>
        <w:jc w:val="center"/>
        <w:spacing w:line="360" w:lineRule="auto"/>
        <w:rPr>
          <w:rFonts w:ascii="宋体" w:hAnsi="宋体" w:eastAsia="宋体" w:cs="宋体"/>
          <w:b/>
          <w:sz w:val="21"/>
          <w:szCs w:val="21"/>
        </w:rPr>
      </w:pPr>
      <w:r>
        <w:rPr>
          <w:rFonts w:hint="eastAsia" w:ascii="宋体" w:hAnsi="宋体" w:eastAsia="宋体" w:cs="宋体"/>
          <w:b/>
          <w:bCs/>
          <w:sz w:val="21"/>
          <w:szCs w:val="21"/>
        </w:rPr>
        <w:t xml:space="preserve">开标一览表</w:t>
      </w:r>
      <w:r>
        <w:rPr>
          <w:rFonts w:hint="eastAsia" w:ascii="宋体" w:hAnsi="宋体" w:eastAsia="宋体" w:cs="宋体"/>
          <w:b/>
          <w:sz w:val="21"/>
          <w:szCs w:val="21"/>
        </w:rPr>
        <w:t xml:space="preserve">  </w:t>
      </w:r>
      <w:r>
        <w:rPr>
          <w:rFonts w:ascii="宋体" w:hAnsi="宋体" w:eastAsia="宋体" w:cs="宋体"/>
          <w:b/>
          <w:sz w:val="21"/>
          <w:szCs w:val="21"/>
        </w:rPr>
      </w:r>
      <w:r/>
    </w:p>
    <w:p>
      <w:pPr>
        <w:pStyle w:val="882"/>
        <w:ind w:firstLine="0"/>
        <w:jc w:val="both"/>
        <w:spacing w:line="360" w:lineRule="auto"/>
        <w:rPr>
          <w:rFonts w:ascii="宋体" w:hAnsi="宋体" w:eastAsia="宋体" w:cs="宋体"/>
          <w:b/>
          <w:sz w:val="21"/>
          <w:szCs w:val="21"/>
        </w:rPr>
      </w:pPr>
      <w:r>
        <w:rPr>
          <w:rFonts w:ascii="宋体" w:hAnsi="宋体" w:eastAsia="宋体" w:cs="宋体"/>
          <w:sz w:val="21"/>
          <w:szCs w:val="21"/>
        </w:rPr>
        <w:t xml:space="preserve">投标人全称（加盖公章）：</w:t>
      </w:r>
      <w:r>
        <w:rPr>
          <w:rFonts w:hint="eastAsia" w:ascii="宋体" w:hAnsi="宋体" w:eastAsia="宋体" w:cs="宋体"/>
          <w:b/>
          <w:sz w:val="21"/>
          <w:szCs w:val="21"/>
        </w:rPr>
        <w:t xml:space="preserve"> </w:t>
      </w:r>
      <w:r>
        <w:rPr>
          <w:rFonts w:ascii="宋体" w:hAnsi="宋体" w:eastAsia="宋体" w:cs="宋体"/>
          <w:sz w:val="21"/>
          <w:szCs w:val="21"/>
        </w:rPr>
        <w:t xml:space="preserve">供应商名称</w:t>
      </w:r>
      <w:r>
        <w:rPr>
          <w:rFonts w:ascii="宋体" w:hAnsi="宋体" w:eastAsia="宋体" w:cs="宋体"/>
          <w:b/>
          <w:sz w:val="21"/>
          <w:szCs w:val="21"/>
        </w:rPr>
      </w:r>
      <w:r/>
    </w:p>
    <w:p>
      <w:pPr>
        <w:pStyle w:val="882"/>
        <w:ind w:firstLine="0"/>
        <w:jc w:val="both"/>
        <w:spacing w:line="360" w:lineRule="auto"/>
        <w:rPr>
          <w:rFonts w:ascii="宋体" w:hAnsi="宋体" w:eastAsia="宋体" w:cs="宋体"/>
          <w:sz w:val="21"/>
          <w:szCs w:val="21"/>
        </w:rPr>
      </w:pPr>
      <w:r>
        <w:rPr>
          <w:rFonts w:ascii="宋体" w:hAnsi="宋体" w:eastAsia="宋体" w:cs="宋体"/>
          <w:sz w:val="21"/>
          <w:szCs w:val="21"/>
        </w:rPr>
        <w:t xml:space="preserve">项目编号：</w:t>
      </w:r>
      <w:r/>
    </w:p>
    <w:p>
      <w:pPr>
        <w:pStyle w:val="882"/>
        <w:ind w:firstLine="0"/>
        <w:jc w:val="both"/>
        <w:spacing w:line="360" w:lineRule="auto"/>
        <w:rPr>
          <w:rFonts w:ascii="宋体" w:hAnsi="宋体" w:eastAsia="宋体" w:cs="宋体"/>
          <w:sz w:val="21"/>
          <w:szCs w:val="21"/>
        </w:rPr>
      </w:pPr>
      <w:r>
        <w:rPr>
          <w:rFonts w:ascii="宋体" w:hAnsi="宋体" w:eastAsia="宋体" w:cs="宋体"/>
          <w:sz w:val="21"/>
          <w:szCs w:val="21"/>
        </w:rPr>
        <w:t xml:space="preserve">分包号：</w:t>
      </w:r>
      <w:r/>
    </w:p>
    <w:tbl>
      <w:tblPr>
        <w:tblW w:w="954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55"/>
        <w:gridCol w:w="5392"/>
      </w:tblGrid>
      <w:tr>
        <w:trPr>
          <w:trHeight w:val="567"/>
        </w:trPr>
        <w:tc>
          <w:tcPr>
            <w:tcW w:w="4155" w:type="dxa"/>
            <w:vAlign w:val="center"/>
            <w:textDirection w:val="lrTb"/>
            <w:noWrap w:val="false"/>
          </w:tcPr>
          <w:p>
            <w:pPr>
              <w:pStyle w:val="653"/>
              <w:jc w:val="center"/>
              <w:spacing w:line="360" w:lineRule="auto"/>
              <w:rPr>
                <w:szCs w:val="21"/>
              </w:rPr>
            </w:pPr>
            <w:r>
              <w:rPr>
                <w:rFonts w:hint="eastAsia"/>
                <w:szCs w:val="21"/>
              </w:rPr>
              <w:t xml:space="preserve">项目名称</w:t>
            </w:r>
            <w:r>
              <w:rPr>
                <w:szCs w:val="21"/>
              </w:rPr>
            </w:r>
            <w:r/>
          </w:p>
        </w:tc>
        <w:tc>
          <w:tcPr>
            <w:tcW w:w="5392" w:type="dxa"/>
            <w:vAlign w:val="center"/>
            <w:textDirection w:val="lrTb"/>
            <w:noWrap w:val="false"/>
          </w:tcPr>
          <w:p>
            <w:pPr>
              <w:pStyle w:val="653"/>
              <w:jc w:val="center"/>
              <w:spacing w:line="360" w:lineRule="auto"/>
              <w:rPr>
                <w:szCs w:val="21"/>
              </w:rPr>
            </w:pPr>
            <w:r>
              <w:rPr>
                <w:rFonts w:hint="eastAsia"/>
                <w:szCs w:val="21"/>
              </w:rPr>
              <w:t xml:space="preserve">投标报价</w:t>
            </w:r>
            <w:r>
              <w:rPr>
                <w:szCs w:val="21"/>
              </w:rPr>
            </w:r>
            <w:r/>
          </w:p>
        </w:tc>
      </w:tr>
      <w:tr>
        <w:trPr>
          <w:trHeight w:val="567"/>
        </w:trPr>
        <w:tc>
          <w:tcPr>
            <w:tcW w:w="4155" w:type="dxa"/>
            <w:vAlign w:val="center"/>
            <w:textDirection w:val="lrTb"/>
            <w:noWrap w:val="false"/>
          </w:tcPr>
          <w:p>
            <w:pPr>
              <w:pStyle w:val="653"/>
              <w:jc w:val="left"/>
              <w:spacing w:line="360" w:lineRule="auto"/>
              <w:rPr>
                <w:szCs w:val="21"/>
              </w:rPr>
            </w:pPr>
            <w:r>
              <w:rPr>
                <w:rFonts w:ascii="宋体" w:hAnsi="宋体" w:cs="宋体"/>
                <w:szCs w:val="21"/>
              </w:rPr>
              <w:t xml:space="preserve">项目名称</w:t>
            </w:r>
            <w:r>
              <w:rPr>
                <w:szCs w:val="21"/>
              </w:rPr>
            </w:r>
            <w:r/>
          </w:p>
        </w:tc>
        <w:tc>
          <w:tcPr>
            <w:tcW w:w="5392" w:type="dxa"/>
            <w:vAlign w:val="center"/>
            <w:textDirection w:val="lrTb"/>
            <w:noWrap w:val="false"/>
          </w:tcPr>
          <w:p>
            <w:pPr>
              <w:pStyle w:val="653"/>
              <w:jc w:val="left"/>
              <w:spacing w:line="360" w:lineRule="auto"/>
              <w:rPr>
                <w:szCs w:val="21"/>
              </w:rPr>
            </w:pPr>
            <w:r>
              <w:rPr>
                <w:rFonts w:ascii="宋体" w:hAnsi="宋体" w:cs="宋体"/>
                <w:szCs w:val="21"/>
              </w:rPr>
              <w:t xml:space="preserve">小写：</w:t>
            </w:r>
            <w:r>
              <w:rPr>
                <w:rFonts w:hint="eastAsia" w:ascii="宋体" w:hAnsi="宋体" w:cs="宋体"/>
                <w:szCs w:val="21"/>
              </w:rPr>
              <w:t xml:space="preserve">        元</w:t>
            </w:r>
            <w:r>
              <w:rPr>
                <w:szCs w:val="21"/>
              </w:rPr>
            </w:r>
            <w:r/>
          </w:p>
        </w:tc>
      </w:tr>
      <w:tr>
        <w:trPr>
          <w:trHeight w:val="567"/>
        </w:trPr>
        <w:tc>
          <w:tcPr>
            <w:tcW w:w="4155" w:type="dxa"/>
            <w:vAlign w:val="center"/>
            <w:textDirection w:val="lrTb"/>
            <w:noWrap w:val="false"/>
          </w:tcPr>
          <w:p>
            <w:pPr>
              <w:pStyle w:val="653"/>
              <w:jc w:val="left"/>
              <w:spacing w:line="360" w:lineRule="auto"/>
              <w:rPr>
                <w:szCs w:val="21"/>
              </w:rPr>
            </w:pPr>
            <w:r>
              <w:rPr>
                <w:rFonts w:ascii="宋体" w:hAnsi="宋体" w:cs="宋体"/>
                <w:szCs w:val="21"/>
              </w:rPr>
              <w:t xml:space="preserve">投标报价大写金额</w:t>
            </w:r>
            <w:r>
              <w:rPr>
                <w:szCs w:val="21"/>
              </w:rPr>
            </w:r>
            <w:r/>
          </w:p>
        </w:tc>
        <w:tc>
          <w:tcPr>
            <w:tcW w:w="5392" w:type="dxa"/>
            <w:vAlign w:val="center"/>
            <w:textDirection w:val="lrTb"/>
            <w:noWrap w:val="false"/>
          </w:tcPr>
          <w:p>
            <w:pPr>
              <w:pStyle w:val="653"/>
              <w:jc w:val="left"/>
              <w:spacing w:line="360" w:lineRule="auto"/>
              <w:rPr>
                <w:szCs w:val="21"/>
              </w:rPr>
            </w:pPr>
            <w:r>
              <w:rPr>
                <w:rFonts w:ascii="宋体" w:hAnsi="宋体" w:cs="宋体"/>
                <w:szCs w:val="21"/>
              </w:rPr>
              <w:t xml:space="preserve">金额大写</w:t>
            </w:r>
            <w:r>
              <w:rPr>
                <w:rFonts w:hint="eastAsia" w:ascii="宋体" w:hAnsi="宋体" w:cs="宋体"/>
                <w:szCs w:val="21"/>
              </w:rPr>
              <w:t xml:space="preserve">：</w:t>
            </w:r>
            <w:r>
              <w:rPr>
                <w:szCs w:val="21"/>
              </w:rPr>
            </w:r>
            <w:r/>
          </w:p>
        </w:tc>
      </w:tr>
    </w:tbl>
    <w:p>
      <w:pPr>
        <w:pStyle w:val="653"/>
        <w:ind w:firstLine="420"/>
        <w:jc w:val="right"/>
        <w:spacing w:line="360" w:lineRule="auto"/>
        <w:widowControl/>
        <w:rPr>
          <w:rFonts w:ascii="宋体" w:hAnsi="宋体" w:cs="宋体"/>
          <w:szCs w:val="21"/>
        </w:rPr>
      </w:pPr>
      <w:r>
        <w:rPr>
          <w:rFonts w:ascii="宋体" w:hAnsi="宋体" w:cs="宋体"/>
          <w:szCs w:val="21"/>
        </w:rPr>
      </w:r>
      <w:r/>
    </w:p>
    <w:p>
      <w:pPr>
        <w:pStyle w:val="653"/>
        <w:ind w:firstLine="420"/>
        <w:jc w:val="right"/>
        <w:spacing w:line="360" w:lineRule="auto"/>
        <w:widowControl/>
        <w:rPr>
          <w:rFonts w:ascii="宋体" w:hAnsi="宋体" w:cs="宋体"/>
          <w:szCs w:val="21"/>
        </w:rPr>
      </w:pPr>
      <w:r>
        <w:rPr>
          <w:rFonts w:ascii="宋体" w:hAnsi="宋体" w:cs="宋体"/>
          <w:szCs w:val="21"/>
        </w:rPr>
        <w:t xml:space="preserve">日期：</w:t>
      </w:r>
      <w:r>
        <w:rPr>
          <w:rFonts w:hint="eastAsia" w:ascii="宋体" w:hAnsi="宋体" w:cs="宋体"/>
          <w:szCs w:val="21"/>
        </w:rPr>
        <w:t xml:space="preserve">   年   月  日</w:t>
      </w:r>
      <w:r>
        <w:rPr>
          <w:rFonts w:ascii="宋体" w:hAnsi="宋体" w:cs="宋体"/>
          <w:szCs w:val="21"/>
        </w:rPr>
      </w:r>
      <w:r/>
    </w:p>
    <w:p>
      <w:pPr>
        <w:pStyle w:val="989"/>
        <w:ind w:firstLine="210"/>
        <w:spacing w:before="0" w:beforeAutospacing="0" w:after="0" w:afterAutospacing="0" w:line="360" w:lineRule="auto"/>
        <w:rPr>
          <w:rFonts w:cs="宋体"/>
          <w:iCs/>
          <w:sz w:val="21"/>
          <w:szCs w:val="21"/>
        </w:rPr>
      </w:pPr>
      <w:r>
        <w:rPr>
          <w:rFonts w:hint="eastAsia" w:cs="宋体"/>
          <w:iCs/>
          <w:sz w:val="21"/>
          <w:szCs w:val="21"/>
        </w:rPr>
        <w:t xml:space="preserve">填写说明：</w:t>
      </w:r>
      <w:r>
        <w:rPr>
          <w:rFonts w:cs="宋体"/>
          <w:iCs/>
          <w:sz w:val="21"/>
          <w:szCs w:val="21"/>
        </w:rPr>
      </w:r>
      <w:r/>
    </w:p>
    <w:p>
      <w:pPr>
        <w:pStyle w:val="989"/>
        <w:ind w:firstLine="210"/>
        <w:spacing w:before="0" w:beforeAutospacing="0" w:after="0" w:afterAutospacing="0" w:line="360" w:lineRule="auto"/>
        <w:rPr>
          <w:rFonts w:cs="宋体"/>
          <w:iCs/>
          <w:sz w:val="21"/>
          <w:szCs w:val="21"/>
        </w:rPr>
      </w:pPr>
      <w:r>
        <w:rPr>
          <w:rFonts w:hint="eastAsia" w:cs="宋体"/>
          <w:iCs/>
          <w:sz w:val="21"/>
          <w:szCs w:val="21"/>
        </w:rPr>
        <w:t xml:space="preserve">1、开标一览表必须加盖投标人公章（复印件无效）。</w:t>
      </w:r>
      <w:r>
        <w:rPr>
          <w:rFonts w:cs="宋体"/>
          <w:iCs/>
          <w:sz w:val="21"/>
          <w:szCs w:val="21"/>
        </w:rPr>
      </w:r>
      <w:r/>
    </w:p>
    <w:p>
      <w:pPr>
        <w:pStyle w:val="989"/>
        <w:ind w:firstLine="210"/>
        <w:spacing w:before="0" w:beforeAutospacing="0" w:after="0" w:afterAutospacing="0" w:line="360" w:lineRule="auto"/>
        <w:rPr>
          <w:rFonts w:cs="宋体"/>
          <w:b/>
          <w:bCs/>
          <w:iCs/>
          <w:sz w:val="21"/>
          <w:szCs w:val="21"/>
        </w:rPr>
      </w:pPr>
      <w:r>
        <w:rPr>
          <w:rFonts w:hint="eastAsia" w:cs="宋体"/>
          <w:b/>
          <w:bCs/>
          <w:iCs/>
          <w:sz w:val="21"/>
          <w:szCs w:val="21"/>
        </w:rPr>
        <w:t xml:space="preserve">2、如有分包，投标人投任何一个包的标的，都需单独填写开标一览表。</w:t>
      </w:r>
      <w:r>
        <w:rPr>
          <w:rFonts w:cs="宋体"/>
          <w:b/>
          <w:bCs/>
          <w:iCs/>
          <w:sz w:val="21"/>
          <w:szCs w:val="21"/>
        </w:rPr>
      </w:r>
      <w:r/>
    </w:p>
    <w:p>
      <w:pPr>
        <w:pStyle w:val="653"/>
        <w:rPr>
          <w:rFonts w:ascii="宋体" w:hAnsi="宋体" w:cs="宋体"/>
          <w:iCs/>
          <w:szCs w:val="21"/>
        </w:rPr>
      </w:pPr>
      <w:r>
        <w:rPr>
          <w:rFonts w:hint="eastAsia" w:ascii="宋体" w:hAnsi="宋体" w:cs="宋体"/>
          <w:iCs/>
          <w:szCs w:val="21"/>
        </w:rPr>
        <w:br w:type="page" w:clear="all"/>
      </w:r>
      <w:r>
        <w:rPr>
          <w:rFonts w:ascii="宋体" w:hAnsi="宋体" w:cs="宋体"/>
          <w:iCs/>
          <w:szCs w:val="21"/>
        </w:rPr>
      </w:r>
      <w:r/>
    </w:p>
    <w:p>
      <w:pPr>
        <w:pStyle w:val="874"/>
        <w:spacing w:before="0" w:after="0" w:line="360" w:lineRule="auto"/>
        <w:rPr>
          <w:rFonts w:ascii="宋体" w:hAnsi="宋体" w:cs="宋体"/>
          <w:sz w:val="21"/>
          <w:szCs w:val="21"/>
        </w:rPr>
      </w:pPr>
      <w:r>
        <w:rPr>
          <w:rFonts w:hint="eastAsia" w:ascii="宋体" w:hAnsi="宋体" w:cs="宋体"/>
          <w:sz w:val="21"/>
          <w:szCs w:val="21"/>
        </w:rPr>
        <w:t xml:space="preserve">二、资格条件承诺函</w:t>
      </w:r>
      <w:r>
        <w:rPr>
          <w:rFonts w:ascii="宋体" w:hAnsi="宋体" w:cs="宋体"/>
          <w:sz w:val="21"/>
          <w:szCs w:val="21"/>
        </w:rPr>
      </w:r>
      <w:r/>
    </w:p>
    <w:p>
      <w:pPr>
        <w:pStyle w:val="882"/>
        <w:ind w:firstLine="0"/>
        <w:jc w:val="both"/>
        <w:spacing w:line="360" w:lineRule="auto"/>
        <w:rPr>
          <w:rFonts w:ascii="宋体" w:hAnsi="宋体" w:eastAsia="宋体" w:cs="宋体"/>
          <w:b/>
          <w:bCs/>
          <w:sz w:val="21"/>
          <w:szCs w:val="21"/>
        </w:rPr>
      </w:pPr>
      <w:r>
        <w:rPr>
          <w:rFonts w:ascii="宋体" w:hAnsi="宋体" w:eastAsia="宋体" w:cs="宋体"/>
          <w:b/>
          <w:bCs/>
          <w:sz w:val="21"/>
          <w:szCs w:val="21"/>
        </w:rPr>
      </w:r>
      <w:r/>
    </w:p>
    <w:p>
      <w:pPr>
        <w:pStyle w:val="942"/>
        <w:ind w:right="420"/>
        <w:jc w:val="center"/>
        <w:spacing w:line="360" w:lineRule="auto"/>
        <w:rPr>
          <w:rFonts w:hAnsi="宋体" w:eastAsia="宋体" w:cs="宋体"/>
          <w:b/>
          <w:bCs/>
          <w:sz w:val="21"/>
          <w:szCs w:val="21"/>
        </w:rPr>
      </w:pPr>
      <w:r>
        <w:rPr>
          <w:rFonts w:hint="eastAsia" w:hAnsi="宋体" w:eastAsia="宋体" w:cs="宋体"/>
          <w:b/>
          <w:bCs/>
          <w:sz w:val="21"/>
          <w:szCs w:val="21"/>
        </w:rPr>
        <w:t xml:space="preserve">资格条件承诺函</w:t>
      </w:r>
      <w:r>
        <w:rPr>
          <w:rFonts w:hAnsi="宋体" w:eastAsia="宋体" w:cs="宋体"/>
          <w:b/>
          <w:bCs/>
          <w:sz w:val="21"/>
          <w:szCs w:val="21"/>
        </w:rPr>
      </w:r>
      <w:r/>
    </w:p>
    <w:p>
      <w:pPr>
        <w:pStyle w:val="942"/>
        <w:ind w:right="420"/>
        <w:jc w:val="left"/>
        <w:spacing w:line="360" w:lineRule="auto"/>
        <w:rPr>
          <w:rFonts w:hAnsi="宋体" w:eastAsia="宋体" w:cs="宋体"/>
          <w:sz w:val="21"/>
          <w:szCs w:val="21"/>
          <w:u w:val="single"/>
        </w:rPr>
      </w:pPr>
      <w:r>
        <w:rPr>
          <w:rFonts w:hAnsi="宋体" w:eastAsia="宋体" w:cs="宋体"/>
          <w:sz w:val="21"/>
          <w:szCs w:val="21"/>
          <w:u w:val="single"/>
        </w:rPr>
      </w:r>
      <w:r/>
    </w:p>
    <w:p>
      <w:pPr>
        <w:pStyle w:val="942"/>
        <w:ind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昆山市陆家镇人民政府（昆山市陆家镇综合行政执法和安全生产监督管理办公室）</w:t>
      </w:r>
      <w:r>
        <w:rPr>
          <w:rFonts w:hint="eastAsia" w:hAnsi="宋体" w:eastAsia="宋体" w:cs="宋体"/>
          <w:sz w:val="21"/>
          <w:szCs w:val="21"/>
          <w:u w:val="single"/>
        </w:rPr>
        <w:t xml:space="preserve">、江苏仁合中惠工程咨询有限公司</w:t>
      </w:r>
      <w:r>
        <w:rPr>
          <w:rFonts w:hint="eastAsia" w:hAnsi="宋体" w:eastAsia="宋体" w:cs="宋体"/>
          <w:sz w:val="21"/>
          <w:szCs w:val="21"/>
        </w:rPr>
        <w:t xml:space="preserve">：</w:t>
      </w:r>
      <w:r>
        <w:rPr>
          <w:rFonts w:hAnsi="宋体" w:eastAsia="宋体" w:cs="宋体"/>
          <w:sz w:val="21"/>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我方自愿参加________（项目名称、项目编号）本采购包的投标，承诺符合《中华人民共和国政府采购法》第二十二条的规定：</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（1）具有独立承担民事责任的能力；</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（5）在参加政府采购活动前三年内，在经营活动中没有重大违法记录；</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（6）法律、行政法规规定的其他条件。</w:t>
      </w:r>
      <w:r>
        <w:rPr>
          <w:rFonts w:ascii="宋体" w:hAnsi="宋体" w:cs="宋体"/>
          <w:szCs w:val="21"/>
        </w:rPr>
      </w:r>
      <w:r/>
    </w:p>
    <w:p>
      <w:pPr>
        <w:pStyle w:val="942"/>
        <w:ind w:firstLine="405"/>
        <w:spacing w:line="360" w:lineRule="auto"/>
        <w:rPr>
          <w:rFonts w:hAnsi="宋体" w:eastAsia="宋体" w:cs="宋体"/>
          <w:sz w:val="21"/>
          <w:szCs w:val="21"/>
        </w:rPr>
      </w:pPr>
      <w:r>
        <w:rPr>
          <w:rFonts w:hAnsi="宋体" w:eastAsia="宋体" w:cs="宋体"/>
          <w:sz w:val="21"/>
          <w:szCs w:val="21"/>
        </w:rPr>
      </w:r>
      <w:r/>
    </w:p>
    <w:p>
      <w:pPr>
        <w:pStyle w:val="942"/>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882"/>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653"/>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874"/>
        <w:spacing w:before="0" w:after="0" w:line="360" w:lineRule="auto"/>
        <w:rPr>
          <w:rFonts w:ascii="宋体" w:hAnsi="宋体" w:cs="宋体"/>
          <w:sz w:val="21"/>
          <w:szCs w:val="21"/>
        </w:rPr>
      </w:pPr>
      <w:r>
        <w:rPr>
          <w:rFonts w:hint="eastAsia" w:ascii="宋体" w:hAnsi="宋体" w:cs="宋体"/>
          <w:sz w:val="21"/>
          <w:szCs w:val="21"/>
        </w:rPr>
        <w:t xml:space="preserve">三、公开分项报价</w:t>
      </w:r>
      <w:r>
        <w:rPr>
          <w:rFonts w:ascii="宋体" w:hAnsi="宋体" w:cs="宋体"/>
          <w:sz w:val="21"/>
          <w:szCs w:val="21"/>
        </w:rPr>
      </w:r>
      <w:r/>
    </w:p>
    <w:p>
      <w:pPr>
        <w:pStyle w:val="882"/>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公开分项报价</w:t>
      </w:r>
      <w:r>
        <w:rPr>
          <w:rFonts w:ascii="宋体" w:hAnsi="宋体" w:eastAsia="宋体" w:cs="宋体"/>
          <w:b/>
          <w:bCs/>
          <w:sz w:val="21"/>
          <w:szCs w:val="21"/>
        </w:rPr>
      </w:r>
      <w:r/>
    </w:p>
    <w:p>
      <w:pPr>
        <w:pStyle w:val="653"/>
        <w:jc w:val="left"/>
        <w:spacing w:line="360" w:lineRule="auto"/>
        <w:rPr>
          <w:rFonts w:ascii="宋体" w:hAnsi="宋体"/>
        </w:rPr>
      </w:pPr>
      <w:r>
        <w:rPr>
          <w:rFonts w:hint="eastAsia" w:ascii="宋体" w:hAnsi="宋体"/>
        </w:rPr>
        <w:t xml:space="preserve">报价项目名称：</w:t>
      </w:r>
      <w:r>
        <w:rPr>
          <w:rFonts w:hint="eastAsia" w:ascii="宋体" w:hAnsi="宋体"/>
          <w:u w:val="single"/>
        </w:rPr>
        <w:t xml:space="preserve">  </w:t>
      </w:r>
      <w:r>
        <w:rPr>
          <w:rFonts w:hint="eastAsia" w:ascii="宋体" w:hAnsi="宋体"/>
          <w:u w:val="single"/>
        </w:rPr>
        <w:t xml:space="preserve">                   </w:t>
      </w:r>
      <w:r>
        <w:rPr>
          <w:rFonts w:hint="eastAsia" w:ascii="宋体" w:hAnsi="宋体"/>
        </w:rPr>
        <w:t xml:space="preserve">         </w:t>
      </w:r>
      <w:r>
        <w:rPr>
          <w:rFonts w:hint="eastAsia" w:ascii="宋体" w:hAnsi="宋体"/>
        </w:rPr>
        <w:t xml:space="preserve">                 </w:t>
      </w:r>
      <w:r>
        <w:rPr>
          <w:rFonts w:hint="eastAsia" w:ascii="宋体" w:hAnsi="宋体"/>
        </w:rPr>
        <w:t xml:space="preserve">项目编号： </w:t>
      </w:r>
      <w:r>
        <w:rPr>
          <w:rFonts w:ascii="宋体" w:hAnsi="宋体"/>
        </w:rPr>
      </w:r>
      <w:r/>
    </w:p>
    <w:tbl>
      <w:tblPr>
        <w:tblpPr w:horzAnchor="page" w:tblpX="1254" w:vertAnchor="text" w:tblpY="389" w:leftFromText="180" w:topFromText="0" w:rightFromText="180" w:bottomFromText="0"/>
        <w:tblW w:w="960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2555"/>
        <w:gridCol w:w="1275"/>
        <w:gridCol w:w="992"/>
        <w:gridCol w:w="1701"/>
        <w:gridCol w:w="1701"/>
        <w:gridCol w:w="570"/>
      </w:tblGrid>
      <w:tr>
        <w:trPr>
          <w:cantSplit/>
          <w:trHeight w:val="423"/>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spacing w:line="360" w:lineRule="auto"/>
              <w:rPr>
                <w:rFonts w:ascii="宋体" w:hAnsi="宋体"/>
                <w:spacing w:val="20"/>
              </w:rPr>
              <w:framePr w:hSpace="180" w:wrap="around" w:vAnchor="text" w:hAnchor="page" w:x="1254" w:y="389"/>
            </w:pPr>
            <w:r>
              <w:rPr>
                <w:rFonts w:ascii="宋体" w:hAnsi="宋体"/>
                <w:spacing w:val="20"/>
              </w:rPr>
              <w:t xml:space="preserve">序号</w:t>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投入项目及</w:t>
            </w:r>
            <w:r>
              <w:rPr>
                <w:rFonts w:ascii="宋体" w:hAnsi="宋体"/>
                <w:spacing w:val="20"/>
              </w:rPr>
              <w:t xml:space="preserve">费用名称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ind w:firstLine="375"/>
              <w:spacing w:line="360" w:lineRule="auto"/>
              <w:rPr>
                <w:rFonts w:ascii="宋体" w:hAnsi="宋体"/>
                <w:spacing w:val="20"/>
              </w:rPr>
              <w:framePr w:hSpace="180" w:wrap="around" w:vAnchor="text" w:hAnchor="page" w:x="1254" w:y="389"/>
            </w:pPr>
            <w:r>
              <w:rPr>
                <w:rFonts w:hint="eastAsia" w:ascii="宋体" w:hAnsi="宋体"/>
                <w:spacing w:val="20"/>
              </w:rPr>
              <w:t xml:space="preserve">数量</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653"/>
              <w:jc w:val="center"/>
              <w:rPr>
                <w:rFonts w:hint="eastAsia" w:ascii="宋体" w:hAnsi="宋体"/>
                <w:spacing w:val="20"/>
              </w:rPr>
              <w:framePr w:hSpace="180" w:wrap="around" w:vAnchor="text" w:hAnchor="page" w:x="1254" w:y="389"/>
            </w:pPr>
            <w:r>
              <w:rPr>
                <w:rFonts w:hint="eastAsia" w:ascii="宋体" w:hAnsi="宋体"/>
                <w:spacing w:val="20"/>
              </w:rPr>
              <w:t xml:space="preserve">单位</w:t>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rPr>
                <w:rFonts w:hint="eastAsia" w:ascii="宋体" w:hAnsi="宋体"/>
                <w:spacing w:val="20"/>
              </w:rPr>
              <w:framePr w:hSpace="180" w:wrap="around" w:vAnchor="text" w:hAnchor="page" w:x="1254" w:y="389"/>
            </w:pPr>
            <w:r>
              <w:rPr>
                <w:rFonts w:hint="eastAsia" w:ascii="宋体" w:hAnsi="宋体"/>
                <w:spacing w:val="20"/>
              </w:rPr>
              <w:t xml:space="preserve">单价</w:t>
            </w:r>
            <w:r>
              <w:rPr>
                <w:rFonts w:hint="eastAsia" w:ascii="宋体" w:hAnsi="宋体"/>
                <w:spacing w:val="20"/>
              </w:rPr>
              <w:t xml:space="preserve">（人民币元）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rPr>
                <w:rFonts w:ascii="宋体" w:hAnsi="宋体"/>
                <w:spacing w:val="20"/>
              </w:rPr>
              <w:framePr w:hSpace="180" w:wrap="around" w:vAnchor="text" w:hAnchor="page" w:x="1254" w:y="389"/>
            </w:pPr>
            <w:r>
              <w:rPr>
                <w:rFonts w:hint="eastAsia" w:ascii="宋体" w:hAnsi="宋体"/>
                <w:spacing w:val="20"/>
              </w:rPr>
              <w:t xml:space="preserve">总价</w:t>
            </w:r>
            <w:r>
              <w:rPr>
                <w:rFonts w:hint="eastAsia" w:ascii="宋体" w:hAnsi="宋体"/>
                <w:spacing w:val="20"/>
              </w:rPr>
              <w:t xml:space="preserve">（人民币元）</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rPr>
                <w:rFonts w:ascii="宋体" w:hAnsi="宋体"/>
                <w:spacing w:val="20"/>
              </w:rPr>
              <w:framePr w:hSpace="180" w:wrap="around" w:vAnchor="text" w:hAnchor="page" w:x="1254" w:y="389"/>
            </w:pPr>
            <w:r>
              <w:rPr>
                <w:rFonts w:hint="eastAsia" w:ascii="宋体" w:hAnsi="宋体"/>
                <w:spacing w:val="20"/>
              </w:rPr>
              <w:t xml:space="preserve">备注</w:t>
            </w:r>
            <w:r>
              <w:rPr>
                <w:rFonts w:ascii="宋体" w:hAnsi="宋体"/>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1</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rPr>
                <w:rFonts w:ascii="宋体" w:hAnsi="宋体"/>
                <w:spacing w:val="20"/>
              </w:rPr>
              <w:framePr w:hSpace="180" w:wrap="around" w:vAnchor="text" w:hAnchor="page" w:x="1254" w:y="389"/>
            </w:pPr>
            <w:r>
              <w:rPr>
                <w:rFonts w:ascii="宋体" w:hAnsi="宋体"/>
                <w:spacing w:val="20"/>
              </w:rPr>
              <w:t xml:space="preserve"> </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2</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3</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4</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5</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6</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7</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61"/>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8</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16"/>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hint="eastAsia" w:ascii="宋体" w:hAnsi="宋体"/>
                <w:spacing w:val="20"/>
              </w:rPr>
              <w:t xml:space="preserve">9</w:t>
            </w: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255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992"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top"/>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c>
          <w:tcPr>
            <w:tcBorders>
              <w:top w:val="single" w:color="000000" w:sz="4" w:space="0"/>
              <w:left w:val="single" w:color="000000" w:sz="4" w:space="0"/>
              <w:bottom w:val="single" w:color="000000" w:sz="4" w:space="0"/>
              <w:right w:val="single" w:color="000000" w:sz="4" w:space="0"/>
            </w:tcBorders>
            <w:tcW w:w="570" w:type="dxa"/>
            <w:vAlign w:val="center"/>
            <w:textDirection w:val="lrTb"/>
            <w:noWrap w:val="false"/>
          </w:tcPr>
          <w:p>
            <w:pPr>
              <w:pStyle w:val="653"/>
              <w:jc w:val="center"/>
              <w:spacing w:line="360" w:lineRule="auto"/>
              <w:rPr>
                <w:rFonts w:ascii="宋体" w:hAnsi="宋体"/>
                <w:spacing w:val="20"/>
              </w:rPr>
              <w:framePr w:hSpace="180" w:wrap="around" w:vAnchor="text" w:hAnchor="page" w:x="1254" w:y="389"/>
            </w:pPr>
            <w:r>
              <w:rPr>
                <w:rFonts w:ascii="宋体" w:hAnsi="宋体"/>
                <w:spacing w:val="20"/>
              </w:rPr>
            </w:r>
            <w:r/>
          </w:p>
        </w:tc>
      </w:tr>
      <w:tr>
        <w:trPr>
          <w:cantSplit/>
          <w:trHeight w:val="316"/>
        </w:trPr>
        <w:tc>
          <w:tcPr>
            <w:tcBorders>
              <w:top w:val="single" w:color="000000" w:sz="4" w:space="0"/>
              <w:left w:val="single" w:color="000000" w:sz="4" w:space="0"/>
              <w:bottom w:val="single" w:color="000000" w:sz="4" w:space="0"/>
              <w:right w:val="single" w:color="000000" w:sz="4" w:space="0"/>
            </w:tcBorders>
            <w:tcW w:w="814" w:type="dxa"/>
            <w:vAlign w:val="center"/>
            <w:textDirection w:val="lrTb"/>
            <w:noWrap w:val="false"/>
          </w:tcPr>
          <w:p>
            <w:pPr>
              <w:pStyle w:val="653"/>
              <w:jc w:val="center"/>
              <w:spacing w:line="360" w:lineRule="auto"/>
              <w:rPr>
                <w:rFonts w:hint="eastAsia" w:ascii="宋体" w:hAnsi="宋体"/>
                <w:spacing w:val="20"/>
              </w:rPr>
              <w:framePr w:hSpace="180" w:wrap="around" w:vAnchor="text" w:hAnchor="page" w:x="1254" w:y="389"/>
            </w:pPr>
            <w:r>
              <w:rPr>
                <w:rFonts w:hint="eastAsia" w:ascii="宋体" w:hAnsi="宋体"/>
                <w:spacing w:val="20"/>
              </w:rPr>
              <w:t xml:space="preserve">最终报价</w:t>
            </w:r>
            <w:r/>
          </w:p>
        </w:tc>
        <w:tc>
          <w:tcPr>
            <w:gridSpan w:val="6"/>
            <w:tcBorders>
              <w:top w:val="single" w:color="000000" w:sz="4" w:space="0"/>
              <w:left w:val="single" w:color="000000" w:sz="4" w:space="0"/>
              <w:bottom w:val="single" w:color="000000" w:sz="4" w:space="0"/>
              <w:right w:val="single" w:color="000000" w:sz="4" w:space="0"/>
            </w:tcBorders>
            <w:tcW w:w="8794" w:type="dxa"/>
            <w:vAlign w:val="center"/>
            <w:textDirection w:val="lrTb"/>
            <w:noWrap w:val="false"/>
          </w:tcPr>
          <w:p>
            <w:pPr>
              <w:pStyle w:val="653"/>
              <w:jc w:val="center"/>
              <w:spacing w:line="360" w:lineRule="auto"/>
              <w:rPr>
                <w:rFonts w:hint="eastAsia" w:ascii="宋体" w:hAnsi="宋体"/>
                <w:spacing w:val="20"/>
              </w:rPr>
              <w:framePr w:hSpace="180" w:wrap="around" w:vAnchor="text" w:hAnchor="page" w:x="1254" w:y="389"/>
            </w:pPr>
            <w:r>
              <w:rPr>
                <w:rFonts w:ascii="宋体" w:hAnsi="宋体"/>
                <w:spacing w:val="20"/>
              </w:rPr>
              <w:t xml:space="preserve">金额大写：人民币</w:t>
            </w:r>
            <w:r>
              <w:rPr>
                <w:rFonts w:hint="eastAsia" w:ascii="宋体" w:hAnsi="宋体"/>
                <w:spacing w:val="20"/>
              </w:rPr>
              <w:t xml:space="preserve"> </w:t>
            </w:r>
            <w:r>
              <w:rPr>
                <w:rFonts w:ascii="宋体" w:hAnsi="宋体"/>
                <w:spacing w:val="20"/>
              </w:rPr>
              <w:t xml:space="preserve">         </w:t>
            </w:r>
            <w:r>
              <w:rPr>
                <w:rFonts w:hint="eastAsia" w:ascii="宋体" w:hAnsi="宋体"/>
                <w:spacing w:val="20"/>
              </w:rPr>
              <w:t xml:space="preserve">元（¥：         ）</w:t>
            </w:r>
            <w:r/>
          </w:p>
        </w:tc>
      </w:tr>
    </w:tbl>
    <w:p>
      <w:pPr>
        <w:pStyle w:val="653"/>
        <w:jc w:val="left"/>
        <w:spacing w:line="360" w:lineRule="auto"/>
        <w:rPr>
          <w:rFonts w:ascii="宋体" w:hAnsi="宋体"/>
          <w:u w:val="single"/>
        </w:rPr>
      </w:pPr>
      <w:r>
        <w:rPr>
          <w:rFonts w:hint="eastAsia" w:ascii="宋体" w:hAnsi="宋体"/>
        </w:rPr>
        <w:t xml:space="preserve">单位（盖章）：</w:t>
      </w:r>
      <w:r>
        <w:rPr>
          <w:rFonts w:hint="eastAsia" w:ascii="宋体" w:hAnsi="宋体"/>
          <w:u w:val="single"/>
        </w:rPr>
        <w:t xml:space="preserve">             </w:t>
      </w:r>
      <w:r>
        <w:rPr>
          <w:rFonts w:ascii="宋体" w:hAnsi="宋体"/>
          <w:u w:val="single"/>
        </w:rPr>
      </w:r>
      <w:r/>
    </w:p>
    <w:p>
      <w:pPr>
        <w:pStyle w:val="653"/>
        <w:ind w:firstLine="3465"/>
        <w:spacing w:line="460" w:lineRule="exact"/>
        <w:rPr>
          <w:szCs w:val="21"/>
        </w:rPr>
      </w:pPr>
      <w:r>
        <w:rPr>
          <w:szCs w:val="21"/>
        </w:rPr>
      </w:r>
      <w:r/>
    </w:p>
    <w:p>
      <w:pPr>
        <w:pStyle w:val="653"/>
        <w:spacing w:line="360" w:lineRule="auto"/>
        <w:rPr>
          <w:bCs/>
          <w:szCs w:val="21"/>
        </w:rPr>
      </w:pPr>
      <w:r>
        <w:rPr>
          <w:rFonts w:hint="eastAsia"/>
          <w:bCs/>
          <w:szCs w:val="21"/>
        </w:rPr>
        <w:t xml:space="preserve">注：1、投标人应将完成项目所投入的有关费用分类别依次填报在上述表格中。</w:t>
      </w:r>
      <w:r>
        <w:rPr>
          <w:bCs/>
          <w:szCs w:val="21"/>
        </w:rPr>
      </w:r>
      <w:r/>
    </w:p>
    <w:p>
      <w:pPr>
        <w:pStyle w:val="653"/>
        <w:ind w:firstLine="420"/>
        <w:jc w:val="left"/>
        <w:spacing w:line="360" w:lineRule="auto"/>
        <w:rPr>
          <w:bCs/>
          <w:szCs w:val="21"/>
        </w:rPr>
      </w:pPr>
      <w:r>
        <w:rPr>
          <w:rFonts w:hint="eastAsia"/>
          <w:bCs/>
          <w:szCs w:val="21"/>
        </w:rPr>
        <w:t xml:space="preserve">2、如有需要说明的事项，请在备注中列明</w:t>
      </w:r>
      <w:r>
        <w:rPr>
          <w:bCs/>
          <w:szCs w:val="21"/>
        </w:rPr>
      </w:r>
      <w:r/>
    </w:p>
    <w:p>
      <w:pPr>
        <w:pStyle w:val="653"/>
        <w:ind w:firstLine="447"/>
        <w:spacing w:line="360" w:lineRule="auto"/>
        <w:rPr>
          <w:rFonts w:hint="eastAsia"/>
          <w:bCs/>
          <w:szCs w:val="21"/>
        </w:rPr>
      </w:pPr>
      <w:r>
        <w:rPr>
          <w:rFonts w:hint="eastAsia"/>
          <w:bCs/>
          <w:szCs w:val="21"/>
        </w:rPr>
        <w:t xml:space="preserve">3、</w:t>
      </w:r>
      <w:r>
        <w:rPr>
          <w:bCs/>
          <w:szCs w:val="21"/>
        </w:rPr>
        <w:t xml:space="preserve">报价表报价包含</w:t>
      </w:r>
      <w:r>
        <w:rPr>
          <w:rFonts w:hint="eastAsia"/>
          <w:bCs/>
          <w:szCs w:val="21"/>
        </w:rPr>
        <w:t xml:space="preserve">完成</w:t>
      </w:r>
      <w:r>
        <w:rPr>
          <w:rFonts w:hint="eastAsia"/>
          <w:bCs/>
          <w:szCs w:val="21"/>
        </w:rPr>
        <w:t xml:space="preserve">本项目所需的人员（包括工资和补贴）、办公场所及设施、保险、劳保、管理、各种税费、利润、税金、政采代理费服务费、政策性文件规定及合同包含的所有风险、责任等各项应有费用。</w:t>
      </w:r>
      <w:r>
        <w:rPr>
          <w:rFonts w:hint="eastAsia"/>
          <w:bCs/>
          <w:szCs w:val="21"/>
        </w:rPr>
        <w:t xml:space="preserve">                        </w:t>
      </w:r>
      <w:r/>
    </w:p>
    <w:p>
      <w:pPr>
        <w:pStyle w:val="653"/>
        <w:ind w:firstLine="3387"/>
        <w:spacing w:line="360" w:lineRule="auto"/>
        <w:rPr>
          <w:szCs w:val="21"/>
        </w:rPr>
      </w:pPr>
      <w:r>
        <w:rPr>
          <w:szCs w:val="21"/>
        </w:rPr>
        <w:t xml:space="preserve">投标</w:t>
      </w:r>
      <w:r>
        <w:rPr>
          <w:rFonts w:hint="eastAsia"/>
          <w:szCs w:val="21"/>
        </w:rPr>
        <w:t xml:space="preserve">供应商</w:t>
      </w:r>
      <w:r>
        <w:rPr>
          <w:szCs w:val="21"/>
        </w:rPr>
        <w:t xml:space="preserve">公章：</w:t>
      </w:r>
      <w:r/>
    </w:p>
    <w:p>
      <w:pPr>
        <w:pStyle w:val="653"/>
        <w:ind w:firstLine="3465"/>
        <w:spacing w:line="460" w:lineRule="exact"/>
        <w:rPr>
          <w:szCs w:val="21"/>
        </w:rPr>
      </w:pPr>
      <w:r>
        <w:rPr>
          <w:szCs w:val="21"/>
        </w:rPr>
        <w:t xml:space="preserve">法定代表人或授权代表（签字</w:t>
      </w:r>
      <w:r>
        <w:rPr>
          <w:rFonts w:hint="eastAsia"/>
          <w:szCs w:val="21"/>
        </w:rPr>
        <w:t xml:space="preserve">或盖章</w:t>
      </w:r>
      <w:r>
        <w:rPr>
          <w:szCs w:val="21"/>
        </w:rPr>
        <w:t xml:space="preserve">）：</w:t>
      </w:r>
      <w:r/>
    </w:p>
    <w:p>
      <w:pPr>
        <w:pStyle w:val="653"/>
        <w:ind w:firstLine="3465"/>
        <w:spacing w:line="460" w:lineRule="exact"/>
        <w:rPr>
          <w:szCs w:val="21"/>
        </w:rPr>
      </w:pPr>
      <w:r>
        <w:rPr>
          <w:szCs w:val="21"/>
        </w:rPr>
        <w:t xml:space="preserve">日期：</w:t>
      </w:r>
      <w:r/>
    </w:p>
    <w:p>
      <w:pPr>
        <w:pStyle w:val="882"/>
        <w:ind w:firstLine="0"/>
        <w:jc w:val="center"/>
        <w:spacing w:line="360" w:lineRule="auto"/>
        <w:rPr>
          <w:rFonts w:ascii="宋体" w:hAnsi="宋体" w:cs="宋体"/>
          <w:b/>
          <w:bCs/>
          <w:szCs w:val="21"/>
        </w:rPr>
      </w:pPr>
      <w:r>
        <w:rPr>
          <w:rFonts w:eastAsia="宋体"/>
          <w:sz w:val="21"/>
          <w:szCs w:val="24"/>
        </w:rPr>
        <w:br w:type="page" w:clear="all"/>
      </w:r>
      <w:r>
        <w:rPr>
          <w:rFonts w:hint="eastAsia" w:ascii="宋体" w:hAnsi="宋体" w:cs="宋体"/>
          <w:b/>
          <w:bCs/>
          <w:szCs w:val="21"/>
          <w:u w:val="single"/>
        </w:rPr>
        <w:t xml:space="preserve">   </w:t>
      </w:r>
      <w:r>
        <w:rPr>
          <w:rFonts w:ascii="宋体" w:hAnsi="宋体" w:cs="宋体"/>
          <w:b/>
          <w:bCs/>
          <w:szCs w:val="21"/>
        </w:rPr>
      </w:r>
      <w:r/>
    </w:p>
    <w:p>
      <w:pPr>
        <w:pStyle w:val="874"/>
        <w:spacing w:before="0" w:after="0" w:line="360" w:lineRule="auto"/>
        <w:rPr>
          <w:rFonts w:ascii="宋体" w:hAnsi="宋体" w:cs="宋体"/>
          <w:sz w:val="21"/>
          <w:szCs w:val="21"/>
        </w:rPr>
      </w:pPr>
      <w:r>
        <w:rPr>
          <w:rFonts w:hint="eastAsia" w:ascii="宋体" w:hAnsi="宋体" w:cs="宋体"/>
          <w:sz w:val="21"/>
          <w:szCs w:val="21"/>
        </w:rPr>
        <w:t xml:space="preserve">四、投标承诺函</w:t>
      </w:r>
      <w:r>
        <w:rPr>
          <w:rFonts w:ascii="宋体" w:hAnsi="宋体" w:cs="宋体"/>
          <w:sz w:val="21"/>
          <w:szCs w:val="21"/>
        </w:rPr>
      </w:r>
      <w:r/>
    </w:p>
    <w:p>
      <w:pPr>
        <w:pStyle w:val="882"/>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82"/>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投标承诺函</w:t>
      </w:r>
      <w:r>
        <w:rPr>
          <w:rFonts w:ascii="宋体" w:hAnsi="宋体" w:eastAsia="宋体" w:cs="宋体"/>
          <w:b/>
          <w:bCs/>
          <w:sz w:val="21"/>
          <w:szCs w:val="21"/>
        </w:rPr>
      </w:r>
      <w:r/>
    </w:p>
    <w:p>
      <w:pPr>
        <w:pStyle w:val="942"/>
        <w:ind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昆山市陆家镇人民政府（昆山市陆家镇综合行政执法和安全生产监督管理办公室）</w:t>
      </w:r>
      <w:r>
        <w:rPr>
          <w:rFonts w:hint="eastAsia" w:hAnsi="宋体" w:eastAsia="宋体" w:cs="宋体"/>
          <w:sz w:val="21"/>
          <w:szCs w:val="21"/>
          <w:u w:val="single"/>
        </w:rPr>
        <w:t xml:space="preserve">、江苏仁合中惠工程咨询有限公司</w:t>
      </w:r>
      <w:r>
        <w:rPr>
          <w:rFonts w:hint="eastAsia" w:hAnsi="宋体" w:eastAsia="宋体" w:cs="宋体"/>
          <w:sz w:val="21"/>
          <w:szCs w:val="21"/>
        </w:rPr>
        <w:t xml:space="preserve">：</w:t>
      </w:r>
      <w:r>
        <w:rPr>
          <w:rFonts w:hAnsi="宋体" w:eastAsia="宋体" w:cs="宋体"/>
          <w:sz w:val="21"/>
          <w:szCs w:val="21"/>
        </w:rPr>
      </w:r>
      <w:r/>
    </w:p>
    <w:p>
      <w:pPr>
        <w:pStyle w:val="653"/>
        <w:ind w:right="420" w:firstLine="420"/>
        <w:jc w:val="left"/>
        <w:spacing w:line="360" w:lineRule="auto"/>
        <w:rPr>
          <w:rFonts w:ascii="宋体" w:hAnsi="宋体" w:cs="宋体"/>
          <w:szCs w:val="21"/>
        </w:rPr>
      </w:pPr>
      <w:r>
        <w:rPr>
          <w:rFonts w:hint="eastAsia" w:ascii="宋体" w:hAnsi="宋体" w:cs="宋体"/>
          <w:szCs w:val="21"/>
        </w:rPr>
        <w:t xml:space="preserve">经仔细阅读和研究，我方同意招标文件的各条款要求，自愿参加________（项目名称、项目编号）对应采购包的投标，并作出如下承诺：</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lang w:val="zh-CN"/>
        </w:rPr>
        <w:t xml:space="preserve">我方已详细审查并确认全部招标文件（包括补充文件）、全部参考资料和有关附件；</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zh-CN"/>
        </w:rPr>
        <w:t xml:space="preserve">我方同意提供与投标有关的一切数据或资料，并保证所提供的投标文件及相关资料均真实有效，若有虚假，我方承担一切责任；</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3、我方将坚持全程参加开评标会议，积极响应招标人及代理机构的指令和操作要求，不擅离职守，始终保持通讯顺畅，因我方原因导致未在系统规定时间内与管理端建立起联系的，即视为放弃交互的权利，我方认可招标人任意处置决定，接受任何处理结果； </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4、我方愿意按照招标文件的要求，响应该项目对应采购包的全部实质性内容； </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5、我方同意按招标人确定的评标办法及评分标准由评标专家进行评审，并对评标结果无任何异议；</w:t>
      </w:r>
      <w:r>
        <w:rPr>
          <w:rFonts w:ascii="宋体" w:hAnsi="宋体" w:cs="宋体"/>
          <w:szCs w:val="21"/>
        </w:rPr>
      </w:r>
      <w:r/>
    </w:p>
    <w:p>
      <w:pPr>
        <w:pStyle w:val="653"/>
        <w:ind w:right="420" w:firstLine="420"/>
        <w:jc w:val="left"/>
        <w:spacing w:line="360" w:lineRule="auto"/>
        <w:rPr>
          <w:rFonts w:ascii="宋体" w:hAnsi="宋体" w:cs="宋体"/>
          <w:szCs w:val="21"/>
        </w:rPr>
      </w:pPr>
      <w:r>
        <w:rPr>
          <w:rFonts w:hint="eastAsia" w:ascii="宋体" w:hAnsi="宋体" w:cs="宋体"/>
          <w:szCs w:val="21"/>
        </w:rPr>
        <w:t xml:space="preserve">6、我方如果存在以下行为，我方无条件接受《中华人民共和国政府采购法》及相关法律法规规定的处罚：</w:t>
      </w:r>
      <w:r>
        <w:rPr>
          <w:rFonts w:ascii="宋体" w:hAnsi="宋体" w:cs="宋体"/>
          <w:szCs w:val="21"/>
        </w:rPr>
      </w:r>
      <w:r/>
    </w:p>
    <w:p>
      <w:pPr>
        <w:pStyle w:val="653"/>
        <w:ind w:right="420" w:firstLine="420"/>
        <w:jc w:val="left"/>
        <w:spacing w:line="360" w:lineRule="auto"/>
        <w:rPr>
          <w:rFonts w:ascii="宋体" w:hAnsi="宋体" w:cs="宋体"/>
          <w:szCs w:val="21"/>
        </w:rPr>
      </w:pPr>
      <w:r>
        <w:rPr>
          <w:rFonts w:hint="eastAsia" w:ascii="宋体" w:hAnsi="宋体" w:cs="宋体"/>
          <w:szCs w:val="21"/>
        </w:rPr>
        <w:t xml:space="preserve">（1）提供虚假材料谋取中标、成交的；</w:t>
      </w:r>
      <w:r>
        <w:rPr>
          <w:rFonts w:ascii="宋体" w:hAnsi="宋体" w:cs="宋体"/>
          <w:szCs w:val="21"/>
        </w:rPr>
      </w:r>
      <w:r/>
    </w:p>
    <w:p>
      <w:pPr>
        <w:pStyle w:val="653"/>
        <w:ind w:right="420" w:firstLine="420"/>
        <w:jc w:val="left"/>
        <w:spacing w:line="360" w:lineRule="auto"/>
        <w:rPr>
          <w:rFonts w:ascii="宋体" w:hAnsi="宋体" w:cs="宋体"/>
          <w:szCs w:val="21"/>
        </w:rPr>
      </w:pPr>
      <w:r>
        <w:rPr>
          <w:rFonts w:hint="eastAsia" w:ascii="宋体" w:hAnsi="宋体" w:cs="宋体"/>
          <w:szCs w:val="21"/>
        </w:rPr>
        <w:t xml:space="preserve">（2）采取不正当手段诋毁、排挤其他供应商的；</w:t>
      </w:r>
      <w:r>
        <w:rPr>
          <w:rFonts w:ascii="宋体" w:hAnsi="宋体" w:cs="宋体"/>
          <w:szCs w:val="21"/>
        </w:rPr>
      </w:r>
      <w:r/>
    </w:p>
    <w:p>
      <w:pPr>
        <w:pStyle w:val="653"/>
        <w:ind w:right="420" w:firstLine="420"/>
        <w:jc w:val="left"/>
        <w:spacing w:line="360" w:lineRule="auto"/>
        <w:rPr>
          <w:rFonts w:ascii="宋体" w:hAnsi="宋体" w:cs="宋体"/>
          <w:szCs w:val="21"/>
        </w:rPr>
      </w:pPr>
      <w:r>
        <w:rPr>
          <w:rFonts w:hint="eastAsia" w:ascii="宋体" w:hAnsi="宋体" w:cs="宋体"/>
          <w:szCs w:val="21"/>
        </w:rPr>
        <w:t xml:space="preserve">（3）与招标人、其他供应商或者采购代理机构恶意串通的；</w:t>
      </w:r>
      <w:r>
        <w:rPr>
          <w:rFonts w:ascii="宋体" w:hAnsi="宋体" w:cs="宋体"/>
          <w:szCs w:val="21"/>
        </w:rPr>
      </w:r>
      <w:r/>
    </w:p>
    <w:p>
      <w:pPr>
        <w:pStyle w:val="653"/>
        <w:ind w:right="420" w:firstLine="420"/>
        <w:jc w:val="left"/>
        <w:spacing w:line="360" w:lineRule="auto"/>
        <w:rPr>
          <w:rFonts w:ascii="宋体" w:hAnsi="宋体" w:cs="宋体"/>
          <w:szCs w:val="21"/>
        </w:rPr>
      </w:pPr>
      <w:r>
        <w:rPr>
          <w:rFonts w:hint="eastAsia" w:ascii="宋体" w:hAnsi="宋体" w:cs="宋体"/>
          <w:szCs w:val="21"/>
        </w:rPr>
        <w:t xml:space="preserve">（4）向招标人、采购代理机构行贿或者提供其他不正当利益的；</w:t>
      </w:r>
      <w:r>
        <w:rPr>
          <w:rFonts w:ascii="宋体" w:hAnsi="宋体" w:cs="宋体"/>
          <w:szCs w:val="21"/>
        </w:rPr>
      </w:r>
      <w:r/>
    </w:p>
    <w:p>
      <w:pPr>
        <w:pStyle w:val="653"/>
        <w:ind w:right="420" w:firstLine="420"/>
        <w:jc w:val="left"/>
        <w:spacing w:line="360" w:lineRule="auto"/>
        <w:rPr>
          <w:rFonts w:ascii="宋体" w:hAnsi="宋体" w:cs="宋体"/>
          <w:szCs w:val="21"/>
        </w:rPr>
      </w:pPr>
      <w:r>
        <w:rPr>
          <w:rFonts w:hint="eastAsia" w:ascii="宋体" w:hAnsi="宋体" w:cs="宋体"/>
          <w:szCs w:val="21"/>
        </w:rPr>
        <w:t xml:space="preserve">（5）在招标采购过程中与招标人进行协商谈判的；</w:t>
      </w:r>
      <w:r>
        <w:rPr>
          <w:rFonts w:ascii="宋体" w:hAnsi="宋体" w:cs="宋体"/>
          <w:szCs w:val="21"/>
        </w:rPr>
      </w:r>
      <w:r/>
    </w:p>
    <w:p>
      <w:pPr>
        <w:pStyle w:val="653"/>
        <w:ind w:right="420" w:firstLine="420"/>
        <w:jc w:val="left"/>
        <w:spacing w:line="360" w:lineRule="auto"/>
        <w:rPr>
          <w:rFonts w:ascii="宋体" w:hAnsi="宋体" w:cs="宋体"/>
          <w:szCs w:val="21"/>
        </w:rPr>
      </w:pPr>
      <w:r>
        <w:rPr>
          <w:rFonts w:hint="eastAsia" w:ascii="宋体" w:hAnsi="宋体" w:cs="宋体"/>
          <w:szCs w:val="21"/>
        </w:rPr>
        <w:t xml:space="preserve">（6）拒绝有关部门监督检查或者提供虚假情况的。</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7、我方知晓上述行为的法律后果，本承诺书作为招标人要求我方履行违约赔偿义务的依据；</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8、我方同意招标人关于违约责任的认定方式和对违约责任的处罚；在服务过程中，如我方违约，我方愿意承担相应违约责任；</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9、我方同意中标后按招标文件规定支付中标服务费。</w:t>
      </w:r>
      <w:r>
        <w:rPr>
          <w:rFonts w:ascii="宋体" w:hAnsi="宋体" w:cs="宋体"/>
          <w:szCs w:val="21"/>
        </w:rPr>
      </w:r>
      <w:r/>
    </w:p>
    <w:p>
      <w:pPr>
        <w:pStyle w:val="653"/>
        <w:ind w:right="420" w:firstLine="420"/>
        <w:spacing w:line="360" w:lineRule="auto"/>
        <w:rPr>
          <w:rFonts w:ascii="宋体" w:hAnsi="宋体" w:cs="宋体"/>
          <w:szCs w:val="21"/>
        </w:rPr>
      </w:pPr>
      <w:r>
        <w:rPr>
          <w:rFonts w:hint="eastAsia" w:ascii="宋体" w:hAnsi="宋体" w:cs="宋体"/>
          <w:szCs w:val="21"/>
        </w:rPr>
        <w:t xml:space="preserve">10、投标文件有效期：自开标日起90天。</w:t>
      </w:r>
      <w:r>
        <w:rPr>
          <w:rFonts w:ascii="宋体" w:hAnsi="宋体" w:cs="宋体"/>
          <w:szCs w:val="21"/>
        </w:rPr>
      </w:r>
      <w:r/>
    </w:p>
    <w:p>
      <w:pPr>
        <w:pStyle w:val="942"/>
        <w:ind w:firstLine="405"/>
        <w:spacing w:line="360" w:lineRule="auto"/>
        <w:rPr>
          <w:rFonts w:hAnsi="宋体" w:eastAsia="宋体" w:cs="宋体"/>
          <w:sz w:val="21"/>
          <w:szCs w:val="21"/>
        </w:rPr>
      </w:pPr>
      <w:r>
        <w:rPr>
          <w:rFonts w:hAnsi="宋体" w:eastAsia="宋体" w:cs="宋体"/>
          <w:sz w:val="21"/>
          <w:szCs w:val="21"/>
        </w:rPr>
      </w:r>
      <w:r/>
    </w:p>
    <w:p>
      <w:pPr>
        <w:pStyle w:val="942"/>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882"/>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r>
        <w:rPr>
          <w:rFonts w:ascii="宋体" w:hAnsi="宋体" w:eastAsia="宋体" w:cs="宋体"/>
          <w:sz w:val="21"/>
          <w:szCs w:val="21"/>
        </w:rPr>
      </w:r>
      <w:r/>
    </w:p>
    <w:p>
      <w:pPr>
        <w:pStyle w:val="653"/>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874"/>
        <w:spacing w:before="0" w:after="0" w:line="360" w:lineRule="auto"/>
        <w:rPr>
          <w:rFonts w:ascii="宋体" w:hAnsi="宋体" w:cs="宋体"/>
          <w:sz w:val="21"/>
          <w:szCs w:val="21"/>
        </w:rPr>
      </w:pPr>
      <w:r>
        <w:rPr>
          <w:rFonts w:hint="eastAsia" w:ascii="宋体" w:hAnsi="宋体" w:cs="宋体"/>
          <w:sz w:val="21"/>
          <w:szCs w:val="21"/>
        </w:rPr>
        <w:t xml:space="preserve">五、</w:t>
      </w:r>
      <w:bookmarkStart w:id="35" w:name="_Ref14335258"/>
      <w:r>
        <w:rPr>
          <w:rFonts w:hint="eastAsia" w:ascii="宋体" w:hAnsi="宋体" w:cs="宋体"/>
          <w:sz w:val="21"/>
          <w:szCs w:val="21"/>
        </w:rPr>
        <w:t xml:space="preserve">投标供应商情况表</w:t>
      </w:r>
      <w:bookmarkEnd w:id="35"/>
      <w:r>
        <w:rPr>
          <w:rFonts w:ascii="宋体" w:hAnsi="宋体" w:cs="宋体"/>
          <w:sz w:val="21"/>
          <w:szCs w:val="21"/>
        </w:rPr>
      </w:r>
      <w:r/>
    </w:p>
    <w:p>
      <w:pPr>
        <w:pStyle w:val="882"/>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82"/>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投标供应商情况表</w:t>
      </w:r>
      <w:r>
        <w:rPr>
          <w:rFonts w:ascii="宋体" w:hAnsi="宋体" w:eastAsia="宋体" w:cs="宋体"/>
          <w:b/>
          <w:bCs/>
          <w:sz w:val="21"/>
          <w:szCs w:val="21"/>
        </w:rPr>
      </w:r>
      <w:r/>
    </w:p>
    <w:p>
      <w:pPr>
        <w:pStyle w:val="8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单位名称（盖章）</w:t>
      </w:r>
      <w:r>
        <w:rPr>
          <w:rFonts w:ascii="宋体" w:hAnsi="宋体" w:eastAsia="宋体" w:cs="宋体"/>
          <w:sz w:val="21"/>
          <w:szCs w:val="21"/>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670"/>
        <w:gridCol w:w="2283"/>
        <w:gridCol w:w="1527"/>
        <w:gridCol w:w="1845"/>
        <w:gridCol w:w="1335"/>
      </w:tblGrid>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法定代表人（或经营者等）</w:t>
            </w:r>
            <w:r>
              <w:rPr>
                <w:rFonts w:ascii="宋体" w:hAnsi="宋体" w:eastAsia="宋体" w:cs="宋体"/>
                <w:sz w:val="21"/>
                <w:szCs w:val="21"/>
              </w:rPr>
            </w:r>
            <w:r/>
          </w:p>
        </w:tc>
        <w:tc>
          <w:tcPr>
            <w:tcW w:w="2283"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c>
          <w:tcPr>
            <w:tcW w:w="1527"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rPr>
                <w:rFonts w:ascii="宋体" w:hAnsi="宋体" w:eastAsia="宋体" w:cs="宋体"/>
                <w:sz w:val="21"/>
                <w:szCs w:val="21"/>
              </w:rPr>
            </w:r>
            <w:r/>
          </w:p>
        </w:tc>
        <w:tc>
          <w:tcPr>
            <w:gridSpan w:val="2"/>
            <w:tcW w:w="318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rPr>
                <w:rFonts w:ascii="宋体" w:hAnsi="宋体" w:eastAsia="宋体" w:cs="宋体"/>
                <w:sz w:val="21"/>
                <w:szCs w:val="21"/>
              </w:rPr>
            </w:r>
            <w:r/>
          </w:p>
        </w:tc>
        <w:tc>
          <w:tcPr>
            <w:tcW w:w="2283"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c>
          <w:tcPr>
            <w:tcW w:w="1527"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rPr>
                <w:rFonts w:ascii="宋体" w:hAnsi="宋体" w:eastAsia="宋体" w:cs="宋体"/>
                <w:sz w:val="21"/>
                <w:szCs w:val="21"/>
              </w:rPr>
            </w:r>
            <w:r/>
          </w:p>
        </w:tc>
        <w:tc>
          <w:tcPr>
            <w:gridSpan w:val="2"/>
            <w:tcW w:w="3180" w:type="dxa"/>
            <w:vAlign w:val="center"/>
            <w:textDirection w:val="lrTb"/>
            <w:noWrap w:val="false"/>
          </w:tcPr>
          <w:p>
            <w:pPr>
              <w:pStyle w:val="882"/>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万元</w:t>
            </w: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rPr>
                <w:rFonts w:ascii="宋体" w:hAnsi="宋体" w:eastAsia="宋体" w:cs="宋体"/>
                <w:sz w:val="21"/>
                <w:szCs w:val="21"/>
              </w:rPr>
            </w:r>
            <w:r/>
          </w:p>
        </w:tc>
        <w:tc>
          <w:tcPr>
            <w:gridSpan w:val="4"/>
            <w:tcW w:w="699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rPr>
                <w:rFonts w:ascii="宋体" w:hAnsi="宋体" w:eastAsia="宋体" w:cs="宋体"/>
                <w:sz w:val="21"/>
                <w:szCs w:val="21"/>
              </w:rPr>
            </w:r>
            <w:r/>
          </w:p>
        </w:tc>
        <w:tc>
          <w:tcPr>
            <w:tcW w:w="2283"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372"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rPr>
                <w:rFonts w:ascii="宋体" w:hAnsi="宋体" w:eastAsia="宋体" w:cs="宋体"/>
                <w:sz w:val="21"/>
                <w:szCs w:val="21"/>
              </w:rPr>
            </w:r>
            <w:r/>
          </w:p>
        </w:tc>
        <w:tc>
          <w:tcPr>
            <w:tcW w:w="1335"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资产总额</w:t>
            </w:r>
            <w:r>
              <w:rPr>
                <w:rFonts w:ascii="宋体" w:hAnsi="宋体" w:eastAsia="宋体" w:cs="宋体"/>
                <w:sz w:val="21"/>
                <w:szCs w:val="21"/>
              </w:rPr>
            </w:r>
            <w:r/>
          </w:p>
        </w:tc>
        <w:tc>
          <w:tcPr>
            <w:tcW w:w="2283" w:type="dxa"/>
            <w:vAlign w:val="center"/>
            <w:textDirection w:val="lrTb"/>
            <w:noWrap w:val="false"/>
          </w:tcPr>
          <w:p>
            <w:pPr>
              <w:pStyle w:val="882"/>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         万元</w:t>
            </w:r>
            <w:r>
              <w:rPr>
                <w:rFonts w:ascii="宋体" w:hAnsi="宋体" w:eastAsia="宋体" w:cs="宋体"/>
                <w:sz w:val="21"/>
                <w:szCs w:val="21"/>
              </w:rPr>
            </w:r>
            <w:r/>
          </w:p>
        </w:tc>
        <w:tc>
          <w:tcPr>
            <w:tcW w:w="1527"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营业收入</w:t>
            </w:r>
            <w:r>
              <w:rPr>
                <w:rFonts w:ascii="宋体" w:hAnsi="宋体" w:eastAsia="宋体" w:cs="宋体"/>
                <w:sz w:val="21"/>
                <w:szCs w:val="21"/>
              </w:rPr>
            </w:r>
            <w:r/>
          </w:p>
        </w:tc>
        <w:tc>
          <w:tcPr>
            <w:gridSpan w:val="2"/>
            <w:tcW w:w="3180" w:type="dxa"/>
            <w:vAlign w:val="center"/>
            <w:textDirection w:val="lrTb"/>
            <w:noWrap w:val="false"/>
          </w:tcPr>
          <w:p>
            <w:pPr>
              <w:pStyle w:val="882"/>
              <w:ind w:firstLine="0"/>
              <w:jc w:val="right"/>
              <w:spacing w:line="360" w:lineRule="auto"/>
              <w:rPr>
                <w:rFonts w:ascii="宋体" w:hAnsi="宋体" w:eastAsia="宋体" w:cs="宋体"/>
                <w:sz w:val="21"/>
                <w:szCs w:val="21"/>
              </w:rPr>
            </w:pPr>
            <w:r>
              <w:rPr>
                <w:rFonts w:hint="eastAsia" w:ascii="宋体" w:hAnsi="宋体" w:eastAsia="宋体" w:cs="宋体"/>
                <w:sz w:val="21"/>
                <w:szCs w:val="21"/>
              </w:rPr>
              <w:t xml:space="preserve"> 2025年         万元</w:t>
            </w: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企业规模</w:t>
            </w:r>
            <w:r>
              <w:rPr>
                <w:rFonts w:ascii="宋体" w:hAnsi="宋体" w:eastAsia="宋体" w:cs="宋体"/>
                <w:sz w:val="21"/>
                <w:szCs w:val="21"/>
              </w:rPr>
            </w:r>
            <w:r/>
          </w:p>
        </w:tc>
        <w:tc>
          <w:tcPr>
            <w:gridSpan w:val="4"/>
            <w:tcW w:w="6990" w:type="dxa"/>
            <w:vAlign w:val="center"/>
            <w:textDirection w:val="lrTb"/>
            <w:noWrap w:val="false"/>
          </w:tcPr>
          <w:p>
            <w:pPr>
              <w:pStyle w:val="8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大型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中型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小型</w:t>
            </w:r>
            <w:r>
              <w:rPr>
                <w:rFonts w:ascii="Wingdings 2" w:hAnsi="Wingdings 2" w:eastAsia="Wingdings 2" w:cs="Wingdings 2"/>
                <w:sz w:val="21"/>
                <w:szCs w:val="21"/>
              </w:rPr>
              <w:t xml:space="preserve"></w:t>
            </w:r>
            <w:r>
              <w:rPr>
                <w:rFonts w:hint="eastAsia" w:ascii="宋体" w:hAnsi="宋体" w:eastAsia="宋体" w:cs="宋体"/>
                <w:sz w:val="21"/>
                <w:szCs w:val="21"/>
              </w:rPr>
              <w:t xml:space="preserve">     微型</w:t>
            </w:r>
            <w:r>
              <w:rPr>
                <w:rFonts w:ascii="Wingdings 2" w:hAnsi="Wingdings 2" w:eastAsia="Wingdings 2" w:cs="Wingdings 2"/>
                <w:sz w:val="21"/>
                <w:szCs w:val="21"/>
              </w:rPr>
              <w:t xml:space="preserve"></w:t>
            </w:r>
            <w:r>
              <w:rPr>
                <w:rFonts w:ascii="宋体" w:hAnsi="宋体" w:eastAsia="宋体" w:cs="宋体"/>
                <w:sz w:val="21"/>
                <w:szCs w:val="21"/>
              </w:rPr>
            </w:r>
            <w:r/>
          </w:p>
          <w:p>
            <w:pPr>
              <w:pStyle w:val="882"/>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根据《中小企业划型标准规定》（工信部联企业〔2011〕300号）填写</w:t>
            </w: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rPr>
                <w:rFonts w:ascii="宋体" w:hAnsi="宋体" w:eastAsia="宋体" w:cs="宋体"/>
                <w:sz w:val="21"/>
                <w:szCs w:val="21"/>
              </w:rPr>
            </w:r>
            <w:r/>
          </w:p>
        </w:tc>
        <w:tc>
          <w:tcPr>
            <w:gridSpan w:val="4"/>
            <w:tcW w:w="699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rPr>
                <w:rFonts w:ascii="宋体" w:hAnsi="宋体" w:eastAsia="宋体" w:cs="宋体"/>
                <w:sz w:val="21"/>
                <w:szCs w:val="21"/>
              </w:rPr>
            </w:r>
            <w:r/>
          </w:p>
        </w:tc>
        <w:tc>
          <w:tcPr>
            <w:gridSpan w:val="4"/>
            <w:tcW w:w="699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rPr>
                <w:rFonts w:ascii="宋体" w:hAnsi="宋体" w:eastAsia="宋体" w:cs="宋体"/>
                <w:sz w:val="21"/>
                <w:szCs w:val="21"/>
              </w:rPr>
            </w:r>
            <w:r/>
          </w:p>
        </w:tc>
        <w:tc>
          <w:tcPr>
            <w:gridSpan w:val="4"/>
            <w:tcW w:w="699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p>
            <w:pPr>
              <w:pStyle w:val="653"/>
              <w:spacing w:line="360" w:lineRule="auto"/>
              <w:rPr>
                <w:rFonts w:ascii="宋体" w:hAnsi="宋体" w:cs="宋体"/>
                <w:szCs w:val="21"/>
              </w:rPr>
            </w:pPr>
            <w:r>
              <w:rPr>
                <w:rFonts w:ascii="宋体" w:hAnsi="宋体" w:cs="宋体"/>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rPr>
                <w:rFonts w:ascii="宋体" w:hAnsi="宋体" w:eastAsia="宋体" w:cs="宋体"/>
                <w:sz w:val="21"/>
                <w:szCs w:val="21"/>
              </w:rPr>
            </w:r>
            <w:r/>
          </w:p>
        </w:tc>
        <w:tc>
          <w:tcPr>
            <w:gridSpan w:val="4"/>
            <w:tcW w:w="699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rPr>
                <w:rFonts w:ascii="宋体" w:hAnsi="宋体" w:eastAsia="宋体" w:cs="宋体"/>
                <w:sz w:val="21"/>
                <w:szCs w:val="21"/>
              </w:rPr>
            </w:r>
            <w:r/>
          </w:p>
        </w:tc>
        <w:tc>
          <w:tcPr>
            <w:gridSpan w:val="4"/>
            <w:tcW w:w="699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最近3年内主要负责人有无因经济犯罪被司法机关追究的情况及说明</w:t>
            </w:r>
            <w:r>
              <w:rPr>
                <w:rFonts w:ascii="宋体" w:hAnsi="宋体" w:eastAsia="宋体" w:cs="宋体"/>
                <w:sz w:val="21"/>
                <w:szCs w:val="21"/>
              </w:rPr>
            </w:r>
            <w:r/>
          </w:p>
        </w:tc>
        <w:tc>
          <w:tcPr>
            <w:gridSpan w:val="4"/>
            <w:tcW w:w="699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r>
        <w:trPr>
          <w:trHeight w:val="454"/>
        </w:trPr>
        <w:tc>
          <w:tcPr>
            <w:tcW w:w="2670" w:type="dxa"/>
            <w:vAlign w:val="center"/>
            <w:textDirection w:val="lrTb"/>
            <w:noWrap w:val="false"/>
          </w:tcPr>
          <w:p>
            <w:pPr>
              <w:pStyle w:val="882"/>
              <w:ind w:firstLine="0"/>
              <w:jc w:val="both"/>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rPr>
                <w:rFonts w:ascii="宋体" w:hAnsi="宋体" w:eastAsia="宋体" w:cs="宋体"/>
                <w:sz w:val="21"/>
                <w:szCs w:val="21"/>
              </w:rPr>
            </w:r>
            <w:r/>
          </w:p>
        </w:tc>
        <w:tc>
          <w:tcPr>
            <w:gridSpan w:val="4"/>
            <w:tcW w:w="6990" w:type="dxa"/>
            <w:vAlign w:val="top"/>
            <w:textDirection w:val="lrTb"/>
            <w:noWrap w:val="false"/>
          </w:tcPr>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tc>
      </w:tr>
    </w:tbl>
    <w:p>
      <w:pPr>
        <w:pStyle w:val="882"/>
        <w:jc w:val="both"/>
        <w:spacing w:line="360" w:lineRule="auto"/>
        <w:rPr>
          <w:rFonts w:ascii="宋体" w:hAnsi="宋体" w:eastAsia="宋体" w:cs="宋体"/>
          <w:sz w:val="21"/>
          <w:szCs w:val="21"/>
        </w:rPr>
      </w:pPr>
      <w:r>
        <w:rPr>
          <w:rFonts w:ascii="宋体" w:hAnsi="宋体" w:eastAsia="宋体" w:cs="宋体"/>
          <w:sz w:val="21"/>
          <w:szCs w:val="21"/>
        </w:rPr>
      </w:r>
      <w:r/>
    </w:p>
    <w:p>
      <w:pPr>
        <w:pStyle w:val="882"/>
        <w:jc w:val="both"/>
        <w:spacing w:line="360" w:lineRule="auto"/>
        <w:rPr>
          <w:rFonts w:ascii="宋体" w:hAnsi="宋体" w:eastAsia="宋体" w:cs="宋体"/>
          <w:sz w:val="21"/>
          <w:szCs w:val="21"/>
        </w:rPr>
      </w:pPr>
      <w:r/>
      <w:bookmarkStart w:id="36" w:name="_Ref360464497"/>
      <w:r/>
      <w:bookmarkStart w:id="37" w:name="_Ref516487925"/>
      <w:r/>
      <w:bookmarkStart w:id="38" w:name="_Ref36041954"/>
      <w:r/>
      <w:bookmarkStart w:id="39" w:name="_Ref66452472"/>
      <w:r/>
      <w:bookmarkStart w:id="40" w:name="_Toc313432879"/>
      <w:r>
        <w:rPr>
          <w:rFonts w:hint="eastAsia" w:ascii="宋体" w:hAnsi="宋体" w:cs="宋体"/>
          <w:sz w:val="21"/>
          <w:szCs w:val="21"/>
        </w:rPr>
        <w:br w:type="page" w:clear="all"/>
      </w:r>
      <w:bookmarkEnd w:id="36"/>
      <w:r/>
      <w:bookmarkEnd w:id="37"/>
      <w:r/>
      <w:bookmarkEnd w:id="38"/>
      <w:r/>
      <w:bookmarkEnd w:id="39"/>
      <w:r/>
      <w:bookmarkEnd w:id="40"/>
      <w:r>
        <w:rPr>
          <w:rFonts w:ascii="宋体" w:hAnsi="宋体" w:eastAsia="宋体" w:cs="宋体"/>
          <w:sz w:val="21"/>
          <w:szCs w:val="21"/>
        </w:rPr>
      </w:r>
      <w:r/>
    </w:p>
    <w:p>
      <w:pPr>
        <w:pStyle w:val="874"/>
        <w:spacing w:before="0" w:after="0" w:line="360" w:lineRule="auto"/>
        <w:rPr>
          <w:rFonts w:ascii="宋体" w:hAnsi="宋体" w:cs="宋体"/>
          <w:sz w:val="21"/>
          <w:szCs w:val="21"/>
        </w:rPr>
      </w:pPr>
      <w:r>
        <w:rPr>
          <w:rFonts w:hint="eastAsia" w:ascii="宋体" w:hAnsi="宋体" w:cs="宋体"/>
          <w:sz w:val="21"/>
          <w:szCs w:val="21"/>
        </w:rPr>
        <w:t xml:space="preserve">六、偏离表</w:t>
      </w:r>
      <w:r>
        <w:rPr>
          <w:rFonts w:ascii="宋体" w:hAnsi="宋体" w:cs="宋体"/>
          <w:sz w:val="21"/>
          <w:szCs w:val="21"/>
        </w:rPr>
      </w:r>
      <w:r/>
    </w:p>
    <w:p>
      <w:pPr>
        <w:pStyle w:val="882"/>
        <w:ind w:firstLine="0"/>
        <w:jc w:val="center"/>
        <w:spacing w:line="360" w:lineRule="auto"/>
        <w:rPr>
          <w:rFonts w:ascii="宋体" w:hAnsi="宋体" w:eastAsia="宋体" w:cs="宋体"/>
          <w:b/>
          <w:bCs/>
          <w:sz w:val="21"/>
          <w:szCs w:val="21"/>
          <w:lang w:val="zh-CN"/>
        </w:rPr>
      </w:pPr>
      <w:r>
        <w:rPr>
          <w:rFonts w:ascii="宋体" w:hAnsi="宋体" w:eastAsia="宋体" w:cs="宋体"/>
          <w:b/>
          <w:bCs/>
          <w:sz w:val="21"/>
          <w:szCs w:val="21"/>
          <w:lang w:val="zh-CN"/>
        </w:rPr>
      </w:r>
      <w:r/>
    </w:p>
    <w:p>
      <w:pPr>
        <w:pStyle w:val="882"/>
        <w:ind w:firstLine="0"/>
        <w:jc w:val="center"/>
        <w:spacing w:line="360" w:lineRule="auto"/>
        <w:rPr>
          <w:rFonts w:ascii="宋体" w:hAnsi="宋体" w:eastAsia="宋体" w:cs="宋体"/>
          <w:b/>
          <w:bCs/>
          <w:sz w:val="21"/>
          <w:szCs w:val="21"/>
          <w:lang w:val="zh-CN"/>
        </w:rPr>
      </w:pPr>
      <w:r>
        <w:rPr>
          <w:rFonts w:hint="eastAsia" w:ascii="宋体" w:hAnsi="宋体" w:eastAsia="宋体" w:cs="宋体"/>
          <w:b/>
          <w:bCs/>
          <w:sz w:val="21"/>
          <w:szCs w:val="21"/>
          <w:lang w:val="zh-CN"/>
        </w:rPr>
        <w:t xml:space="preserve">偏离表</w:t>
      </w:r>
      <w:r>
        <w:rPr>
          <w:rFonts w:ascii="宋体" w:hAnsi="宋体" w:eastAsia="宋体" w:cs="宋体"/>
          <w:b/>
          <w:bCs/>
          <w:sz w:val="21"/>
          <w:szCs w:val="21"/>
          <w:lang w:val="zh-CN"/>
        </w:rPr>
      </w:r>
      <w:r/>
    </w:p>
    <w:tbl>
      <w:tblPr>
        <w:tblW w:w="0" w:type="auto"/>
        <w:tblInd w:w="312"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525"/>
        <w:gridCol w:w="2784"/>
        <w:gridCol w:w="2616"/>
        <w:gridCol w:w="1334"/>
      </w:tblGrid>
      <w:tr>
        <w:trPr>
          <w:trHeight w:val="567"/>
        </w:trPr>
        <w:tc>
          <w:tcPr>
            <w:gridSpan w:val="2"/>
            <w:tcW w:w="2090" w:type="dxa"/>
            <w:vAlign w:val="center"/>
            <w:textDirection w:val="lrTb"/>
            <w:noWrap w:val="false"/>
          </w:tcPr>
          <w:p>
            <w:pPr>
              <w:pStyle w:val="653"/>
              <w:jc w:val="center"/>
              <w:spacing w:line="360" w:lineRule="auto"/>
              <w:rPr>
                <w:rFonts w:ascii="宋体" w:hAnsi="宋体" w:cs="宋体"/>
                <w:szCs w:val="21"/>
                <w:lang w:val="zh-CN"/>
              </w:rPr>
            </w:pPr>
            <w:r>
              <w:rPr>
                <w:rFonts w:hint="eastAsia" w:ascii="宋体" w:hAnsi="宋体" w:cs="宋体"/>
                <w:szCs w:val="21"/>
                <w:lang w:val="zh-CN"/>
              </w:rPr>
              <w:t xml:space="preserve">序号</w:t>
            </w:r>
            <w:r>
              <w:rPr>
                <w:rFonts w:ascii="宋体" w:hAnsi="宋体" w:cs="宋体"/>
                <w:szCs w:val="21"/>
                <w:lang w:val="zh-CN"/>
              </w:rPr>
            </w:r>
            <w:r/>
          </w:p>
        </w:tc>
        <w:tc>
          <w:tcPr>
            <w:tcW w:w="2784" w:type="dxa"/>
            <w:vAlign w:val="center"/>
            <w:textDirection w:val="lrTb"/>
            <w:noWrap w:val="false"/>
          </w:tcPr>
          <w:p>
            <w:pPr>
              <w:pStyle w:val="653"/>
              <w:jc w:val="center"/>
              <w:spacing w:line="360" w:lineRule="auto"/>
              <w:rPr>
                <w:rFonts w:ascii="宋体" w:hAnsi="宋体" w:cs="宋体"/>
                <w:szCs w:val="21"/>
                <w:lang w:val="zh-CN"/>
              </w:rPr>
            </w:pPr>
            <w:r>
              <w:rPr>
                <w:rFonts w:hint="eastAsia" w:ascii="宋体" w:hAnsi="宋体" w:cs="宋体"/>
                <w:szCs w:val="21"/>
                <w:lang w:val="zh-CN"/>
              </w:rPr>
              <w:t xml:space="preserve">招标文件的商务技术条款</w:t>
            </w:r>
            <w:r>
              <w:rPr>
                <w:rFonts w:ascii="宋体" w:hAnsi="宋体" w:cs="宋体"/>
                <w:szCs w:val="21"/>
                <w:lang w:val="zh-CN"/>
              </w:rPr>
            </w:r>
            <w:r/>
          </w:p>
        </w:tc>
        <w:tc>
          <w:tcPr>
            <w:tcW w:w="2616" w:type="dxa"/>
            <w:vAlign w:val="center"/>
            <w:textDirection w:val="lrTb"/>
            <w:noWrap w:val="false"/>
          </w:tcPr>
          <w:p>
            <w:pPr>
              <w:pStyle w:val="653"/>
              <w:jc w:val="center"/>
              <w:spacing w:line="360" w:lineRule="auto"/>
              <w:rPr>
                <w:rFonts w:ascii="宋体" w:hAnsi="宋体" w:cs="宋体"/>
                <w:szCs w:val="21"/>
                <w:lang w:val="zh-CN"/>
              </w:rPr>
            </w:pPr>
            <w:r>
              <w:rPr>
                <w:rFonts w:hint="eastAsia" w:ascii="宋体" w:hAnsi="宋体" w:cs="宋体"/>
                <w:szCs w:val="21"/>
                <w:lang w:val="zh-CN"/>
              </w:rPr>
              <w:t xml:space="preserve">投标文件的商务技术条款</w:t>
            </w:r>
            <w:r>
              <w:rPr>
                <w:rFonts w:ascii="宋体" w:hAnsi="宋体" w:cs="宋体"/>
                <w:szCs w:val="21"/>
                <w:lang w:val="zh-CN"/>
              </w:rPr>
            </w:r>
            <w:r/>
          </w:p>
        </w:tc>
        <w:tc>
          <w:tcPr>
            <w:tcW w:w="1334" w:type="dxa"/>
            <w:vAlign w:val="center"/>
            <w:textDirection w:val="lrTb"/>
            <w:noWrap w:val="false"/>
          </w:tcPr>
          <w:p>
            <w:pPr>
              <w:pStyle w:val="653"/>
              <w:jc w:val="center"/>
              <w:spacing w:line="360" w:lineRule="auto"/>
              <w:rPr>
                <w:rFonts w:ascii="宋体" w:hAnsi="宋体" w:cs="宋体"/>
                <w:szCs w:val="21"/>
                <w:lang w:val="zh-CN"/>
              </w:rPr>
            </w:pPr>
            <w:r>
              <w:rPr>
                <w:rFonts w:hint="eastAsia" w:ascii="宋体" w:hAnsi="宋体" w:cs="宋体"/>
                <w:szCs w:val="21"/>
                <w:lang w:val="zh-CN"/>
              </w:rPr>
              <w:t xml:space="preserve">偏离说明</w:t>
            </w:r>
            <w:r>
              <w:rPr>
                <w:rFonts w:ascii="宋体" w:hAnsi="宋体" w:cs="宋体"/>
                <w:szCs w:val="21"/>
                <w:lang w:val="zh-CN"/>
              </w:rPr>
            </w:r>
            <w:r/>
          </w:p>
        </w:tc>
      </w:tr>
      <w:tr>
        <w:trPr>
          <w:trHeight w:val="567"/>
        </w:trPr>
        <w:tc>
          <w:tcPr>
            <w:tcW w:w="565" w:type="dxa"/>
            <w:vAlign w:val="center"/>
            <w:textDirection w:val="lrTb"/>
            <w:noWrap w:val="false"/>
          </w:tcPr>
          <w:p>
            <w:pPr>
              <w:pStyle w:val="653"/>
              <w:jc w:val="center"/>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1525" w:type="dxa"/>
            <w:vAlign w:val="center"/>
            <w:textDirection w:val="lrTb"/>
            <w:noWrap w:val="false"/>
          </w:tcPr>
          <w:p>
            <w:pPr>
              <w:pStyle w:val="653"/>
              <w:jc w:val="center"/>
              <w:spacing w:line="360" w:lineRule="auto"/>
              <w:rPr>
                <w:rFonts w:ascii="宋体" w:hAnsi="宋体" w:cs="宋体"/>
                <w:szCs w:val="21"/>
              </w:rPr>
            </w:pPr>
            <w:r>
              <w:rPr>
                <w:rFonts w:hint="eastAsia" w:ascii="宋体" w:hAnsi="宋体" w:cs="宋体"/>
                <w:szCs w:val="21"/>
              </w:rPr>
              <w:t xml:space="preserve">服务时间</w:t>
            </w:r>
            <w:r>
              <w:rPr>
                <w:rFonts w:ascii="宋体" w:hAnsi="宋体" w:cs="宋体"/>
                <w:szCs w:val="21"/>
              </w:rPr>
            </w:r>
            <w:r/>
          </w:p>
        </w:tc>
        <w:tc>
          <w:tcPr>
            <w:tcW w:w="2784"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653"/>
              <w:jc w:val="center"/>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1525" w:type="dxa"/>
            <w:vAlign w:val="center"/>
            <w:textDirection w:val="lrTb"/>
            <w:noWrap w:val="false"/>
          </w:tcPr>
          <w:p>
            <w:pPr>
              <w:pStyle w:val="653"/>
              <w:jc w:val="center"/>
              <w:spacing w:line="360" w:lineRule="auto"/>
              <w:rPr>
                <w:rFonts w:ascii="宋体" w:hAnsi="宋体" w:cs="宋体"/>
                <w:szCs w:val="21"/>
              </w:rPr>
            </w:pPr>
            <w:r>
              <w:rPr>
                <w:rFonts w:hint="eastAsia" w:ascii="宋体" w:hAnsi="宋体" w:cs="宋体"/>
                <w:szCs w:val="21"/>
              </w:rPr>
              <w:t xml:space="preserve">付款方式</w:t>
            </w:r>
            <w:r>
              <w:rPr>
                <w:rFonts w:ascii="宋体" w:hAnsi="宋体" w:cs="宋体"/>
                <w:szCs w:val="21"/>
              </w:rPr>
            </w:r>
            <w:r/>
          </w:p>
        </w:tc>
        <w:tc>
          <w:tcPr>
            <w:tcW w:w="2784"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r>
      <w:tr>
        <w:trPr>
          <w:trHeight w:val="567"/>
        </w:trPr>
        <w:tc>
          <w:tcPr>
            <w:tcW w:w="565" w:type="dxa"/>
            <w:vAlign w:val="center"/>
            <w:textDirection w:val="lrTb"/>
            <w:noWrap w:val="false"/>
          </w:tcPr>
          <w:p>
            <w:pPr>
              <w:pStyle w:val="653"/>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1525" w:type="dxa"/>
            <w:vAlign w:val="center"/>
            <w:textDirection w:val="lrTb"/>
            <w:noWrap w:val="false"/>
          </w:tcPr>
          <w:p>
            <w:pPr>
              <w:pStyle w:val="653"/>
              <w:jc w:val="center"/>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784"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c>
          <w:tcPr>
            <w:tcW w:w="2616"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c>
          <w:tcPr>
            <w:tcW w:w="1334" w:type="dxa"/>
            <w:vAlign w:val="center"/>
            <w:textDirection w:val="lrTb"/>
            <w:noWrap w:val="false"/>
          </w:tcPr>
          <w:p>
            <w:pPr>
              <w:pStyle w:val="653"/>
              <w:spacing w:line="360" w:lineRule="auto"/>
              <w:rPr>
                <w:rFonts w:ascii="宋体" w:hAnsi="宋体" w:cs="宋体"/>
                <w:szCs w:val="21"/>
              </w:rPr>
            </w:pPr>
            <w:r>
              <w:rPr>
                <w:rFonts w:ascii="宋体" w:hAnsi="宋体" w:cs="宋体"/>
                <w:szCs w:val="21"/>
              </w:rPr>
            </w:r>
            <w:r/>
          </w:p>
        </w:tc>
      </w:tr>
    </w:tbl>
    <w:p>
      <w:pPr>
        <w:pStyle w:val="653"/>
        <w:ind w:firstLine="420"/>
        <w:jc w:val="left"/>
        <w:spacing w:line="360" w:lineRule="auto"/>
        <w:rPr>
          <w:rFonts w:ascii="宋体" w:hAnsi="宋体" w:cs="宋体"/>
          <w:szCs w:val="21"/>
          <w:lang w:val="zh-CN"/>
        </w:rPr>
      </w:pPr>
      <w:r>
        <w:rPr>
          <w:rFonts w:ascii="宋体" w:hAnsi="宋体" w:cs="宋体"/>
          <w:szCs w:val="21"/>
          <w:lang w:val="zh-CN"/>
        </w:rPr>
      </w:r>
      <w:r/>
    </w:p>
    <w:p>
      <w:pPr>
        <w:pStyle w:val="653"/>
        <w:ind w:firstLine="420"/>
        <w:jc w:val="left"/>
        <w:spacing w:line="360" w:lineRule="auto"/>
        <w:rPr>
          <w:rFonts w:ascii="宋体" w:hAnsi="宋体" w:cs="宋体"/>
          <w:b/>
          <w:bCs/>
          <w:szCs w:val="21"/>
          <w:lang w:val="zh-CN"/>
        </w:rPr>
      </w:pPr>
      <w:r>
        <w:rPr>
          <w:rFonts w:hint="eastAsia" w:ascii="宋体" w:hAnsi="宋体" w:cs="宋体"/>
          <w:b/>
          <w:bCs/>
          <w:szCs w:val="21"/>
          <w:lang w:val="zh-CN"/>
        </w:rPr>
        <w:t xml:space="preserve">注：投标供应商的投标文件与招标文件对应采购包规定的有偏离的，应在此表中说明。未在上表中说明的，将被认为完全响应招标文件的规定。</w:t>
      </w:r>
      <w:r>
        <w:rPr>
          <w:rFonts w:ascii="宋体" w:hAnsi="宋体" w:cs="宋体"/>
          <w:b/>
          <w:bCs/>
          <w:szCs w:val="21"/>
          <w:lang w:val="zh-CN"/>
        </w:rPr>
      </w:r>
      <w:r/>
    </w:p>
    <w:p>
      <w:pPr>
        <w:pStyle w:val="882"/>
        <w:ind w:firstLine="0"/>
        <w:spacing w:line="360" w:lineRule="auto"/>
        <w:rPr>
          <w:rFonts w:ascii="宋体" w:hAnsi="宋体" w:eastAsia="宋体" w:cs="宋体"/>
          <w:sz w:val="21"/>
          <w:szCs w:val="21"/>
        </w:rPr>
      </w:pPr>
      <w:r>
        <w:rPr>
          <w:rFonts w:ascii="宋体" w:hAnsi="宋体" w:eastAsia="宋体" w:cs="宋体"/>
          <w:sz w:val="21"/>
          <w:szCs w:val="21"/>
        </w:rPr>
      </w:r>
      <w:r/>
    </w:p>
    <w:p>
      <w:pPr>
        <w:pStyle w:val="942"/>
        <w:ind w:firstLine="405"/>
        <w:spacing w:line="360" w:lineRule="auto"/>
        <w:rPr>
          <w:rFonts w:hAnsi="宋体" w:eastAsia="宋体" w:cs="宋体"/>
          <w:sz w:val="21"/>
          <w:szCs w:val="21"/>
        </w:rPr>
      </w:pPr>
      <w:r/>
      <w:bookmarkStart w:id="41" w:name="_Ref22735804"/>
      <w:r/>
      <w:bookmarkStart w:id="42" w:name="_Ref516487982"/>
      <w:r>
        <w:rPr>
          <w:rFonts w:hint="eastAsia" w:hAnsi="宋体" w:eastAsia="宋体" w:cs="宋体"/>
          <w:sz w:val="21"/>
          <w:szCs w:val="21"/>
        </w:rPr>
        <w:t xml:space="preserve">投标供应商：（盖章）</w:t>
      </w:r>
      <w:r>
        <w:rPr>
          <w:rFonts w:hAnsi="宋体" w:eastAsia="宋体" w:cs="宋体"/>
          <w:sz w:val="21"/>
          <w:szCs w:val="21"/>
        </w:rPr>
      </w:r>
      <w:r/>
    </w:p>
    <w:p>
      <w:pPr>
        <w:pStyle w:val="882"/>
        <w:jc w:val="both"/>
        <w:spacing w:line="360" w:lineRule="auto"/>
        <w:rPr>
          <w:rFonts w:ascii="宋体" w:hAnsi="宋体" w:eastAsia="宋体" w:cs="宋体"/>
          <w:sz w:val="21"/>
          <w:szCs w:val="21"/>
        </w:rPr>
      </w:pPr>
      <w:r>
        <w:rPr>
          <w:rFonts w:hint="eastAsia" w:ascii="宋体" w:hAnsi="宋体" w:eastAsia="宋体" w:cs="宋体"/>
          <w:sz w:val="21"/>
          <w:szCs w:val="21"/>
        </w:rPr>
        <w:t xml:space="preserve">日期：    年    月    日</w:t>
      </w:r>
      <w:bookmarkEnd w:id="41"/>
      <w:r/>
      <w:bookmarkEnd w:id="42"/>
      <w:r>
        <w:rPr>
          <w:rFonts w:ascii="宋体" w:hAnsi="宋体" w:eastAsia="宋体" w:cs="宋体"/>
          <w:sz w:val="21"/>
          <w:szCs w:val="21"/>
        </w:rPr>
      </w:r>
      <w:r/>
    </w:p>
    <w:p>
      <w:pPr>
        <w:pStyle w:val="653"/>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653"/>
        <w:rPr>
          <w:rFonts w:ascii="宋体" w:hAnsi="宋体" w:cs="宋体"/>
          <w:szCs w:val="21"/>
        </w:rPr>
      </w:pPr>
      <w:r>
        <w:rPr>
          <w:rFonts w:ascii="宋体" w:hAnsi="宋体" w:cs="宋体"/>
          <w:szCs w:val="21"/>
        </w:rPr>
      </w:r>
      <w:r/>
    </w:p>
    <w:p>
      <w:pPr>
        <w:pStyle w:val="655"/>
        <w:spacing w:before="0" w:after="0" w:line="360" w:lineRule="auto"/>
        <w:rPr>
          <w:rFonts w:ascii="宋体" w:hAnsi="宋体" w:eastAsia="宋体" w:cs="宋体"/>
          <w:b/>
          <w:bCs/>
          <w:sz w:val="21"/>
          <w:szCs w:val="21"/>
        </w:rPr>
      </w:pPr>
      <w:r>
        <w:rPr>
          <w:rFonts w:hint="eastAsia" w:ascii="宋体" w:hAnsi="宋体" w:eastAsia="宋体" w:cs="宋体"/>
          <w:b/>
          <w:bCs/>
          <w:sz w:val="21"/>
          <w:szCs w:val="21"/>
        </w:rPr>
        <w:t xml:space="preserve">七、拟投入项目组人员一览表</w:t>
      </w:r>
      <w:r>
        <w:rPr>
          <w:rFonts w:ascii="宋体" w:hAnsi="宋体" w:eastAsia="宋体" w:cs="宋体"/>
          <w:b/>
          <w:bCs/>
          <w:sz w:val="21"/>
          <w:szCs w:val="21"/>
        </w:rPr>
      </w:r>
      <w:r/>
    </w:p>
    <w:p>
      <w:pPr>
        <w:pStyle w:val="653"/>
        <w:jc w:val="center"/>
        <w:spacing w:line="360" w:lineRule="auto"/>
        <w:rPr>
          <w:rFonts w:ascii="宋体" w:hAnsi="宋体" w:cs="宋体"/>
          <w:b/>
          <w:bCs/>
          <w:szCs w:val="21"/>
        </w:rPr>
      </w:pPr>
      <w:r>
        <w:rPr>
          <w:rFonts w:hint="eastAsia" w:ascii="宋体" w:hAnsi="宋体" w:cs="宋体"/>
          <w:b/>
          <w:bCs/>
          <w:szCs w:val="21"/>
        </w:rPr>
        <w:t xml:space="preserve">拟投入项目组人员一览表</w:t>
      </w:r>
      <w:r>
        <w:rPr>
          <w:rFonts w:ascii="宋体" w:hAnsi="宋体" w:cs="宋体"/>
          <w:b/>
          <w:bCs/>
          <w:szCs w:val="21"/>
        </w:rPr>
      </w:r>
      <w:r/>
    </w:p>
    <w:tbl>
      <w:tblPr>
        <w:tblpPr w:horzAnchor="page" w:tblpX="1180" w:vertAnchor="text" w:tblpY="137" w:leftFromText="180" w:topFromText="0" w:rightFromText="180" w:bottomFromText="0"/>
        <w:tblW w:w="94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970"/>
        <w:gridCol w:w="930"/>
        <w:gridCol w:w="1698"/>
        <w:gridCol w:w="1913"/>
      </w:tblGrid>
      <w:tr>
        <w:trPr>
          <w:trHeight w:val="454" w:hRule="exact"/>
        </w:trPr>
        <w:tc>
          <w:tcPr>
            <w:tcW w:w="941"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序号</w:t>
            </w: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姓名</w:t>
            </w: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身份证号</w:t>
            </w:r>
            <w:r>
              <w:rPr>
                <w:rFonts w:ascii="宋体" w:hAnsi="宋体" w:cs="宋体"/>
                <w:szCs w:val="21"/>
              </w:rPr>
            </w:r>
            <w:r/>
          </w:p>
        </w:tc>
        <w:tc>
          <w:tcPr>
            <w:tcW w:w="97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年龄</w:t>
            </w:r>
            <w:r>
              <w:rPr>
                <w:rFonts w:ascii="宋体" w:hAnsi="宋体" w:cs="宋体"/>
                <w:szCs w:val="21"/>
              </w:rPr>
            </w:r>
            <w:r/>
          </w:p>
        </w:tc>
        <w:tc>
          <w:tcPr>
            <w:tcW w:w="93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学历</w:t>
            </w:r>
            <w:r>
              <w:rPr>
                <w:rFonts w:ascii="宋体" w:hAnsi="宋体" w:cs="宋体"/>
                <w:szCs w:val="21"/>
              </w:rPr>
            </w:r>
            <w:r/>
          </w:p>
        </w:tc>
        <w:tc>
          <w:tcPr>
            <w:tcW w:w="1698"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职称或上岗证</w:t>
            </w:r>
            <w:r>
              <w:rPr>
                <w:rFonts w:ascii="宋体" w:hAnsi="宋体" w:cs="宋体"/>
                <w:szCs w:val="21"/>
              </w:rPr>
            </w:r>
            <w:r/>
          </w:p>
        </w:tc>
        <w:tc>
          <w:tcPr>
            <w:tcW w:w="1913"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pacing w:val="-10"/>
                <w:szCs w:val="21"/>
              </w:rPr>
              <w:t xml:space="preserve">所担任岗位</w:t>
            </w:r>
            <w:r>
              <w:rPr>
                <w:rFonts w:ascii="宋体" w:hAnsi="宋体" w:cs="宋体"/>
                <w:szCs w:val="21"/>
              </w:rPr>
            </w:r>
            <w:r/>
          </w:p>
        </w:tc>
      </w:tr>
      <w:tr>
        <w:trPr>
          <w:trHeight w:val="454" w:hRule="exact"/>
        </w:trPr>
        <w:tc>
          <w:tcPr>
            <w:tcW w:w="941"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1</w:t>
            </w: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项目经理</w:t>
            </w:r>
            <w:r>
              <w:rPr>
                <w:rFonts w:ascii="宋体" w:hAnsi="宋体" w:cs="宋体"/>
                <w:szCs w:val="21"/>
              </w:rPr>
            </w:r>
            <w:r/>
          </w:p>
        </w:tc>
      </w:tr>
      <w:tr>
        <w:trPr>
          <w:trHeight w:val="454" w:hRule="exact"/>
        </w:trPr>
        <w:tc>
          <w:tcPr>
            <w:tcW w:w="941"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2</w:t>
            </w: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r>
      <w:tr>
        <w:trPr>
          <w:trHeight w:val="454" w:hRule="exact"/>
        </w:trPr>
        <w:tc>
          <w:tcPr>
            <w:tcW w:w="941"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3</w:t>
            </w: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r>
      <w:tr>
        <w:trPr>
          <w:trHeight w:val="454" w:hRule="exact"/>
        </w:trPr>
        <w:tc>
          <w:tcPr>
            <w:tcW w:w="941"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4</w:t>
            </w: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r>
      <w:tr>
        <w:trPr>
          <w:trHeight w:val="454" w:hRule="exact"/>
        </w:trPr>
        <w:tc>
          <w:tcPr>
            <w:tcW w:w="941"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hint="eastAsia" w:ascii="宋体" w:hAnsi="宋体" w:cs="宋体"/>
                <w:szCs w:val="21"/>
              </w:rPr>
              <w:t xml:space="preserve">…</w:t>
            </w: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482"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7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930"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698"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c>
          <w:tcPr>
            <w:tcW w:w="1913" w:type="dxa"/>
            <w:vAlign w:val="center"/>
            <w:textDirection w:val="lrTb"/>
            <w:noWrap w:val="false"/>
          </w:tcPr>
          <w:p>
            <w:pPr>
              <w:pStyle w:val="679"/>
              <w:ind w:firstLine="0"/>
              <w:jc w:val="center"/>
              <w:spacing w:before="181" w:line="360" w:lineRule="auto"/>
              <w:rPr>
                <w:rFonts w:ascii="宋体" w:hAnsi="宋体" w:cs="宋体"/>
                <w:szCs w:val="21"/>
              </w:rPr>
              <w:framePr w:hSpace="180" w:wrap="around" w:vAnchor="text" w:hAnchor="page" w:x="1180" w:y="137"/>
            </w:pPr>
            <w:r>
              <w:rPr>
                <w:rFonts w:ascii="宋体" w:hAnsi="宋体" w:cs="宋体"/>
                <w:szCs w:val="21"/>
              </w:rPr>
            </w:r>
            <w:r/>
          </w:p>
        </w:tc>
      </w:tr>
    </w:tbl>
    <w:p>
      <w:pPr>
        <w:pStyle w:val="942"/>
        <w:spacing w:line="360" w:lineRule="auto"/>
        <w:rPr>
          <w:rFonts w:hAnsi="宋体" w:cs="宋体"/>
          <w:szCs w:val="21"/>
        </w:rPr>
      </w:pPr>
      <w:r>
        <w:rPr>
          <w:rFonts w:hAnsi="宋体" w:cs="宋体"/>
          <w:szCs w:val="21"/>
        </w:rPr>
      </w:r>
      <w:r/>
    </w:p>
    <w:p>
      <w:pPr>
        <w:pStyle w:val="942"/>
        <w:spacing w:line="360" w:lineRule="auto"/>
        <w:rPr>
          <w:rFonts w:hAnsi="宋体" w:cs="宋体"/>
          <w:szCs w:val="21"/>
        </w:rPr>
      </w:pPr>
      <w:r>
        <w:rPr>
          <w:rFonts w:hAnsi="宋体" w:cs="宋体"/>
          <w:szCs w:val="21"/>
        </w:rPr>
      </w:r>
      <w:r/>
    </w:p>
    <w:p>
      <w:pPr>
        <w:pStyle w:val="942"/>
        <w:ind w:firstLine="420"/>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679"/>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653"/>
        <w:rPr>
          <w:rFonts w:ascii="宋体" w:hAnsi="宋体" w:cs="宋体"/>
          <w:b/>
          <w:bCs/>
          <w:sz w:val="28"/>
          <w:szCs w:val="28"/>
        </w:rPr>
      </w:pPr>
      <w:r>
        <w:rPr>
          <w:rFonts w:hint="eastAsia" w:ascii="宋体" w:hAnsi="宋体" w:cs="宋体"/>
          <w:b/>
          <w:bCs/>
          <w:sz w:val="28"/>
          <w:szCs w:val="28"/>
        </w:rPr>
        <w:br w:type="page" w:clear="all"/>
      </w:r>
      <w:r>
        <w:rPr>
          <w:rFonts w:ascii="宋体" w:hAnsi="宋体" w:cs="宋体"/>
          <w:b/>
          <w:bCs/>
          <w:sz w:val="28"/>
          <w:szCs w:val="28"/>
        </w:rPr>
      </w:r>
      <w:r/>
    </w:p>
    <w:p>
      <w:pPr>
        <w:pStyle w:val="655"/>
        <w:spacing w:before="0" w:after="0" w:line="360" w:lineRule="auto"/>
        <w:rPr>
          <w:rFonts w:ascii="宋体" w:hAnsi="宋体" w:eastAsia="宋体" w:cs="宋体"/>
          <w:b/>
          <w:bCs/>
          <w:sz w:val="21"/>
          <w:szCs w:val="21"/>
        </w:rPr>
      </w:pPr>
      <w:r/>
      <w:bookmarkStart w:id="43" w:name="_Ref61000701"/>
      <w:r/>
      <w:bookmarkStart w:id="44" w:name="_Ref445902493"/>
      <w:r/>
      <w:bookmarkStart w:id="45" w:name="_Ref416435073"/>
      <w:r/>
      <w:bookmarkStart w:id="46" w:name="_Ref381356329"/>
      <w:r/>
      <w:bookmarkStart w:id="47" w:name="_Ref533855056"/>
      <w:r>
        <w:rPr>
          <w:rFonts w:hint="eastAsia" w:ascii="宋体" w:hAnsi="宋体" w:eastAsia="宋体" w:cs="宋体"/>
          <w:b/>
          <w:bCs/>
          <w:sz w:val="21"/>
          <w:szCs w:val="21"/>
        </w:rPr>
        <w:t xml:space="preserve">八、拟投入设施设备一览表</w:t>
      </w:r>
      <w:r>
        <w:rPr>
          <w:rFonts w:ascii="宋体" w:hAnsi="宋体" w:eastAsia="宋体" w:cs="宋体"/>
          <w:b/>
          <w:bCs/>
          <w:sz w:val="21"/>
          <w:szCs w:val="21"/>
        </w:rPr>
      </w:r>
      <w:r/>
    </w:p>
    <w:p>
      <w:pPr>
        <w:pStyle w:val="653"/>
        <w:jc w:val="center"/>
        <w:spacing w:line="360" w:lineRule="auto"/>
        <w:rPr>
          <w:rFonts w:ascii="宋体" w:hAnsi="宋体" w:cs="宋体"/>
          <w:b/>
          <w:bCs/>
          <w:szCs w:val="21"/>
        </w:rPr>
      </w:pPr>
      <w:r>
        <w:rPr>
          <w:rFonts w:hint="eastAsia" w:ascii="宋体" w:hAnsi="宋体" w:cs="宋体"/>
          <w:b/>
          <w:bCs/>
          <w:szCs w:val="21"/>
        </w:rPr>
        <w:t xml:space="preserve">拟投入设施设备一览表</w:t>
      </w:r>
      <w:r>
        <w:rPr>
          <w:rFonts w:ascii="宋体" w:hAnsi="宋体" w:cs="宋体"/>
          <w:b/>
          <w:bCs/>
          <w:szCs w:val="21"/>
        </w:rPr>
      </w:r>
      <w:r/>
    </w:p>
    <w:tbl>
      <w:tblPr>
        <w:tblW w:w="968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16"/>
        <w:gridCol w:w="1809"/>
        <w:gridCol w:w="3007"/>
        <w:gridCol w:w="1374"/>
        <w:gridCol w:w="1217"/>
        <w:gridCol w:w="1557"/>
      </w:tblGrid>
      <w:tr>
        <w:trPr>
          <w:cantSplit/>
          <w:trHeight w:val="567"/>
        </w:trPr>
        <w:tc>
          <w:tcPr>
            <w:tcW w:w="716" w:type="dxa"/>
            <w:vAlign w:val="center"/>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序号</w:t>
            </w:r>
            <w:r>
              <w:rPr>
                <w:rFonts w:hAnsi="宋体" w:eastAsia="宋体" w:cs="宋体"/>
                <w:sz w:val="21"/>
                <w:szCs w:val="21"/>
              </w:rPr>
            </w:r>
            <w:r/>
          </w:p>
        </w:tc>
        <w:tc>
          <w:tcPr>
            <w:tcW w:w="1809" w:type="dxa"/>
            <w:vAlign w:val="center"/>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名称</w:t>
            </w:r>
            <w:r>
              <w:rPr>
                <w:rFonts w:hAnsi="宋体" w:eastAsia="宋体" w:cs="宋体"/>
                <w:sz w:val="21"/>
                <w:szCs w:val="21"/>
              </w:rPr>
            </w:r>
            <w:r/>
          </w:p>
        </w:tc>
        <w:tc>
          <w:tcPr>
            <w:tcW w:w="3007" w:type="dxa"/>
            <w:vAlign w:val="center"/>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品牌型号</w:t>
            </w:r>
            <w:r>
              <w:rPr>
                <w:rFonts w:hAnsi="宋体" w:eastAsia="宋体" w:cs="宋体"/>
                <w:sz w:val="21"/>
                <w:szCs w:val="21"/>
              </w:rPr>
            </w:r>
            <w:r/>
          </w:p>
        </w:tc>
        <w:tc>
          <w:tcPr>
            <w:tcW w:w="1374" w:type="dxa"/>
            <w:vAlign w:val="center"/>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数量</w:t>
            </w:r>
            <w:r>
              <w:rPr>
                <w:rFonts w:hAnsi="宋体" w:eastAsia="宋体" w:cs="宋体"/>
                <w:sz w:val="21"/>
                <w:szCs w:val="21"/>
              </w:rPr>
            </w:r>
            <w:r/>
          </w:p>
        </w:tc>
        <w:tc>
          <w:tcPr>
            <w:tcW w:w="1217" w:type="dxa"/>
            <w:vAlign w:val="center"/>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单位</w:t>
            </w:r>
            <w:r>
              <w:rPr>
                <w:rFonts w:hAnsi="宋体" w:eastAsia="宋体" w:cs="宋体"/>
                <w:sz w:val="21"/>
                <w:szCs w:val="21"/>
              </w:rPr>
            </w:r>
            <w:r/>
          </w:p>
        </w:tc>
        <w:tc>
          <w:tcPr>
            <w:tcW w:w="1557" w:type="dxa"/>
            <w:vAlign w:val="center"/>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备注</w:t>
            </w:r>
            <w:r>
              <w:rPr>
                <w:rFonts w:hAnsi="宋体" w:eastAsia="宋体" w:cs="宋体"/>
                <w:sz w:val="21"/>
                <w:szCs w:val="21"/>
              </w:rPr>
            </w:r>
            <w:r/>
          </w:p>
        </w:tc>
      </w:tr>
      <w:tr>
        <w:trPr>
          <w:cantSplit/>
          <w:trHeight w:val="567"/>
        </w:trPr>
        <w:tc>
          <w:tcPr>
            <w:tcW w:w="716" w:type="dxa"/>
            <w:vAlign w:val="top"/>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1</w:t>
            </w:r>
            <w:r>
              <w:rPr>
                <w:rFonts w:hAnsi="宋体" w:eastAsia="宋体" w:cs="宋体"/>
                <w:sz w:val="21"/>
                <w:szCs w:val="21"/>
              </w:rPr>
            </w:r>
            <w:r/>
          </w:p>
        </w:tc>
        <w:tc>
          <w:tcPr>
            <w:tcW w:w="1809"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300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374"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21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55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r>
      <w:tr>
        <w:trPr>
          <w:cantSplit/>
          <w:trHeight w:val="567"/>
        </w:trPr>
        <w:tc>
          <w:tcPr>
            <w:tcW w:w="716" w:type="dxa"/>
            <w:vAlign w:val="top"/>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2</w:t>
            </w:r>
            <w:r>
              <w:rPr>
                <w:rFonts w:hAnsi="宋体" w:eastAsia="宋体" w:cs="宋体"/>
                <w:sz w:val="21"/>
                <w:szCs w:val="21"/>
              </w:rPr>
            </w:r>
            <w:r/>
          </w:p>
        </w:tc>
        <w:tc>
          <w:tcPr>
            <w:tcW w:w="1809"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300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374"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21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55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r>
      <w:tr>
        <w:trPr>
          <w:cantSplit/>
          <w:trHeight w:val="567"/>
        </w:trPr>
        <w:tc>
          <w:tcPr>
            <w:tcW w:w="716" w:type="dxa"/>
            <w:vAlign w:val="top"/>
            <w:textDirection w:val="lrTb"/>
            <w:noWrap w:val="false"/>
          </w:tcPr>
          <w:p>
            <w:pPr>
              <w:pStyle w:val="966"/>
              <w:jc w:val="center"/>
              <w:rPr>
                <w:rFonts w:hAnsi="宋体" w:eastAsia="宋体" w:cs="宋体"/>
                <w:sz w:val="21"/>
                <w:szCs w:val="21"/>
              </w:rPr>
            </w:pPr>
            <w:r>
              <w:rPr>
                <w:rFonts w:hint="eastAsia" w:hAnsi="宋体" w:eastAsia="宋体" w:cs="宋体"/>
                <w:sz w:val="21"/>
                <w:szCs w:val="21"/>
              </w:rPr>
              <w:t xml:space="preserve">...</w:t>
            </w:r>
            <w:r>
              <w:rPr>
                <w:rFonts w:hAnsi="宋体" w:eastAsia="宋体" w:cs="宋体"/>
                <w:sz w:val="21"/>
                <w:szCs w:val="21"/>
              </w:rPr>
            </w:r>
            <w:r/>
          </w:p>
        </w:tc>
        <w:tc>
          <w:tcPr>
            <w:tcW w:w="1809"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300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374"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21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c>
          <w:tcPr>
            <w:tcW w:w="1557" w:type="dxa"/>
            <w:vAlign w:val="top"/>
            <w:textDirection w:val="lrTb"/>
            <w:noWrap w:val="false"/>
          </w:tcPr>
          <w:p>
            <w:pPr>
              <w:pStyle w:val="966"/>
              <w:jc w:val="center"/>
              <w:rPr>
                <w:rFonts w:hAnsi="宋体" w:eastAsia="宋体" w:cs="宋体"/>
                <w:sz w:val="21"/>
                <w:szCs w:val="21"/>
              </w:rPr>
            </w:pPr>
            <w:r>
              <w:rPr>
                <w:rFonts w:hAnsi="宋体" w:eastAsia="宋体" w:cs="宋体"/>
                <w:sz w:val="21"/>
                <w:szCs w:val="21"/>
              </w:rPr>
            </w:r>
            <w:r/>
          </w:p>
        </w:tc>
      </w:tr>
    </w:tbl>
    <w:p>
      <w:pPr>
        <w:pStyle w:val="942"/>
        <w:ind w:firstLine="405"/>
        <w:spacing w:line="360" w:lineRule="auto"/>
        <w:rPr>
          <w:rFonts w:hAnsi="宋体" w:eastAsia="宋体" w:cs="宋体"/>
          <w:sz w:val="21"/>
          <w:szCs w:val="21"/>
        </w:rPr>
      </w:pPr>
      <w:r>
        <w:rPr>
          <w:rFonts w:hAnsi="宋体" w:eastAsia="宋体" w:cs="宋体"/>
          <w:sz w:val="21"/>
          <w:szCs w:val="21"/>
        </w:rPr>
      </w:r>
      <w:r/>
    </w:p>
    <w:p>
      <w:pPr>
        <w:pStyle w:val="942"/>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679"/>
        <w:spacing w:line="360" w:lineRule="auto"/>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653"/>
        <w:rPr>
          <w:rFonts w:ascii="宋体" w:hAnsi="宋体" w:cs="宋体"/>
          <w:b/>
          <w:bCs/>
          <w:szCs w:val="21"/>
          <w:lang w:val="zh-CN"/>
        </w:rPr>
      </w:pPr>
      <w:r>
        <w:rPr>
          <w:rFonts w:hint="eastAsia" w:ascii="宋体" w:hAnsi="宋体" w:cs="宋体"/>
          <w:b/>
          <w:bCs/>
          <w:szCs w:val="21"/>
          <w:lang w:val="zh-CN"/>
        </w:rPr>
        <w:br w:type="page" w:clear="all"/>
      </w:r>
      <w:r>
        <w:rPr>
          <w:rFonts w:ascii="宋体" w:hAnsi="宋体" w:cs="宋体"/>
          <w:b/>
          <w:bCs/>
          <w:szCs w:val="21"/>
          <w:lang w:val="zh-CN"/>
        </w:rPr>
      </w:r>
      <w:r/>
    </w:p>
    <w:p>
      <w:pPr>
        <w:pStyle w:val="655"/>
        <w:spacing w:before="0" w:after="0" w:line="360" w:lineRule="auto"/>
        <w:rPr>
          <w:rFonts w:ascii="宋体" w:hAnsi="宋体" w:cs="宋体"/>
          <w:b/>
          <w:bCs/>
          <w:sz w:val="21"/>
          <w:szCs w:val="21"/>
        </w:rPr>
      </w:pPr>
      <w:r>
        <w:rPr>
          <w:rFonts w:hint="eastAsia" w:ascii="宋体" w:hAnsi="宋体" w:cs="宋体"/>
          <w:b/>
          <w:bCs/>
          <w:sz w:val="21"/>
          <w:szCs w:val="21"/>
          <w:lang w:val="zh-CN"/>
        </w:rPr>
        <w:t xml:space="preserve">九</w:t>
      </w:r>
      <w:r>
        <w:rPr>
          <w:rFonts w:hint="eastAsia" w:ascii="宋体" w:hAnsi="宋体" w:cs="宋体"/>
          <w:b/>
          <w:bCs/>
          <w:sz w:val="21"/>
          <w:szCs w:val="21"/>
        </w:rPr>
        <w:t xml:space="preserve">、类似业绩一览表</w:t>
      </w:r>
      <w:bookmarkEnd w:id="43"/>
      <w:r>
        <w:rPr>
          <w:rFonts w:ascii="宋体" w:hAnsi="宋体" w:cs="宋体"/>
          <w:b/>
          <w:bCs/>
          <w:sz w:val="21"/>
          <w:szCs w:val="21"/>
        </w:rPr>
      </w:r>
      <w:r/>
    </w:p>
    <w:p>
      <w:pPr>
        <w:pStyle w:val="653"/>
        <w:jc w:val="center"/>
        <w:spacing w:line="360" w:lineRule="auto"/>
        <w:rPr>
          <w:rFonts w:ascii="宋体" w:hAnsi="宋体" w:cs="宋体"/>
          <w:b/>
          <w:bCs/>
          <w:szCs w:val="21"/>
        </w:rPr>
      </w:pPr>
      <w:r>
        <w:rPr>
          <w:rFonts w:hint="eastAsia" w:ascii="宋体" w:hAnsi="宋体" w:cs="宋体"/>
          <w:b/>
          <w:bCs/>
          <w:szCs w:val="21"/>
        </w:rPr>
        <w:t xml:space="preserve">类似业绩一览表</w:t>
      </w:r>
      <w:r>
        <w:rPr>
          <w:rFonts w:ascii="宋体" w:hAnsi="宋体" w:cs="宋体"/>
          <w:b/>
          <w:bCs/>
          <w:szCs w:val="21"/>
        </w:rPr>
      </w:r>
      <w:r/>
    </w:p>
    <w:tbl>
      <w:tblPr>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656"/>
        <w:gridCol w:w="1622"/>
        <w:gridCol w:w="1930"/>
        <w:gridCol w:w="1467"/>
      </w:tblGrid>
      <w:tr>
        <w:trPr>
          <w:cantSplit/>
          <w:trHeight w:val="740"/>
        </w:trPr>
        <w:tc>
          <w:tcPr>
            <w:tcW w:w="1003" w:type="dxa"/>
            <w:vAlign w:val="center"/>
            <w:textDirection w:val="lrTb"/>
            <w:noWrap w:val="false"/>
          </w:tcPr>
          <w:p>
            <w:pPr>
              <w:pStyle w:val="653"/>
              <w:jc w:val="center"/>
              <w:spacing w:before="181" w:line="360" w:lineRule="auto"/>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W w:w="2656" w:type="dxa"/>
            <w:vAlign w:val="center"/>
            <w:textDirection w:val="lrTb"/>
            <w:noWrap w:val="false"/>
          </w:tcPr>
          <w:p>
            <w:pPr>
              <w:pStyle w:val="653"/>
              <w:jc w:val="center"/>
              <w:spacing w:before="181" w:line="360" w:lineRule="auto"/>
              <w:rPr>
                <w:rFonts w:ascii="宋体" w:hAnsi="宋体" w:cs="宋体"/>
                <w:b/>
                <w:bCs/>
                <w:szCs w:val="21"/>
              </w:rPr>
            </w:pPr>
            <w:r>
              <w:rPr>
                <w:rFonts w:hint="eastAsia" w:ascii="宋体" w:hAnsi="宋体" w:cs="宋体"/>
                <w:b/>
                <w:bCs/>
                <w:szCs w:val="21"/>
              </w:rPr>
              <w:t xml:space="preserve">项目名称</w:t>
            </w:r>
            <w:r>
              <w:rPr>
                <w:rFonts w:ascii="宋体" w:hAnsi="宋体" w:cs="宋体"/>
                <w:b/>
                <w:bCs/>
                <w:szCs w:val="21"/>
              </w:rPr>
            </w:r>
            <w:r/>
          </w:p>
        </w:tc>
        <w:tc>
          <w:tcPr>
            <w:tcW w:w="1622" w:type="dxa"/>
            <w:vAlign w:val="center"/>
            <w:textDirection w:val="lrTb"/>
            <w:noWrap w:val="false"/>
          </w:tcPr>
          <w:p>
            <w:pPr>
              <w:pStyle w:val="653"/>
              <w:jc w:val="center"/>
              <w:spacing w:before="181" w:line="360" w:lineRule="auto"/>
              <w:rPr>
                <w:rFonts w:ascii="宋体" w:hAnsi="宋体" w:cs="宋体"/>
                <w:b/>
                <w:bCs/>
                <w:szCs w:val="21"/>
              </w:rPr>
            </w:pPr>
            <w:r>
              <w:rPr>
                <w:rFonts w:hint="eastAsia" w:ascii="宋体" w:hAnsi="宋体" w:cs="宋体"/>
                <w:b/>
                <w:bCs/>
                <w:szCs w:val="21"/>
              </w:rPr>
              <w:t xml:space="preserve">合同签订时间</w:t>
            </w:r>
            <w:r>
              <w:rPr>
                <w:rFonts w:ascii="宋体" w:hAnsi="宋体" w:cs="宋体"/>
                <w:b/>
                <w:bCs/>
                <w:szCs w:val="21"/>
              </w:rPr>
            </w:r>
            <w:r/>
          </w:p>
        </w:tc>
        <w:tc>
          <w:tcPr>
            <w:tcBorders>
              <w:right w:val="single" w:color="000000" w:sz="4" w:space="0"/>
            </w:tcBorders>
            <w:tcW w:w="1930" w:type="dxa"/>
            <w:vAlign w:val="center"/>
            <w:textDirection w:val="lrTb"/>
            <w:noWrap w:val="false"/>
          </w:tcPr>
          <w:p>
            <w:pPr>
              <w:pStyle w:val="653"/>
              <w:jc w:val="center"/>
              <w:spacing w:before="181" w:line="360" w:lineRule="auto"/>
              <w:rPr>
                <w:rFonts w:ascii="宋体" w:hAnsi="宋体" w:cs="宋体"/>
                <w:b/>
                <w:bCs/>
                <w:szCs w:val="21"/>
              </w:rPr>
            </w:pPr>
            <w:r>
              <w:rPr>
                <w:rFonts w:hint="eastAsia" w:ascii="宋体" w:hAnsi="宋体" w:cs="宋体"/>
                <w:b/>
                <w:bCs/>
                <w:szCs w:val="21"/>
              </w:rPr>
              <w:t xml:space="preserve">业主单位</w:t>
            </w:r>
            <w:r>
              <w:rPr>
                <w:rFonts w:ascii="宋体" w:hAnsi="宋体" w:cs="宋体"/>
                <w:b/>
                <w:bCs/>
                <w:szCs w:val="21"/>
              </w:rPr>
            </w:r>
            <w:r/>
          </w:p>
        </w:tc>
        <w:tc>
          <w:tcPr>
            <w:tcW w:w="1467" w:type="dxa"/>
            <w:vAlign w:val="center"/>
            <w:textDirection w:val="lrTb"/>
            <w:noWrap w:val="false"/>
          </w:tcPr>
          <w:p>
            <w:pPr>
              <w:pStyle w:val="653"/>
              <w:jc w:val="center"/>
              <w:spacing w:before="181" w:line="360" w:lineRule="auto"/>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tc>
      </w:tr>
      <w:tr>
        <w:trPr>
          <w:cantSplit/>
          <w:trHeight w:val="510" w:hRule="exact"/>
        </w:trPr>
        <w:tc>
          <w:tcPr>
            <w:tcW w:w="1003" w:type="dxa"/>
            <w:vAlign w:val="center"/>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1</w:t>
            </w:r>
            <w:r>
              <w:rPr>
                <w:rFonts w:ascii="宋体" w:hAnsi="宋体" w:cs="宋体"/>
                <w:szCs w:val="21"/>
              </w:rPr>
            </w:r>
            <w:r/>
          </w:p>
        </w:tc>
        <w:tc>
          <w:tcPr>
            <w:tcW w:w="2656"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2</w:t>
            </w:r>
            <w:r>
              <w:rPr>
                <w:rFonts w:ascii="宋体" w:hAnsi="宋体" w:cs="宋体"/>
                <w:szCs w:val="21"/>
              </w:rPr>
            </w:r>
            <w:r/>
          </w:p>
        </w:tc>
        <w:tc>
          <w:tcPr>
            <w:tcW w:w="2656"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3</w:t>
            </w:r>
            <w:r>
              <w:rPr>
                <w:rFonts w:ascii="宋体" w:hAnsi="宋体" w:cs="宋体"/>
                <w:szCs w:val="21"/>
              </w:rPr>
            </w:r>
            <w:r/>
          </w:p>
        </w:tc>
        <w:tc>
          <w:tcPr>
            <w:tcW w:w="2656"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4</w:t>
            </w:r>
            <w:r>
              <w:rPr>
                <w:rFonts w:ascii="宋体" w:hAnsi="宋体" w:cs="宋体"/>
                <w:szCs w:val="21"/>
              </w:rPr>
            </w:r>
            <w:r/>
          </w:p>
        </w:tc>
        <w:tc>
          <w:tcPr>
            <w:tcW w:w="2656"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5</w:t>
            </w:r>
            <w:r>
              <w:rPr>
                <w:rFonts w:ascii="宋体" w:hAnsi="宋体" w:cs="宋体"/>
                <w:szCs w:val="21"/>
              </w:rPr>
            </w:r>
            <w:r/>
          </w:p>
        </w:tc>
        <w:tc>
          <w:tcPr>
            <w:tcW w:w="2656"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r>
      <w:tr>
        <w:trPr>
          <w:cantSplit/>
          <w:trHeight w:val="510" w:hRule="exact"/>
        </w:trPr>
        <w:tc>
          <w:tcPr>
            <w:tcW w:w="1003" w:type="dxa"/>
            <w:vAlign w:val="center"/>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2656"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622"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Borders>
              <w:right w:val="single" w:color="000000" w:sz="4" w:space="0"/>
            </w:tcBorders>
            <w:tcW w:w="1930"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c>
          <w:tcPr>
            <w:tcW w:w="1467" w:type="dxa"/>
            <w:vAlign w:val="center"/>
            <w:textDirection w:val="lrTb"/>
            <w:noWrap w:val="false"/>
          </w:tcPr>
          <w:p>
            <w:pPr>
              <w:pStyle w:val="653"/>
              <w:jc w:val="center"/>
              <w:spacing w:before="181" w:line="360" w:lineRule="auto"/>
              <w:rPr>
                <w:rFonts w:ascii="宋体" w:hAnsi="宋体" w:cs="宋体"/>
                <w:szCs w:val="21"/>
              </w:rPr>
            </w:pPr>
            <w:r>
              <w:rPr>
                <w:rFonts w:ascii="宋体" w:hAnsi="宋体" w:cs="宋体"/>
                <w:szCs w:val="21"/>
              </w:rPr>
            </w:r>
            <w:r/>
          </w:p>
        </w:tc>
      </w:tr>
    </w:tbl>
    <w:p>
      <w:pPr>
        <w:pStyle w:val="942"/>
        <w:ind w:firstLine="405"/>
        <w:spacing w:line="360" w:lineRule="auto"/>
        <w:rPr>
          <w:rFonts w:hAnsi="宋体" w:eastAsia="宋体" w:cs="宋体"/>
          <w:sz w:val="21"/>
          <w:szCs w:val="21"/>
        </w:rPr>
      </w:pPr>
      <w:r>
        <w:rPr>
          <w:rFonts w:hAnsi="宋体" w:eastAsia="宋体" w:cs="宋体"/>
          <w:sz w:val="21"/>
          <w:szCs w:val="21"/>
        </w:rPr>
      </w:r>
      <w:r/>
    </w:p>
    <w:p>
      <w:pPr>
        <w:pStyle w:val="942"/>
        <w:ind w:firstLine="405"/>
        <w:spacing w:line="360" w:lineRule="auto"/>
        <w:rPr>
          <w:rFonts w:hAnsi="宋体" w:eastAsia="宋体" w:cs="宋体"/>
          <w:sz w:val="21"/>
          <w:szCs w:val="21"/>
        </w:rPr>
      </w:pPr>
      <w:r>
        <w:rPr>
          <w:rFonts w:hint="eastAsia" w:hAnsi="宋体" w:eastAsia="宋体" w:cs="宋体"/>
          <w:sz w:val="21"/>
          <w:szCs w:val="21"/>
        </w:rPr>
        <w:t xml:space="preserve">投标供应商：（盖章）</w:t>
      </w:r>
      <w:r>
        <w:rPr>
          <w:rFonts w:hAnsi="宋体" w:eastAsia="宋体" w:cs="宋体"/>
          <w:sz w:val="21"/>
          <w:szCs w:val="21"/>
        </w:rPr>
      </w:r>
      <w:r/>
    </w:p>
    <w:p>
      <w:pPr>
        <w:pStyle w:val="679"/>
        <w:spacing w:line="360" w:lineRule="auto"/>
        <w:rPr>
          <w:rFonts w:ascii="宋体" w:hAnsi="宋体" w:cs="宋体"/>
          <w:szCs w:val="21"/>
        </w:rPr>
      </w:pPr>
      <w:r>
        <w:rPr>
          <w:rFonts w:hint="eastAsia" w:ascii="宋体" w:hAnsi="宋体" w:cs="宋体"/>
          <w:szCs w:val="21"/>
        </w:rPr>
        <w:t xml:space="preserve">日期：    年    月    日</w:t>
      </w:r>
      <w:bookmarkEnd w:id="44"/>
      <w:r/>
      <w:bookmarkEnd w:id="45"/>
      <w:r/>
      <w:bookmarkEnd w:id="46"/>
      <w:r/>
      <w:bookmarkEnd w:id="47"/>
      <w:r>
        <w:rPr>
          <w:rFonts w:ascii="宋体" w:hAnsi="宋体" w:cs="宋体"/>
          <w:szCs w:val="21"/>
        </w:rPr>
      </w:r>
      <w:r/>
    </w:p>
    <w:p>
      <w:pPr>
        <w:pStyle w:val="653"/>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655"/>
        <w:rPr>
          <w:rFonts w:ascii="宋体" w:hAnsi="宋体" w:cs="宋体"/>
          <w:b/>
          <w:bCs/>
          <w:szCs w:val="21"/>
        </w:rPr>
      </w:pPr>
      <w:r>
        <w:rPr>
          <w:rFonts w:hint="eastAsia" w:ascii="宋体" w:hAnsi="宋体" w:cs="宋体"/>
          <w:b/>
          <w:bCs/>
          <w:szCs w:val="21"/>
        </w:rPr>
        <w:t xml:space="preserve">十、授权委托书</w:t>
      </w:r>
      <w:r>
        <w:rPr>
          <w:rFonts w:ascii="宋体" w:hAnsi="宋体" w:cs="宋体"/>
          <w:b/>
          <w:bCs/>
          <w:szCs w:val="21"/>
        </w:rPr>
      </w:r>
      <w:r/>
    </w:p>
    <w:p>
      <w:pPr>
        <w:pStyle w:val="882"/>
        <w:ind w:firstLine="0"/>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882"/>
        <w:ind w:firstLine="0"/>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授权委托书</w:t>
      </w:r>
      <w:r>
        <w:rPr>
          <w:rFonts w:ascii="宋体" w:hAnsi="宋体" w:eastAsia="宋体" w:cs="宋体"/>
          <w:b/>
          <w:bCs/>
          <w:sz w:val="21"/>
          <w:szCs w:val="21"/>
        </w:rPr>
      </w:r>
      <w:r/>
    </w:p>
    <w:p>
      <w:pPr>
        <w:pStyle w:val="653"/>
        <w:spacing w:line="360" w:lineRule="auto"/>
        <w:rPr>
          <w:rFonts w:ascii="宋体" w:hAnsi="宋体" w:cs="宋体"/>
          <w:szCs w:val="21"/>
        </w:rPr>
      </w:pPr>
      <w:r>
        <w:rPr>
          <w:rFonts w:ascii="宋体" w:hAnsi="宋体" w:cs="宋体"/>
          <w:szCs w:val="21"/>
        </w:rPr>
      </w:r>
      <w:r/>
    </w:p>
    <w:p>
      <w:pPr>
        <w:pStyle w:val="942"/>
        <w:ind w:left="420" w:right="420"/>
        <w:jc w:val="left"/>
        <w:spacing w:line="360" w:lineRule="auto"/>
        <w:rPr>
          <w:rFonts w:hAnsi="宋体" w:eastAsia="宋体" w:cs="宋体"/>
          <w:sz w:val="21"/>
          <w:szCs w:val="21"/>
        </w:rPr>
      </w:pPr>
      <w:r>
        <w:rPr>
          <w:rFonts w:hint="eastAsia" w:hAnsi="宋体" w:eastAsia="宋体" w:cs="宋体"/>
          <w:sz w:val="21"/>
          <w:szCs w:val="21"/>
          <w:u w:val="single"/>
        </w:rPr>
        <w:t xml:space="preserve">昆山市陆家镇人民政府（昆山市陆家镇综合行政执法和安全生产监督管理办公室）</w:t>
      </w:r>
      <w:r>
        <w:rPr>
          <w:rFonts w:hint="eastAsia" w:hAnsi="宋体" w:eastAsia="宋体" w:cs="宋体"/>
          <w:sz w:val="21"/>
          <w:szCs w:val="21"/>
          <w:u w:val="single"/>
        </w:rPr>
        <w:t xml:space="preserve">、江苏仁合中惠工程咨询有限公司</w:t>
      </w:r>
      <w:r>
        <w:rPr>
          <w:rFonts w:hint="eastAsia" w:hAnsi="宋体" w:eastAsia="宋体" w:cs="宋体"/>
          <w:sz w:val="21"/>
          <w:szCs w:val="21"/>
        </w:rPr>
        <w:t xml:space="preserve">：</w:t>
      </w:r>
      <w:r>
        <w:rPr>
          <w:rFonts w:hAnsi="宋体" w:eastAsia="宋体" w:cs="宋体"/>
          <w:sz w:val="21"/>
          <w:szCs w:val="21"/>
        </w:rPr>
      </w:r>
      <w:r/>
    </w:p>
    <w:p>
      <w:pPr>
        <w:pStyle w:val="882"/>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本授权委托书声明：我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（身份证号）系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（投标供应商名称）的法定代表人，现委托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（单位名称）的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（身份证号）为我公司被授权人，以本公司的名义参加江苏仁合中惠工程咨询有限公司组织实施的编号</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的采购活动。被授权人在开标、评标、合同谈判过程中所签署的一切文件和处理与这有关的一切事务，我均予以承认。</w:t>
      </w:r>
      <w:r>
        <w:rPr>
          <w:rFonts w:ascii="宋体" w:hAnsi="宋体" w:eastAsia="宋体" w:cs="宋体"/>
          <w:sz w:val="21"/>
          <w:szCs w:val="21"/>
        </w:rPr>
      </w:r>
      <w:r/>
    </w:p>
    <w:p>
      <w:pPr>
        <w:pStyle w:val="882"/>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被授权人在授权委托书有效期内签署的所有文件不因授权委托的撤销而失效，除非有撤销授权委托的书面通知，本授权委托书有效期自投标开始至合同履行完毕止。</w:t>
      </w:r>
      <w:r>
        <w:rPr>
          <w:rFonts w:ascii="宋体" w:hAnsi="宋体" w:eastAsia="宋体" w:cs="宋体"/>
          <w:sz w:val="21"/>
          <w:szCs w:val="21"/>
        </w:rPr>
      </w:r>
      <w:r/>
    </w:p>
    <w:p>
      <w:pPr>
        <w:pStyle w:val="882"/>
        <w:ind w:left="420" w:right="420"/>
        <w:spacing w:line="360" w:lineRule="auto"/>
        <w:rPr>
          <w:rFonts w:ascii="宋体" w:hAnsi="宋体" w:eastAsia="宋体" w:cs="宋体"/>
          <w:sz w:val="21"/>
          <w:szCs w:val="21"/>
        </w:rPr>
      </w:pPr>
      <w:r>
        <w:rPr>
          <w:rFonts w:hint="eastAsia" w:ascii="宋体" w:hAnsi="宋体" w:eastAsia="宋体" w:cs="宋体"/>
          <w:sz w:val="21"/>
          <w:szCs w:val="21"/>
        </w:rPr>
        <w:t xml:space="preserve">被授权人无转委托权，特此委托。</w:t>
      </w:r>
      <w:r>
        <w:rPr>
          <w:rFonts w:ascii="宋体" w:hAnsi="宋体" w:eastAsia="宋体" w:cs="宋体"/>
          <w:sz w:val="21"/>
          <w:szCs w:val="21"/>
        </w:rPr>
      </w:r>
      <w:r/>
    </w:p>
    <w:p>
      <w:pPr>
        <w:pStyle w:val="882"/>
        <w:ind w:left="420" w:right="420"/>
        <w:spacing w:line="360" w:lineRule="auto"/>
        <w:rPr>
          <w:rFonts w:ascii="宋体" w:hAnsi="宋体" w:eastAsia="宋体" w:cs="宋体"/>
          <w:b/>
          <w:bCs/>
          <w:sz w:val="21"/>
          <w:szCs w:val="21"/>
        </w:rPr>
      </w:pPr>
      <w:r>
        <w:rPr>
          <w:rFonts w:ascii="宋体" w:hAnsi="宋体" w:eastAsia="宋体" w:cs="宋体"/>
          <w:b/>
          <w:bCs/>
          <w:sz w:val="21"/>
          <w:szCs w:val="21"/>
        </w:rPr>
      </w:r>
      <w:r/>
    </w:p>
    <w:p>
      <w:pPr>
        <w:pStyle w:val="882"/>
        <w:ind w:left="420" w:right="420"/>
        <w:spacing w:line="360" w:lineRule="auto"/>
        <w:rPr>
          <w:rFonts w:ascii="宋体" w:hAnsi="宋体" w:eastAsia="宋体" w:cs="宋体"/>
          <w:b/>
          <w:bCs/>
          <w:sz w:val="21"/>
          <w:szCs w:val="21"/>
        </w:rPr>
      </w:pPr>
      <w:r>
        <w:rPr>
          <w:rFonts w:hint="eastAsia" w:ascii="宋体" w:hAnsi="宋体" w:eastAsia="宋体" w:cs="宋体"/>
          <w:b/>
          <w:bCs/>
          <w:sz w:val="21"/>
          <w:szCs w:val="21"/>
        </w:rPr>
        <w:t xml:space="preserve">（如投标供应商为个体经营户等，无法定代表人，应视情况自行修改，但不得改变授权书的意思表示。）</w:t>
      </w:r>
      <w:r>
        <w:rPr>
          <w:rFonts w:ascii="宋体" w:hAnsi="宋体" w:eastAsia="宋体" w:cs="宋体"/>
          <w:b/>
          <w:bCs/>
          <w:sz w:val="21"/>
          <w:szCs w:val="21"/>
        </w:rPr>
      </w:r>
      <w:r/>
    </w:p>
    <w:p>
      <w:pPr>
        <w:pStyle w:val="882"/>
        <w:jc w:val="both"/>
        <w:spacing w:line="360" w:lineRule="auto"/>
        <w:rPr>
          <w:rFonts w:ascii="宋体" w:hAnsi="宋体" w:eastAsia="宋体" w:cs="宋体"/>
          <w:sz w:val="21"/>
          <w:szCs w:val="21"/>
        </w:rPr>
      </w:pPr>
      <w:r>
        <w:rPr>
          <w:rFonts w:ascii="宋体" w:hAnsi="宋体" w:eastAsia="宋体" w:cs="宋体"/>
          <w:sz w:val="21"/>
          <w:szCs w:val="21"/>
        </w:rPr>
      </w:r>
      <w:r/>
    </w:p>
    <w:p>
      <w:pPr>
        <w:pStyle w:val="88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投标供应商：（盖章）</w:t>
      </w:r>
      <w:r>
        <w:rPr>
          <w:rFonts w:ascii="宋体" w:hAnsi="宋体" w:eastAsia="宋体" w:cs="宋体"/>
          <w:b/>
          <w:bCs/>
          <w:sz w:val="21"/>
          <w:szCs w:val="21"/>
        </w:rPr>
      </w:r>
      <w:r/>
    </w:p>
    <w:p>
      <w:pPr>
        <w:pStyle w:val="88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法定代表人（或经营者等）：（签字或盖章）</w:t>
      </w:r>
      <w:r>
        <w:rPr>
          <w:rFonts w:ascii="宋体" w:hAnsi="宋体" w:eastAsia="宋体" w:cs="宋体"/>
          <w:b/>
          <w:bCs/>
          <w:sz w:val="21"/>
          <w:szCs w:val="21"/>
        </w:rPr>
      </w:r>
      <w:r/>
    </w:p>
    <w:p>
      <w:pPr>
        <w:pStyle w:val="882"/>
        <w:jc w:val="both"/>
        <w:spacing w:line="360" w:lineRule="auto"/>
        <w:rPr>
          <w:rFonts w:ascii="宋体" w:hAnsi="宋体" w:eastAsia="宋体" w:cs="宋体"/>
          <w:b/>
          <w:bCs/>
          <w:sz w:val="21"/>
          <w:szCs w:val="21"/>
        </w:rPr>
      </w:pPr>
      <w:r>
        <w:rPr>
          <w:rFonts w:hint="eastAsia" w:ascii="宋体" w:hAnsi="宋体" w:eastAsia="宋体" w:cs="宋体"/>
          <w:b/>
          <w:bCs/>
          <w:sz w:val="21"/>
          <w:szCs w:val="21"/>
        </w:rPr>
        <w:t xml:space="preserve">日期：    年    月    日</w:t>
      </w:r>
      <w:r>
        <w:rPr>
          <w:rFonts w:ascii="宋体" w:hAnsi="宋体" w:eastAsia="宋体" w:cs="宋体"/>
          <w:b/>
          <w:bCs/>
          <w:sz w:val="21"/>
          <w:szCs w:val="21"/>
        </w:rPr>
      </w:r>
      <w:r/>
    </w:p>
    <w:p>
      <w:pPr>
        <w:pStyle w:val="882"/>
        <w:jc w:val="both"/>
        <w:spacing w:line="360" w:lineRule="auto"/>
        <w:rPr>
          <w:rFonts w:ascii="宋体" w:hAnsi="宋体" w:cs="宋体"/>
          <w:sz w:val="21"/>
          <w:szCs w:val="21"/>
          <w:lang w:val="zh-CN"/>
        </w:rPr>
        <w:outlineLvl w:val="1"/>
      </w:pPr>
      <w:r>
        <w:rPr>
          <w:rFonts w:hint="eastAsia" w:ascii="宋体" w:hAnsi="宋体" w:cs="宋体"/>
          <w:szCs w:val="21"/>
        </w:rPr>
        <w:br w:type="page" w:clear="all"/>
      </w:r>
      <w:bookmarkStart w:id="48" w:name="_Ref360464517"/>
      <w:r/>
      <w:bookmarkEnd w:id="48"/>
      <w:r>
        <w:rPr>
          <w:rFonts w:hint="eastAsia" w:ascii="宋体" w:hAnsi="宋体" w:cs="宋体"/>
          <w:sz w:val="21"/>
          <w:szCs w:val="21"/>
        </w:rPr>
        <w:t xml:space="preserve">十一、中小企</w:t>
      </w:r>
      <w:r>
        <w:rPr>
          <w:rFonts w:hint="eastAsia" w:ascii="宋体" w:hAnsi="宋体" w:eastAsia="宋体" w:cs="宋体"/>
          <w:sz w:val="21"/>
          <w:szCs w:val="21"/>
        </w:rPr>
        <w:t xml:space="preserve">业</w:t>
      </w:r>
      <w:r>
        <w:rPr>
          <w:rFonts w:hint="eastAsia" w:ascii="MS Gothic" w:hAnsi="MS Gothic" w:eastAsia="MS Gothic" w:cs="MS Gothic"/>
          <w:sz w:val="21"/>
          <w:szCs w:val="21"/>
        </w:rPr>
        <w:t xml:space="preserve">声明函</w:t>
      </w:r>
      <w:r>
        <w:rPr>
          <w:rFonts w:ascii="宋体" w:hAnsi="宋体" w:cs="宋体"/>
          <w:sz w:val="21"/>
          <w:szCs w:val="21"/>
          <w:lang w:val="zh-CN"/>
        </w:rPr>
      </w:r>
      <w:r/>
    </w:p>
    <w:p>
      <w:pPr>
        <w:pStyle w:val="882"/>
        <w:ind w:firstLine="0"/>
        <w:jc w:val="center"/>
        <w:spacing w:line="360" w:lineRule="auto"/>
        <w:rPr>
          <w:rFonts w:ascii="宋体" w:hAnsi="宋体" w:eastAsia="宋体" w:cs="宋体"/>
          <w:b/>
          <w:bCs/>
          <w:sz w:val="21"/>
          <w:szCs w:val="21"/>
          <w:lang w:val="zh-CN"/>
        </w:rPr>
      </w:pPr>
      <w:r>
        <w:rPr>
          <w:rFonts w:ascii="宋体" w:hAnsi="宋体" w:eastAsia="宋体" w:cs="宋体"/>
          <w:b/>
          <w:bCs/>
          <w:sz w:val="21"/>
          <w:szCs w:val="21"/>
          <w:lang w:val="zh-CN"/>
        </w:rPr>
      </w:r>
      <w:r/>
    </w:p>
    <w:p>
      <w:pPr>
        <w:pStyle w:val="653"/>
        <w:ind w:right="-210"/>
        <w:jc w:val="center"/>
        <w:spacing w:line="360" w:lineRule="auto"/>
        <w:rPr>
          <w:rFonts w:ascii="宋体" w:hAnsi="宋体"/>
          <w:szCs w:val="21"/>
        </w:rPr>
      </w:pPr>
      <w:r>
        <w:rPr>
          <w:rFonts w:ascii="宋体" w:hAnsi="宋体"/>
          <w:szCs w:val="21"/>
        </w:rPr>
        <w:t xml:space="preserve">中小企业声明函</w:t>
      </w:r>
      <w:r/>
    </w:p>
    <w:p>
      <w:pPr>
        <w:pStyle w:val="653"/>
        <w:ind w:firstLine="420"/>
        <w:spacing w:line="360" w:lineRule="auto"/>
        <w:rPr>
          <w:rFonts w:ascii="宋体" w:hAnsi="宋体"/>
          <w:szCs w:val="21"/>
        </w:rPr>
      </w:pPr>
      <w:r>
        <w:rPr>
          <w:rFonts w:ascii="宋体" w:hAnsi="宋体"/>
          <w:szCs w:val="21"/>
        </w:rPr>
        <w:t xml:space="preserve">本公司（联合体）郑重声明，根据《政府采购促进中小企业发展管理办法》（财库[2020]46号）的规定，本公司</w:t>
      </w:r>
      <w:r>
        <w:rPr>
          <w:rFonts w:hint="eastAsia" w:ascii="宋体" w:hAnsi="宋体"/>
          <w:szCs w:val="21"/>
        </w:rPr>
        <w:t xml:space="preserve">（联合体）</w:t>
      </w:r>
      <w:r>
        <w:rPr>
          <w:rFonts w:ascii="宋体" w:hAnsi="宋体"/>
          <w:szCs w:val="21"/>
        </w:rPr>
        <w:t xml:space="preserve">参加</w:t>
      </w:r>
      <w:r>
        <w:rPr>
          <w:rFonts w:ascii="宋体" w:hAnsi="宋体"/>
          <w:szCs w:val="21"/>
          <w:u w:val="single"/>
        </w:rPr>
        <w:t xml:space="preserve">（单位名称）</w:t>
      </w:r>
      <w:r>
        <w:rPr>
          <w:rFonts w:ascii="宋体" w:hAnsi="宋体"/>
          <w:szCs w:val="21"/>
        </w:rPr>
        <w:t xml:space="preserve">的</w:t>
      </w:r>
      <w:r>
        <w:rPr>
          <w:rFonts w:ascii="宋体" w:hAnsi="宋体"/>
          <w:szCs w:val="21"/>
          <w:u w:val="single"/>
        </w:rPr>
        <w:t xml:space="preserve">（项目名称）</w:t>
      </w:r>
      <w:r>
        <w:rPr>
          <w:rFonts w:ascii="宋体" w:hAnsi="宋体"/>
          <w:szCs w:val="21"/>
        </w:rPr>
        <w:t xml:space="preserve">采购活动，服务全部由符合政策要求的中小企业承接。相关企业（含联合体中的中小企业、签订分包意向协议的中小企业）的具体情况如下： </w:t>
      </w:r>
      <w:r/>
    </w:p>
    <w:p>
      <w:pPr>
        <w:pStyle w:val="653"/>
        <w:ind w:firstLine="420"/>
        <w:spacing w:line="360" w:lineRule="auto"/>
        <w:rPr>
          <w:rFonts w:ascii="宋体" w:hAnsi="宋体"/>
        </w:rPr>
      </w:pPr>
      <w:r>
        <w:rPr>
          <w:rFonts w:ascii="宋体" w:hAnsi="宋体"/>
          <w:szCs w:val="21"/>
        </w:rPr>
        <w:t xml:space="preserve">1.</w:t>
      </w:r>
      <w:r>
        <w:rPr>
          <w:rFonts w:ascii="宋体" w:hAnsi="宋体"/>
          <w:u w:val="single"/>
        </w:rPr>
        <w:t xml:space="preserve">（标的名称）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pStyle w:val="653"/>
        <w:ind w:firstLine="420"/>
        <w:spacing w:line="360" w:lineRule="auto"/>
        <w:rPr>
          <w:rFonts w:ascii="宋体" w:hAnsi="宋体"/>
        </w:rPr>
      </w:pPr>
      <w:r>
        <w:rPr>
          <w:rFonts w:ascii="宋体" w:hAnsi="宋体"/>
          <w:szCs w:val="21"/>
        </w:rPr>
        <w:t xml:space="preserve">2.</w:t>
      </w:r>
      <w:r>
        <w:rPr>
          <w:rFonts w:ascii="宋体" w:hAnsi="宋体"/>
          <w:u w:val="single"/>
        </w:rPr>
        <w:t xml:space="preserve"> （标的名称）</w:t>
      </w:r>
      <w:r>
        <w:rPr>
          <w:rFonts w:ascii="宋体" w:hAnsi="宋体"/>
        </w:rPr>
        <w:t xml:space="preserve">，属于</w:t>
      </w:r>
      <w:r>
        <w:rPr>
          <w:rFonts w:ascii="宋体" w:hAnsi="宋体"/>
          <w:u w:val="single"/>
        </w:rPr>
        <w:t xml:space="preserve">（</w:t>
      </w:r>
      <w:r>
        <w:rPr>
          <w:rFonts w:hint="eastAsia" w:ascii="宋体" w:hAnsi="宋体"/>
          <w:u w:val="single"/>
        </w:rPr>
        <w:t xml:space="preserve">招标文件</w:t>
      </w:r>
      <w:r>
        <w:rPr>
          <w:rFonts w:ascii="宋体" w:hAnsi="宋体"/>
          <w:u w:val="single"/>
        </w:rPr>
        <w:t xml:space="preserve">中明确的所属行业）</w:t>
      </w:r>
      <w:r>
        <w:rPr>
          <w:rFonts w:ascii="宋体" w:hAnsi="宋体"/>
        </w:rPr>
        <w:t xml:space="preserve">；</w:t>
      </w:r>
      <w:r>
        <w:rPr>
          <w:rFonts w:hint="eastAsia" w:ascii="宋体" w:hAnsi="宋体"/>
        </w:rPr>
        <w:t xml:space="preserve">承建（承接）企业</w:t>
      </w:r>
      <w:r>
        <w:rPr>
          <w:rFonts w:ascii="宋体" w:hAnsi="宋体"/>
        </w:rPr>
        <w:t xml:space="preserve">为</w:t>
      </w:r>
      <w:r>
        <w:rPr>
          <w:rFonts w:ascii="宋体" w:hAnsi="宋体"/>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w:t>
      </w:r>
      <w:r>
        <w:rPr>
          <w:rFonts w:hint="eastAsia" w:ascii="宋体" w:hAnsi="宋体"/>
        </w:rPr>
        <w:t xml:space="preserve">，</w:t>
      </w:r>
      <w:r>
        <w:rPr>
          <w:rFonts w:ascii="宋体" w:hAnsi="宋体"/>
        </w:rPr>
        <w:t xml:space="preserve">属于</w:t>
      </w:r>
      <w:r>
        <w:rPr>
          <w:rFonts w:ascii="宋体" w:hAnsi="宋体"/>
          <w:u w:val="single"/>
        </w:rPr>
        <w:t xml:space="preserve">（中型企业、小 型企业、微型企业）</w:t>
      </w:r>
      <w:r>
        <w:rPr>
          <w:rFonts w:ascii="宋体" w:hAnsi="宋体"/>
        </w:rPr>
        <w:t xml:space="preserve">；</w:t>
      </w:r>
      <w:r/>
    </w:p>
    <w:p>
      <w:pPr>
        <w:pStyle w:val="653"/>
        <w:ind w:firstLine="420"/>
        <w:spacing w:line="360" w:lineRule="auto"/>
        <w:rPr>
          <w:rFonts w:ascii="宋体" w:hAnsi="宋体"/>
        </w:rPr>
      </w:pPr>
      <w:r>
        <w:rPr>
          <w:rFonts w:hint="eastAsia" w:ascii="宋体" w:hAnsi="宋体"/>
        </w:rPr>
        <w:t xml:space="preserve">……</w:t>
      </w:r>
      <w:r>
        <w:rPr>
          <w:rFonts w:ascii="宋体" w:hAnsi="宋体"/>
        </w:rPr>
      </w:r>
      <w:r/>
    </w:p>
    <w:p>
      <w:pPr>
        <w:pStyle w:val="653"/>
        <w:ind w:firstLine="420"/>
        <w:spacing w:line="360" w:lineRule="auto"/>
        <w:rPr>
          <w:rFonts w:ascii="宋体" w:hAnsi="宋体"/>
          <w:szCs w:val="21"/>
        </w:rPr>
      </w:pPr>
      <w:r>
        <w:rPr>
          <w:rFonts w:ascii="宋体" w:hAnsi="宋体"/>
          <w:szCs w:val="21"/>
        </w:rPr>
        <w:t xml:space="preserve">以上企业，不属于大企业的分支机构，不存在控股股东为大企业的情形，也不存在与大企业的负责人为同一人的情形。</w:t>
      </w:r>
      <w:r/>
    </w:p>
    <w:p>
      <w:pPr>
        <w:pStyle w:val="653"/>
        <w:ind w:firstLine="420"/>
        <w:spacing w:line="360" w:lineRule="auto"/>
        <w:rPr>
          <w:rFonts w:ascii="宋体" w:hAnsi="宋体"/>
          <w:szCs w:val="21"/>
        </w:rPr>
      </w:pPr>
      <w:r>
        <w:rPr>
          <w:rFonts w:ascii="宋体" w:hAnsi="宋体"/>
          <w:szCs w:val="21"/>
        </w:rPr>
        <w:t xml:space="preserve">本企业对上述声明内容的真实性负责。如有虚假，将依法承担相应责任。</w:t>
      </w:r>
      <w:r/>
    </w:p>
    <w:p>
      <w:pPr>
        <w:pStyle w:val="653"/>
        <w:spacing w:line="360" w:lineRule="auto"/>
        <w:rPr>
          <w:rFonts w:ascii="宋体" w:hAnsi="宋体"/>
          <w:szCs w:val="21"/>
        </w:rPr>
      </w:pPr>
      <w:r>
        <w:rPr>
          <w:rFonts w:ascii="宋体" w:hAnsi="宋体"/>
          <w:szCs w:val="21"/>
        </w:rPr>
      </w:r>
      <w:r/>
    </w:p>
    <w:p>
      <w:pPr>
        <w:pStyle w:val="653"/>
        <w:ind w:left="210"/>
        <w:spacing w:line="360" w:lineRule="auto"/>
        <w:rPr>
          <w:rFonts w:ascii="宋体" w:hAnsi="宋体"/>
          <w:szCs w:val="21"/>
        </w:rPr>
      </w:pPr>
      <w:r>
        <w:rPr>
          <w:rFonts w:ascii="宋体" w:hAnsi="宋体"/>
          <w:szCs w:val="21"/>
        </w:rPr>
        <w:t xml:space="preserve">投标单位：（</w:t>
      </w:r>
      <w:r>
        <w:rPr>
          <w:rFonts w:hint="eastAsia" w:ascii="宋体" w:hAnsi="宋体"/>
          <w:szCs w:val="21"/>
        </w:rPr>
        <w:t xml:space="preserve">加盖CA电子公章</w:t>
      </w:r>
      <w:r>
        <w:rPr>
          <w:rFonts w:ascii="宋体" w:hAnsi="宋体"/>
          <w:szCs w:val="21"/>
        </w:rPr>
        <w:t xml:space="preserve">）</w:t>
      </w:r>
      <w:r/>
    </w:p>
    <w:p>
      <w:pPr>
        <w:pStyle w:val="653"/>
        <w:ind w:left="210"/>
        <w:spacing w:line="360" w:lineRule="auto"/>
        <w:rPr>
          <w:rFonts w:ascii="宋体" w:hAnsi="宋体"/>
          <w:szCs w:val="21"/>
        </w:rPr>
      </w:pPr>
      <w:r>
        <w:rPr>
          <w:rFonts w:ascii="宋体" w:hAnsi="宋体"/>
          <w:szCs w:val="21"/>
        </w:rPr>
        <w:t xml:space="preserve">法定代表人或授权委托人：（签字或盖章）</w:t>
      </w:r>
      <w:r/>
    </w:p>
    <w:p>
      <w:pPr>
        <w:pStyle w:val="653"/>
        <w:ind w:left="210"/>
        <w:spacing w:line="360" w:lineRule="auto"/>
        <w:rPr>
          <w:rFonts w:ascii="宋体" w:hAnsi="宋体"/>
          <w:szCs w:val="21"/>
        </w:rPr>
      </w:pPr>
      <w:r>
        <w:rPr>
          <w:rFonts w:ascii="宋体" w:hAnsi="宋体"/>
          <w:szCs w:val="21"/>
        </w:rPr>
        <w:t xml:space="preserve">日期：</w:t>
      </w:r>
      <w:r>
        <w:rPr>
          <w:rFonts w:hint="eastAsia" w:ascii="宋体" w:hAnsi="宋体"/>
          <w:szCs w:val="21"/>
        </w:rPr>
        <w:t xml:space="preserve">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653"/>
        <w:ind w:firstLine="420"/>
        <w:spacing w:line="360" w:lineRule="auto"/>
        <w:rPr>
          <w:rFonts w:ascii="宋体" w:hAnsi="宋体"/>
          <w:szCs w:val="21"/>
        </w:rPr>
      </w:pPr>
      <w:r>
        <w:rPr>
          <w:rFonts w:ascii="宋体" w:hAnsi="宋体"/>
          <w:szCs w:val="21"/>
        </w:rPr>
      </w:r>
      <w:r/>
    </w:p>
    <w:p>
      <w:pPr>
        <w:pStyle w:val="653"/>
        <w:ind w:firstLine="420"/>
        <w:spacing w:line="360" w:lineRule="auto"/>
        <w:rPr>
          <w:rFonts w:ascii="宋体" w:hAnsi="宋体"/>
          <w:szCs w:val="21"/>
        </w:rPr>
      </w:pPr>
      <w:r>
        <w:rPr>
          <w:rFonts w:ascii="宋体" w:hAnsi="宋体"/>
          <w:szCs w:val="21"/>
        </w:rPr>
      </w:r>
      <w:r/>
    </w:p>
    <w:p>
      <w:pPr>
        <w:pStyle w:val="653"/>
        <w:ind w:firstLine="420"/>
        <w:spacing w:line="360" w:lineRule="auto"/>
        <w:rPr>
          <w:rFonts w:ascii="宋体" w:hAnsi="宋体"/>
          <w:szCs w:val="21"/>
        </w:rPr>
      </w:pPr>
      <w:r>
        <w:rPr>
          <w:rFonts w:ascii="宋体" w:hAnsi="宋体"/>
          <w:szCs w:val="21"/>
        </w:rPr>
        <w:t xml:space="preserve">注：</w:t>
      </w:r>
      <w:r/>
    </w:p>
    <w:p>
      <w:pPr>
        <w:pStyle w:val="653"/>
        <w:ind w:firstLine="420"/>
        <w:spacing w:line="360" w:lineRule="auto"/>
        <w:rPr>
          <w:rFonts w:ascii="宋体" w:hAnsi="宋体"/>
          <w:szCs w:val="21"/>
        </w:rPr>
      </w:pPr>
      <w:r>
        <w:rPr>
          <w:rFonts w:ascii="宋体" w:hAnsi="宋体"/>
          <w:szCs w:val="21"/>
        </w:rPr>
        <w:t xml:space="preserve">1.从业人员、营业收入、资产总额填报上一年度数据，无上一年度数据的新成立企业可不填报。</w:t>
      </w:r>
      <w:r/>
    </w:p>
    <w:p>
      <w:pPr>
        <w:pStyle w:val="653"/>
        <w:ind w:firstLine="420"/>
        <w:spacing w:line="360" w:lineRule="auto"/>
        <w:rPr>
          <w:rFonts w:hint="eastAsia" w:ascii="宋体" w:hAnsi="宋体" w:cs="宋体"/>
          <w:szCs w:val="21"/>
        </w:rPr>
      </w:pPr>
      <w:r>
        <w:rPr>
          <w:rFonts w:hint="eastAsia" w:ascii="宋体" w:hAnsi="宋体" w:cs="宋体"/>
          <w:szCs w:val="21"/>
        </w:rPr>
        <w:t xml:space="preserve">2.本次采购项目所属行业为</w:t>
      </w:r>
      <w:r>
        <w:rPr>
          <w:rFonts w:hint="eastAsia" w:ascii="宋体" w:hAnsi="宋体" w:cs="宋体"/>
          <w:szCs w:val="21"/>
          <w:u w:val="single"/>
        </w:rPr>
        <w:t xml:space="preserve">其他未列明行业</w:t>
      </w:r>
      <w:r>
        <w:rPr>
          <w:rFonts w:hint="eastAsia" w:ascii="宋体" w:hAnsi="宋体" w:cs="宋体"/>
          <w:szCs w:val="21"/>
        </w:rPr>
        <w:t xml:space="preserve">。中小微企业划型标准请根据《中小企业划型标准规定》（工信部联企业〔2011〕300号）。投标人提供的承诺函须按本项目规定行业填写，否则其声明函不予认可。</w:t>
      </w:r>
      <w:r>
        <w:rPr>
          <w:rFonts w:hint="eastAsia" w:ascii="宋体" w:hAnsi="宋体" w:cs="宋体"/>
          <w:szCs w:val="21"/>
        </w:rPr>
      </w:r>
      <w:r/>
    </w:p>
    <w:p>
      <w:pPr>
        <w:pStyle w:val="653"/>
        <w:rPr>
          <w:rFonts w:hint="eastAsia"/>
        </w:rPr>
      </w:pPr>
      <w:r>
        <w:rPr>
          <w:rFonts w:hint="eastAsia"/>
        </w:rPr>
      </w:r>
      <w:r/>
    </w:p>
    <w:p>
      <w:pPr>
        <w:pStyle w:val="653"/>
        <w:spacing w:line="280" w:lineRule="exact"/>
        <w:rPr>
          <w:b/>
          <w:sz w:val="20"/>
        </w:rPr>
      </w:pPr>
      <w:r>
        <w:rPr>
          <w:rFonts w:hint="eastAsia"/>
          <w:b/>
          <w:sz w:val="20"/>
        </w:rPr>
        <w:t xml:space="preserve">附：中小企业划型标准规定</w:t>
      </w:r>
      <w:r>
        <w:rPr>
          <w:b/>
          <w:sz w:val="20"/>
        </w:rPr>
      </w:r>
      <w:r/>
    </w:p>
    <w:p>
      <w:pPr>
        <w:pStyle w:val="653"/>
        <w:ind w:firstLine="361"/>
        <w:spacing w:line="280" w:lineRule="exact"/>
        <w:rPr>
          <w:sz w:val="18"/>
          <w:szCs w:val="18"/>
        </w:rPr>
      </w:pPr>
      <w:r>
        <w:rPr>
          <w:rFonts w:hint="eastAsia"/>
          <w:b/>
          <w:sz w:val="18"/>
          <w:szCs w:val="18"/>
        </w:rPr>
        <w:t xml:space="preserve">（一）农、林、牧、渔业。</w:t>
      </w:r>
      <w:r>
        <w:rPr>
          <w:rFonts w:hint="eastAsia"/>
          <w:sz w:val="18"/>
          <w:szCs w:val="18"/>
        </w:rPr>
        <w:t xml:space="preserve">营业收入20000万元以下的为中小微型企业。其中，营业收入500万元及以上的为中型企业，营业收入50万元及以上的为小型企业，营业收入50万元以下的为微型企业。</w:t>
      </w:r>
      <w:r>
        <w:rPr>
          <w:sz w:val="18"/>
          <w:szCs w:val="18"/>
        </w:rPr>
      </w:r>
      <w:r/>
    </w:p>
    <w:p>
      <w:pPr>
        <w:pStyle w:val="653"/>
        <w:ind w:firstLine="361"/>
        <w:spacing w:line="280" w:lineRule="exact"/>
        <w:rPr>
          <w:sz w:val="18"/>
          <w:szCs w:val="18"/>
        </w:rPr>
      </w:pPr>
      <w:r>
        <w:rPr>
          <w:rFonts w:hint="eastAsia"/>
          <w:b/>
          <w:sz w:val="18"/>
          <w:szCs w:val="18"/>
        </w:rPr>
        <w:t xml:space="preserve">（二）工业。</w:t>
      </w:r>
      <w:r>
        <w:rPr>
          <w:rFonts w:hint="eastAsia"/>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（三）建筑业。</w:t>
      </w:r>
      <w:r>
        <w:rPr>
          <w:rFonts w:hint="eastAsia"/>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（四）批发业。</w:t>
      </w:r>
      <w:r>
        <w:rPr>
          <w:rFonts w:hint="eastAsia"/>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（五）零售业。</w:t>
      </w:r>
      <w:r>
        <w:rPr>
          <w:rFonts w:hint="eastAsia"/>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（六）交通运输业。</w:t>
      </w:r>
      <w:r>
        <w:rPr>
          <w:rFonts w:hint="eastAsia"/>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（七）仓储业。</w:t>
      </w:r>
      <w:r>
        <w:rPr>
          <w:rFonts w:hint="eastAsia"/>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（八）邮政业。</w:t>
      </w:r>
      <w:r>
        <w:rPr>
          <w:rFonts w:hint="eastAsia"/>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 w:val="18"/>
          <w:szCs w:val="18"/>
        </w:rPr>
      </w:r>
      <w:r/>
    </w:p>
    <w:p>
      <w:pPr>
        <w:pStyle w:val="653"/>
        <w:ind w:firstLine="361"/>
        <w:spacing w:line="280" w:lineRule="exact"/>
      </w:pPr>
      <w:r>
        <w:rPr>
          <w:rFonts w:hint="eastAsia"/>
          <w:b/>
          <w:sz w:val="18"/>
          <w:szCs w:val="18"/>
        </w:rPr>
        <w:t xml:space="preserve">（九）住宿业。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653"/>
        <w:ind w:firstLine="361"/>
        <w:spacing w:line="280" w:lineRule="exact"/>
        <w:rPr>
          <w:sz w:val="18"/>
          <w:szCs w:val="18"/>
        </w:rPr>
      </w:pPr>
      <w:r>
        <w:rPr>
          <w:rFonts w:hint="eastAsia"/>
          <w:b/>
          <w:sz w:val="18"/>
          <w:szCs w:val="18"/>
        </w:rPr>
        <w:t xml:space="preserve">（十）餐饮业。</w:t>
      </w:r>
      <w:r>
        <w:rPr>
          <w:rFonts w:hint="eastAsia"/>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（十一）信息传输业。</w:t>
      </w:r>
      <w:r>
        <w:rPr>
          <w:rFonts w:hint="eastAsia"/>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（十二）软件和信息技术服务业。</w:t>
      </w:r>
      <w:r>
        <w:rPr>
          <w:rFonts w:hint="eastAsia"/>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 w:val="18"/>
          <w:szCs w:val="18"/>
        </w:rPr>
      </w:r>
      <w:r/>
    </w:p>
    <w:p>
      <w:pPr>
        <w:pStyle w:val="653"/>
        <w:ind w:firstLine="361"/>
        <w:spacing w:line="280" w:lineRule="exact"/>
        <w:rPr>
          <w:sz w:val="18"/>
          <w:szCs w:val="18"/>
        </w:rPr>
      </w:pPr>
      <w:r>
        <w:rPr>
          <w:rFonts w:hint="eastAsia"/>
          <w:b/>
          <w:sz w:val="18"/>
          <w:szCs w:val="18"/>
        </w:rPr>
        <w:t xml:space="preserve">（十三）房地产开发经营。</w:t>
      </w:r>
      <w:r>
        <w:rPr>
          <w:rFonts w:hint="eastAsia"/>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（十四）物业管理。</w:t>
      </w:r>
      <w:r>
        <w:rPr>
          <w:rFonts w:hint="eastAsia"/>
          <w:sz w:val="18"/>
          <w:szCs w:val="18"/>
        </w:rPr>
        <w:t xml:space="preserve">从业人员1000人以下或营业收入5000万元以下的为中小微型企业。其中，从业人员</w:t>
      </w:r>
      <w:r>
        <w:rPr>
          <w:sz w:val="18"/>
          <w:szCs w:val="18"/>
        </w:rPr>
      </w:r>
      <w:r/>
    </w:p>
    <w:p>
      <w:pPr>
        <w:pStyle w:val="653"/>
        <w:spacing w:line="280" w:lineRule="exact"/>
        <w:rPr>
          <w:sz w:val="18"/>
          <w:szCs w:val="18"/>
        </w:rPr>
      </w:pPr>
      <w:r>
        <w:rPr>
          <w:rFonts w:hint="eastAsia"/>
          <w:sz w:val="18"/>
          <w:szCs w:val="18"/>
        </w:rPr>
        <w:t xml:space="preserve">300人及以上，且营业收入1000万元及以上的为中型企业；从业人员100人及以上，且营业收入500万元及以上的为小型企业；从业人员100人以下或营业收入500万元以下的为微型企业。</w:t>
      </w:r>
      <w:r>
        <w:rPr>
          <w:sz w:val="18"/>
          <w:szCs w:val="18"/>
        </w:rPr>
      </w:r>
      <w:r/>
    </w:p>
    <w:p>
      <w:pPr>
        <w:pStyle w:val="653"/>
        <w:ind w:firstLine="361"/>
        <w:spacing w:line="280" w:lineRule="exact"/>
        <w:rPr>
          <w:sz w:val="18"/>
          <w:szCs w:val="18"/>
        </w:rPr>
      </w:pPr>
      <w:r>
        <w:rPr>
          <w:rFonts w:hint="eastAsia"/>
          <w:b/>
          <w:sz w:val="18"/>
          <w:szCs w:val="18"/>
        </w:rPr>
        <w:t xml:space="preserve">（十五）租赁和商务服务业。</w:t>
      </w:r>
      <w:r>
        <w:rPr>
          <w:rFonts w:hint="eastAsia"/>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 w:val="18"/>
          <w:szCs w:val="18"/>
        </w:rPr>
      </w:r>
      <w:r/>
    </w:p>
    <w:p>
      <w:pPr>
        <w:pStyle w:val="653"/>
        <w:ind w:firstLine="361"/>
        <w:spacing w:line="280" w:lineRule="exact"/>
        <w:rPr>
          <w:sz w:val="20"/>
        </w:rPr>
      </w:pPr>
      <w:r>
        <w:rPr>
          <w:rFonts w:hint="eastAsia"/>
          <w:b/>
          <w:sz w:val="18"/>
          <w:szCs w:val="18"/>
        </w:rPr>
        <w:t xml:space="preserve">（十六）其他未列明行业。</w:t>
      </w:r>
      <w:r>
        <w:rPr>
          <w:rFonts w:hint="eastAsia"/>
          <w:sz w:val="18"/>
          <w:szCs w:val="18"/>
        </w:rPr>
        <w:t xml:space="preserve">从业人员300人以下的为中小微型企业。其中，从业人员100人及以上的为中型企业；从业人员10人及以上的为小型企业；从业人员10人以下的为微型企业。</w:t>
      </w:r>
      <w:r>
        <w:rPr>
          <w:sz w:val="20"/>
        </w:rPr>
      </w:r>
      <w:r/>
    </w:p>
    <w:p>
      <w:pPr>
        <w:pStyle w:val="653"/>
        <w:jc w:val="right"/>
        <w:spacing w:line="360" w:lineRule="auto"/>
        <w:rPr>
          <w:rFonts w:ascii="宋体" w:hAnsi="宋体"/>
        </w:rPr>
      </w:pPr>
      <w:r>
        <w:rPr>
          <w:rFonts w:hint="eastAsia" w:ascii="宋体" w:hAnsi="宋体" w:cs="宋体"/>
          <w:szCs w:val="21"/>
        </w:rPr>
        <w:br w:type="page" w:clear="all"/>
      </w:r>
      <w:r>
        <w:rPr>
          <w:rFonts w:ascii="宋体" w:hAnsi="宋体"/>
        </w:rPr>
      </w:r>
      <w:r/>
    </w:p>
    <w:p>
      <w:pPr>
        <w:pStyle w:val="655"/>
        <w:spacing w:before="0" w:after="0" w:line="360" w:lineRule="auto"/>
        <w:rPr>
          <w:rFonts w:ascii="宋体" w:hAnsi="宋体" w:cs="宋体"/>
          <w:b/>
          <w:bCs/>
          <w:sz w:val="21"/>
          <w:szCs w:val="21"/>
        </w:rPr>
      </w:pPr>
      <w:r>
        <w:rPr>
          <w:rFonts w:hint="eastAsia" w:ascii="宋体" w:hAnsi="宋体" w:eastAsia="宋体" w:cs="宋体"/>
          <w:b/>
          <w:bCs/>
          <w:sz w:val="21"/>
          <w:szCs w:val="21"/>
        </w:rPr>
        <w:t xml:space="preserve">十二</w:t>
      </w:r>
      <w:r>
        <w:rPr>
          <w:rFonts w:hint="eastAsia" w:ascii="宋体" w:hAnsi="宋体" w:cs="宋体"/>
          <w:b/>
          <w:bCs/>
          <w:sz w:val="21"/>
          <w:szCs w:val="21"/>
        </w:rPr>
        <w:t xml:space="preserve">、残疾人福利性单位声明函</w:t>
      </w:r>
      <w:r>
        <w:rPr>
          <w:rFonts w:ascii="宋体" w:hAnsi="宋体" w:cs="宋体"/>
          <w:b/>
          <w:bCs/>
          <w:sz w:val="21"/>
          <w:szCs w:val="21"/>
        </w:rPr>
      </w:r>
      <w:r/>
    </w:p>
    <w:p>
      <w:pPr>
        <w:pStyle w:val="653"/>
        <w:rPr>
          <w:rFonts w:ascii="宋体" w:hAnsi="宋体" w:cs="宋体"/>
          <w:szCs w:val="21"/>
        </w:rPr>
      </w:pPr>
      <w:r>
        <w:rPr>
          <w:rFonts w:ascii="宋体" w:hAnsi="宋体" w:cs="宋体"/>
          <w:szCs w:val="21"/>
        </w:rPr>
      </w:r>
      <w:r/>
    </w:p>
    <w:p>
      <w:pPr>
        <w:pStyle w:val="993"/>
        <w:jc w:val="center"/>
        <w:spacing w:line="360" w:lineRule="auto"/>
        <w:rPr>
          <w:rFonts w:hAnsi="宋体" w:eastAsia="宋体" w:cs="宋体"/>
          <w:sz w:val="21"/>
          <w:szCs w:val="21"/>
        </w:rPr>
      </w:pPr>
      <w:r>
        <w:rPr>
          <w:rFonts w:hint="eastAsia" w:hAnsi="宋体" w:eastAsia="宋体" w:cs="宋体"/>
          <w:sz w:val="21"/>
          <w:szCs w:val="21"/>
        </w:rPr>
        <w:t xml:space="preserve">残疾人福利性单位声明函</w:t>
      </w:r>
      <w:r>
        <w:rPr>
          <w:rFonts w:hAnsi="宋体" w:eastAsia="宋体" w:cs="宋体"/>
          <w:sz w:val="21"/>
          <w:szCs w:val="21"/>
        </w:rPr>
      </w:r>
      <w:r/>
    </w:p>
    <w:p>
      <w:pPr>
        <w:pStyle w:val="993"/>
        <w:ind w:firstLine="425"/>
        <w:jc w:val="left"/>
        <w:spacing w:line="360" w:lineRule="auto"/>
        <w:rPr>
          <w:rFonts w:hAnsi="宋体" w:eastAsia="宋体" w:cs="宋体"/>
          <w:sz w:val="21"/>
          <w:szCs w:val="21"/>
        </w:rPr>
      </w:pPr>
      <w:r>
        <w:rPr>
          <w:rFonts w:hint="eastAsia" w:hAnsi="宋体" w:eastAsia="宋体" w:cs="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s="宋体"/>
          <w:sz w:val="21"/>
          <w:szCs w:val="21"/>
          <w:u w:val="single"/>
        </w:rPr>
        <w:t xml:space="preserve">           </w:t>
      </w:r>
      <w:r>
        <w:rPr>
          <w:rFonts w:hint="eastAsia" w:hAnsi="宋体" w:eastAsia="宋体" w:cs="宋体"/>
          <w:sz w:val="21"/>
          <w:szCs w:val="21"/>
        </w:rPr>
        <w:t xml:space="preserve">单位的</w:t>
      </w:r>
      <w:r>
        <w:rPr>
          <w:rFonts w:hint="eastAsia" w:hAnsi="宋体" w:eastAsia="宋体" w:cs="宋体"/>
          <w:sz w:val="21"/>
          <w:szCs w:val="21"/>
          <w:u w:val="single"/>
        </w:rPr>
        <w:t xml:space="preserve">       </w:t>
      </w:r>
      <w:r>
        <w:rPr>
          <w:rFonts w:hint="eastAsia" w:hAnsi="宋体" w:eastAsia="宋体" w:cs="宋体"/>
          <w:sz w:val="21"/>
          <w:szCs w:val="21"/>
        </w:rPr>
        <w:t xml:space="preserve">项目采购活动提供本单位制造的货物（由本单位承担工程/提供服务），或者提供其他残疾人福利性单位制造的货物（不包括使用非残疾人福利性单位注册商标的货物）。</w:t>
      </w:r>
      <w:r>
        <w:rPr>
          <w:rFonts w:hAnsi="宋体" w:eastAsia="宋体" w:cs="宋体"/>
          <w:sz w:val="21"/>
          <w:szCs w:val="21"/>
        </w:rPr>
      </w:r>
      <w:r/>
    </w:p>
    <w:p>
      <w:pPr>
        <w:pStyle w:val="993"/>
        <w:ind w:firstLine="425"/>
        <w:jc w:val="left"/>
        <w:spacing w:line="360" w:lineRule="auto"/>
        <w:rPr>
          <w:rFonts w:hAnsi="宋体" w:eastAsia="宋体" w:cs="宋体"/>
          <w:sz w:val="21"/>
          <w:szCs w:val="21"/>
        </w:rPr>
      </w:pPr>
      <w:r>
        <w:rPr>
          <w:rFonts w:hint="eastAsia" w:hAnsi="宋体" w:eastAsia="宋体" w:cs="宋体"/>
          <w:sz w:val="21"/>
          <w:szCs w:val="21"/>
        </w:rPr>
        <w:t xml:space="preserve">本单位对上述声明的真实性负责。如有虚假，将依法承担相应责任。</w:t>
      </w:r>
      <w:r>
        <w:rPr>
          <w:rFonts w:hAnsi="宋体" w:eastAsia="宋体" w:cs="宋体"/>
          <w:sz w:val="21"/>
          <w:szCs w:val="21"/>
        </w:rPr>
      </w:r>
      <w:r/>
    </w:p>
    <w:p>
      <w:pPr>
        <w:pStyle w:val="993"/>
        <w:ind w:firstLine="425"/>
        <w:jc w:val="left"/>
        <w:spacing w:line="360" w:lineRule="auto"/>
        <w:rPr>
          <w:rFonts w:hAnsi="宋体" w:eastAsia="宋体" w:cs="宋体"/>
          <w:sz w:val="21"/>
          <w:szCs w:val="21"/>
        </w:rPr>
      </w:pPr>
      <w:r>
        <w:rPr>
          <w:rFonts w:hAnsi="宋体" w:eastAsia="宋体" w:cs="宋体"/>
          <w:sz w:val="21"/>
          <w:szCs w:val="21"/>
        </w:rPr>
      </w:r>
      <w:r/>
    </w:p>
    <w:p>
      <w:pPr>
        <w:pStyle w:val="653"/>
        <w:ind w:right="420"/>
        <w:jc w:val="right"/>
        <w:spacing w:line="360" w:lineRule="auto"/>
        <w:rPr>
          <w:rFonts w:ascii="宋体" w:hAnsi="宋体" w:cs="宋体"/>
        </w:rPr>
      </w:pPr>
      <w:r>
        <w:rPr>
          <w:rFonts w:hint="eastAsia" w:ascii="宋体" w:hAnsi="宋体" w:cs="宋体"/>
        </w:rPr>
        <w:t xml:space="preserve">投标供应商：（公章）</w:t>
      </w:r>
      <w:r>
        <w:rPr>
          <w:rFonts w:ascii="宋体" w:hAnsi="宋体" w:cs="宋体"/>
        </w:rPr>
      </w:r>
      <w:r/>
    </w:p>
    <w:p>
      <w:pPr>
        <w:pStyle w:val="653"/>
        <w:jc w:val="right"/>
        <w:spacing w:line="360" w:lineRule="auto"/>
        <w:rPr>
          <w:rFonts w:hint="eastAsia" w:ascii="宋体" w:hAnsi="宋体" w:cs="宋体"/>
        </w:rPr>
      </w:pPr>
      <w:r>
        <w:rPr>
          <w:rFonts w:hint="eastAsia" w:ascii="宋体" w:hAnsi="宋体" w:cs="宋体"/>
        </w:rPr>
        <w:t xml:space="preserve">日期：    年  月  日</w:t>
      </w:r>
      <w:r>
        <w:rPr>
          <w:rFonts w:hint="eastAsia" w:ascii="宋体" w:hAnsi="宋体" w:cs="宋体"/>
        </w:rPr>
      </w:r>
      <w:r/>
    </w:p>
    <w:p>
      <w:pPr>
        <w:pStyle w:val="666"/>
        <w:rPr>
          <w:rFonts w:hint="eastAsia"/>
        </w:rPr>
        <w:outlineLvl w:val="9"/>
      </w:pPr>
      <w:r>
        <w:rPr>
          <w:rFonts w:hint="eastAsia"/>
        </w:rPr>
      </w:r>
      <w:r/>
    </w:p>
    <w:p>
      <w:pPr>
        <w:pStyle w:val="653"/>
        <w:rPr>
          <w:rFonts w:hint="eastAsia"/>
        </w:rPr>
      </w:pPr>
      <w:r>
        <w:rPr>
          <w:rFonts w:hint="eastAsia"/>
        </w:rPr>
      </w:r>
      <w:r/>
    </w:p>
    <w:p>
      <w:pPr>
        <w:pStyle w:val="666"/>
        <w:rPr>
          <w:rFonts w:hint="eastAsia"/>
        </w:rPr>
        <w:outlineLvl w:val="9"/>
      </w:pPr>
      <w:r>
        <w:rPr>
          <w:rFonts w:hint="eastAsia"/>
        </w:rPr>
      </w:r>
      <w:r/>
    </w:p>
    <w:p>
      <w:pPr>
        <w:pStyle w:val="653"/>
        <w:rPr>
          <w:rFonts w:hint="eastAsia"/>
        </w:rPr>
      </w:pPr>
      <w:r>
        <w:rPr>
          <w:rFonts w:hint="eastAsia"/>
        </w:rPr>
      </w:r>
      <w:r/>
    </w:p>
    <w:p>
      <w:pPr>
        <w:pStyle w:val="666"/>
        <w:rPr>
          <w:rFonts w:hint="eastAsia"/>
        </w:rPr>
        <w:outlineLvl w:val="9"/>
      </w:pPr>
      <w:r>
        <w:rPr>
          <w:rFonts w:hint="eastAsia"/>
        </w:rPr>
      </w:r>
      <w:r/>
    </w:p>
    <w:p>
      <w:pPr>
        <w:pStyle w:val="653"/>
        <w:rPr>
          <w:rFonts w:hint="eastAsia"/>
        </w:rPr>
      </w:pPr>
      <w:r>
        <w:rPr>
          <w:rFonts w:hint="eastAsia"/>
        </w:rPr>
      </w:r>
      <w:r/>
    </w:p>
    <w:p>
      <w:pPr>
        <w:pStyle w:val="666"/>
        <w:rPr>
          <w:rFonts w:hint="eastAsia"/>
        </w:rPr>
        <w:outlineLvl w:val="9"/>
      </w:pPr>
      <w:r>
        <w:rPr>
          <w:rFonts w:hint="eastAsia"/>
        </w:rPr>
      </w:r>
      <w:r/>
    </w:p>
    <w:p>
      <w:pPr>
        <w:pStyle w:val="653"/>
        <w:rPr>
          <w:rFonts w:hint="eastAsia"/>
        </w:rPr>
      </w:pPr>
      <w:r>
        <w:rPr>
          <w:rFonts w:hint="eastAsia"/>
        </w:rPr>
      </w:r>
      <w:r/>
    </w:p>
    <w:p>
      <w:pPr>
        <w:pStyle w:val="666"/>
        <w:rPr>
          <w:rFonts w:hint="eastAsia"/>
        </w:rPr>
        <w:outlineLvl w:val="9"/>
      </w:pPr>
      <w:r>
        <w:rPr>
          <w:rFonts w:hint="eastAsia"/>
        </w:rPr>
      </w:r>
      <w:r/>
    </w:p>
    <w:p>
      <w:pPr>
        <w:pStyle w:val="666"/>
        <w:rPr>
          <w:rFonts w:hint="eastAsia"/>
        </w:rPr>
        <w:outlineLvl w:val="9"/>
      </w:pPr>
      <w:r>
        <w:rPr>
          <w:rFonts w:hint="eastAsia"/>
        </w:rPr>
      </w:r>
      <w:r/>
    </w:p>
    <w:p>
      <w:pPr>
        <w:pStyle w:val="653"/>
        <w:rPr>
          <w:rFonts w:hint="eastAsia"/>
        </w:rPr>
      </w:pPr>
      <w:r>
        <w:rPr>
          <w:rFonts w:hint="eastAsia"/>
        </w:rPr>
      </w:r>
      <w:r/>
    </w:p>
    <w:p>
      <w:pPr>
        <w:pStyle w:val="666"/>
        <w:rPr>
          <w:rFonts w:hint="eastAsia"/>
        </w:rPr>
        <w:outlineLvl w:val="9"/>
      </w:pPr>
      <w:r>
        <w:rPr>
          <w:rFonts w:hint="eastAsia"/>
        </w:rPr>
      </w:r>
      <w:r/>
    </w:p>
    <w:p>
      <w:pPr>
        <w:pStyle w:val="653"/>
        <w:rPr>
          <w:rFonts w:hint="eastAsia"/>
        </w:rPr>
      </w:pPr>
      <w:r>
        <w:rPr>
          <w:rFonts w:hint="eastAsia"/>
        </w:rPr>
      </w:r>
      <w:r/>
    </w:p>
    <w:p>
      <w:pPr>
        <w:pStyle w:val="653"/>
        <w:rPr>
          <w:rFonts w:ascii="宋体" w:hAnsi="宋体" w:cs="宋体"/>
          <w:b/>
          <w:bCs/>
          <w:szCs w:val="21"/>
        </w:rPr>
      </w:pPr>
      <w:r>
        <w:rPr>
          <w:rFonts w:hint="eastAsia" w:ascii="宋体" w:hAnsi="宋体" w:cs="宋体"/>
          <w:b/>
          <w:bCs/>
          <w:szCs w:val="21"/>
        </w:rPr>
        <w:br w:type="page" w:clear="all"/>
      </w:r>
      <w:r>
        <w:rPr>
          <w:rFonts w:ascii="宋体" w:hAnsi="宋体" w:cs="宋体"/>
          <w:b/>
          <w:bCs/>
          <w:szCs w:val="21"/>
        </w:rPr>
      </w:r>
      <w:r/>
    </w:p>
    <w:p>
      <w:pPr>
        <w:pStyle w:val="882"/>
        <w:jc w:val="center"/>
        <w:spacing w:line="360" w:lineRule="auto"/>
        <w:rPr>
          <w:rFonts w:ascii="宋体" w:hAnsi="宋体" w:eastAsia="宋体" w:cs="宋体"/>
          <w:b/>
          <w:bCs/>
          <w:sz w:val="28"/>
          <w:szCs w:val="28"/>
        </w:rPr>
        <w:outlineLvl w:val="0"/>
      </w:pPr>
      <w:r>
        <w:rPr>
          <w:rFonts w:hint="eastAsia" w:ascii="宋体" w:hAnsi="宋体" w:eastAsia="宋体" w:cs="宋体"/>
          <w:b/>
          <w:bCs/>
          <w:sz w:val="28"/>
          <w:szCs w:val="28"/>
        </w:rPr>
        <w:t xml:space="preserve">第四章  采购需求</w:t>
      </w:r>
      <w:r>
        <w:rPr>
          <w:rFonts w:ascii="宋体" w:hAnsi="宋体" w:eastAsia="宋体" w:cs="宋体"/>
          <w:b/>
          <w:bCs/>
          <w:sz w:val="28"/>
          <w:szCs w:val="28"/>
        </w:rPr>
      </w:r>
      <w:r/>
    </w:p>
    <w:p>
      <w:pPr>
        <w:pStyle w:val="653"/>
        <w:ind w:firstLine="420"/>
        <w:spacing w:line="360" w:lineRule="auto"/>
        <w:rPr>
          <w:rFonts w:ascii="宋体" w:hAnsi="宋体" w:cs="宋体"/>
          <w:szCs w:val="21"/>
        </w:rPr>
      </w:pPr>
      <w:r/>
      <w:bookmarkStart w:id="49" w:name="_Hlk12459020"/>
      <w:r>
        <w:rPr>
          <w:rFonts w:hint="eastAsia" w:ascii="宋体" w:hAnsi="宋体" w:cs="宋体"/>
          <w:szCs w:val="21"/>
        </w:rPr>
        <w:t xml:space="preserve">受</w:t>
      </w:r>
      <w:r>
        <w:rPr>
          <w:rFonts w:hint="eastAsia" w:ascii="宋体" w:hAnsi="宋体" w:cs="宋体"/>
          <w:szCs w:val="21"/>
        </w:rPr>
        <w:t xml:space="preserve">昆山市陆家镇人民政府（昆山市陆家镇综合行政执法和安全生产监督管理办公室）</w:t>
      </w:r>
      <w:r>
        <w:rPr>
          <w:rFonts w:hint="eastAsia" w:ascii="宋体" w:hAnsi="宋体" w:cs="宋体"/>
          <w:szCs w:val="21"/>
        </w:rPr>
        <w:t xml:space="preserve">委托，江苏仁合中惠工程咨询有限公司对其拟采购的</w:t>
      </w:r>
      <w:r>
        <w:rPr>
          <w:rFonts w:hint="eastAsia" w:ascii="宋体" w:hAnsi="宋体" w:cs="宋体"/>
          <w:szCs w:val="21"/>
        </w:rPr>
        <w:t xml:space="preserve">2026-2029年专职消防服务</w:t>
      </w:r>
      <w:r>
        <w:rPr>
          <w:rFonts w:hint="eastAsia" w:ascii="宋体" w:hAnsi="宋体" w:cs="宋体"/>
          <w:szCs w:val="21"/>
        </w:rPr>
        <w:t xml:space="preserve">在国内组织公开招标。欢迎符合资格条件的各供应商前来参加投标。</w:t>
      </w:r>
      <w:bookmarkEnd w:id="49"/>
      <w:r>
        <w:rPr>
          <w:rFonts w:ascii="宋体" w:hAnsi="宋体" w:cs="宋体"/>
          <w:szCs w:val="21"/>
        </w:rPr>
      </w:r>
      <w:r/>
    </w:p>
    <w:p>
      <w:pPr>
        <w:pStyle w:val="653"/>
        <w:ind w:firstLine="422"/>
        <w:spacing w:line="360" w:lineRule="auto"/>
        <w:rPr>
          <w:rFonts w:ascii="宋体" w:hAnsi="宋体"/>
          <w:b/>
          <w:bCs/>
          <w:szCs w:val="21"/>
          <w:highlight w:val="white"/>
        </w:rPr>
      </w:pPr>
      <w:r>
        <w:rPr>
          <w:rFonts w:hint="eastAsia" w:ascii="宋体" w:hAnsi="宋体"/>
          <w:b/>
          <w:bCs/>
          <w:szCs w:val="21"/>
          <w:highlight w:val="white"/>
        </w:rPr>
        <w:t xml:space="preserve">一、项目编号</w:t>
      </w:r>
      <w:r>
        <w:rPr>
          <w:rFonts w:hint="eastAsia" w:ascii="宋体" w:hAnsi="宋体" w:cs="宋体"/>
          <w:szCs w:val="21"/>
        </w:rPr>
        <w:t xml:space="preserve">：</w:t>
      </w:r>
      <w:r>
        <w:rPr>
          <w:rFonts w:hint="eastAsia" w:ascii="宋体" w:hAnsi="宋体" w:cs="宋体"/>
          <w:szCs w:val="21"/>
          <w:lang w:val="zh-CN"/>
        </w:rPr>
        <w:t xml:space="preserve">JSZC-320583-RHZH-G2026-0037</w:t>
      </w:r>
      <w:r>
        <w:rPr>
          <w:rFonts w:ascii="宋体" w:hAnsi="宋体"/>
          <w:b/>
          <w:bCs/>
          <w:szCs w:val="21"/>
          <w:highlight w:val="white"/>
        </w:rPr>
      </w:r>
      <w:r/>
    </w:p>
    <w:p>
      <w:pPr>
        <w:pStyle w:val="653"/>
        <w:ind w:firstLine="422"/>
        <w:spacing w:line="360" w:lineRule="auto"/>
        <w:rPr>
          <w:rFonts w:ascii="宋体" w:hAnsi="宋体"/>
          <w:b/>
          <w:bCs/>
          <w:szCs w:val="21"/>
          <w:highlight w:val="white"/>
        </w:rPr>
      </w:pPr>
      <w:r>
        <w:rPr>
          <w:rFonts w:hint="eastAsia" w:ascii="宋体" w:hAnsi="宋体"/>
          <w:b/>
          <w:bCs/>
          <w:szCs w:val="21"/>
          <w:highlight w:val="white"/>
        </w:rPr>
        <w:t xml:space="preserve">二、项目名称</w:t>
      </w:r>
      <w:r>
        <w:rPr>
          <w:rFonts w:hint="eastAsia" w:ascii="宋体" w:hAnsi="宋体" w:cs="宋体"/>
          <w:szCs w:val="21"/>
        </w:rPr>
        <w:t xml:space="preserve">：</w:t>
      </w:r>
      <w:r>
        <w:rPr>
          <w:rFonts w:hint="eastAsia" w:ascii="宋体" w:hAnsi="宋体" w:cs="宋体"/>
          <w:szCs w:val="21"/>
        </w:rPr>
        <w:t xml:space="preserve">2026-2029年专职消防服务</w:t>
      </w:r>
      <w:r>
        <w:rPr>
          <w:rFonts w:ascii="宋体" w:hAnsi="宋体"/>
          <w:b/>
          <w:bCs/>
          <w:szCs w:val="21"/>
          <w:highlight w:val="white"/>
        </w:rPr>
      </w:r>
      <w:r/>
    </w:p>
    <w:p>
      <w:pPr>
        <w:pStyle w:val="653"/>
        <w:ind w:firstLine="422"/>
        <w:spacing w:line="360" w:lineRule="auto"/>
        <w:rPr>
          <w:rFonts w:hint="eastAsia" w:ascii="宋体" w:hAnsi="宋体" w:cs="宋体"/>
          <w:b/>
          <w:bCs/>
          <w:szCs w:val="21"/>
        </w:rPr>
      </w:pPr>
      <w:r>
        <w:rPr>
          <w:rFonts w:hint="eastAsia" w:ascii="宋体" w:hAnsi="宋体" w:cs="宋体"/>
          <w:b/>
          <w:bCs/>
          <w:szCs w:val="21"/>
        </w:rPr>
        <w:t xml:space="preserve">三、项目内容及要求：</w:t>
      </w:r>
      <w:r>
        <w:rPr>
          <w:rFonts w:ascii="宋体" w:hAnsi="宋体" w:cs="宋体"/>
          <w:b/>
          <w:bCs/>
          <w:szCs w:val="21"/>
        </w:rPr>
        <w:t xml:space="preserve"> </w:t>
      </w:r>
      <w:r>
        <w:rPr>
          <w:rFonts w:hint="eastAsia" w:ascii="宋体" w:hAnsi="宋体" w:cs="宋体"/>
          <w:b/>
          <w:bCs/>
          <w:szCs w:val="21"/>
        </w:rPr>
      </w:r>
      <w:r/>
    </w:p>
    <w:p>
      <w:pPr>
        <w:pStyle w:val="653"/>
        <w:ind w:firstLine="420"/>
        <w:spacing w:line="360" w:lineRule="auto"/>
        <w:rPr>
          <w:rFonts w:ascii="Arial" w:hAnsi="Arial"/>
          <w:bCs/>
          <w:szCs w:val="32"/>
        </w:rPr>
      </w:pPr>
      <w:r>
        <w:rPr>
          <w:rFonts w:hint="eastAsia" w:ascii="Arial" w:hAnsi="Arial"/>
          <w:bCs/>
          <w:szCs w:val="32"/>
        </w:rPr>
        <w:t xml:space="preserve">（一）、项目简介：</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为积极引导和规范消防安全重点单位志愿消防队伍建设，推动落实单位主体责任，着力提高重点单位自查自纠、自防自救的能力，建设“有人员、有器材、有战斗力”的重点单位</w:t>
      </w:r>
      <w:r>
        <w:rPr>
          <w:rFonts w:hint="eastAsia" w:ascii="Arial" w:hAnsi="Arial"/>
          <w:bCs/>
          <w:szCs w:val="32"/>
        </w:rPr>
        <w:t xml:space="preserve">卫星</w:t>
      </w:r>
      <w:r>
        <w:rPr>
          <w:rFonts w:hint="eastAsia" w:ascii="Arial" w:hAnsi="Arial"/>
          <w:bCs/>
          <w:szCs w:val="32"/>
        </w:rPr>
        <w:t xml:space="preserve">消防站，实现有效处置初起火灾的目标。</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1、建设原则</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除按照消防法规须建立专职消防队的重点单位外，其他设有消防控制室的重点单位，以救早、灭小和“3分钟到场”扑救初起火灾为目标，依托单位志愿消防队伍，配备必要的消防器材，建立重点单位</w:t>
      </w:r>
      <w:r>
        <w:rPr>
          <w:rFonts w:hint="eastAsia" w:ascii="Arial" w:hAnsi="Arial"/>
          <w:bCs/>
          <w:szCs w:val="32"/>
        </w:rPr>
        <w:t xml:space="preserve">卫星消防站</w:t>
      </w:r>
      <w:r>
        <w:rPr>
          <w:rFonts w:hint="eastAsia" w:ascii="Arial" w:hAnsi="Arial"/>
          <w:bCs/>
          <w:szCs w:val="32"/>
        </w:rPr>
        <w:t xml:space="preserve">，积极开展防火巡查和初起火灾扑救等火灾防控工作。合用消防控制室的重点单位，可联合建立</w:t>
      </w:r>
      <w:r>
        <w:rPr>
          <w:rFonts w:hint="eastAsia" w:ascii="Arial" w:hAnsi="Arial"/>
          <w:bCs/>
          <w:szCs w:val="32"/>
        </w:rPr>
        <w:t xml:space="preserve">卫星消防站</w:t>
      </w:r>
      <w:r>
        <w:rPr>
          <w:rFonts w:hint="eastAsia" w:ascii="Arial" w:hAnsi="Arial"/>
          <w:bCs/>
          <w:szCs w:val="32"/>
        </w:rPr>
        <w:t xml:space="preserve">。</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2、人员配备</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（1）人员配置不少于18人：其中消防站队长1人；训练员1人，消防战斗员16人； </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（2）人员要求：男性年龄</w:t>
      </w:r>
      <w:r>
        <w:rPr>
          <w:rFonts w:hint="eastAsia" w:ascii="Arial" w:hAnsi="Arial"/>
          <w:bCs/>
          <w:color w:val="ff0000"/>
          <w:szCs w:val="32"/>
          <w:u w:val="single"/>
        </w:rPr>
        <w:t xml:space="preserve">45</w:t>
      </w:r>
      <w:r>
        <w:rPr>
          <w:rFonts w:hint="eastAsia" w:ascii="Arial" w:hAnsi="Arial"/>
          <w:bCs/>
          <w:szCs w:val="32"/>
        </w:rPr>
        <w:t xml:space="preserve">周岁及以下，身体素质参照国家消防员标准，退伍军人优先，熟悉建筑物或楼宇消防控制系统者优先。</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（3）</w:t>
      </w:r>
      <w:r>
        <w:rPr>
          <w:rFonts w:hint="eastAsia" w:ascii="Arial" w:hAnsi="Arial"/>
          <w:bCs/>
          <w:szCs w:val="32"/>
        </w:rPr>
        <w:t xml:space="preserve">卫星</w:t>
      </w:r>
      <w:r>
        <w:rPr>
          <w:rFonts w:hint="eastAsia" w:ascii="Arial" w:hAnsi="Arial"/>
          <w:bCs/>
          <w:szCs w:val="32"/>
        </w:rPr>
        <w:t xml:space="preserve">消防站人员应当在消防部队进行为期不少于一个月的岗前培训，培训内容包括扑救初起火灾业务技能、防火巡查基本知识等，培训合格后方可上岗。</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3、站房器材（硬件设施及消防器材</w:t>
      </w:r>
      <w:r>
        <w:rPr>
          <w:rFonts w:hint="eastAsia" w:ascii="Arial" w:hAnsi="Arial"/>
          <w:bCs/>
          <w:szCs w:val="32"/>
        </w:rPr>
        <w:t xml:space="preserve">招标人</w:t>
      </w:r>
      <w:r>
        <w:rPr>
          <w:rFonts w:hint="eastAsia" w:ascii="Arial" w:hAnsi="Arial"/>
          <w:bCs/>
          <w:szCs w:val="32"/>
        </w:rPr>
        <w:t xml:space="preserve">提供）</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卫星消防站应安排人员值守。招标人根据扑救初起火灾需要，在卫星消防站配备一定数量的灭火器、水枪、水带等灭火器材；配置外线电话、手持对讲机等通信器材；选配空气呼吸机、消防手抬泵、消防头盔、灭火防护服、防护靴、破拆工具等器材，并根据实际选配消防车辆。</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4、岗位职责</w:t>
      </w:r>
      <w:r>
        <w:rPr>
          <w:rFonts w:ascii="Arial" w:hAnsi="Arial"/>
          <w:bCs/>
          <w:szCs w:val="32"/>
        </w:rPr>
      </w:r>
      <w:r/>
    </w:p>
    <w:p>
      <w:pPr>
        <w:pStyle w:val="653"/>
        <w:ind w:firstLine="420"/>
        <w:spacing w:line="360" w:lineRule="auto"/>
        <w:rPr>
          <w:rFonts w:hint="eastAsia" w:ascii="Arial" w:hAnsi="Arial"/>
          <w:bCs/>
          <w:szCs w:val="32"/>
        </w:rPr>
      </w:pPr>
      <w:r>
        <w:rPr>
          <w:rFonts w:hint="eastAsia" w:ascii="Arial" w:hAnsi="Arial"/>
          <w:bCs/>
          <w:szCs w:val="32"/>
        </w:rPr>
        <w:t xml:space="preserve">（1）队长负责卫星消防站日常管理，熟悉安全生产监督管理流程，组织制定各项管理制度和灭火应急预案，开展防火巡查、消防宣传教育和灭火训练；指挥初起火灾扑救和人员疏散。</w:t>
      </w:r>
      <w:r/>
    </w:p>
    <w:p>
      <w:pPr>
        <w:pStyle w:val="653"/>
        <w:ind w:firstLine="420"/>
        <w:spacing w:line="360" w:lineRule="auto"/>
        <w:rPr>
          <w:rFonts w:hint="eastAsia" w:ascii="Arial" w:hAnsi="Arial"/>
          <w:bCs/>
          <w:szCs w:val="32"/>
        </w:rPr>
      </w:pPr>
      <w:r>
        <w:rPr>
          <w:rFonts w:hint="eastAsia" w:ascii="Arial" w:hAnsi="Arial"/>
          <w:bCs/>
          <w:szCs w:val="32"/>
        </w:rPr>
        <w:t xml:space="preserve">（2）每站站长负责协助队长进行日常管理，并带领各站消防战斗员进行日常训练，参与消防作战。</w:t>
      </w:r>
      <w:r/>
    </w:p>
    <w:p>
      <w:pPr>
        <w:pStyle w:val="653"/>
        <w:ind w:firstLine="420"/>
        <w:spacing w:line="360" w:lineRule="auto"/>
        <w:rPr>
          <w:rFonts w:hint="eastAsia" w:ascii="Arial" w:hAnsi="Arial"/>
          <w:bCs/>
          <w:szCs w:val="32"/>
        </w:rPr>
      </w:pPr>
      <w:r>
        <w:rPr>
          <w:rFonts w:hint="eastAsia" w:ascii="Arial" w:hAnsi="Arial"/>
          <w:bCs/>
          <w:szCs w:val="32"/>
        </w:rPr>
        <w:t xml:space="preserve">（3）消防战斗员负责扑救初起火灾；熟悉建筑消防设施情况和灭火应急预案，熟练掌握器材性能和操作使用方法，并落实器材维护保养；参加日常防火巡查和消防宣传教育。</w:t>
      </w:r>
      <w:r/>
    </w:p>
    <w:p>
      <w:pPr>
        <w:pStyle w:val="653"/>
        <w:ind w:firstLine="420"/>
        <w:spacing w:line="360" w:lineRule="auto"/>
        <w:rPr>
          <w:rFonts w:hint="eastAsia" w:ascii="Arial" w:hAnsi="Arial"/>
          <w:bCs/>
          <w:szCs w:val="32"/>
        </w:rPr>
      </w:pPr>
      <w:r>
        <w:rPr>
          <w:rFonts w:hint="eastAsia" w:ascii="Arial" w:hAnsi="Arial"/>
          <w:bCs/>
          <w:szCs w:val="32"/>
        </w:rPr>
        <w:t xml:space="preserve">（4）控制室值班员应熟悉灭火应急处置程序，熟练掌握自动消防设施操作方法，接到火情信息后启动预案。</w:t>
      </w:r>
      <w:r/>
    </w:p>
    <w:p>
      <w:pPr>
        <w:pStyle w:val="653"/>
        <w:ind w:firstLine="420"/>
        <w:spacing w:line="360" w:lineRule="auto"/>
        <w:rPr>
          <w:rFonts w:ascii="Arial" w:hAnsi="Arial"/>
          <w:bCs/>
          <w:szCs w:val="32"/>
        </w:rPr>
      </w:pPr>
      <w:r>
        <w:rPr>
          <w:rFonts w:hint="eastAsia" w:ascii="Arial" w:hAnsi="Arial"/>
          <w:bCs/>
          <w:szCs w:val="32"/>
        </w:rPr>
        <w:t xml:space="preserve">5、值守联动</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卫星</w:t>
      </w:r>
      <w:r>
        <w:rPr>
          <w:rFonts w:hint="eastAsia" w:ascii="Arial" w:hAnsi="Arial"/>
          <w:bCs/>
          <w:szCs w:val="32"/>
        </w:rPr>
        <w:t xml:space="preserve">消防站应建立值守制度，确保值守人员24小时在岗在位，做好应急准备。接到火警信息后，控制室值班员应迅速核实火情，启动灭火处置程序。消防员应按照“5分钟到场”要求赶赴现场处置。</w:t>
      </w:r>
      <w:r>
        <w:rPr>
          <w:rFonts w:hint="eastAsia" w:ascii="Arial" w:hAnsi="Arial"/>
          <w:bCs/>
          <w:szCs w:val="32"/>
        </w:rPr>
        <w:t xml:space="preserve">卫星</w:t>
      </w:r>
      <w:r>
        <w:rPr>
          <w:rFonts w:hint="eastAsia" w:ascii="Arial" w:hAnsi="Arial"/>
          <w:bCs/>
          <w:szCs w:val="32"/>
        </w:rPr>
        <w:t xml:space="preserve">消防站应纳入当地灭火救援联勤联动体系，参与周边区域灭火处置工作。</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6、管理训练：</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重点单位是</w:t>
      </w:r>
      <w:r>
        <w:rPr>
          <w:rFonts w:hint="eastAsia" w:ascii="Arial" w:hAnsi="Arial"/>
          <w:bCs/>
          <w:szCs w:val="32"/>
        </w:rPr>
        <w:t xml:space="preserve">卫星消防站</w:t>
      </w:r>
      <w:r>
        <w:rPr>
          <w:rFonts w:hint="eastAsia" w:ascii="Arial" w:hAnsi="Arial"/>
          <w:bCs/>
          <w:szCs w:val="32"/>
        </w:rPr>
        <w:t xml:space="preserve">的建设管理主体，重点单位</w:t>
      </w:r>
      <w:r>
        <w:rPr>
          <w:rFonts w:hint="eastAsia" w:ascii="Arial" w:hAnsi="Arial"/>
          <w:bCs/>
          <w:szCs w:val="32"/>
        </w:rPr>
        <w:t xml:space="preserve">卫星消防站</w:t>
      </w:r>
      <w:r>
        <w:rPr>
          <w:rFonts w:hint="eastAsia" w:ascii="Arial" w:hAnsi="Arial"/>
          <w:bCs/>
          <w:szCs w:val="32"/>
        </w:rPr>
        <w:t xml:space="preserve">建成后，应向辖区公安消防部门备案。</w:t>
      </w:r>
      <w:r>
        <w:rPr>
          <w:rFonts w:hint="eastAsia" w:ascii="Arial" w:hAnsi="Arial"/>
          <w:bCs/>
          <w:szCs w:val="32"/>
        </w:rPr>
        <w:t xml:space="preserve">卫星消防站</w:t>
      </w:r>
      <w:r>
        <w:rPr>
          <w:rFonts w:hint="eastAsia" w:ascii="Arial" w:hAnsi="Arial"/>
          <w:bCs/>
          <w:szCs w:val="32"/>
        </w:rPr>
        <w:t xml:space="preserve">应制定并落实岗位培训、队伍管理、防火巡查、值守联动、考核评价等管理制度。</w:t>
      </w:r>
      <w:r>
        <w:rPr>
          <w:rFonts w:hint="eastAsia" w:ascii="Arial" w:hAnsi="Arial"/>
          <w:bCs/>
          <w:szCs w:val="32"/>
        </w:rPr>
        <w:t xml:space="preserve">卫星消防站</w:t>
      </w:r>
      <w:r>
        <w:rPr>
          <w:rFonts w:hint="eastAsia" w:ascii="Arial" w:hAnsi="Arial"/>
          <w:bCs/>
          <w:szCs w:val="32"/>
        </w:rPr>
        <w:t xml:space="preserve">应组织开展日常业务训练，不断提高扑救初起火灾的能力。训练内容包括体能训练、灭火器材和个人防护器材的使用等。</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7、工作时间：</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（1）24小时在岗值守。</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（2）正常工作日从事排查整治工作，8：30——17：30。</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（3）</w:t>
      </w:r>
      <w:r>
        <w:rPr>
          <w:rFonts w:hint="eastAsia" w:ascii="Arial" w:hAnsi="Arial"/>
          <w:bCs/>
          <w:szCs w:val="32"/>
        </w:rPr>
        <w:t xml:space="preserve">消防员实行上六休一工作制。夜间住宿制管理，随时战备候命</w:t>
      </w:r>
      <w:r>
        <w:rPr>
          <w:rFonts w:hint="eastAsia" w:ascii="Arial" w:hAnsi="Arial"/>
          <w:bCs/>
          <w:szCs w:val="32"/>
        </w:rPr>
        <w:t xml:space="preserve">。</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8、其他说明：</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（1）</w:t>
      </w:r>
      <w:r>
        <w:rPr>
          <w:rFonts w:hint="eastAsia" w:ascii="Arial" w:hAnsi="Arial"/>
          <w:bCs/>
          <w:szCs w:val="32"/>
        </w:rPr>
        <w:t xml:space="preserve">如遇到突发紧急任务，中标人应无条件服从招标人安排</w:t>
      </w:r>
      <w:r>
        <w:rPr>
          <w:rFonts w:hint="eastAsia" w:ascii="Arial" w:hAnsi="Arial"/>
          <w:bCs/>
          <w:szCs w:val="32"/>
        </w:rPr>
        <w:t xml:space="preserve">。</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（2）服务人员的考核细则：详见合同附件</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9、其他要求：</w:t>
      </w:r>
      <w:r>
        <w:rPr>
          <w:rFonts w:ascii="Arial" w:hAnsi="Arial"/>
          <w:bCs/>
          <w:szCs w:val="32"/>
        </w:rPr>
      </w:r>
      <w:r/>
    </w:p>
    <w:p>
      <w:pPr>
        <w:pStyle w:val="653"/>
        <w:ind w:firstLine="420"/>
        <w:spacing w:line="360" w:lineRule="auto"/>
        <w:rPr>
          <w:rFonts w:ascii="宋体" w:hAnsi="宋体"/>
        </w:rPr>
      </w:pPr>
      <w:r>
        <w:rPr>
          <w:rFonts w:hint="eastAsia" w:ascii="宋体" w:hAnsi="宋体"/>
        </w:rPr>
        <w:t xml:space="preserve">（1）中标后，服务人员名单须相对固定，如有人员调整须在合同签订前征得招标人同意，否则招标人有权终止合同。</w:t>
      </w:r>
      <w:r>
        <w:rPr>
          <w:rFonts w:ascii="宋体" w:hAnsi="宋体"/>
        </w:rPr>
      </w:r>
      <w:r/>
    </w:p>
    <w:p>
      <w:pPr>
        <w:pStyle w:val="653"/>
        <w:ind w:firstLine="420"/>
        <w:spacing w:line="360" w:lineRule="auto"/>
        <w:rPr>
          <w:rFonts w:ascii="宋体" w:hAnsi="宋体"/>
        </w:rPr>
      </w:pPr>
      <w:r>
        <w:rPr>
          <w:rFonts w:hint="eastAsia" w:ascii="宋体" w:hAnsi="宋体"/>
        </w:rPr>
        <w:t xml:space="preserve">（2）中标人在履行合同期间，提供的服务不能达到项目要求，如未按要求提供服务，服务人员的素质水平、工作态度差等，招标人有权要求中标人在指定时间内更换管理及服务人员。</w:t>
      </w:r>
      <w:r>
        <w:rPr>
          <w:rFonts w:ascii="宋体" w:hAnsi="宋体"/>
        </w:rPr>
      </w:r>
      <w:r/>
    </w:p>
    <w:p>
      <w:pPr>
        <w:pStyle w:val="653"/>
        <w:ind w:firstLine="420"/>
        <w:spacing w:line="360" w:lineRule="auto"/>
        <w:rPr>
          <w:rFonts w:ascii="宋体" w:hAnsi="宋体"/>
        </w:rPr>
      </w:pPr>
      <w:r>
        <w:rPr>
          <w:rFonts w:hint="eastAsia" w:ascii="宋体" w:hAnsi="宋体"/>
        </w:rPr>
        <w:t xml:space="preserve">（3）中标人在履行合同期间，可适当安排人员到社区进行消防安全宣传，履行社会责任义务。</w:t>
      </w:r>
      <w:r>
        <w:rPr>
          <w:rFonts w:ascii="宋体" w:hAnsi="宋体"/>
        </w:rPr>
      </w:r>
      <w:r/>
    </w:p>
    <w:p>
      <w:pPr>
        <w:pStyle w:val="653"/>
        <w:ind w:firstLine="420"/>
        <w:spacing w:line="360" w:lineRule="auto"/>
        <w:rPr>
          <w:rFonts w:ascii="宋体" w:hAnsi="宋体"/>
        </w:rPr>
      </w:pPr>
      <w:r>
        <w:rPr>
          <w:rFonts w:hint="eastAsia" w:ascii="宋体" w:hAnsi="宋体"/>
        </w:rPr>
        <w:t xml:space="preserve">（4）所有服务人员必须保证健康条件，并按国家有关部门规定定期体检。</w:t>
      </w:r>
      <w:r>
        <w:rPr>
          <w:rFonts w:ascii="宋体" w:hAnsi="宋体"/>
        </w:rPr>
      </w:r>
      <w:r/>
    </w:p>
    <w:p>
      <w:pPr>
        <w:pStyle w:val="653"/>
        <w:ind w:firstLine="420"/>
        <w:spacing w:line="360" w:lineRule="auto"/>
        <w:rPr>
          <w:rFonts w:ascii="宋体" w:hAnsi="宋体"/>
        </w:rPr>
      </w:pPr>
      <w:r>
        <w:rPr>
          <w:rFonts w:hint="eastAsia" w:ascii="宋体" w:hAnsi="宋体"/>
        </w:rPr>
        <w:t xml:space="preserve">（5）服务人员应遵守招标人相关的管理制度，不得随意离开工作岗位。</w:t>
      </w:r>
      <w:r>
        <w:rPr>
          <w:rFonts w:ascii="宋体" w:hAnsi="宋体"/>
        </w:rPr>
      </w:r>
      <w:r/>
    </w:p>
    <w:p>
      <w:pPr>
        <w:pStyle w:val="653"/>
        <w:ind w:firstLine="420"/>
        <w:spacing w:line="360" w:lineRule="auto"/>
        <w:rPr>
          <w:rFonts w:ascii="Arial" w:hAnsi="Arial"/>
          <w:bCs/>
          <w:szCs w:val="32"/>
        </w:rPr>
      </w:pPr>
      <w:r>
        <w:rPr>
          <w:rFonts w:hint="eastAsia" w:ascii="宋体" w:hAnsi="宋体"/>
        </w:rPr>
        <w:t xml:space="preserve">（6）中标人应执行国家有关规定，为服务人员购买用工意外伤害保险，负责服务人员的生病、事故、工伤、伤残、死亡和劳务纠纷，招标人不承担任何法律和经济上的责任。同时由于中标人的故意或过失而使得招标人的遭受人员伤亡或财产损失的，应由中标人承担相关责任。</w:t>
      </w:r>
      <w:r>
        <w:rPr>
          <w:rFonts w:ascii="Arial" w:hAnsi="Arial"/>
          <w:bCs/>
          <w:szCs w:val="32"/>
        </w:rPr>
      </w:r>
      <w:r/>
    </w:p>
    <w:p>
      <w:pPr>
        <w:pStyle w:val="653"/>
        <w:ind w:firstLine="420"/>
        <w:spacing w:line="360" w:lineRule="auto"/>
        <w:rPr>
          <w:rFonts w:ascii="Arial" w:hAnsi="Arial"/>
          <w:bCs/>
          <w:szCs w:val="32"/>
        </w:rPr>
      </w:pPr>
      <w:r>
        <w:rPr>
          <w:rFonts w:hint="eastAsia" w:ascii="Arial" w:hAnsi="Arial"/>
          <w:bCs/>
          <w:szCs w:val="32"/>
        </w:rPr>
        <w:t xml:space="preserve">（二）、综合说明：</w:t>
      </w:r>
      <w:r>
        <w:rPr>
          <w:rFonts w:ascii="Arial" w:hAnsi="Arial"/>
          <w:bCs/>
          <w:szCs w:val="32"/>
        </w:rPr>
      </w:r>
      <w:r/>
    </w:p>
    <w:p>
      <w:pPr>
        <w:pStyle w:val="653"/>
        <w:ind w:firstLine="420"/>
        <w:spacing w:line="360" w:lineRule="auto"/>
        <w:rPr>
          <w:rFonts w:ascii="宋体" w:hAnsi="宋体"/>
          <w:szCs w:val="21"/>
        </w:rPr>
      </w:pPr>
      <w:r>
        <w:rPr>
          <w:rFonts w:hint="eastAsia" w:ascii="宋体" w:hAnsi="宋体"/>
          <w:szCs w:val="21"/>
        </w:rPr>
        <w:t xml:space="preserve">1.中标单位须按照本采购文件的要求对该招标项目进行服务工作。</w:t>
      </w:r>
      <w:r>
        <w:rPr>
          <w:rFonts w:ascii="宋体" w:hAnsi="宋体"/>
          <w:szCs w:val="21"/>
        </w:rPr>
      </w:r>
      <w:r/>
    </w:p>
    <w:p>
      <w:pPr>
        <w:pStyle w:val="653"/>
        <w:ind w:firstLine="420"/>
        <w:spacing w:line="360" w:lineRule="auto"/>
        <w:rPr>
          <w:rFonts w:ascii="宋体" w:hAnsi="宋体"/>
          <w:szCs w:val="21"/>
        </w:rPr>
      </w:pPr>
      <w:r>
        <w:rPr>
          <w:rFonts w:hint="eastAsia" w:ascii="宋体" w:hAnsi="宋体"/>
          <w:szCs w:val="21"/>
        </w:rPr>
        <w:t xml:space="preserve">2.项目执行过程中中标单位须接受采购单位的检查要求，并向采购单位准时递交项目业务活动表和项目完成情况报表.</w:t>
      </w:r>
      <w:r>
        <w:rPr>
          <w:rFonts w:ascii="宋体" w:hAnsi="宋体"/>
          <w:szCs w:val="21"/>
        </w:rPr>
      </w:r>
      <w:r/>
    </w:p>
    <w:p>
      <w:pPr>
        <w:pStyle w:val="653"/>
        <w:ind w:firstLine="420"/>
        <w:spacing w:line="360" w:lineRule="auto"/>
        <w:rPr>
          <w:rFonts w:ascii="宋体" w:hAnsi="宋体"/>
          <w:szCs w:val="21"/>
        </w:rPr>
      </w:pPr>
      <w:r>
        <w:rPr>
          <w:rFonts w:hint="eastAsia" w:ascii="宋体" w:hAnsi="宋体"/>
          <w:szCs w:val="21"/>
        </w:rPr>
        <w:t xml:space="preserve">3.项目结束后中标单位须及时向采购单位提供台账、项目决算表、项目总结报告等相关数据资料。</w:t>
      </w:r>
      <w:r>
        <w:rPr>
          <w:rFonts w:ascii="宋体" w:hAnsi="宋体"/>
          <w:szCs w:val="21"/>
        </w:rPr>
      </w:r>
      <w:r/>
    </w:p>
    <w:p>
      <w:pPr>
        <w:pStyle w:val="653"/>
        <w:ind w:firstLine="420"/>
        <w:spacing w:line="360" w:lineRule="auto"/>
        <w:rPr>
          <w:rFonts w:ascii="宋体" w:hAnsi="宋体"/>
          <w:szCs w:val="21"/>
        </w:rPr>
      </w:pPr>
      <w:r>
        <w:rPr>
          <w:rFonts w:hint="eastAsia" w:ascii="宋体" w:hAnsi="宋体"/>
          <w:szCs w:val="21"/>
        </w:rPr>
        <w:t xml:space="preserve">4.在项目实施过程中，采购单位提供必要的指导、协调等服务，以及检查、监督项目的实施。</w:t>
      </w:r>
      <w:r>
        <w:rPr>
          <w:rFonts w:ascii="宋体" w:hAnsi="宋体"/>
          <w:szCs w:val="21"/>
        </w:rPr>
      </w:r>
      <w:r/>
    </w:p>
    <w:p>
      <w:pPr>
        <w:pStyle w:val="653"/>
        <w:ind w:firstLine="420"/>
        <w:spacing w:line="360" w:lineRule="auto"/>
        <w:rPr>
          <w:rFonts w:ascii="宋体" w:hAnsi="宋体"/>
          <w:szCs w:val="21"/>
        </w:rPr>
      </w:pPr>
      <w:r>
        <w:rPr>
          <w:rFonts w:hint="eastAsia" w:ascii="宋体" w:hAnsi="宋体"/>
          <w:szCs w:val="21"/>
        </w:rPr>
        <w:t xml:space="preserve">5.报价要求：投标报价包括完成该项服务所需的一切费用，包括完成本项目所需的人员（包括工资和补贴）、办公场所及设施、保险、劳保、管理、各种税费、利润、税金、政采代理费服务费、政策性文件规定及合同包含的所有风险、责任等各项应有费用。</w:t>
      </w:r>
      <w:r>
        <w:rPr>
          <w:rFonts w:ascii="宋体" w:hAnsi="宋体"/>
          <w:szCs w:val="21"/>
        </w:rPr>
      </w:r>
      <w:r/>
    </w:p>
    <w:p>
      <w:pPr>
        <w:pStyle w:val="653"/>
        <w:ind w:firstLine="315"/>
        <w:spacing w:line="360" w:lineRule="auto"/>
        <w:rPr>
          <w:rFonts w:hint="eastAsia" w:ascii="宋体" w:hAnsi="宋体"/>
          <w:szCs w:val="21"/>
        </w:rPr>
      </w:pPr>
      <w:r>
        <w:rPr>
          <w:rFonts w:hint="eastAsia" w:ascii="宋体" w:hAnsi="宋体"/>
          <w:szCs w:val="21"/>
        </w:rPr>
        <w:t xml:space="preserve">6.凡涉及招标文件的补充说明和修改，均以苏州市政府采购网上所发布的公告为准。</w:t>
      </w:r>
      <w:r/>
    </w:p>
    <w:p>
      <w:pPr>
        <w:pStyle w:val="666"/>
        <w:rPr>
          <w:rFonts w:hint="eastAsia"/>
        </w:rPr>
        <w:outlineLvl w:val="9"/>
      </w:pPr>
      <w:r>
        <w:rPr>
          <w:rFonts w:hint="eastAsia"/>
        </w:rPr>
      </w:r>
      <w:r/>
    </w:p>
    <w:p>
      <w:pPr>
        <w:pStyle w:val="653"/>
        <w:rPr>
          <w:rFonts w:hint="eastAsia"/>
          <w:highlight w:val="yellow"/>
        </w:rPr>
      </w:pPr>
      <w:r>
        <w:rPr>
          <w:rFonts w:hint="eastAsia"/>
          <w:highlight w:val="yellow"/>
        </w:rPr>
      </w:r>
      <w:r/>
    </w:p>
    <w:p>
      <w:pPr>
        <w:pStyle w:val="666"/>
        <w:rPr>
          <w:rFonts w:hint="eastAsia"/>
          <w:highlight w:val="yellow"/>
        </w:rPr>
        <w:outlineLvl w:val="9"/>
      </w:pPr>
      <w:r>
        <w:rPr>
          <w:rFonts w:hint="eastAsia"/>
          <w:highlight w:val="yellow"/>
        </w:rPr>
      </w:r>
      <w:r/>
    </w:p>
    <w:p>
      <w:pPr>
        <w:pStyle w:val="653"/>
        <w:rPr>
          <w:rFonts w:hint="eastAsia"/>
          <w:highlight w:val="yellow"/>
        </w:rPr>
      </w:pPr>
      <w:r>
        <w:rPr>
          <w:rFonts w:hint="eastAsia"/>
          <w:highlight w:val="yellow"/>
        </w:rPr>
      </w:r>
      <w:r/>
    </w:p>
    <w:p>
      <w:pPr>
        <w:pStyle w:val="666"/>
        <w:rPr>
          <w:rFonts w:hint="eastAsia"/>
          <w:highlight w:val="yellow"/>
        </w:rPr>
        <w:outlineLvl w:val="9"/>
      </w:pPr>
      <w:r>
        <w:rPr>
          <w:rFonts w:hint="eastAsia"/>
          <w:highlight w:val="yellow"/>
        </w:rPr>
      </w:r>
      <w:r/>
    </w:p>
    <w:p>
      <w:pPr>
        <w:pStyle w:val="653"/>
        <w:rPr>
          <w:rFonts w:hint="eastAsia"/>
          <w:highlight w:val="yellow"/>
        </w:rPr>
      </w:pPr>
      <w:r>
        <w:rPr>
          <w:rFonts w:hint="eastAsia"/>
          <w:highlight w:val="yellow"/>
        </w:rPr>
      </w:r>
      <w:r/>
    </w:p>
    <w:p>
      <w:pPr>
        <w:pStyle w:val="666"/>
        <w:rPr>
          <w:rFonts w:hint="eastAsia"/>
          <w:highlight w:val="yellow"/>
        </w:rPr>
        <w:outlineLvl w:val="9"/>
      </w:pPr>
      <w:r>
        <w:rPr>
          <w:rFonts w:hint="eastAsia"/>
          <w:highlight w:val="yellow"/>
        </w:rPr>
      </w:r>
      <w:r/>
    </w:p>
    <w:p>
      <w:pPr>
        <w:pStyle w:val="653"/>
        <w:rPr>
          <w:rFonts w:hint="eastAsia"/>
          <w:highlight w:val="yellow"/>
        </w:rPr>
      </w:pPr>
      <w:r>
        <w:rPr>
          <w:rFonts w:hint="eastAsia"/>
          <w:highlight w:val="yellow"/>
        </w:rPr>
      </w:r>
      <w:r/>
    </w:p>
    <w:p>
      <w:pPr>
        <w:pStyle w:val="666"/>
        <w:rPr>
          <w:rFonts w:hint="eastAsia"/>
          <w:highlight w:val="yellow"/>
        </w:rPr>
        <w:outlineLvl w:val="9"/>
      </w:pPr>
      <w:r>
        <w:rPr>
          <w:rFonts w:hint="eastAsia"/>
          <w:highlight w:val="yellow"/>
        </w:rPr>
      </w:r>
      <w:r/>
    </w:p>
    <w:p>
      <w:pPr>
        <w:pStyle w:val="653"/>
        <w:rPr>
          <w:rFonts w:hint="eastAsia"/>
          <w:highlight w:val="yellow"/>
        </w:rPr>
      </w:pPr>
      <w:r>
        <w:rPr>
          <w:rFonts w:hint="eastAsia"/>
          <w:highlight w:val="yellow"/>
        </w:rPr>
      </w:r>
      <w:r/>
    </w:p>
    <w:p>
      <w:pPr>
        <w:pStyle w:val="666"/>
        <w:rPr>
          <w:rFonts w:hint="eastAsia"/>
          <w:highlight w:val="yellow"/>
        </w:rPr>
        <w:outlineLvl w:val="9"/>
      </w:pPr>
      <w:r>
        <w:rPr>
          <w:rFonts w:hint="eastAsia"/>
          <w:highlight w:val="yellow"/>
        </w:rPr>
      </w:r>
      <w:r/>
    </w:p>
    <w:p>
      <w:pPr>
        <w:pStyle w:val="653"/>
        <w:rPr>
          <w:rFonts w:hint="eastAsia"/>
          <w:highlight w:val="yellow"/>
        </w:rPr>
      </w:pPr>
      <w:r>
        <w:rPr>
          <w:rFonts w:hint="eastAsia"/>
          <w:highlight w:val="yellow"/>
        </w:rPr>
      </w:r>
      <w:r/>
    </w:p>
    <w:p>
      <w:pPr>
        <w:pStyle w:val="666"/>
        <w:rPr>
          <w:rFonts w:hint="eastAsia"/>
          <w:highlight w:val="yellow"/>
        </w:rPr>
        <w:outlineLvl w:val="9"/>
      </w:pPr>
      <w:r>
        <w:rPr>
          <w:rFonts w:hint="eastAsia"/>
          <w:highlight w:val="yellow"/>
        </w:rPr>
      </w:r>
      <w:r/>
    </w:p>
    <w:p>
      <w:pPr>
        <w:pStyle w:val="653"/>
        <w:rPr>
          <w:rFonts w:hint="eastAsia"/>
          <w:highlight w:val="yellow"/>
        </w:rPr>
      </w:pPr>
      <w:r>
        <w:rPr>
          <w:rFonts w:hint="eastAsia"/>
          <w:highlight w:val="yellow"/>
        </w:rPr>
      </w:r>
      <w:r/>
    </w:p>
    <w:p>
      <w:pPr>
        <w:pStyle w:val="653"/>
        <w:rPr>
          <w:rFonts w:hint="eastAsia"/>
          <w:highlight w:val="yellow"/>
        </w:rPr>
      </w:pPr>
      <w:r>
        <w:rPr>
          <w:rFonts w:hint="eastAsia"/>
          <w:highlight w:val="yellow"/>
        </w:rPr>
      </w:r>
      <w:r/>
    </w:p>
    <w:p>
      <w:pPr>
        <w:pStyle w:val="666"/>
        <w:rPr>
          <w:rFonts w:hint="eastAsia"/>
          <w:highlight w:val="yellow"/>
        </w:rPr>
        <w:outlineLvl w:val="9"/>
      </w:pPr>
      <w:r>
        <w:rPr>
          <w:rFonts w:hint="eastAsia"/>
          <w:highlight w:val="yellow"/>
        </w:rPr>
      </w:r>
      <w:r/>
    </w:p>
    <w:p>
      <w:pPr>
        <w:pStyle w:val="653"/>
        <w:rPr>
          <w:rFonts w:hint="eastAsia"/>
          <w:highlight w:val="yellow"/>
        </w:rPr>
      </w:pPr>
      <w:r>
        <w:rPr>
          <w:rFonts w:hint="eastAsia"/>
          <w:highlight w:val="yellow"/>
        </w:rPr>
      </w:r>
      <w:r/>
    </w:p>
    <w:p>
      <w:pPr>
        <w:pStyle w:val="666"/>
        <w:rPr>
          <w:rFonts w:hint="eastAsia"/>
          <w:highlight w:val="yellow"/>
        </w:rPr>
        <w:outlineLvl w:val="9"/>
      </w:pPr>
      <w:r>
        <w:rPr>
          <w:rFonts w:hint="eastAsia"/>
          <w:highlight w:val="yellow"/>
        </w:rPr>
      </w:r>
      <w:r/>
    </w:p>
    <w:p>
      <w:pPr>
        <w:pStyle w:val="653"/>
        <w:rPr>
          <w:rFonts w:hint="eastAsia"/>
          <w:highlight w:val="yellow"/>
        </w:rPr>
      </w:pPr>
      <w:r>
        <w:rPr>
          <w:rFonts w:hint="eastAsia"/>
          <w:highlight w:val="yellow"/>
        </w:rPr>
      </w:r>
      <w:r/>
    </w:p>
    <w:p>
      <w:pPr>
        <w:pStyle w:val="653"/>
        <w:rPr>
          <w:rFonts w:hint="eastAsia"/>
          <w:highlight w:val="yellow"/>
        </w:rPr>
      </w:pPr>
      <w:r>
        <w:rPr>
          <w:rFonts w:hint="eastAsia"/>
          <w:highlight w:val="yellow"/>
        </w:rPr>
      </w:r>
      <w:r/>
    </w:p>
    <w:p>
      <w:pPr>
        <w:pStyle w:val="704"/>
        <w:jc w:val="center"/>
        <w:spacing w:after="0" w:line="360" w:lineRule="auto"/>
        <w:rPr>
          <w:rFonts w:ascii="宋体" w:hAnsi="宋体" w:cs="宋体"/>
          <w:b/>
          <w:sz w:val="28"/>
          <w:szCs w:val="28"/>
        </w:rPr>
        <w:outlineLvl w:val="0"/>
      </w:pPr>
      <w:r>
        <w:rPr>
          <w:rFonts w:hint="eastAsia" w:ascii="宋体" w:hAnsi="宋体" w:cs="宋体"/>
          <w:b/>
          <w:sz w:val="28"/>
          <w:szCs w:val="28"/>
        </w:rPr>
        <w:t xml:space="preserve">第五章  合同文本</w:t>
      </w:r>
      <w:r>
        <w:rPr>
          <w:rFonts w:ascii="宋体" w:hAnsi="宋体" w:cs="宋体"/>
          <w:b/>
          <w:sz w:val="28"/>
          <w:szCs w:val="28"/>
        </w:rPr>
      </w:r>
      <w:r/>
    </w:p>
    <w:p>
      <w:pPr>
        <w:pStyle w:val="653"/>
        <w:spacing w:line="360" w:lineRule="auto"/>
        <w:rPr>
          <w:rFonts w:ascii="宋体" w:hAnsi="宋体"/>
          <w:sz w:val="24"/>
        </w:rPr>
      </w:pPr>
      <w:r>
        <w:rPr>
          <w:rFonts w:hint="eastAsia" w:ascii="宋体" w:hAnsi="宋体"/>
          <w:sz w:val="24"/>
        </w:rPr>
        <w:t xml:space="preserve">合同编号：</w:t>
      </w:r>
      <w:r>
        <w:rPr>
          <w:rFonts w:ascii="宋体" w:hAnsi="宋体"/>
          <w:sz w:val="24"/>
        </w:rPr>
      </w:r>
      <w:r/>
    </w:p>
    <w:p>
      <w:pPr>
        <w:pStyle w:val="653"/>
        <w:spacing w:line="360" w:lineRule="auto"/>
        <w:rPr>
          <w:rFonts w:ascii="宋体" w:hAnsi="宋体"/>
          <w:sz w:val="24"/>
        </w:rPr>
      </w:pPr>
      <w:r>
        <w:rPr>
          <w:rFonts w:ascii="宋体" w:hAnsi="宋体"/>
          <w:sz w:val="24"/>
        </w:rPr>
        <w:t xml:space="preserve">甲方：                                （以下简称甲方）</w:t>
      </w:r>
      <w:r/>
    </w:p>
    <w:p>
      <w:pPr>
        <w:pStyle w:val="653"/>
        <w:spacing w:line="360" w:lineRule="auto"/>
        <w:rPr>
          <w:rFonts w:ascii="宋体" w:hAnsi="宋体"/>
          <w:sz w:val="24"/>
        </w:rPr>
      </w:pPr>
      <w:r>
        <w:rPr>
          <w:rFonts w:ascii="宋体" w:hAnsi="宋体"/>
          <w:sz w:val="24"/>
        </w:rPr>
        <w:t xml:space="preserve">乙方：                                （以下简称乙方）     </w:t>
      </w:r>
      <w:r/>
    </w:p>
    <w:p>
      <w:pPr>
        <w:pStyle w:val="653"/>
        <w:spacing w:line="360" w:lineRule="auto"/>
        <w:rPr>
          <w:rFonts w:ascii="宋体" w:hAnsi="宋体"/>
          <w:sz w:val="24"/>
        </w:rPr>
      </w:pPr>
      <w:r>
        <w:rPr>
          <w:rFonts w:ascii="宋体" w:hAnsi="宋体"/>
          <w:sz w:val="24"/>
        </w:rPr>
        <w:t xml:space="preserve">    </w:t>
      </w:r>
      <w:r/>
    </w:p>
    <w:p>
      <w:pPr>
        <w:pStyle w:val="653"/>
        <w:spacing w:line="360" w:lineRule="auto"/>
        <w:rPr>
          <w:rFonts w:ascii="宋体" w:hAnsi="宋体"/>
          <w:sz w:val="24"/>
        </w:rPr>
      </w:pPr>
      <w:r>
        <w:rPr>
          <w:rFonts w:ascii="宋体" w:hAnsi="宋体"/>
          <w:sz w:val="24"/>
        </w:rPr>
        <w:t xml:space="preserve">根据</w:t>
      </w:r>
      <w:r>
        <w:rPr>
          <w:rFonts w:ascii="宋体" w:hAnsi="宋体"/>
          <w:sz w:val="24"/>
          <w:u w:val="single"/>
        </w:rPr>
        <w:t xml:space="preserve">                  </w:t>
      </w:r>
      <w:r>
        <w:rPr>
          <w:rFonts w:ascii="宋体" w:hAnsi="宋体"/>
          <w:sz w:val="24"/>
        </w:rPr>
        <w:t xml:space="preserve">招标编号为</w:t>
      </w:r>
      <w:r>
        <w:rPr>
          <w:rFonts w:ascii="宋体" w:hAnsi="宋体"/>
          <w:sz w:val="24"/>
          <w:u w:val="single"/>
        </w:rPr>
        <w:t xml:space="preserve">                </w:t>
      </w:r>
      <w:r>
        <w:rPr>
          <w:rFonts w:ascii="宋体" w:hAnsi="宋体"/>
          <w:sz w:val="24"/>
        </w:rPr>
        <w:t xml:space="preserve">的招标文件及该文件的投标文件和中标通知书，甲乙双方就甲方聘用乙方</w:t>
      </w:r>
      <w:r>
        <w:rPr>
          <w:rFonts w:hint="eastAsia" w:ascii="宋体" w:hAnsi="宋体"/>
          <w:sz w:val="24"/>
        </w:rPr>
        <w:t xml:space="preserve">工作人员</w:t>
      </w:r>
      <w:r>
        <w:rPr>
          <w:rFonts w:ascii="宋体" w:hAnsi="宋体"/>
          <w:sz w:val="24"/>
        </w:rPr>
        <w:t xml:space="preserve">从事</w:t>
      </w:r>
      <w:r>
        <w:rPr>
          <w:rFonts w:hint="eastAsia" w:ascii="宋体" w:hAnsi="宋体"/>
          <w:sz w:val="24"/>
        </w:rPr>
        <w:t xml:space="preserve">专职消防服务</w:t>
      </w:r>
      <w:r>
        <w:rPr>
          <w:rFonts w:ascii="宋体" w:hAnsi="宋体"/>
          <w:sz w:val="24"/>
        </w:rPr>
        <w:t xml:space="preserve">工作，签订本合同书。  </w:t>
      </w:r>
      <w:r/>
    </w:p>
    <w:p>
      <w:pPr>
        <w:pStyle w:val="653"/>
        <w:spacing w:line="360" w:lineRule="auto"/>
        <w:rPr>
          <w:rFonts w:ascii="宋体" w:hAnsi="宋体" w:cs="宋体"/>
          <w:bCs/>
          <w:sz w:val="24"/>
        </w:rPr>
      </w:pPr>
      <w:r>
        <w:rPr>
          <w:rFonts w:hint="eastAsia" w:ascii="宋体" w:hAnsi="宋体" w:cs="宋体"/>
          <w:sz w:val="24"/>
        </w:rPr>
        <w:t xml:space="preserve">一、合同价格：</w:t>
      </w:r>
      <w:r>
        <w:rPr>
          <w:rFonts w:ascii="宋体" w:hAnsi="宋体" w:cs="宋体"/>
          <w:bCs/>
          <w:sz w:val="24"/>
        </w:rPr>
      </w:r>
      <w:r/>
    </w:p>
    <w:p>
      <w:pPr>
        <w:pStyle w:val="653"/>
        <w:spacing w:line="360" w:lineRule="auto"/>
        <w:rPr>
          <w:rFonts w:ascii="宋体" w:hAnsi="宋体" w:cs="宋体"/>
          <w:sz w:val="24"/>
        </w:rPr>
      </w:pPr>
      <w:r>
        <w:rPr>
          <w:rFonts w:hint="eastAsia" w:ascii="宋体" w:hAnsi="宋体" w:cs="宋体"/>
          <w:sz w:val="24"/>
        </w:rPr>
        <w:t xml:space="preserve">（1）合同价格（大写）人民币</w:t>
      </w:r>
      <w:r>
        <w:rPr>
          <w:rFonts w:hint="eastAsia" w:ascii="宋体" w:hAnsi="宋体" w:cs="宋体"/>
          <w:sz w:val="24"/>
          <w:u w:val="single"/>
        </w:rPr>
        <w:t xml:space="preserve">              </w:t>
      </w:r>
      <w:r>
        <w:rPr>
          <w:rFonts w:hint="eastAsia" w:ascii="宋体" w:hAnsi="宋体" w:cs="宋体"/>
          <w:sz w:val="24"/>
        </w:rPr>
        <w:t xml:space="preserve">元（¥</w:t>
      </w:r>
      <w:r>
        <w:rPr>
          <w:rFonts w:hint="eastAsia" w:ascii="宋体" w:hAnsi="宋体" w:cs="宋体"/>
          <w:sz w:val="24"/>
          <w:u w:val="single"/>
        </w:rPr>
        <w:t xml:space="preserve">        </w:t>
      </w:r>
      <w:r>
        <w:rPr>
          <w:rFonts w:hint="eastAsia" w:ascii="宋体" w:hAnsi="宋体" w:cs="宋体"/>
          <w:sz w:val="24"/>
        </w:rPr>
        <w:t xml:space="preserve">元）</w:t>
      </w:r>
      <w:r>
        <w:rPr>
          <w:rFonts w:ascii="宋体" w:hAnsi="宋体" w:cs="宋体"/>
          <w:sz w:val="24"/>
        </w:rPr>
      </w:r>
      <w:r/>
    </w:p>
    <w:p>
      <w:pPr>
        <w:pStyle w:val="653"/>
        <w:spacing w:line="360" w:lineRule="auto"/>
        <w:rPr>
          <w:rFonts w:ascii="宋体" w:hAnsi="宋体" w:cs="宋体"/>
          <w:sz w:val="24"/>
        </w:rPr>
      </w:pPr>
      <w:r>
        <w:rPr>
          <w:rFonts w:hint="eastAsia" w:ascii="宋体" w:hAnsi="宋体" w:cs="宋体"/>
          <w:sz w:val="24"/>
        </w:rPr>
        <w:t xml:space="preserve">    以上费用</w:t>
      </w:r>
      <w:r>
        <w:rPr>
          <w:rFonts w:hint="eastAsia" w:ascii="宋体" w:hAnsi="宋体" w:cs="宋体"/>
          <w:sz w:val="24"/>
        </w:rPr>
        <w:t xml:space="preserve">包括完成本项目所需的人员（包括工资和补贴）、办公场所及设施、保险、劳保、管理、各种税费、利润、税金、政采代理费服务费、政策性文件规定及合同包含的所有风险、责任等各项应有费用。</w:t>
      </w:r>
      <w:r>
        <w:rPr>
          <w:rFonts w:ascii="宋体" w:hAnsi="宋体" w:cs="宋体"/>
          <w:sz w:val="24"/>
        </w:rPr>
      </w:r>
      <w:r/>
    </w:p>
    <w:p>
      <w:pPr>
        <w:pStyle w:val="653"/>
        <w:spacing w:line="360" w:lineRule="auto"/>
        <w:rPr>
          <w:rFonts w:ascii="宋体" w:hAnsi="宋体" w:cs="宋体"/>
          <w:sz w:val="24"/>
        </w:rPr>
      </w:pPr>
      <w:r>
        <w:rPr>
          <w:rFonts w:hint="eastAsia" w:ascii="宋体" w:hAnsi="宋体" w:cs="宋体"/>
          <w:sz w:val="24"/>
        </w:rPr>
        <w:t xml:space="preserve">（2）根据现行税法对甲方征收的与本合同有关的一切税费均由甲方承担；根据现行税法对乙方征收的与本合同有关的一切税费均由乙方承担。</w:t>
      </w:r>
      <w:r>
        <w:rPr>
          <w:rFonts w:ascii="宋体" w:hAnsi="宋体" w:cs="宋体"/>
          <w:sz w:val="24"/>
        </w:rPr>
      </w:r>
      <w:r/>
    </w:p>
    <w:p>
      <w:pPr>
        <w:pStyle w:val="653"/>
        <w:spacing w:line="360" w:lineRule="auto"/>
        <w:rPr>
          <w:rFonts w:ascii="宋体" w:hAnsi="宋体" w:cs="宋体"/>
          <w:sz w:val="24"/>
        </w:rPr>
      </w:pPr>
      <w:r>
        <w:rPr>
          <w:rFonts w:hint="eastAsia" w:ascii="宋体" w:hAnsi="宋体" w:cs="宋体"/>
          <w:sz w:val="24"/>
        </w:rPr>
        <w:t xml:space="preserve">二、服务地点：</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项目名称：</w:t>
      </w:r>
      <w:r>
        <w:rPr>
          <w:rFonts w:hint="eastAsia" w:ascii="宋体" w:hAnsi="宋体"/>
          <w:sz w:val="24"/>
        </w:rPr>
        <w:t xml:space="preserve">2026-2029年专职消防服务</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服务期限：3年（具体以实际提供服务之日起）</w:t>
      </w:r>
      <w:r>
        <w:rPr>
          <w:rFonts w:ascii="宋体" w:hAnsi="宋体" w:cs="宋体"/>
          <w:sz w:val="24"/>
        </w:rPr>
      </w:r>
      <w:r/>
    </w:p>
    <w:p>
      <w:pPr>
        <w:pStyle w:val="653"/>
        <w:spacing w:line="360" w:lineRule="auto"/>
        <w:rPr>
          <w:rFonts w:ascii="宋体" w:hAnsi="宋体" w:cs="宋体"/>
          <w:sz w:val="24"/>
        </w:rPr>
      </w:pPr>
      <w:r>
        <w:rPr>
          <w:rFonts w:hint="eastAsia" w:ascii="宋体" w:hAnsi="宋体" w:cs="宋体"/>
          <w:sz w:val="24"/>
        </w:rPr>
        <w:t xml:space="preserve">三、下列文件为本合同不可分割部分：</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（1）中标通知书；</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（2）乙方的投标文件；</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（3）乙方在投标过程中所作的其它承诺、声明、书面澄清等；</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（4）投标文件及其附件；</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（5）合同附件。</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 以上与本合同具有同等法律效力。</w:t>
      </w:r>
      <w:r>
        <w:rPr>
          <w:rFonts w:ascii="宋体" w:hAnsi="宋体" w:cs="宋体"/>
          <w:sz w:val="24"/>
        </w:rPr>
      </w:r>
      <w:r/>
    </w:p>
    <w:p>
      <w:pPr>
        <w:pStyle w:val="653"/>
        <w:spacing w:line="360" w:lineRule="auto"/>
        <w:rPr>
          <w:rFonts w:ascii="宋体" w:hAnsi="宋体" w:cs="宋体"/>
          <w:bCs/>
          <w:sz w:val="24"/>
        </w:rPr>
      </w:pPr>
      <w:r>
        <w:rPr>
          <w:rFonts w:hint="eastAsia" w:ascii="宋体" w:hAnsi="宋体" w:cs="宋体"/>
          <w:sz w:val="24"/>
        </w:rPr>
        <w:t xml:space="preserve">四、</w:t>
      </w:r>
      <w:r>
        <w:rPr>
          <w:rFonts w:hint="eastAsia" w:ascii="宋体" w:hAnsi="宋体" w:cs="宋体"/>
          <w:bCs/>
          <w:sz w:val="24"/>
        </w:rPr>
        <w:t xml:space="preserve">服务范围：详见采购需求</w:t>
      </w:r>
      <w:r>
        <w:rPr>
          <w:rFonts w:ascii="宋体" w:hAnsi="宋体" w:cs="宋体"/>
          <w:bCs/>
          <w:sz w:val="24"/>
        </w:rPr>
      </w:r>
      <w:r/>
    </w:p>
    <w:p>
      <w:pPr>
        <w:pStyle w:val="653"/>
        <w:spacing w:line="360" w:lineRule="auto"/>
        <w:rPr>
          <w:rFonts w:ascii="宋体" w:hAnsi="宋体" w:cs="宋体"/>
          <w:sz w:val="24"/>
        </w:rPr>
      </w:pPr>
      <w:r>
        <w:rPr>
          <w:rFonts w:hint="eastAsia" w:ascii="宋体" w:hAnsi="宋体" w:cs="宋体"/>
          <w:sz w:val="24"/>
        </w:rPr>
        <w:t xml:space="preserve">五、付款方式： </w:t>
      </w:r>
      <w:r>
        <w:rPr>
          <w:rFonts w:ascii="宋体" w:hAnsi="宋体" w:cs="宋体"/>
          <w:sz w:val="24"/>
        </w:rPr>
      </w:r>
      <w:r/>
    </w:p>
    <w:p>
      <w:pPr>
        <w:pStyle w:val="653"/>
        <w:ind w:right="-153" w:firstLine="480"/>
        <w:spacing w:line="360" w:lineRule="auto"/>
        <w:rPr>
          <w:rFonts w:ascii="宋体" w:hAnsi="宋体" w:cs="宋体"/>
          <w:sz w:val="24"/>
        </w:rPr>
      </w:pPr>
      <w:r>
        <w:rPr>
          <w:rFonts w:hint="eastAsia" w:ascii="宋体" w:hAnsi="宋体" w:cs="宋体"/>
          <w:sz w:val="24"/>
        </w:rPr>
        <w:t xml:space="preserve">1.付款步骤：</w:t>
      </w:r>
      <w:r>
        <w:rPr>
          <w:rFonts w:ascii="宋体" w:hAnsi="宋体" w:cs="宋体"/>
          <w:sz w:val="24"/>
        </w:rPr>
      </w:r>
      <w:r/>
    </w:p>
    <w:p>
      <w:pPr>
        <w:pStyle w:val="653"/>
        <w:ind w:right="-153" w:firstLine="480"/>
        <w:spacing w:line="360" w:lineRule="auto"/>
        <w:rPr>
          <w:rFonts w:ascii="宋体" w:hAnsi="宋体" w:cs="宋体"/>
          <w:color w:val="ff0000"/>
          <w:sz w:val="24"/>
        </w:rPr>
      </w:pPr>
      <w:r>
        <w:rPr>
          <w:rFonts w:hint="eastAsia" w:ascii="宋体" w:hAnsi="宋体" w:cs="宋体"/>
          <w:sz w:val="24"/>
        </w:rPr>
        <w:t xml:space="preserve">（1）</w:t>
      </w:r>
      <w:r>
        <w:rPr>
          <w:rFonts w:hint="eastAsia" w:ascii="宋体" w:hAnsi="宋体" w:cs="宋体"/>
          <w:color w:val="ff0000"/>
          <w:sz w:val="24"/>
        </w:rPr>
        <w:t xml:space="preserve">合同价款按每季度支付=（合同总价/12）-</w:t>
      </w:r>
      <w:r>
        <w:rPr>
          <w:rFonts w:hint="eastAsia" w:ascii="宋体" w:hAnsi="宋体"/>
          <w:bCs/>
          <w:color w:val="ff0000"/>
          <w:sz w:val="24"/>
          <w:lang w:val="zh-CN"/>
        </w:rPr>
        <w:t xml:space="preserve">上季度考核扣款</w:t>
      </w:r>
      <w:r>
        <w:rPr>
          <w:rFonts w:hint="eastAsia" w:ascii="宋体" w:hAnsi="宋体" w:cs="宋体"/>
          <w:color w:val="ff0000"/>
          <w:sz w:val="24"/>
        </w:rPr>
        <w:t xml:space="preserve">。</w:t>
      </w:r>
      <w:r>
        <w:rPr>
          <w:rFonts w:ascii="宋体" w:hAnsi="宋体" w:cs="宋体"/>
          <w:color w:val="ff0000"/>
          <w:sz w:val="24"/>
        </w:rPr>
      </w:r>
      <w:r/>
    </w:p>
    <w:p>
      <w:pPr>
        <w:pStyle w:val="653"/>
        <w:ind w:right="-153" w:firstLine="480"/>
        <w:spacing w:line="360" w:lineRule="auto"/>
        <w:rPr>
          <w:rFonts w:ascii="宋体" w:hAnsi="宋体" w:cs="宋体"/>
          <w:sz w:val="24"/>
        </w:rPr>
      </w:pPr>
      <w:r>
        <w:rPr>
          <w:rFonts w:hint="eastAsia" w:ascii="宋体" w:hAnsi="宋体" w:cs="宋体"/>
          <w:sz w:val="24"/>
        </w:rPr>
        <w:t xml:space="preserve">（2）付款时乙方于每季度中月开具正规发票给甲方，甲方收到发票后15日内付清该季度款项，以此类推。如遇特殊情况，甲乙双方协商解决。</w:t>
      </w:r>
      <w:r>
        <w:rPr>
          <w:rFonts w:ascii="宋体" w:hAnsi="宋体" w:cs="宋体"/>
          <w:sz w:val="24"/>
        </w:rPr>
      </w:r>
      <w:r/>
    </w:p>
    <w:p>
      <w:pPr>
        <w:pStyle w:val="653"/>
        <w:ind w:right="-153" w:firstLine="480"/>
        <w:spacing w:line="360" w:lineRule="auto"/>
        <w:rPr>
          <w:rFonts w:ascii="宋体" w:hAnsi="宋体" w:cs="宋体"/>
          <w:sz w:val="24"/>
        </w:rPr>
      </w:pPr>
      <w:r>
        <w:rPr>
          <w:rFonts w:hint="eastAsia" w:ascii="宋体" w:hAnsi="宋体" w:cs="宋体"/>
          <w:sz w:val="24"/>
        </w:rPr>
        <w:t xml:space="preserve">（3）甲方按照“考核内容及标准”的有关规定对乙方进行月度考核。甲方将派指定负责人对乙方每月考核一次，满分100分。月度考核成绩达到9</w:t>
      </w:r>
      <w:r>
        <w:rPr>
          <w:rFonts w:ascii="宋体" w:hAnsi="宋体" w:cs="宋体"/>
          <w:sz w:val="24"/>
        </w:rPr>
        <w:t xml:space="preserve">0</w:t>
      </w:r>
      <w:r>
        <w:rPr>
          <w:rFonts w:hint="eastAsia" w:ascii="宋体" w:hAnsi="宋体" w:cs="宋体"/>
          <w:sz w:val="24"/>
        </w:rPr>
        <w:t xml:space="preserve">分标准的，作业经费全额划拨，未达标准的，成绩每降低1分，扣减该季度的划拨经费1%（采购文件及合同中规定的其他扣款约定继续有效）</w:t>
      </w:r>
      <w:r>
        <w:rPr>
          <w:rFonts w:ascii="宋体" w:hAnsi="宋体" w:cs="宋体"/>
          <w:sz w:val="24"/>
        </w:rPr>
      </w:r>
      <w:r/>
    </w:p>
    <w:p>
      <w:pPr>
        <w:pStyle w:val="653"/>
        <w:ind w:firstLine="480"/>
        <w:spacing w:line="360" w:lineRule="auto"/>
        <w:rPr>
          <w:rFonts w:ascii="宋体" w:hAnsi="宋体" w:cs="宋体"/>
          <w:bCs/>
          <w:sz w:val="24"/>
        </w:rPr>
      </w:pPr>
      <w:r>
        <w:rPr>
          <w:rFonts w:hint="eastAsia" w:ascii="宋体" w:hAnsi="宋体" w:cs="宋体"/>
          <w:bCs/>
          <w:sz w:val="24"/>
        </w:rPr>
        <w:t xml:space="preserve">2.付款方式：银行汇票或银行转账</w:t>
      </w:r>
      <w:r>
        <w:rPr>
          <w:rFonts w:ascii="宋体" w:hAnsi="宋体" w:cs="宋体"/>
          <w:bCs/>
          <w:sz w:val="24"/>
        </w:rPr>
      </w:r>
      <w:r/>
    </w:p>
    <w:p>
      <w:pPr>
        <w:pStyle w:val="653"/>
        <w:spacing w:line="360" w:lineRule="auto"/>
        <w:rPr>
          <w:rFonts w:ascii="宋体" w:hAnsi="宋体" w:cs="宋体"/>
          <w:sz w:val="24"/>
          <w:u w:val="single"/>
        </w:rPr>
      </w:pPr>
      <w:r>
        <w:rPr>
          <w:rFonts w:hint="eastAsia" w:ascii="宋体" w:hAnsi="宋体" w:cs="宋体"/>
          <w:sz w:val="24"/>
        </w:rPr>
        <w:t xml:space="preserve">六、</w:t>
      </w:r>
      <w:r>
        <w:rPr>
          <w:rFonts w:hint="eastAsia" w:ascii="宋体" w:hAnsi="宋体" w:cs="宋体"/>
          <w:bCs/>
          <w:sz w:val="24"/>
        </w:rPr>
        <w:t xml:space="preserve">权利和义务：</w:t>
      </w:r>
      <w:r>
        <w:rPr>
          <w:rFonts w:ascii="宋体" w:hAnsi="宋体" w:cs="宋体"/>
          <w:sz w:val="24"/>
          <w:u w:val="single"/>
        </w:rPr>
      </w:r>
      <w:r/>
    </w:p>
    <w:p>
      <w:pPr>
        <w:pStyle w:val="653"/>
        <w:ind w:firstLine="480"/>
        <w:spacing w:line="360" w:lineRule="auto"/>
        <w:rPr>
          <w:rFonts w:ascii="宋体" w:hAnsi="宋体" w:cs="宋体"/>
          <w:sz w:val="24"/>
        </w:rPr>
      </w:pPr>
      <w:r>
        <w:rPr>
          <w:rFonts w:hint="eastAsia" w:ascii="宋体" w:hAnsi="宋体" w:cs="宋体"/>
          <w:sz w:val="24"/>
        </w:rPr>
        <w:t xml:space="preserve">6.1甲方的权利和义务：</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6.1.1 甲方为乙方的服务人员提供必备的工作条件，包括值班室、值班桌椅等；</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6.1.2 甲方指定一名专职人员负责管理服务人员的工作，向服务人员指定工作，责任区域和主要场所，明确具体工作任务和岗位职责要求等；</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6.1.3 甲方如发现不合格服务人员，有权向乙方提出调换，乙方应及时派员到位。如果必要时甲方可要求乙方于48小时内迅速处理并更换人员；</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6.1.4 </w:t>
      </w:r>
      <w:r>
        <w:rPr>
          <w:rFonts w:hint="eastAsia" w:ascii="宋体" w:hAnsi="宋体"/>
          <w:bCs/>
          <w:sz w:val="24"/>
        </w:rPr>
        <w:t xml:space="preserve">根据甲方服务管理要求及乙方的相关承诺，对乙方提供的服务及履行本合同情况实行验收考核</w:t>
      </w:r>
      <w:r>
        <w:rPr>
          <w:rFonts w:hint="eastAsia" w:ascii="宋体" w:hAnsi="宋体" w:cs="宋体"/>
          <w:sz w:val="24"/>
        </w:rPr>
        <w:t xml:space="preserve">；</w:t>
      </w:r>
      <w:r>
        <w:rPr>
          <w:rFonts w:ascii="宋体" w:hAnsi="宋体" w:cs="宋体"/>
          <w:sz w:val="24"/>
        </w:rPr>
      </w:r>
      <w:r/>
    </w:p>
    <w:p>
      <w:pPr>
        <w:pStyle w:val="653"/>
        <w:ind w:firstLine="480"/>
        <w:spacing w:line="360" w:lineRule="auto"/>
        <w:rPr>
          <w:rFonts w:hint="eastAsia"/>
        </w:rPr>
      </w:pPr>
      <w:r>
        <w:rPr>
          <w:rFonts w:hint="eastAsia" w:ascii="宋体" w:hAnsi="宋体" w:cs="宋体"/>
          <w:bCs/>
          <w:sz w:val="24"/>
        </w:rPr>
        <w:t xml:space="preserve">6.1.5 </w:t>
      </w:r>
      <w:r>
        <w:rPr>
          <w:rFonts w:hint="eastAsia" w:ascii="宋体" w:hAnsi="宋体"/>
          <w:bCs/>
          <w:sz w:val="24"/>
        </w:rPr>
        <w:t xml:space="preserve">甲方有义务在适当的范围内公开考核结果；</w:t>
      </w:r>
      <w:r>
        <w:rPr>
          <w:rFonts w:hint="eastAsia"/>
        </w:rPr>
      </w:r>
      <w:r/>
    </w:p>
    <w:p>
      <w:pPr>
        <w:pStyle w:val="653"/>
        <w:ind w:firstLine="480"/>
        <w:spacing w:line="360" w:lineRule="auto"/>
        <w:rPr>
          <w:rFonts w:hint="eastAsia" w:ascii="宋体" w:hAnsi="宋体"/>
          <w:bCs/>
          <w:sz w:val="24"/>
        </w:rPr>
      </w:pPr>
      <w:r>
        <w:rPr>
          <w:rFonts w:hint="eastAsia" w:ascii="宋体" w:hAnsi="宋体" w:cs="宋体"/>
          <w:bCs/>
          <w:sz w:val="24"/>
        </w:rPr>
        <w:t xml:space="preserve">6.1.6 </w:t>
      </w:r>
      <w:r>
        <w:rPr>
          <w:rFonts w:hint="eastAsia" w:ascii="宋体" w:hAnsi="宋体"/>
          <w:bCs/>
          <w:sz w:val="24"/>
        </w:rPr>
        <w:t xml:space="preserve">因突发情况，甲方需调动乙方人员和器材设备时，乙方应服从安排予以配合；</w:t>
      </w:r>
      <w:r/>
    </w:p>
    <w:p>
      <w:pPr>
        <w:pStyle w:val="653"/>
        <w:ind w:firstLine="480"/>
        <w:spacing w:line="360" w:lineRule="auto"/>
        <w:rPr>
          <w:rFonts w:ascii="宋体" w:hAnsi="宋体" w:cs="宋体"/>
          <w:sz w:val="24"/>
        </w:rPr>
      </w:pPr>
      <w:r>
        <w:rPr>
          <w:rFonts w:hint="eastAsia" w:ascii="宋体" w:hAnsi="宋体" w:cs="宋体"/>
          <w:bCs/>
          <w:sz w:val="24"/>
        </w:rPr>
        <w:t xml:space="preserve">6.1.7 </w:t>
      </w:r>
      <w:r>
        <w:rPr>
          <w:rFonts w:hint="eastAsia" w:ascii="宋体" w:hAnsi="宋体" w:cs="宋体"/>
          <w:sz w:val="24"/>
        </w:rPr>
        <w:t xml:space="preserve">甲方应按合同约定的时间和方式向乙方支付服务费。</w:t>
      </w:r>
      <w:r>
        <w:rPr>
          <w:rFonts w:ascii="宋体" w:hAnsi="宋体" w:cs="宋体"/>
          <w:sz w:val="24"/>
        </w:rPr>
      </w:r>
      <w:r/>
    </w:p>
    <w:p>
      <w:pPr>
        <w:pStyle w:val="653"/>
        <w:ind w:firstLine="480"/>
        <w:spacing w:line="360" w:lineRule="auto"/>
        <w:rPr>
          <w:rFonts w:ascii="宋体" w:hAnsi="宋体" w:cs="宋体"/>
          <w:bCs/>
          <w:sz w:val="24"/>
        </w:rPr>
      </w:pPr>
      <w:r>
        <w:rPr>
          <w:rFonts w:hint="eastAsia" w:ascii="宋体" w:hAnsi="宋体" w:cs="宋体"/>
          <w:bCs/>
          <w:sz w:val="24"/>
        </w:rPr>
        <w:t xml:space="preserve">6.2乙方的权利和义务：</w:t>
      </w:r>
      <w:r>
        <w:rPr>
          <w:rFonts w:ascii="宋体" w:hAnsi="宋体" w:cs="宋体"/>
          <w:bCs/>
          <w:sz w:val="24"/>
        </w:rPr>
      </w:r>
      <w:r/>
    </w:p>
    <w:p>
      <w:pPr>
        <w:pStyle w:val="653"/>
        <w:ind w:firstLine="480"/>
        <w:spacing w:line="360" w:lineRule="auto"/>
        <w:rPr>
          <w:rFonts w:ascii="宋体" w:hAnsi="宋体"/>
          <w:bCs/>
          <w:sz w:val="24"/>
        </w:rPr>
      </w:pPr>
      <w:r>
        <w:rPr>
          <w:rFonts w:hint="eastAsia" w:ascii="宋体" w:hAnsi="宋体" w:cs="宋体"/>
          <w:sz w:val="24"/>
        </w:rPr>
        <w:t xml:space="preserve">6.2.1 乙方</w:t>
      </w:r>
      <w:r>
        <w:rPr>
          <w:rFonts w:hint="eastAsia" w:ascii="宋体" w:hAnsi="宋体"/>
          <w:bCs/>
          <w:sz w:val="24"/>
        </w:rPr>
        <w:t xml:space="preserve">根据国家标准、行业标准和规范要求及标书规定的服务质量标准和有关要求，积极主动保质保量地完成服务工作。</w:t>
      </w:r>
      <w:r>
        <w:rPr>
          <w:rFonts w:ascii="宋体" w:hAnsi="宋体"/>
          <w:bCs/>
          <w:sz w:val="24"/>
        </w:rPr>
      </w:r>
      <w:r/>
    </w:p>
    <w:p>
      <w:pPr>
        <w:pStyle w:val="653"/>
        <w:ind w:firstLine="480"/>
        <w:spacing w:line="360" w:lineRule="auto"/>
        <w:rPr>
          <w:rFonts w:ascii="宋体" w:hAnsi="宋体"/>
          <w:bCs/>
          <w:sz w:val="24"/>
        </w:rPr>
      </w:pPr>
      <w:r>
        <w:rPr>
          <w:rFonts w:hint="eastAsia" w:ascii="宋体" w:hAnsi="宋体" w:cs="宋体"/>
          <w:sz w:val="24"/>
        </w:rPr>
        <w:t xml:space="preserve">6.2.2 </w:t>
      </w:r>
      <w:r>
        <w:rPr>
          <w:rFonts w:hint="eastAsia" w:ascii="宋体" w:hAnsi="宋体"/>
          <w:bCs/>
          <w:sz w:val="24"/>
        </w:rPr>
        <w:t xml:space="preserve">接受并主动配合甲方及行业主管部门的检查。</w:t>
      </w:r>
      <w:r>
        <w:rPr>
          <w:rFonts w:ascii="宋体" w:hAnsi="宋体"/>
          <w:bCs/>
          <w:sz w:val="24"/>
        </w:rPr>
      </w:r>
      <w:r/>
    </w:p>
    <w:p>
      <w:pPr>
        <w:pStyle w:val="653"/>
        <w:ind w:firstLine="480"/>
        <w:spacing w:line="360" w:lineRule="auto"/>
        <w:rPr>
          <w:rFonts w:ascii="宋体" w:hAnsi="宋体"/>
          <w:bCs/>
          <w:sz w:val="24"/>
        </w:rPr>
      </w:pPr>
      <w:r>
        <w:rPr>
          <w:rFonts w:hint="eastAsia" w:ascii="宋体" w:hAnsi="宋体" w:cs="宋体"/>
          <w:sz w:val="24"/>
        </w:rPr>
        <w:t xml:space="preserve">6.2.3 </w:t>
      </w:r>
      <w:r>
        <w:rPr>
          <w:rFonts w:hint="eastAsia" w:ascii="宋体" w:hAnsi="宋体"/>
          <w:bCs/>
          <w:sz w:val="24"/>
        </w:rPr>
        <w:t xml:space="preserve">服务范围之外的突击性、突发性工作，乙方须服从甲方的安排，不得无故拖延。</w:t>
      </w:r>
      <w:r>
        <w:rPr>
          <w:rFonts w:ascii="宋体" w:hAnsi="宋体"/>
          <w:bCs/>
          <w:sz w:val="24"/>
        </w:rPr>
      </w:r>
      <w:r/>
    </w:p>
    <w:p>
      <w:pPr>
        <w:pStyle w:val="653"/>
        <w:ind w:firstLine="480"/>
        <w:spacing w:line="360" w:lineRule="auto"/>
        <w:rPr>
          <w:rFonts w:ascii="宋体" w:hAnsi="宋体"/>
          <w:bCs/>
          <w:sz w:val="24"/>
        </w:rPr>
      </w:pPr>
      <w:r>
        <w:rPr>
          <w:rFonts w:hint="eastAsia" w:ascii="宋体" w:hAnsi="宋体" w:cs="宋体"/>
          <w:sz w:val="24"/>
        </w:rPr>
        <w:t xml:space="preserve">6.2.4</w:t>
      </w:r>
      <w:r>
        <w:rPr>
          <w:rFonts w:hint="eastAsia" w:ascii="宋体" w:hAnsi="宋体"/>
          <w:bCs/>
          <w:sz w:val="24"/>
        </w:rPr>
        <w:t xml:space="preserve">因乙方管理不善而损坏的硬件、设施应负责及时修复，或照价赔偿。</w:t>
      </w:r>
      <w:r>
        <w:rPr>
          <w:rFonts w:ascii="宋体" w:hAnsi="宋体"/>
          <w:bCs/>
          <w:sz w:val="24"/>
        </w:rPr>
      </w:r>
      <w:r/>
    </w:p>
    <w:p>
      <w:pPr>
        <w:pStyle w:val="653"/>
        <w:ind w:firstLine="480"/>
        <w:spacing w:line="360" w:lineRule="auto"/>
        <w:rPr>
          <w:rFonts w:ascii="宋体" w:hAnsi="宋体"/>
          <w:bCs/>
          <w:sz w:val="24"/>
        </w:rPr>
      </w:pPr>
      <w:r>
        <w:rPr>
          <w:rFonts w:hint="eastAsia" w:ascii="宋体" w:hAnsi="宋体" w:cs="宋体"/>
          <w:sz w:val="24"/>
        </w:rPr>
        <w:t xml:space="preserve">6.2.5</w:t>
      </w:r>
      <w:r>
        <w:rPr>
          <w:rFonts w:hint="eastAsia" w:ascii="宋体" w:hAnsi="宋体"/>
          <w:bCs/>
          <w:sz w:val="24"/>
        </w:rPr>
        <w:t xml:space="preserve">乙方应做好详细的管理台账，建立管理档案，并按双方约定将管理情况汇总报送甲方。</w:t>
      </w:r>
      <w:r>
        <w:rPr>
          <w:rFonts w:ascii="宋体" w:hAnsi="宋体"/>
          <w:bCs/>
          <w:sz w:val="24"/>
        </w:rPr>
      </w:r>
      <w:r/>
    </w:p>
    <w:p>
      <w:pPr>
        <w:pStyle w:val="653"/>
        <w:ind w:firstLine="480"/>
        <w:spacing w:line="360" w:lineRule="auto"/>
        <w:rPr>
          <w:rFonts w:ascii="宋体" w:hAnsi="宋体" w:cs="宋体"/>
          <w:sz w:val="24"/>
        </w:rPr>
      </w:pPr>
      <w:r>
        <w:rPr>
          <w:rFonts w:hint="eastAsia" w:ascii="宋体" w:hAnsi="宋体" w:cs="宋体"/>
          <w:sz w:val="24"/>
        </w:rPr>
        <w:t xml:space="preserve">6.2.6乙方必须确保所派驻的服务人员按合同规定上岗，不得出现漏岗现象；</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6.2.7服务人员值班期间不得睡岗，必须按合同约定做好巡逻工作。乙方保安管理部门应加强对保安的巡视、抽查、监督管理；</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6.2.8乙方有权根据任务要求，在征得甲方同意时调换服务人员；</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6.2.9乙方服务人员应听从甲方人员调动和安排，有紧急事情应配合甲方人员予以解决并维护甲方利益。</w:t>
      </w:r>
      <w:r>
        <w:rPr>
          <w:rFonts w:ascii="宋体" w:hAnsi="宋体" w:cs="宋体"/>
          <w:sz w:val="24"/>
        </w:rPr>
      </w:r>
      <w:r/>
    </w:p>
    <w:p>
      <w:pPr>
        <w:pStyle w:val="653"/>
        <w:ind w:firstLine="480"/>
        <w:spacing w:line="360" w:lineRule="auto"/>
        <w:rPr>
          <w:rFonts w:ascii="宋体" w:hAnsi="宋体"/>
          <w:bCs/>
          <w:sz w:val="24"/>
          <w:highlight w:val="yellow"/>
        </w:rPr>
      </w:pPr>
      <w:r>
        <w:rPr>
          <w:rFonts w:hint="eastAsia" w:ascii="宋体" w:hAnsi="宋体" w:cs="宋体"/>
          <w:sz w:val="24"/>
          <w:highlight w:val="yellow"/>
        </w:rPr>
        <w:t xml:space="preserve">6.2.10乙方服务人员如在上下班期间发生人身意外事故，责任由乙方承担；乙方服务人员因工负伤的，由乙方作为用人单位依法承担工伤保险责任。乙方应为其全部服务人员缴纳工伤保险。</w:t>
      </w:r>
      <w:r>
        <w:rPr>
          <w:rFonts w:ascii="宋体" w:hAnsi="宋体"/>
          <w:bCs/>
          <w:sz w:val="24"/>
          <w:highlight w:val="yellow"/>
        </w:rPr>
      </w:r>
      <w:r/>
    </w:p>
    <w:p>
      <w:pPr>
        <w:pStyle w:val="653"/>
        <w:spacing w:line="360" w:lineRule="auto"/>
        <w:rPr>
          <w:rFonts w:ascii="宋体" w:hAnsi="宋体" w:cs="宋体"/>
          <w:bCs/>
          <w:sz w:val="24"/>
        </w:rPr>
      </w:pPr>
      <w:r>
        <w:rPr>
          <w:rFonts w:hint="eastAsia" w:ascii="宋体" w:hAnsi="宋体" w:cs="宋体"/>
          <w:sz w:val="24"/>
        </w:rPr>
        <w:t xml:space="preserve">七、</w:t>
      </w:r>
      <w:r>
        <w:rPr>
          <w:rFonts w:hint="eastAsia" w:ascii="宋体" w:hAnsi="宋体" w:cs="宋体"/>
          <w:bCs/>
          <w:sz w:val="24"/>
        </w:rPr>
        <w:t xml:space="preserve">违约责任：</w:t>
      </w:r>
      <w:r>
        <w:rPr>
          <w:rFonts w:ascii="宋体" w:hAnsi="宋体" w:cs="宋体"/>
          <w:bCs/>
          <w:sz w:val="24"/>
        </w:rPr>
      </w:r>
      <w:r/>
    </w:p>
    <w:p>
      <w:pPr>
        <w:pStyle w:val="653"/>
        <w:ind w:right="-153" w:firstLine="480"/>
        <w:spacing w:line="360" w:lineRule="auto"/>
        <w:rPr>
          <w:rFonts w:ascii="宋体" w:hAnsi="宋体" w:cs="宋体"/>
          <w:sz w:val="24"/>
          <w:lang w:val="zh-CN"/>
        </w:rPr>
      </w:pPr>
      <w:r>
        <w:rPr>
          <w:rFonts w:hint="eastAsia" w:ascii="宋体" w:hAnsi="宋体" w:cs="宋体"/>
          <w:sz w:val="24"/>
          <w:lang w:val="zh-CN"/>
        </w:rPr>
        <w:t xml:space="preserve">合同一方不履行合同义务或者履行合同义务不符合约定的，应当承担继续履行、采取补救措施或者赔偿损失等违约责任。</w:t>
      </w:r>
      <w:r>
        <w:rPr>
          <w:rFonts w:ascii="宋体" w:hAnsi="宋体" w:cs="宋体"/>
          <w:sz w:val="24"/>
          <w:lang w:val="zh-CN"/>
        </w:rPr>
      </w:r>
      <w:r/>
    </w:p>
    <w:p>
      <w:pPr>
        <w:pStyle w:val="653"/>
        <w:ind w:right="-153" w:firstLine="480"/>
        <w:spacing w:line="360" w:lineRule="auto"/>
        <w:rPr>
          <w:rFonts w:ascii="宋体" w:hAnsi="宋体" w:cs="宋体"/>
          <w:sz w:val="24"/>
          <w:lang w:val="zh-CN"/>
        </w:rPr>
      </w:pPr>
      <w:r>
        <w:rPr>
          <w:rFonts w:hint="eastAsia" w:ascii="宋体" w:hAnsi="宋体" w:cs="宋体"/>
          <w:sz w:val="24"/>
        </w:rPr>
        <w:t xml:space="preserve">7.1</w:t>
      </w:r>
      <w:r>
        <w:rPr>
          <w:rFonts w:hint="eastAsia" w:ascii="宋体" w:hAnsi="宋体" w:cs="宋体"/>
          <w:sz w:val="24"/>
          <w:lang w:val="zh-CN"/>
        </w:rPr>
        <w:t xml:space="preserve">甲方违约责任</w:t>
      </w:r>
      <w:r>
        <w:rPr>
          <w:rFonts w:ascii="宋体" w:hAnsi="宋体" w:cs="宋体"/>
          <w:sz w:val="24"/>
          <w:lang w:val="zh-CN"/>
        </w:rPr>
      </w:r>
      <w:r/>
    </w:p>
    <w:p>
      <w:pPr>
        <w:pStyle w:val="653"/>
        <w:ind w:right="-153" w:firstLine="480"/>
        <w:spacing w:line="360" w:lineRule="auto"/>
        <w:rPr>
          <w:rFonts w:ascii="宋体" w:hAnsi="宋体" w:cs="宋体"/>
          <w:sz w:val="24"/>
          <w:lang w:val="zh-CN"/>
        </w:rPr>
      </w:pPr>
      <w:r>
        <w:rPr>
          <w:rFonts w:hint="eastAsia" w:ascii="宋体" w:hAnsi="宋体" w:cs="宋体"/>
          <w:sz w:val="24"/>
        </w:rPr>
        <w:t xml:space="preserve"> </w:t>
      </w:r>
      <w:r>
        <w:rPr>
          <w:rFonts w:hint="eastAsia" w:ascii="宋体" w:hAnsi="宋体" w:cs="宋体"/>
          <w:sz w:val="24"/>
          <w:lang w:val="zh-CN"/>
        </w:rPr>
        <w:t xml:space="preserve">在合同生效后，甲方要求解除合同的，应向乙方偿付合同总价款1%的违约金，违约金不足以补偿损失的，乙方有权要求甲方补足。</w:t>
      </w:r>
      <w:r>
        <w:rPr>
          <w:rFonts w:ascii="宋体" w:hAnsi="宋体" w:cs="宋体"/>
          <w:sz w:val="24"/>
          <w:lang w:val="zh-CN"/>
        </w:rPr>
      </w:r>
      <w:r/>
    </w:p>
    <w:p>
      <w:pPr>
        <w:pStyle w:val="653"/>
        <w:ind w:right="-153" w:firstLine="480"/>
        <w:spacing w:line="360" w:lineRule="auto"/>
        <w:rPr>
          <w:rFonts w:ascii="宋体" w:hAnsi="宋体" w:cs="宋体"/>
          <w:sz w:val="24"/>
          <w:lang w:val="zh-CN"/>
        </w:rPr>
      </w:pPr>
      <w:r>
        <w:rPr>
          <w:rFonts w:hint="eastAsia" w:ascii="宋体" w:hAnsi="宋体" w:cs="宋体"/>
          <w:sz w:val="24"/>
        </w:rPr>
        <w:t xml:space="preserve">7.2</w:t>
      </w:r>
      <w:r>
        <w:rPr>
          <w:rFonts w:hint="eastAsia" w:ascii="宋体" w:hAnsi="宋体" w:cs="宋体"/>
          <w:sz w:val="24"/>
          <w:lang w:val="zh-CN"/>
        </w:rPr>
        <w:t xml:space="preserve">乙方违约责任</w:t>
      </w:r>
      <w:r>
        <w:rPr>
          <w:rFonts w:ascii="宋体" w:hAnsi="宋体" w:cs="宋体"/>
          <w:sz w:val="24"/>
          <w:lang w:val="zh-CN"/>
        </w:rPr>
      </w:r>
      <w:r/>
    </w:p>
    <w:p>
      <w:pPr>
        <w:pStyle w:val="653"/>
        <w:ind w:right="-153" w:firstLine="480"/>
        <w:spacing w:line="360" w:lineRule="auto"/>
        <w:rPr>
          <w:rFonts w:ascii="宋体" w:hAnsi="宋体" w:cs="宋体"/>
          <w:sz w:val="24"/>
          <w:lang w:val="zh-CN"/>
        </w:rPr>
      </w:pPr>
      <w:r>
        <w:rPr>
          <w:rFonts w:hint="eastAsia" w:ascii="宋体" w:hAnsi="宋体" w:cs="宋体"/>
          <w:sz w:val="24"/>
          <w:lang w:val="zh-CN"/>
        </w:rPr>
        <w:t xml:space="preserve">乙方不能履行合同从而影响甲方按期正常使用的，甲方有权解除合同，乙方向甲方偿付合同总价款1%的违约金，违约金不足以补偿损失的甲方有权要求乙方补足。</w:t>
      </w:r>
      <w:r>
        <w:rPr>
          <w:rFonts w:ascii="宋体" w:hAnsi="宋体" w:cs="宋体"/>
          <w:sz w:val="24"/>
          <w:lang w:val="zh-CN"/>
        </w:rPr>
      </w:r>
      <w:r/>
    </w:p>
    <w:p>
      <w:pPr>
        <w:pStyle w:val="653"/>
        <w:spacing w:line="360" w:lineRule="auto"/>
        <w:rPr>
          <w:rFonts w:ascii="宋体" w:hAnsi="宋体" w:cs="宋体"/>
          <w:sz w:val="24"/>
        </w:rPr>
      </w:pPr>
      <w:r>
        <w:rPr>
          <w:rFonts w:hint="eastAsia" w:ascii="宋体" w:hAnsi="宋体" w:cs="宋体"/>
          <w:sz w:val="24"/>
        </w:rPr>
        <w:t xml:space="preserve">八、售后服务：</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售后服务见乙方响应文件中的承诺。</w:t>
      </w:r>
      <w:r>
        <w:rPr>
          <w:rFonts w:ascii="宋体" w:hAnsi="宋体" w:cs="宋体"/>
          <w:sz w:val="24"/>
        </w:rPr>
      </w:r>
      <w:r/>
    </w:p>
    <w:p>
      <w:pPr>
        <w:pStyle w:val="653"/>
        <w:spacing w:line="360" w:lineRule="auto"/>
        <w:rPr>
          <w:rFonts w:ascii="宋体" w:hAnsi="宋体"/>
          <w:bCs/>
          <w:sz w:val="24"/>
        </w:rPr>
      </w:pPr>
      <w:r>
        <w:rPr>
          <w:rFonts w:hint="eastAsia" w:ascii="宋体" w:hAnsi="宋体"/>
          <w:bCs/>
          <w:sz w:val="24"/>
        </w:rPr>
        <w:t xml:space="preserve">九、服务管理基本要求：</w:t>
      </w:r>
      <w:r>
        <w:rPr>
          <w:rFonts w:ascii="宋体" w:hAnsi="宋体"/>
          <w:bCs/>
          <w:sz w:val="24"/>
        </w:rPr>
      </w:r>
      <w:r/>
    </w:p>
    <w:p>
      <w:pPr>
        <w:pStyle w:val="653"/>
        <w:spacing w:line="360" w:lineRule="auto"/>
        <w:rPr>
          <w:rFonts w:ascii="宋体" w:hAnsi="宋体"/>
          <w:bCs/>
          <w:sz w:val="24"/>
        </w:rPr>
      </w:pPr>
      <w:r>
        <w:rPr>
          <w:rFonts w:hint="eastAsia" w:ascii="宋体" w:hAnsi="宋体"/>
          <w:bCs/>
          <w:sz w:val="24"/>
        </w:rPr>
        <w:t xml:space="preserve">9.1为确保服务质量，乙方安排管理人员进行监督管理。</w:t>
      </w:r>
      <w:r>
        <w:rPr>
          <w:rFonts w:ascii="宋体" w:hAnsi="宋体"/>
          <w:bCs/>
          <w:sz w:val="24"/>
        </w:rPr>
      </w:r>
      <w:r/>
    </w:p>
    <w:p>
      <w:pPr>
        <w:pStyle w:val="653"/>
        <w:spacing w:line="360" w:lineRule="auto"/>
        <w:rPr>
          <w:rFonts w:ascii="宋体" w:hAnsi="宋体"/>
          <w:bCs/>
          <w:sz w:val="24"/>
        </w:rPr>
      </w:pPr>
      <w:r>
        <w:rPr>
          <w:rFonts w:hint="eastAsia" w:ascii="宋体" w:hAnsi="宋体"/>
          <w:bCs/>
          <w:sz w:val="24"/>
        </w:rPr>
        <w:t xml:space="preserve">9.2服务过程中，乙方必须采取周密的安全措施，以避免对人身和财产的损害。如因乙方原因而造成人身伤害或财产损失的，由乙方承担。</w:t>
      </w:r>
      <w:r>
        <w:rPr>
          <w:rFonts w:ascii="宋体" w:hAnsi="宋体"/>
          <w:bCs/>
          <w:sz w:val="24"/>
        </w:rPr>
      </w:r>
      <w:r/>
    </w:p>
    <w:p>
      <w:pPr>
        <w:pStyle w:val="653"/>
        <w:spacing w:line="360" w:lineRule="auto"/>
        <w:rPr>
          <w:rFonts w:ascii="宋体" w:hAnsi="宋体"/>
          <w:bCs/>
          <w:sz w:val="24"/>
        </w:rPr>
      </w:pPr>
      <w:r>
        <w:rPr>
          <w:rFonts w:hint="eastAsia" w:ascii="宋体" w:hAnsi="宋体"/>
          <w:bCs/>
          <w:sz w:val="24"/>
        </w:rPr>
        <w:t xml:space="preserve">9.3对于乙方服务期间由于服务工作不能及时完成，且造成较大影响的，甲方有权通过扣除服务费用进行处罚。</w:t>
      </w:r>
      <w:r>
        <w:rPr>
          <w:rFonts w:ascii="宋体" w:hAnsi="宋体"/>
          <w:bCs/>
          <w:sz w:val="24"/>
        </w:rPr>
      </w:r>
      <w:r/>
    </w:p>
    <w:p>
      <w:pPr>
        <w:pStyle w:val="653"/>
        <w:spacing w:line="360" w:lineRule="auto"/>
        <w:rPr>
          <w:rFonts w:ascii="宋体" w:hAnsi="宋体" w:cs="宋体"/>
          <w:sz w:val="24"/>
        </w:rPr>
      </w:pPr>
      <w:r>
        <w:rPr>
          <w:rFonts w:hint="eastAsia" w:ascii="宋体" w:hAnsi="宋体" w:cs="宋体"/>
          <w:sz w:val="24"/>
        </w:rPr>
        <w:t xml:space="preserve">十、特别条款：</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1.双方签约人为各自法定代表人或被授权代表。</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2.本合同系指本文件及其附件中的所有部分；其中采购文件、中标的投标文件、中标单位在采购过程中的澄清、承诺等为本合同不可缺少的必要组成部分。</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3.本合同经双方签字盖章后生效。</w:t>
      </w:r>
      <w:r>
        <w:rPr>
          <w:rFonts w:ascii="宋体" w:hAnsi="宋体" w:cs="宋体"/>
          <w:sz w:val="24"/>
        </w:rPr>
      </w:r>
      <w:r/>
    </w:p>
    <w:p>
      <w:pPr>
        <w:pStyle w:val="653"/>
        <w:ind w:firstLine="480"/>
        <w:spacing w:line="360" w:lineRule="auto"/>
        <w:rPr>
          <w:rFonts w:ascii="宋体" w:hAnsi="宋体" w:cs="宋体"/>
          <w:sz w:val="24"/>
        </w:rPr>
      </w:pPr>
      <w:r>
        <w:rPr>
          <w:rFonts w:hint="eastAsia" w:ascii="宋体" w:hAnsi="宋体" w:cs="宋体"/>
          <w:sz w:val="24"/>
        </w:rPr>
        <w:t xml:space="preserve">4.本合同一式肆份，甲乙双方各执贰份，各份具有同等法律效力。</w:t>
      </w:r>
      <w:r>
        <w:rPr>
          <w:rFonts w:ascii="宋体" w:hAnsi="宋体" w:cs="宋体"/>
          <w:sz w:val="24"/>
        </w:rPr>
      </w:r>
      <w:r/>
    </w:p>
    <w:p>
      <w:pPr>
        <w:pStyle w:val="653"/>
        <w:spacing w:line="360" w:lineRule="auto"/>
        <w:rPr>
          <w:rFonts w:ascii="宋体" w:hAnsi="宋体" w:cs="宋体"/>
          <w:sz w:val="24"/>
        </w:rPr>
      </w:pPr>
      <w:r>
        <w:rPr>
          <w:rFonts w:hint="eastAsia" w:ascii="宋体" w:hAnsi="宋体" w:cs="宋体"/>
          <w:sz w:val="24"/>
        </w:rPr>
        <w:t xml:space="preserve">十一、其他：</w:t>
      </w:r>
      <w:r>
        <w:rPr>
          <w:rFonts w:ascii="宋体" w:hAnsi="宋体" w:cs="宋体"/>
          <w:sz w:val="24"/>
        </w:rPr>
      </w:r>
      <w:r/>
    </w:p>
    <w:p>
      <w:pPr>
        <w:pStyle w:val="653"/>
        <w:ind w:firstLine="420"/>
        <w:spacing w:line="360" w:lineRule="auto"/>
        <w:rPr>
          <w:rFonts w:hint="eastAsia" w:ascii="宋体" w:hAnsi="宋体" w:cs="宋体"/>
          <w:sz w:val="24"/>
          <w:highlight w:val="yellow"/>
        </w:rPr>
      </w:pPr>
      <w:r>
        <w:rPr>
          <w:rFonts w:hint="eastAsia" w:ascii="宋体" w:hAnsi="宋体" w:cs="宋体"/>
          <w:sz w:val="24"/>
        </w:rPr>
        <w:t xml:space="preserve">本合同未尽事宜，签约</w:t>
      </w:r>
      <w:r>
        <w:rPr>
          <w:rFonts w:hint="eastAsia" w:ascii="宋体" w:hAnsi="宋体" w:cs="宋体"/>
          <w:sz w:val="24"/>
        </w:rPr>
        <w:t xml:space="preserve">双方应友好协商解决，协商不成，任何一方均可向</w:t>
      </w:r>
      <w:r>
        <w:rPr>
          <w:rFonts w:hint="eastAsia" w:ascii="宋体" w:hAnsi="宋体" w:cs="宋体"/>
          <w:sz w:val="24"/>
          <w:u w:val="single"/>
        </w:rPr>
        <w:t xml:space="preserve">甲方所在地有管辖权的人民法院提起诉讼。</w:t>
      </w:r>
      <w:r>
        <w:rPr>
          <w:rFonts w:hint="eastAsia" w:ascii="宋体" w:hAnsi="宋体" w:cs="宋体"/>
          <w:sz w:val="24"/>
          <w:highlight w:val="yellow"/>
        </w:rPr>
      </w:r>
      <w:r/>
    </w:p>
    <w:p>
      <w:pPr>
        <w:pStyle w:val="653"/>
        <w:spacing w:line="360" w:lineRule="auto"/>
        <w:rPr>
          <w:rFonts w:ascii="宋体" w:hAnsi="宋体" w:cs="宋体"/>
          <w:sz w:val="24"/>
        </w:rPr>
      </w:pPr>
      <w:r>
        <w:rPr>
          <w:rFonts w:ascii="宋体" w:hAnsi="宋体" w:cs="宋体"/>
          <w:sz w:val="24"/>
        </w:rPr>
      </w:r>
      <w:r/>
    </w:p>
    <w:p>
      <w:pPr>
        <w:pStyle w:val="653"/>
        <w:spacing w:line="360" w:lineRule="auto"/>
        <w:rPr>
          <w:rFonts w:ascii="宋体" w:hAnsi="宋体" w:cs="宋体"/>
          <w:sz w:val="24"/>
        </w:rPr>
      </w:pPr>
      <w:r>
        <w:rPr>
          <w:rFonts w:ascii="宋体" w:hAnsi="宋体" w:cs="宋体"/>
          <w:sz w:val="24"/>
        </w:rPr>
      </w:r>
      <w:r/>
    </w:p>
    <w:p>
      <w:pPr>
        <w:pStyle w:val="653"/>
        <w:spacing w:line="360" w:lineRule="auto"/>
        <w:rPr>
          <w:rFonts w:ascii="宋体" w:hAnsi="宋体" w:cs="宋体"/>
          <w:sz w:val="24"/>
        </w:rPr>
      </w:pPr>
      <w:r>
        <w:rPr>
          <w:rFonts w:hint="eastAsia" w:ascii="宋体" w:hAnsi="宋体" w:cs="宋体"/>
          <w:sz w:val="24"/>
        </w:rPr>
        <w:t xml:space="preserve">甲方：                                               乙方：                   </w:t>
      </w:r>
      <w:r>
        <w:rPr>
          <w:rFonts w:ascii="宋体" w:hAnsi="宋体" w:cs="宋体"/>
          <w:sz w:val="24"/>
        </w:rPr>
      </w:r>
      <w:r/>
    </w:p>
    <w:p>
      <w:pPr>
        <w:pStyle w:val="653"/>
        <w:spacing w:line="360" w:lineRule="auto"/>
        <w:rPr>
          <w:rFonts w:ascii="宋体" w:hAnsi="宋体" w:cs="宋体"/>
          <w:sz w:val="24"/>
        </w:rPr>
      </w:pPr>
      <w:r>
        <w:rPr>
          <w:rFonts w:hint="eastAsia" w:ascii="宋体" w:hAnsi="宋体" w:cs="宋体"/>
          <w:sz w:val="24"/>
        </w:rPr>
        <w:t xml:space="preserve">法定代表人（授权代表）：                           法定代表人（授权代表）：    </w:t>
      </w:r>
      <w:r>
        <w:rPr>
          <w:rFonts w:ascii="宋体" w:hAnsi="宋体" w:cs="宋体"/>
          <w:sz w:val="24"/>
        </w:rPr>
      </w:r>
      <w:r/>
    </w:p>
    <w:p>
      <w:pPr>
        <w:pStyle w:val="653"/>
        <w:rPr>
          <w:rFonts w:ascii="宋体" w:hAnsi="宋体" w:cs="宋体"/>
          <w:b/>
          <w:bCs/>
          <w:szCs w:val="21"/>
          <w:lang w:bidi="ar"/>
        </w:rPr>
      </w:pPr>
      <w:r>
        <w:rPr>
          <w:rFonts w:hint="eastAsia" w:ascii="宋体" w:hAnsi="宋体"/>
          <w:sz w:val="24"/>
        </w:rPr>
        <w:t xml:space="preserve">签约日期：                                             签约日期</w:t>
      </w:r>
      <w:r>
        <w:rPr>
          <w:rFonts w:ascii="宋体" w:hAnsi="宋体" w:cs="宋体"/>
          <w:b/>
          <w:bCs/>
          <w:szCs w:val="21"/>
          <w:lang w:bidi="ar"/>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rPr>
          <w:rFonts w:hint="eastAsia"/>
        </w:rPr>
      </w:pPr>
      <w:r>
        <w:rPr>
          <w:rFonts w:hint="eastAsia"/>
        </w:rPr>
      </w:r>
      <w:r/>
    </w:p>
    <w:p>
      <w:pPr>
        <w:pStyle w:val="653"/>
        <w:spacing w:line="360" w:lineRule="auto"/>
        <w:rPr>
          <w:rFonts w:hint="eastAsia" w:ascii="宋体" w:hAnsi="宋体" w:cs="宋体"/>
          <w:sz w:val="24"/>
        </w:rPr>
      </w:pPr>
      <w:r>
        <w:rPr>
          <w:rFonts w:hint="eastAsia" w:ascii="宋体" w:hAnsi="宋体" w:cs="宋体"/>
          <w:sz w:val="24"/>
        </w:rPr>
      </w:r>
      <w:r/>
    </w:p>
    <w:p>
      <w:pPr>
        <w:pStyle w:val="653"/>
        <w:jc w:val="center"/>
        <w:rPr>
          <w:rFonts w:ascii="宋体" w:hAnsi="宋体"/>
          <w:b/>
          <w:bCs/>
          <w:sz w:val="28"/>
          <w:szCs w:val="32"/>
        </w:rPr>
      </w:pPr>
      <w:r>
        <w:rPr>
          <w:rFonts w:hint="eastAsia" w:ascii="宋体" w:hAnsi="宋体"/>
          <w:b/>
          <w:bCs/>
          <w:sz w:val="28"/>
          <w:szCs w:val="32"/>
        </w:rPr>
        <w:t xml:space="preserve">考核表</w:t>
      </w:r>
      <w:r>
        <w:rPr>
          <w:rFonts w:ascii="宋体" w:hAnsi="宋体"/>
          <w:b/>
          <w:bCs/>
          <w:sz w:val="28"/>
          <w:szCs w:val="32"/>
        </w:rPr>
      </w:r>
      <w:r/>
    </w:p>
    <w:p>
      <w:pPr>
        <w:pStyle w:val="653"/>
        <w:ind w:right="840"/>
        <w:jc w:val="right"/>
        <w:rPr>
          <w:rFonts w:ascii="宋体" w:hAnsi="宋体"/>
          <w:szCs w:val="22"/>
        </w:rPr>
      </w:pPr>
      <w:r>
        <w:rPr>
          <w:rFonts w:hint="eastAsia" w:ascii="宋体" w:hAnsi="宋体"/>
          <w:szCs w:val="22"/>
        </w:rPr>
        <w:t xml:space="preserve">年 </w:t>
      </w:r>
      <w:r>
        <w:rPr>
          <w:rFonts w:ascii="宋体" w:hAnsi="宋体"/>
          <w:szCs w:val="22"/>
        </w:rPr>
        <w:t xml:space="preserve">      </w:t>
      </w:r>
      <w:r>
        <w:rPr>
          <w:rFonts w:hint="eastAsia" w:ascii="宋体" w:hAnsi="宋体"/>
          <w:szCs w:val="22"/>
        </w:rPr>
        <w:t xml:space="preserve">月—  </w:t>
      </w:r>
      <w:r>
        <w:rPr>
          <w:rFonts w:ascii="宋体" w:hAnsi="宋体"/>
          <w:szCs w:val="22"/>
        </w:rPr>
        <w:t xml:space="preserve">年    </w:t>
      </w:r>
      <w:r>
        <w:rPr>
          <w:rFonts w:ascii="宋体" w:hAnsi="宋体"/>
          <w:szCs w:val="22"/>
        </w:rPr>
        <w:t xml:space="preserve">月</w:t>
      </w:r>
      <w:r>
        <w:rPr>
          <w:rFonts w:ascii="宋体" w:hAnsi="宋体"/>
          <w:szCs w:val="22"/>
        </w:rPr>
        <w:t xml:space="preserve">      </w:t>
      </w:r>
      <w:r/>
    </w:p>
    <w:tbl>
      <w:tblPr>
        <w:tblW w:w="93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5488"/>
        <w:gridCol w:w="1175"/>
        <w:gridCol w:w="1559"/>
      </w:tblGrid>
      <w:tr>
        <w:trPr>
          <w:cantSplit/>
          <w:trHeight w:val="354"/>
        </w:trPr>
        <w:tc>
          <w:tcPr>
            <w:tcW w:w="1129" w:type="dxa"/>
            <w:vAlign w:val="center"/>
            <w:textDirection w:val="lrTb"/>
            <w:noWrap w:val="false"/>
          </w:tcPr>
          <w:p>
            <w:pPr>
              <w:pStyle w:val="653"/>
              <w:ind w:right="420"/>
              <w:jc w:val="center"/>
              <w:spacing w:line="312" w:lineRule="auto"/>
              <w:rPr>
                <w:rFonts w:ascii="宋体" w:hAnsi="宋体"/>
                <w:b/>
                <w:bCs/>
                <w:sz w:val="22"/>
              </w:rPr>
            </w:pPr>
            <w:r>
              <w:rPr>
                <w:rFonts w:hint="eastAsia" w:ascii="宋体" w:hAnsi="宋体"/>
                <w:b/>
                <w:bCs/>
                <w:sz w:val="22"/>
              </w:rPr>
              <w:t xml:space="preserve">考核项目</w:t>
            </w:r>
            <w:r>
              <w:rPr>
                <w:rFonts w:ascii="宋体" w:hAnsi="宋体"/>
                <w:b/>
                <w:bCs/>
                <w:sz w:val="22"/>
              </w:rPr>
            </w:r>
            <w:r/>
          </w:p>
        </w:tc>
        <w:tc>
          <w:tcPr>
            <w:tcW w:w="5488" w:type="dxa"/>
            <w:vAlign w:val="top"/>
            <w:textDirection w:val="lrTb"/>
            <w:noWrap w:val="false"/>
          </w:tcPr>
          <w:p>
            <w:pPr>
              <w:pStyle w:val="653"/>
              <w:ind w:right="420"/>
              <w:jc w:val="center"/>
              <w:spacing w:line="312" w:lineRule="auto"/>
              <w:rPr>
                <w:rFonts w:ascii="宋体" w:hAnsi="宋体"/>
                <w:b/>
                <w:bCs/>
                <w:sz w:val="22"/>
              </w:rPr>
            </w:pPr>
            <w:r>
              <w:rPr>
                <w:rFonts w:hint="eastAsia" w:ascii="宋体" w:hAnsi="宋体"/>
                <w:b/>
                <w:bCs/>
                <w:sz w:val="22"/>
              </w:rPr>
              <w:t xml:space="preserve">考 </w:t>
            </w:r>
            <w:r>
              <w:rPr>
                <w:rFonts w:ascii="宋体" w:hAnsi="宋体"/>
                <w:b/>
                <w:bCs/>
                <w:sz w:val="22"/>
              </w:rPr>
              <w:t xml:space="preserve"> </w:t>
            </w:r>
            <w:r>
              <w:rPr>
                <w:rFonts w:hint="eastAsia" w:ascii="宋体" w:hAnsi="宋体"/>
                <w:b/>
                <w:bCs/>
                <w:sz w:val="22"/>
              </w:rPr>
              <w:t xml:space="preserve">核 </w:t>
            </w:r>
            <w:r>
              <w:rPr>
                <w:rFonts w:ascii="宋体" w:hAnsi="宋体"/>
                <w:b/>
                <w:bCs/>
                <w:sz w:val="22"/>
              </w:rPr>
              <w:t xml:space="preserve"> </w:t>
            </w:r>
            <w:r>
              <w:rPr>
                <w:rFonts w:hint="eastAsia" w:ascii="宋体" w:hAnsi="宋体"/>
                <w:b/>
                <w:bCs/>
                <w:sz w:val="22"/>
              </w:rPr>
              <w:t xml:space="preserve">内 </w:t>
            </w:r>
            <w:r>
              <w:rPr>
                <w:rFonts w:ascii="宋体" w:hAnsi="宋体"/>
                <w:b/>
                <w:bCs/>
                <w:sz w:val="22"/>
              </w:rPr>
              <w:t xml:space="preserve"> </w:t>
            </w:r>
            <w:r>
              <w:rPr>
                <w:rFonts w:hint="eastAsia" w:ascii="宋体" w:hAnsi="宋体"/>
                <w:b/>
                <w:bCs/>
                <w:sz w:val="22"/>
              </w:rPr>
              <w:t xml:space="preserve">容(</w:t>
            </w:r>
            <w:r>
              <w:rPr>
                <w:rFonts w:ascii="宋体" w:hAnsi="宋体"/>
                <w:b/>
                <w:bCs/>
                <w:sz w:val="22"/>
              </w:rPr>
              <w:t xml:space="preserve">100</w:t>
            </w:r>
            <w:r>
              <w:rPr>
                <w:rFonts w:hint="eastAsia" w:ascii="宋体" w:hAnsi="宋体"/>
                <w:b/>
                <w:bCs/>
                <w:sz w:val="22"/>
              </w:rPr>
              <w:t xml:space="preserve">分</w:t>
            </w:r>
            <w:r>
              <w:rPr>
                <w:rFonts w:ascii="宋体" w:hAnsi="宋体"/>
                <w:b/>
                <w:bCs/>
                <w:sz w:val="22"/>
              </w:rPr>
              <w:t xml:space="preserve">)</w:t>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评分标准</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textDirection w:val="lrTb"/>
            <w:noWrap w:val="false"/>
          </w:tcPr>
          <w:p>
            <w:pPr>
              <w:pStyle w:val="653"/>
              <w:ind w:right="420"/>
              <w:jc w:val="center"/>
              <w:spacing w:line="312" w:lineRule="auto"/>
              <w:rPr>
                <w:rFonts w:ascii="宋体" w:hAnsi="宋体"/>
                <w:b/>
                <w:bCs/>
                <w:sz w:val="22"/>
              </w:rPr>
            </w:pPr>
            <w:r>
              <w:rPr>
                <w:rFonts w:hint="eastAsia" w:ascii="宋体" w:hAnsi="宋体"/>
                <w:b/>
                <w:bCs/>
                <w:sz w:val="22"/>
              </w:rPr>
              <w:t xml:space="preserve">着装</w:t>
            </w: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ascii="宋体" w:hAnsi="宋体"/>
                <w:sz w:val="22"/>
              </w:rPr>
              <w:t xml:space="preserve">1.</w:t>
            </w:r>
            <w:r>
              <w:rPr>
                <w:rFonts w:hint="eastAsia" w:ascii="宋体" w:hAnsi="宋体"/>
                <w:sz w:val="22"/>
              </w:rPr>
              <w:t xml:space="preserve">未穿规定的制服，着装不整的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5</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restart"/>
            <w:textDirection w:val="lrTb"/>
            <w:noWrap w:val="false"/>
          </w:tcPr>
          <w:p>
            <w:pPr>
              <w:pStyle w:val="653"/>
              <w:ind w:right="420"/>
              <w:jc w:val="center"/>
              <w:spacing w:line="312" w:lineRule="auto"/>
              <w:rPr>
                <w:rFonts w:ascii="宋体" w:hAnsi="宋体"/>
                <w:b/>
                <w:bCs/>
                <w:sz w:val="22"/>
              </w:rPr>
            </w:pPr>
            <w:r>
              <w:rPr>
                <w:rFonts w:hint="eastAsia" w:ascii="宋体" w:hAnsi="宋体"/>
                <w:b/>
                <w:bCs/>
                <w:sz w:val="22"/>
              </w:rPr>
              <w:t xml:space="preserve">执勤</w:t>
            </w: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1</w:t>
            </w:r>
            <w:r>
              <w:rPr>
                <w:rFonts w:ascii="宋体" w:hAnsi="宋体"/>
                <w:sz w:val="22"/>
              </w:rPr>
              <w:t xml:space="preserve">.</w:t>
            </w:r>
            <w:r>
              <w:rPr>
                <w:rFonts w:hint="eastAsia" w:ascii="宋体" w:hAnsi="宋体"/>
                <w:sz w:val="22"/>
              </w:rPr>
              <w:t xml:space="preserve">发生火灾</w:t>
            </w:r>
            <w:r>
              <w:rPr>
                <w:rFonts w:hint="eastAsia" w:ascii="宋体" w:hAnsi="宋体"/>
                <w:sz w:val="22"/>
              </w:rPr>
              <w:t xml:space="preserve">时</w:t>
            </w:r>
            <w:r>
              <w:rPr>
                <w:rFonts w:hint="eastAsia" w:ascii="宋体" w:hAnsi="宋体"/>
                <w:sz w:val="22"/>
              </w:rPr>
              <w:t xml:space="preserve">，扑救火灾不利或者疏散人员不及时：</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1</w:t>
            </w:r>
            <w:r>
              <w:rPr>
                <w:rFonts w:ascii="宋体" w:hAnsi="宋体"/>
                <w:sz w:val="22"/>
              </w:rPr>
              <w:t xml:space="preserve">0</w:t>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continue"/>
            <w:textDirection w:val="lrTb"/>
            <w:noWrap w:val="false"/>
          </w:tcPr>
          <w:p>
            <w:pPr>
              <w:pStyle w:val="653"/>
              <w:ind w:right="420"/>
              <w:jc w:val="center"/>
              <w:spacing w:line="312" w:lineRule="auto"/>
              <w:rPr>
                <w:rFonts w:ascii="宋体" w:hAnsi="宋体"/>
                <w:b/>
                <w:bCs/>
                <w:sz w:val="22"/>
              </w:rPr>
            </w:pP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2故意隐瞒火灾事故，或者发生火灾时故意拖延或不及时报警：</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1</w:t>
            </w:r>
            <w:r>
              <w:rPr>
                <w:rFonts w:ascii="宋体" w:hAnsi="宋体"/>
                <w:sz w:val="22"/>
              </w:rPr>
              <w:t xml:space="preserve">0</w:t>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continue"/>
            <w:textDirection w:val="lrTb"/>
            <w:noWrap w:val="false"/>
          </w:tcPr>
          <w:p>
            <w:pPr>
              <w:pStyle w:val="653"/>
              <w:ind w:right="420"/>
              <w:jc w:val="center"/>
              <w:spacing w:line="312" w:lineRule="auto"/>
              <w:rPr>
                <w:rFonts w:ascii="宋体" w:hAnsi="宋体"/>
                <w:b/>
                <w:bCs/>
                <w:sz w:val="22"/>
              </w:rPr>
            </w:pP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3</w:t>
            </w:r>
            <w:r>
              <w:rPr>
                <w:rFonts w:ascii="宋体" w:hAnsi="宋体"/>
                <w:sz w:val="22"/>
              </w:rPr>
              <w:t xml:space="preserve">.</w:t>
            </w:r>
            <w:r>
              <w:rPr>
                <w:rFonts w:hint="eastAsia" w:ascii="宋体" w:hAnsi="宋体"/>
                <w:sz w:val="22"/>
              </w:rPr>
              <w:t xml:space="preserve"> 发生情况不及时处理和上报领导的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5</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continue"/>
            <w:textDirection w:val="lrTb"/>
            <w:noWrap w:val="false"/>
          </w:tcPr>
          <w:p>
            <w:pPr>
              <w:pStyle w:val="653"/>
              <w:ind w:right="420"/>
              <w:jc w:val="center"/>
              <w:spacing w:line="312" w:lineRule="auto"/>
              <w:rPr>
                <w:rFonts w:ascii="宋体" w:hAnsi="宋体"/>
                <w:b/>
                <w:bCs/>
                <w:sz w:val="22"/>
              </w:rPr>
            </w:pP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4</w:t>
            </w:r>
            <w:r>
              <w:rPr>
                <w:rFonts w:ascii="宋体" w:hAnsi="宋体"/>
                <w:sz w:val="22"/>
              </w:rPr>
              <w:t xml:space="preserve">.</w:t>
            </w:r>
            <w:r>
              <w:rPr>
                <w:rFonts w:hint="eastAsia" w:ascii="宋体" w:hAnsi="宋体"/>
                <w:sz w:val="22"/>
              </w:rPr>
              <w:t xml:space="preserve">不服从命令，不听从指挥，不服从管理的，不接受调动的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5</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restart"/>
            <w:textDirection w:val="lrTb"/>
            <w:noWrap w:val="false"/>
          </w:tcPr>
          <w:p>
            <w:pPr>
              <w:pStyle w:val="653"/>
              <w:ind w:right="420"/>
              <w:jc w:val="center"/>
              <w:spacing w:line="312" w:lineRule="auto"/>
              <w:rPr>
                <w:rFonts w:ascii="宋体" w:hAnsi="宋体"/>
                <w:b/>
                <w:bCs/>
                <w:sz w:val="22"/>
              </w:rPr>
            </w:pPr>
            <w:r>
              <w:rPr>
                <w:rFonts w:hint="eastAsia" w:ascii="宋体" w:hAnsi="宋体"/>
                <w:b/>
                <w:bCs/>
                <w:sz w:val="22"/>
              </w:rPr>
              <w:t xml:space="preserve">设备管理</w:t>
            </w: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1</w:t>
            </w:r>
            <w:r>
              <w:rPr>
                <w:rFonts w:ascii="宋体" w:hAnsi="宋体"/>
                <w:sz w:val="22"/>
              </w:rPr>
              <w:t xml:space="preserve">.</w:t>
            </w:r>
            <w:r>
              <w:rPr>
                <w:rFonts w:hint="eastAsia" w:ascii="宋体" w:hAnsi="宋体"/>
                <w:sz w:val="22"/>
              </w:rPr>
              <w:t xml:space="preserve">未建立规范的消防器材台账(内容包括:器材名称，规格，数量，编号，配置时间，维修时间)</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7</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continue"/>
            <w:textDirection w:val="lrTb"/>
            <w:noWrap w:val="false"/>
          </w:tcPr>
          <w:p>
            <w:pPr>
              <w:pStyle w:val="653"/>
              <w:ind w:right="420"/>
              <w:jc w:val="center"/>
              <w:spacing w:line="312" w:lineRule="auto"/>
              <w:rPr>
                <w:rFonts w:ascii="宋体" w:hAnsi="宋体"/>
                <w:b/>
                <w:bCs/>
                <w:sz w:val="22"/>
              </w:rPr>
            </w:pP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2</w:t>
            </w:r>
            <w:r>
              <w:rPr>
                <w:rFonts w:ascii="宋体" w:hAnsi="宋体"/>
                <w:sz w:val="22"/>
              </w:rPr>
              <w:t xml:space="preserve">.</w:t>
            </w:r>
            <w:r>
              <w:rPr>
                <w:rFonts w:hint="eastAsia" w:ascii="宋体" w:hAnsi="宋体"/>
                <w:sz w:val="22"/>
              </w:rPr>
              <w:t xml:space="preserve">未按文件规定养护消防器材，无保养记录的或者保养记录不完善的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5</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continue"/>
            <w:textDirection w:val="lrTb"/>
            <w:noWrap w:val="false"/>
          </w:tcPr>
          <w:p>
            <w:pPr>
              <w:pStyle w:val="653"/>
              <w:ind w:right="420"/>
              <w:jc w:val="center"/>
              <w:spacing w:line="312" w:lineRule="auto"/>
              <w:rPr>
                <w:rFonts w:ascii="宋体" w:hAnsi="宋体"/>
                <w:b/>
                <w:bCs/>
                <w:sz w:val="22"/>
              </w:rPr>
            </w:pP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3</w:t>
            </w:r>
            <w:r>
              <w:rPr>
                <w:rFonts w:ascii="宋体" w:hAnsi="宋体"/>
                <w:sz w:val="22"/>
              </w:rPr>
              <w:t xml:space="preserve">.</w:t>
            </w:r>
            <w:r>
              <w:rPr>
                <w:rFonts w:hint="eastAsia" w:ascii="宋体" w:hAnsi="宋体"/>
                <w:sz w:val="22"/>
              </w:rPr>
              <w:t xml:space="preserve">消防车，消防水带，水枪，接口损坏丢失或者丢失后隐瞒不报的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8</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continue"/>
            <w:textDirection w:val="lrTb"/>
            <w:noWrap w:val="false"/>
          </w:tcPr>
          <w:p>
            <w:pPr>
              <w:pStyle w:val="653"/>
              <w:ind w:right="420"/>
              <w:jc w:val="center"/>
              <w:spacing w:line="312" w:lineRule="auto"/>
              <w:rPr>
                <w:rFonts w:ascii="宋体" w:hAnsi="宋体"/>
                <w:b/>
                <w:bCs/>
                <w:sz w:val="22"/>
              </w:rPr>
            </w:pP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4</w:t>
            </w:r>
            <w:r>
              <w:rPr>
                <w:rFonts w:ascii="宋体" w:hAnsi="宋体"/>
                <w:sz w:val="22"/>
              </w:rPr>
              <w:t xml:space="preserve">.</w:t>
            </w:r>
            <w:r>
              <w:rPr>
                <w:rFonts w:hint="eastAsia" w:ascii="宋体" w:hAnsi="宋体"/>
                <w:sz w:val="22"/>
              </w:rPr>
              <w:t xml:space="preserve">非火灾情况下未经申报审批，擅自将消防设施器材(包括消火栓，消防水带)挪作他用的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8</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Height w:val="315"/>
        </w:trPr>
        <w:tc>
          <w:tcPr>
            <w:tcW w:w="1129" w:type="dxa"/>
            <w:vAlign w:val="center"/>
            <w:vMerge w:val="restart"/>
            <w:textDirection w:val="lrTb"/>
            <w:noWrap w:val="false"/>
          </w:tcPr>
          <w:p>
            <w:pPr>
              <w:pStyle w:val="653"/>
              <w:ind w:right="420"/>
              <w:jc w:val="center"/>
              <w:spacing w:line="312" w:lineRule="auto"/>
              <w:rPr>
                <w:rFonts w:ascii="宋体" w:hAnsi="宋体"/>
                <w:b/>
                <w:bCs/>
                <w:sz w:val="22"/>
              </w:rPr>
            </w:pPr>
            <w:r>
              <w:rPr>
                <w:rFonts w:hint="eastAsia" w:ascii="宋体" w:hAnsi="宋体"/>
                <w:b/>
                <w:bCs/>
                <w:sz w:val="22"/>
              </w:rPr>
              <w:t xml:space="preserve">人员管理</w:t>
            </w: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1．每日当职人员低于合同约定的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8</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Height w:val="315"/>
        </w:trPr>
        <w:tc>
          <w:tcPr>
            <w:tcW w:w="1129" w:type="dxa"/>
            <w:vAlign w:val="center"/>
            <w:vMerge w:val="continue"/>
            <w:textDirection w:val="lrTb"/>
            <w:noWrap w:val="false"/>
          </w:tcPr>
          <w:p>
            <w:pPr>
              <w:pStyle w:val="653"/>
              <w:ind w:right="420"/>
              <w:jc w:val="center"/>
              <w:spacing w:line="312" w:lineRule="auto"/>
              <w:rPr>
                <w:rFonts w:ascii="宋体" w:hAnsi="宋体"/>
                <w:b/>
                <w:bCs/>
                <w:sz w:val="22"/>
              </w:rPr>
            </w:pP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2．在机构或人员变动未提前通知而换人员的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5</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restart"/>
            <w:textDirection w:val="lrTb"/>
            <w:noWrap w:val="false"/>
          </w:tcPr>
          <w:p>
            <w:pPr>
              <w:pStyle w:val="653"/>
              <w:ind w:right="420"/>
              <w:jc w:val="center"/>
              <w:spacing w:line="312" w:lineRule="auto"/>
              <w:rPr>
                <w:rFonts w:ascii="宋体" w:hAnsi="宋体"/>
                <w:b/>
                <w:bCs/>
                <w:sz w:val="22"/>
              </w:rPr>
            </w:pPr>
            <w:r>
              <w:rPr>
                <w:rFonts w:hint="eastAsia" w:ascii="宋体" w:hAnsi="宋体"/>
                <w:b/>
                <w:bCs/>
                <w:sz w:val="22"/>
              </w:rPr>
              <w:t xml:space="preserve">档案管理</w:t>
            </w: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1</w:t>
            </w:r>
            <w:r>
              <w:rPr>
                <w:rFonts w:ascii="宋体" w:hAnsi="宋体"/>
                <w:sz w:val="22"/>
              </w:rPr>
              <w:t xml:space="preserve">.</w:t>
            </w:r>
            <w:r>
              <w:rPr>
                <w:rFonts w:hint="eastAsia" w:ascii="宋体" w:hAnsi="宋体"/>
                <w:sz w:val="22"/>
              </w:rPr>
              <w:t xml:space="preserve">未按要求建立档案</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6</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continue"/>
            <w:textDirection w:val="lrTb"/>
            <w:noWrap w:val="false"/>
          </w:tcPr>
          <w:p>
            <w:pPr>
              <w:pStyle w:val="653"/>
              <w:ind w:right="420"/>
              <w:jc w:val="center"/>
              <w:spacing w:line="312" w:lineRule="auto"/>
              <w:rPr>
                <w:rFonts w:ascii="宋体" w:hAnsi="宋体"/>
                <w:b/>
                <w:bCs/>
                <w:sz w:val="22"/>
              </w:rPr>
            </w:pP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2档案不规范，未达到动态更新的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5</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center"/>
            <w:vMerge w:val="restart"/>
            <w:textDirection w:val="lrTb"/>
            <w:noWrap w:val="false"/>
          </w:tcPr>
          <w:p>
            <w:pPr>
              <w:pStyle w:val="653"/>
              <w:ind w:right="420"/>
              <w:jc w:val="center"/>
              <w:spacing w:line="312" w:lineRule="auto"/>
              <w:rPr>
                <w:rFonts w:ascii="宋体" w:hAnsi="宋体"/>
                <w:b/>
                <w:bCs/>
                <w:sz w:val="22"/>
              </w:rPr>
            </w:pPr>
            <w:r>
              <w:rPr>
                <w:rFonts w:hint="eastAsia" w:ascii="宋体" w:hAnsi="宋体"/>
                <w:b/>
                <w:bCs/>
                <w:sz w:val="22"/>
              </w:rPr>
              <w:t xml:space="preserve">训练培训</w:t>
            </w:r>
            <w:r>
              <w:rPr>
                <w:rFonts w:ascii="宋体" w:hAnsi="宋体"/>
                <w:b/>
                <w:bCs/>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1</w:t>
            </w:r>
            <w:r>
              <w:rPr>
                <w:rFonts w:ascii="宋体" w:hAnsi="宋体"/>
                <w:sz w:val="22"/>
              </w:rPr>
              <w:t xml:space="preserve">.</w:t>
            </w:r>
            <w:r>
              <w:rPr>
                <w:rFonts w:hint="eastAsia" w:ascii="宋体" w:hAnsi="宋体"/>
                <w:sz w:val="22"/>
              </w:rPr>
              <w:t xml:space="preserve">未完成培训计划，未对新增人员进行岗前消防培训的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8</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tcW w:w="1129" w:type="dxa"/>
            <w:vAlign w:val="top"/>
            <w:vMerge w:val="continue"/>
            <w:textDirection w:val="lrTb"/>
            <w:noWrap w:val="false"/>
          </w:tcPr>
          <w:p>
            <w:pPr>
              <w:pStyle w:val="653"/>
              <w:ind w:right="420"/>
              <w:jc w:val="center"/>
              <w:spacing w:line="312" w:lineRule="auto"/>
              <w:rPr>
                <w:rFonts w:ascii="宋体" w:hAnsi="宋体"/>
                <w:sz w:val="22"/>
              </w:rPr>
            </w:pPr>
            <w:r>
              <w:rPr>
                <w:rFonts w:ascii="宋体" w:hAnsi="宋体"/>
                <w:sz w:val="22"/>
              </w:rPr>
            </w:r>
            <w:r/>
          </w:p>
        </w:tc>
        <w:tc>
          <w:tcPr>
            <w:tcW w:w="5488"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2.无故不参加消防培训，消防演习的</w:t>
            </w:r>
            <w:r>
              <w:rPr>
                <w:rFonts w:ascii="宋体" w:hAnsi="宋体"/>
                <w:sz w:val="22"/>
              </w:rPr>
            </w:r>
            <w:r/>
          </w:p>
        </w:tc>
        <w:tc>
          <w:tcPr>
            <w:tcW w:w="1175" w:type="dxa"/>
            <w:vAlign w:val="top"/>
            <w:textDirection w:val="lrTb"/>
            <w:noWrap w:val="false"/>
          </w:tcPr>
          <w:p>
            <w:pPr>
              <w:pStyle w:val="653"/>
              <w:ind w:right="420"/>
              <w:jc w:val="center"/>
              <w:spacing w:line="312" w:lineRule="auto"/>
              <w:rPr>
                <w:rFonts w:ascii="宋体" w:hAnsi="宋体"/>
                <w:sz w:val="22"/>
              </w:rPr>
            </w:pPr>
            <w:r>
              <w:rPr>
                <w:rFonts w:hint="eastAsia" w:ascii="宋体" w:hAnsi="宋体"/>
                <w:sz w:val="22"/>
              </w:rPr>
              <w:t xml:space="preserve">5</w:t>
            </w:r>
            <w:r>
              <w:rPr>
                <w:rFonts w:ascii="宋体" w:hAnsi="宋体"/>
                <w:sz w:val="22"/>
              </w:rPr>
            </w:r>
            <w:r/>
          </w:p>
        </w:tc>
        <w:tc>
          <w:tcPr>
            <w:tcW w:w="1559" w:type="dxa"/>
            <w:vAlign w:val="top"/>
            <w:textDirection w:val="lrTb"/>
            <w:noWrap w:val="false"/>
          </w:tcPr>
          <w:p>
            <w:pPr>
              <w:pStyle w:val="653"/>
              <w:ind w:right="420"/>
              <w:jc w:val="center"/>
              <w:spacing w:line="312" w:lineRule="auto"/>
              <w:rPr>
                <w:rFonts w:ascii="宋体" w:hAnsi="宋体"/>
                <w:sz w:val="22"/>
              </w:rPr>
            </w:pPr>
            <w:r>
              <w:rPr>
                <w:rFonts w:ascii="宋体" w:hAnsi="宋体"/>
                <w:sz w:val="22"/>
              </w:rPr>
            </w:r>
            <w:r/>
          </w:p>
        </w:tc>
      </w:tr>
      <w:tr>
        <w:trPr>
          <w:cantSplit/>
        </w:trPr>
        <w:tc>
          <w:tcPr>
            <w:gridSpan w:val="4"/>
            <w:tcW w:w="9351"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备注1</w:t>
            </w:r>
            <w:r>
              <w:rPr>
                <w:rFonts w:ascii="宋体" w:hAnsi="宋体"/>
                <w:sz w:val="22"/>
              </w:rPr>
              <w:t xml:space="preserve">.</w:t>
            </w:r>
            <w:r>
              <w:rPr>
                <w:rFonts w:hint="eastAsia" w:ascii="宋体" w:hAnsi="宋体"/>
                <w:sz w:val="22"/>
              </w:rPr>
              <w:t xml:space="preserve">每月考核一次，满分1</w:t>
            </w:r>
            <w:r>
              <w:rPr>
                <w:rFonts w:ascii="宋体" w:hAnsi="宋体"/>
                <w:sz w:val="22"/>
              </w:rPr>
              <w:t xml:space="preserve">00</w:t>
            </w:r>
            <w:r>
              <w:rPr>
                <w:rFonts w:hint="eastAsia" w:ascii="宋体" w:hAnsi="宋体"/>
                <w:sz w:val="22"/>
              </w:rPr>
              <w:t xml:space="preserve">分</w:t>
            </w:r>
            <w:r>
              <w:rPr>
                <w:rFonts w:ascii="宋体" w:hAnsi="宋体"/>
                <w:sz w:val="22"/>
              </w:rPr>
            </w:r>
            <w:r/>
          </w:p>
        </w:tc>
      </w:tr>
      <w:tr>
        <w:trPr>
          <w:cantSplit/>
        </w:trPr>
        <w:tc>
          <w:tcPr>
            <w:gridSpan w:val="4"/>
            <w:tcW w:w="9351"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2</w:t>
            </w:r>
            <w:r>
              <w:rPr>
                <w:rFonts w:ascii="宋体" w:hAnsi="宋体"/>
                <w:sz w:val="22"/>
              </w:rPr>
              <w:t xml:space="preserve">.</w:t>
            </w:r>
            <w:r>
              <w:rPr>
                <w:rFonts w:hint="eastAsia" w:ascii="宋体" w:hAnsi="宋体"/>
                <w:sz w:val="22"/>
              </w:rPr>
              <w:t xml:space="preserve">考核达到9</w:t>
            </w:r>
            <w:r>
              <w:rPr>
                <w:rFonts w:ascii="宋体" w:hAnsi="宋体"/>
                <w:sz w:val="22"/>
              </w:rPr>
              <w:t xml:space="preserve">0</w:t>
            </w:r>
            <w:r>
              <w:rPr>
                <w:rFonts w:hint="eastAsia" w:ascii="宋体" w:hAnsi="宋体"/>
                <w:sz w:val="22"/>
              </w:rPr>
              <w:t xml:space="preserve">分以上为合格，可以正常付款</w:t>
            </w:r>
            <w:r>
              <w:rPr>
                <w:rFonts w:ascii="宋体" w:hAnsi="宋体"/>
                <w:sz w:val="22"/>
              </w:rPr>
            </w:r>
            <w:r/>
          </w:p>
        </w:tc>
      </w:tr>
      <w:tr>
        <w:trPr>
          <w:cantSplit/>
        </w:trPr>
        <w:tc>
          <w:tcPr>
            <w:gridSpan w:val="4"/>
            <w:tcW w:w="9351"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3</w:t>
            </w:r>
            <w:r>
              <w:rPr>
                <w:rFonts w:ascii="宋体" w:hAnsi="宋体"/>
                <w:sz w:val="22"/>
              </w:rPr>
              <w:t xml:space="preserve">.</w:t>
            </w:r>
            <w:r>
              <w:rPr>
                <w:rFonts w:hint="eastAsia" w:ascii="宋体" w:hAnsi="宋体"/>
                <w:sz w:val="22"/>
              </w:rPr>
              <w:t xml:space="preserve">考核超过8</w:t>
            </w:r>
            <w:r>
              <w:rPr>
                <w:rFonts w:ascii="宋体" w:hAnsi="宋体"/>
                <w:sz w:val="22"/>
              </w:rPr>
              <w:t xml:space="preserve">0</w:t>
            </w:r>
            <w:r>
              <w:rPr>
                <w:rFonts w:hint="eastAsia" w:ascii="宋体" w:hAnsi="宋体"/>
                <w:sz w:val="22"/>
              </w:rPr>
              <w:t xml:space="preserve">分低于9</w:t>
            </w:r>
            <w:r>
              <w:rPr>
                <w:rFonts w:ascii="宋体" w:hAnsi="宋体"/>
                <w:sz w:val="22"/>
              </w:rPr>
              <w:t xml:space="preserve">0</w:t>
            </w:r>
            <w:r>
              <w:rPr>
                <w:rFonts w:hint="eastAsia" w:ascii="宋体" w:hAnsi="宋体"/>
                <w:sz w:val="22"/>
              </w:rPr>
              <w:t xml:space="preserve">分的，责令起整改</w:t>
            </w:r>
            <w:r>
              <w:rPr>
                <w:rFonts w:ascii="宋体" w:hAnsi="宋体"/>
                <w:sz w:val="22"/>
              </w:rPr>
            </w:r>
            <w:r/>
          </w:p>
        </w:tc>
      </w:tr>
      <w:tr>
        <w:trPr>
          <w:cantSplit/>
        </w:trPr>
        <w:tc>
          <w:tcPr>
            <w:gridSpan w:val="4"/>
            <w:tcW w:w="9351" w:type="dxa"/>
            <w:vAlign w:val="top"/>
            <w:textDirection w:val="lrTb"/>
            <w:noWrap w:val="false"/>
          </w:tcPr>
          <w:p>
            <w:pPr>
              <w:pStyle w:val="653"/>
              <w:ind w:right="420"/>
              <w:spacing w:line="312" w:lineRule="auto"/>
              <w:rPr>
                <w:rFonts w:ascii="宋体" w:hAnsi="宋体"/>
                <w:sz w:val="22"/>
              </w:rPr>
            </w:pPr>
            <w:r>
              <w:rPr>
                <w:rFonts w:hint="eastAsia" w:ascii="宋体" w:hAnsi="宋体"/>
                <w:sz w:val="22"/>
              </w:rPr>
              <w:t xml:space="preserve">4</w:t>
            </w:r>
            <w:r>
              <w:rPr>
                <w:rFonts w:ascii="宋体" w:hAnsi="宋体"/>
                <w:sz w:val="22"/>
              </w:rPr>
              <w:t xml:space="preserve">.</w:t>
            </w:r>
            <w:r>
              <w:rPr>
                <w:rFonts w:hint="eastAsia" w:ascii="宋体" w:hAnsi="宋体"/>
                <w:sz w:val="22"/>
              </w:rPr>
              <w:t xml:space="preserve">整改不通过的，按照比例扣款</w:t>
            </w:r>
            <w:r>
              <w:rPr>
                <w:rFonts w:ascii="宋体" w:hAnsi="宋体"/>
                <w:sz w:val="22"/>
              </w:rPr>
            </w:r>
            <w:r/>
          </w:p>
        </w:tc>
      </w:tr>
    </w:tbl>
    <w:p>
      <w:pPr>
        <w:pStyle w:val="653"/>
        <w:ind w:right="420"/>
        <w:jc w:val="left"/>
        <w:rPr>
          <w:rFonts w:ascii="宋体" w:hAnsi="宋体"/>
          <w:szCs w:val="22"/>
        </w:rPr>
      </w:pPr>
      <w:r>
        <w:rPr>
          <w:rFonts w:ascii="宋体" w:hAnsi="宋体"/>
          <w:szCs w:val="22"/>
        </w:rPr>
        <w:t xml:space="preserve"> </w:t>
      </w:r>
      <w:r/>
    </w:p>
    <w:p>
      <w:pPr>
        <w:pStyle w:val="653"/>
        <w:ind w:right="420"/>
        <w:jc w:val="left"/>
        <w:rPr>
          <w:rFonts w:ascii="宋体" w:hAnsi="宋体"/>
          <w:szCs w:val="22"/>
        </w:rPr>
      </w:pPr>
      <w:r>
        <w:rPr>
          <w:rFonts w:hint="eastAsia" w:ascii="宋体" w:hAnsi="宋体"/>
          <w:szCs w:val="22"/>
        </w:rPr>
        <w:t xml:space="preserve"> </w:t>
      </w:r>
      <w:r>
        <w:rPr>
          <w:rFonts w:ascii="宋体" w:hAnsi="宋体"/>
          <w:szCs w:val="22"/>
        </w:rPr>
        <w:t xml:space="preserve">        </w:t>
      </w:r>
      <w:r>
        <w:rPr>
          <w:rFonts w:hint="eastAsia" w:ascii="宋体" w:hAnsi="宋体"/>
          <w:szCs w:val="22"/>
        </w:rPr>
        <w:t xml:space="preserve">考核分： </w:t>
      </w:r>
      <w:r>
        <w:rPr>
          <w:rFonts w:ascii="宋体" w:hAnsi="宋体"/>
          <w:szCs w:val="22"/>
        </w:rPr>
        <w:t xml:space="preserve">                                           </w:t>
      </w:r>
      <w:r>
        <w:rPr>
          <w:rFonts w:hint="eastAsia" w:ascii="宋体" w:hAnsi="宋体"/>
          <w:szCs w:val="22"/>
        </w:rPr>
        <w:t xml:space="preserve">考评人：</w:t>
      </w:r>
      <w:r>
        <w:rPr>
          <w:rFonts w:ascii="宋体" w:hAnsi="宋体"/>
          <w:szCs w:val="22"/>
        </w:rPr>
      </w:r>
      <w:r/>
    </w:p>
    <w:p>
      <w:pPr>
        <w:pStyle w:val="653"/>
        <w:spacing w:line="360" w:lineRule="auto"/>
        <w:rPr>
          <w:rFonts w:hint="eastAsia" w:ascii="宋体" w:hAnsi="宋体" w:cs="宋体"/>
          <w:sz w:val="24"/>
        </w:rPr>
      </w:pPr>
      <w:r>
        <w:rPr>
          <w:rFonts w:hint="eastAsia" w:ascii="宋体" w:hAnsi="宋体" w:cs="宋体"/>
          <w:sz w:val="24"/>
        </w:rPr>
      </w:r>
      <w:r/>
    </w:p>
    <w:p>
      <w:pPr>
        <w:pStyle w:val="653"/>
        <w:spacing w:line="360" w:lineRule="auto"/>
        <w:rPr>
          <w:rFonts w:hint="eastAsia" w:ascii="宋体" w:hAnsi="宋体" w:cs="宋体"/>
          <w:sz w:val="24"/>
        </w:rPr>
      </w:pPr>
      <w:r>
        <w:rPr>
          <w:rFonts w:hint="eastAsia" w:ascii="宋体" w:hAnsi="宋体" w:cs="宋体"/>
          <w:sz w:val="24"/>
        </w:rPr>
      </w:r>
      <w:r/>
    </w:p>
    <w:p>
      <w:pPr>
        <w:pStyle w:val="653"/>
        <w:spacing w:line="360" w:lineRule="auto"/>
        <w:rPr>
          <w:rFonts w:hint="eastAsia" w:ascii="宋体" w:hAnsi="宋体" w:cs="宋体"/>
          <w:sz w:val="24"/>
        </w:rPr>
      </w:pPr>
      <w:r>
        <w:rPr>
          <w:rFonts w:hint="eastAsia" w:ascii="宋体" w:hAnsi="宋体" w:cs="宋体"/>
          <w:sz w:val="24"/>
        </w:rPr>
      </w:r>
      <w:r/>
    </w:p>
    <w:p>
      <w:pPr>
        <w:pStyle w:val="653"/>
        <w:spacing w:line="360" w:lineRule="auto"/>
        <w:rPr>
          <w:rFonts w:hint="eastAsia" w:ascii="宋体" w:hAnsi="宋体" w:cs="宋体"/>
          <w:sz w:val="24"/>
        </w:rPr>
      </w:pPr>
      <w:r>
        <w:rPr>
          <w:rFonts w:hint="eastAsia" w:ascii="宋体" w:hAnsi="宋体" w:cs="宋体"/>
          <w:sz w:val="24"/>
        </w:rPr>
      </w:r>
      <w:r/>
    </w:p>
    <w:p>
      <w:pPr>
        <w:pStyle w:val="653"/>
        <w:rPr>
          <w:rFonts w:hint="eastAsia"/>
          <w:szCs w:val="21"/>
        </w:rPr>
      </w:pPr>
      <w:r>
        <w:rPr>
          <w:rFonts w:hint="eastAsia"/>
          <w:szCs w:val="21"/>
        </w:rPr>
      </w:r>
      <w:r/>
    </w:p>
    <w:p>
      <w:pPr>
        <w:pStyle w:val="704"/>
        <w:ind w:left="0" w:firstLine="420"/>
        <w:jc w:val="center"/>
        <w:spacing w:after="0" w:line="360" w:lineRule="auto"/>
        <w:rPr>
          <w:rFonts w:ascii="宋体" w:hAnsi="宋体" w:cs="宋体"/>
          <w:b/>
          <w:sz w:val="28"/>
          <w:szCs w:val="28"/>
        </w:rPr>
        <w:outlineLvl w:val="0"/>
      </w:pPr>
      <w:r>
        <w:rPr>
          <w:rFonts w:hint="eastAsia" w:ascii="宋体" w:hAnsi="宋体" w:cs="宋体"/>
          <w:b/>
          <w:sz w:val="28"/>
          <w:szCs w:val="28"/>
        </w:rPr>
        <w:t xml:space="preserve">第六章</w:t>
      </w:r>
      <w:r>
        <w:rPr>
          <w:rFonts w:hint="eastAsia" w:ascii="宋体" w:hAnsi="宋体" w:cs="宋体"/>
          <w:sz w:val="28"/>
          <w:szCs w:val="28"/>
        </w:rPr>
        <w:t xml:space="preserve">  </w:t>
      </w:r>
      <w:r>
        <w:rPr>
          <w:rFonts w:hint="eastAsia" w:ascii="宋体" w:hAnsi="宋体" w:cs="宋体"/>
          <w:b/>
          <w:sz w:val="28"/>
          <w:szCs w:val="28"/>
        </w:rPr>
        <w:t xml:space="preserve">评标方法、评标标准</w:t>
      </w:r>
      <w:r>
        <w:rPr>
          <w:rFonts w:ascii="宋体" w:hAnsi="宋体" w:cs="宋体"/>
          <w:b/>
          <w:sz w:val="28"/>
          <w:szCs w:val="28"/>
        </w:rPr>
      </w:r>
      <w:r/>
    </w:p>
    <w:p>
      <w:pPr>
        <w:pStyle w:val="653"/>
        <w:ind w:firstLine="422"/>
        <w:spacing w:line="360" w:lineRule="auto"/>
        <w:rPr>
          <w:rFonts w:ascii="宋体" w:hAnsi="宋体" w:cs="宋体"/>
          <w:b/>
          <w:bCs/>
          <w:szCs w:val="21"/>
        </w:rPr>
      </w:pPr>
      <w:r>
        <w:rPr>
          <w:rFonts w:hint="eastAsia" w:ascii="宋体" w:hAnsi="宋体" w:cs="宋体"/>
          <w:b/>
          <w:bCs/>
          <w:szCs w:val="21"/>
        </w:rPr>
        <w:t xml:space="preserve">一、评标办法</w:t>
      </w:r>
      <w:r>
        <w:rPr>
          <w:rFonts w:ascii="宋体" w:hAnsi="宋体" w:cs="宋体"/>
          <w:b/>
          <w:bCs/>
          <w:szCs w:val="21"/>
        </w:rPr>
      </w:r>
      <w:r/>
    </w:p>
    <w:p>
      <w:pPr>
        <w:pStyle w:val="653"/>
        <w:ind w:firstLine="420"/>
        <w:spacing w:line="360" w:lineRule="auto"/>
        <w:rPr>
          <w:rFonts w:ascii="宋体" w:hAnsi="宋体" w:cs="宋体"/>
          <w:szCs w:val="21"/>
        </w:rPr>
      </w:pPr>
      <w:r>
        <w:rPr>
          <w:rFonts w:hint="eastAsia" w:ascii="宋体" w:hAnsi="宋体" w:cs="宋体"/>
          <w:szCs w:val="21"/>
        </w:rPr>
        <w:t xml:space="preserve">1、本次采购评标方法为综合评分法，即是指投标文件满足招标文件全部实质性要求，且按照评审因素的量化指标评审得分最高的投标供应商为中标候选人的评标方法。</w:t>
      </w:r>
      <w:r>
        <w:rPr>
          <w:rFonts w:ascii="宋体" w:hAnsi="宋体" w:cs="宋体"/>
          <w:szCs w:val="21"/>
        </w:rPr>
      </w:r>
      <w:r/>
    </w:p>
    <w:p>
      <w:pPr>
        <w:pStyle w:val="653"/>
        <w:ind w:firstLine="420"/>
        <w:spacing w:line="360" w:lineRule="auto"/>
        <w:rPr>
          <w:rFonts w:ascii="宋体" w:hAnsi="宋体" w:cs="宋体"/>
          <w:szCs w:val="21"/>
        </w:rPr>
      </w:pPr>
      <w:r>
        <w:rPr>
          <w:rFonts w:hint="eastAsia" w:ascii="宋体" w:hAnsi="宋体" w:cs="宋体"/>
          <w:szCs w:val="21"/>
        </w:rPr>
        <w:t xml:space="preserve">2、综合评分的主要因素与投标供应商所提供货物服务的质量相关，包括投标报价、技术或者服务水平、履约能力、售后服务等。总分值为100分，价格分值占总分值的比重为10%（权重），技术及其他部分分值占总分值的比重为90%（权重）。</w:t>
      </w:r>
      <w:r>
        <w:rPr>
          <w:rFonts w:ascii="宋体" w:hAnsi="宋体" w:cs="宋体"/>
          <w:szCs w:val="21"/>
        </w:rPr>
      </w:r>
      <w:r/>
    </w:p>
    <w:p>
      <w:pPr>
        <w:pStyle w:val="653"/>
        <w:ind w:firstLine="420"/>
        <w:spacing w:line="360" w:lineRule="auto"/>
        <w:tabs>
          <w:tab w:val="left" w:pos="7770" w:leader="none"/>
        </w:tabs>
        <w:rPr>
          <w:rFonts w:ascii="宋体" w:hAnsi="宋体" w:cs="宋体"/>
          <w:szCs w:val="21"/>
        </w:rPr>
      </w:pPr>
      <w:r>
        <w:rPr>
          <w:rFonts w:hint="eastAsia" w:ascii="宋体" w:hAnsi="宋体" w:cs="宋体"/>
          <w:szCs w:val="21"/>
        </w:rPr>
        <w:t xml:space="preserve">3、评标时，评标委员会分别对每个有效投标供应商的投标书（报价除外）进行评价、打分，然后汇总，按算术平均方法计算出每个投标供应商的技术及其他部分得分；报价得分通过计算直接取得，二者相加为投标供应商的综合得分（各项得分按四舍五入原则精确到小数点后两位）。综合得分相同的，按投标报价由低到高排列；综合得分相同，且投标报价和技术及其他部分评分均相同的，招标人自行确定中标人。</w:t>
      </w:r>
      <w:r>
        <w:rPr>
          <w:rFonts w:ascii="宋体" w:hAnsi="宋体" w:cs="宋体"/>
          <w:szCs w:val="21"/>
        </w:rPr>
      </w:r>
      <w:r/>
    </w:p>
    <w:p>
      <w:pPr>
        <w:pStyle w:val="653"/>
        <w:ind w:firstLine="422"/>
        <w:spacing w:line="360" w:lineRule="auto"/>
        <w:rPr>
          <w:rFonts w:ascii="宋体" w:hAnsi="宋体" w:cs="宋体"/>
          <w:szCs w:val="21"/>
        </w:rPr>
      </w:pPr>
      <w:r>
        <w:rPr>
          <w:rFonts w:hint="eastAsia" w:ascii="宋体" w:hAnsi="宋体" w:cs="宋体"/>
          <w:b/>
          <w:bCs/>
          <w:szCs w:val="21"/>
        </w:rPr>
        <w:t xml:space="preserve">二、</w:t>
      </w:r>
      <w:r>
        <w:rPr>
          <w:rFonts w:hint="eastAsia" w:ascii="宋体" w:hAnsi="宋体" w:cs="宋体"/>
          <w:b/>
          <w:szCs w:val="21"/>
        </w:rPr>
        <w:t xml:space="preserve">采购政策</w:t>
      </w:r>
      <w:r>
        <w:rPr>
          <w:rFonts w:ascii="宋体" w:hAnsi="宋体" w:cs="宋体"/>
          <w:szCs w:val="21"/>
        </w:rPr>
      </w:r>
      <w:r/>
    </w:p>
    <w:p>
      <w:pPr>
        <w:pStyle w:val="653"/>
        <w:ind w:firstLine="420"/>
        <w:spacing w:line="360" w:lineRule="auto"/>
        <w:rPr>
          <w:rFonts w:ascii="宋体" w:hAnsi="宋体" w:cs="宋体"/>
          <w:szCs w:val="21"/>
        </w:rPr>
      </w:pPr>
      <w:r>
        <w:rPr>
          <w:rFonts w:hint="eastAsia" w:ascii="宋体" w:hAnsi="宋体" w:cs="宋体"/>
          <w:szCs w:val="21"/>
        </w:rPr>
        <w:t xml:space="preserve">（一）中小微企业</w:t>
      </w:r>
      <w:r>
        <w:rPr>
          <w:rFonts w:ascii="宋体" w:hAnsi="宋体" w:cs="宋体"/>
          <w:szCs w:val="21"/>
        </w:rPr>
      </w:r>
      <w:r/>
    </w:p>
    <w:p>
      <w:pPr>
        <w:pStyle w:val="653"/>
        <w:ind w:firstLine="420"/>
        <w:spacing w:line="360" w:lineRule="auto"/>
        <w:rPr>
          <w:rFonts w:hAnsi="宋体"/>
          <w:b/>
          <w:bCs/>
          <w:szCs w:val="21"/>
        </w:rPr>
      </w:pPr>
      <w:r>
        <w:rPr>
          <w:rFonts w:hint="eastAsia" w:hAnsi="宋体"/>
          <w:szCs w:val="21"/>
        </w:rPr>
        <w:t xml:space="preserve">根据《政府采购促进中小企业发展管理办法》（财库〔2020〕46号）、《苏州市政府采购促进中小企业发展实施意见》（苏财购〔2022〕16号）的相关规定。如投标人认定为中型、小型或微型企业，则需根据《中小企业划型标准规定》（工信部联企业〔2011〕300号）填报《中小企业声明函》。</w:t>
      </w:r>
      <w:r>
        <w:rPr>
          <w:rFonts w:hint="eastAsia" w:hAnsi="宋体"/>
          <w:b/>
          <w:bCs/>
          <w:szCs w:val="21"/>
        </w:rPr>
        <w:t xml:space="preserve">加盖公章后的《中小企业声明函》电子件放置于投标文件中提交。</w:t>
      </w:r>
      <w:r>
        <w:rPr>
          <w:rFonts w:hAnsi="宋体"/>
          <w:b/>
          <w:bCs/>
          <w:szCs w:val="21"/>
        </w:rPr>
      </w:r>
      <w:r/>
    </w:p>
    <w:p>
      <w:pPr>
        <w:pStyle w:val="653"/>
        <w:ind w:firstLine="420"/>
        <w:spacing w:line="360" w:lineRule="auto"/>
        <w:rPr>
          <w:rFonts w:ascii="宋体" w:hAnsi="宋体"/>
          <w:szCs w:val="21"/>
        </w:rPr>
      </w:pPr>
      <w:r>
        <w:rPr>
          <w:rFonts w:hint="eastAsia" w:ascii="宋体" w:hAnsi="宋体"/>
          <w:szCs w:val="21"/>
        </w:rPr>
        <w:t xml:space="preserve">（二）残疾人福利性单位</w:t>
      </w:r>
      <w:r>
        <w:rPr>
          <w:rFonts w:ascii="宋体" w:hAnsi="宋体"/>
          <w:szCs w:val="21"/>
        </w:rPr>
      </w:r>
      <w:r/>
    </w:p>
    <w:p>
      <w:pPr>
        <w:pStyle w:val="653"/>
        <w:ind w:firstLine="420"/>
        <w:spacing w:line="360" w:lineRule="auto"/>
        <w:rPr>
          <w:rFonts w:ascii="宋体" w:hAnsi="宋体"/>
          <w:szCs w:val="21"/>
        </w:rPr>
      </w:pPr>
      <w:r>
        <w:rPr>
          <w:rFonts w:hAnsi="宋体" w:cs="宋体"/>
        </w:rPr>
        <w:t xml:space="preserve">根据《三部门联合发布关于促进残疾人就业政府采购政策的通知》（财库</w:t>
      </w:r>
      <w:r>
        <w:rPr>
          <w:rFonts w:hint="eastAsia"/>
        </w:rPr>
        <w:t xml:space="preserve">〔</w:t>
      </w:r>
      <w:r>
        <w:rPr>
          <w:rFonts w:hAnsi="宋体" w:cs="宋体"/>
        </w:rPr>
        <w:t xml:space="preserve">2017</w:t>
      </w:r>
      <w:r>
        <w:rPr>
          <w:rFonts w:hint="eastAsia" w:ascii="宋体" w:hAnsi="宋体"/>
          <w:szCs w:val="21"/>
        </w:rPr>
        <w:t xml:space="preserve">〕</w:t>
      </w:r>
      <w:r>
        <w:rPr>
          <w:rFonts w:hAnsi="宋体" w:cs="宋体"/>
        </w:rPr>
        <w:t xml:space="preserve">141号）的相关规定</w:t>
      </w:r>
      <w:r>
        <w:rPr>
          <w:rFonts w:hint="eastAsia" w:hAnsi="宋体" w:cs="宋体"/>
        </w:rPr>
        <w:t xml:space="preserve">，</w:t>
      </w:r>
      <w:r>
        <w:rPr>
          <w:rFonts w:hint="eastAsia" w:ascii="宋体" w:hAnsi="宋体"/>
          <w:szCs w:val="21"/>
        </w:rPr>
        <w:t xml:space="preserve">对属于残疾人福利性单位的投标人给予价格扣除：</w:t>
      </w:r>
      <w:r>
        <w:rPr>
          <w:rFonts w:ascii="宋体" w:hAnsi="宋体"/>
          <w:szCs w:val="21"/>
        </w:rPr>
      </w:r>
      <w:r/>
    </w:p>
    <w:p>
      <w:pPr>
        <w:pStyle w:val="653"/>
        <w:ind w:firstLine="420"/>
        <w:spacing w:line="360" w:lineRule="auto"/>
        <w:rPr>
          <w:rFonts w:ascii="宋体" w:hAnsi="宋体"/>
          <w:szCs w:val="21"/>
        </w:rPr>
      </w:pPr>
      <w:r>
        <w:rPr>
          <w:rFonts w:hint="eastAsia" w:ascii="宋体" w:hAnsi="宋体"/>
          <w:szCs w:val="21"/>
        </w:rPr>
        <w:t xml:space="preserve">如投标人为残疾人福利性单位，则视同小型企业，享受评审中2</w:t>
      </w:r>
      <w:r>
        <w:rPr>
          <w:rFonts w:ascii="宋体" w:hAnsi="宋体"/>
          <w:szCs w:val="21"/>
        </w:rPr>
        <w:t xml:space="preserve">0</w:t>
      </w:r>
      <w:r>
        <w:rPr>
          <w:rFonts w:hint="eastAsia" w:ascii="宋体" w:hAnsi="宋体"/>
          <w:szCs w:val="21"/>
        </w:rPr>
        <w:t xml:space="preserve">%价格扣除政策。残疾人福利性单位属于小型、微型企业的，不重复享受政策。</w:t>
      </w:r>
      <w:r>
        <w:rPr>
          <w:rFonts w:hint="eastAsia" w:ascii="宋体" w:hAnsi="宋体"/>
          <w:b/>
          <w:szCs w:val="21"/>
        </w:rPr>
        <w:t xml:space="preserve">加盖公章后的《残疾人福利性单位声明函》电子件放置于投标文件中提交，未提交则不享受相关价格扣除政策。</w:t>
      </w:r>
      <w:r>
        <w:rPr>
          <w:rFonts w:ascii="宋体" w:hAnsi="宋体"/>
          <w:szCs w:val="21"/>
        </w:rPr>
      </w:r>
      <w:r/>
    </w:p>
    <w:p>
      <w:pPr>
        <w:pStyle w:val="653"/>
        <w:ind w:firstLine="420"/>
        <w:spacing w:line="360" w:lineRule="auto"/>
        <w:rPr>
          <w:rFonts w:ascii="宋体" w:hAnsi="宋体"/>
          <w:szCs w:val="21"/>
        </w:rPr>
      </w:pPr>
      <w:r>
        <w:rPr>
          <w:rFonts w:hint="eastAsia" w:ascii="宋体" w:hAnsi="宋体"/>
          <w:szCs w:val="21"/>
        </w:rPr>
        <w:t xml:space="preserve">（三）监狱企业</w:t>
      </w:r>
      <w:r>
        <w:rPr>
          <w:rFonts w:ascii="宋体" w:hAnsi="宋体"/>
          <w:szCs w:val="21"/>
        </w:rPr>
      </w:r>
      <w:r/>
    </w:p>
    <w:p>
      <w:pPr>
        <w:pStyle w:val="653"/>
        <w:ind w:firstLine="420"/>
        <w:spacing w:line="360" w:lineRule="auto"/>
        <w:rPr>
          <w:rFonts w:ascii="宋体" w:hAnsi="宋体"/>
          <w:szCs w:val="21"/>
        </w:rPr>
      </w:pPr>
      <w:r>
        <w:rPr>
          <w:rFonts w:hAnsi="宋体" w:cs="宋体"/>
        </w:rPr>
        <w:t xml:space="preserve">根据《财政部司法部关于政府采购支持监狱企业发展有关问题的通知》（财库〔2014</w:t>
      </w:r>
      <w:r>
        <w:rPr>
          <w:rFonts w:hint="eastAsia" w:ascii="宋体" w:hAnsi="宋体"/>
          <w:szCs w:val="21"/>
        </w:rPr>
        <w:t xml:space="preserve">〕</w:t>
      </w:r>
      <w:r>
        <w:rPr>
          <w:rFonts w:hAnsi="宋体" w:cs="宋体"/>
        </w:rPr>
        <w:t xml:space="preserve">68号）的相关规定</w:t>
      </w:r>
      <w:r>
        <w:rPr>
          <w:rFonts w:hint="eastAsia" w:hAnsi="宋体" w:cs="宋体"/>
        </w:rPr>
        <w:t xml:space="preserve">，</w:t>
      </w:r>
      <w:r>
        <w:rPr>
          <w:rFonts w:hint="eastAsia" w:ascii="宋体" w:hAnsi="宋体"/>
          <w:szCs w:val="21"/>
        </w:rPr>
        <w:t xml:space="preserve">对属于监狱企业的投标人给予价格扣除：</w:t>
      </w:r>
      <w:r>
        <w:rPr>
          <w:rFonts w:ascii="宋体" w:hAnsi="宋体"/>
          <w:szCs w:val="21"/>
        </w:rPr>
      </w:r>
      <w:r/>
    </w:p>
    <w:p>
      <w:pPr>
        <w:pStyle w:val="653"/>
        <w:ind w:firstLine="420"/>
        <w:spacing w:line="360" w:lineRule="auto"/>
        <w:rPr>
          <w:rFonts w:ascii="宋体" w:hAnsi="宋体"/>
          <w:szCs w:val="21"/>
        </w:rPr>
      </w:pPr>
      <w:r>
        <w:rPr>
          <w:rFonts w:hint="eastAsia" w:ascii="宋体" w:hAnsi="宋体"/>
          <w:szCs w:val="21"/>
        </w:rPr>
        <w:t xml:space="preserve">如投标人为监狱企业，应当提供由省级以上监狱管理局、戒毒管理局（含新疆生产建设兵团）出具的属于监狱企业的证明文件，则视同小型企业，享受评审中2</w:t>
      </w:r>
      <w:r>
        <w:rPr>
          <w:rFonts w:ascii="宋体" w:hAnsi="宋体"/>
          <w:szCs w:val="21"/>
        </w:rPr>
        <w:t xml:space="preserve">0</w:t>
      </w:r>
      <w:r>
        <w:rPr>
          <w:rFonts w:hint="eastAsia" w:ascii="宋体" w:hAnsi="宋体"/>
          <w:szCs w:val="21"/>
        </w:rPr>
        <w:t xml:space="preserve">%价格扣除政策。监狱企业属于小型、微型企业的，不重复享受政策。</w:t>
      </w:r>
      <w:r>
        <w:rPr>
          <w:rFonts w:hint="eastAsia" w:ascii="宋体" w:hAnsi="宋体"/>
          <w:b/>
          <w:szCs w:val="21"/>
        </w:rPr>
        <w:t xml:space="preserve">证明文件电子件放置于投标文件中提交，未提交则不享受相关价格扣除政策。</w:t>
      </w:r>
      <w:r>
        <w:rPr>
          <w:rFonts w:ascii="宋体" w:hAnsi="宋体"/>
          <w:szCs w:val="21"/>
        </w:rPr>
      </w:r>
      <w:r/>
    </w:p>
    <w:p>
      <w:pPr>
        <w:pStyle w:val="653"/>
        <w:ind w:firstLine="420"/>
        <w:spacing w:line="360" w:lineRule="auto"/>
        <w:rPr>
          <w:rFonts w:ascii="宋体" w:hAnsi="宋体" w:cs="宋体"/>
          <w:szCs w:val="21"/>
        </w:rPr>
      </w:pPr>
      <w:r>
        <w:rPr>
          <w:rFonts w:hint="eastAsia" w:ascii="宋体" w:hAnsi="宋体" w:cs="宋体"/>
          <w:szCs w:val="21"/>
        </w:rPr>
        <w:t xml:space="preserve">（四）绿色采购</w:t>
      </w:r>
      <w:r>
        <w:rPr>
          <w:rFonts w:ascii="宋体" w:hAnsi="宋体" w:cs="宋体"/>
          <w:szCs w:val="21"/>
        </w:rPr>
      </w:r>
      <w:r/>
    </w:p>
    <w:p>
      <w:pPr>
        <w:pStyle w:val="653"/>
        <w:ind w:firstLine="420"/>
        <w:spacing w:line="360" w:lineRule="auto"/>
        <w:rPr>
          <w:rFonts w:ascii="宋体" w:hAnsi="宋体" w:cs="宋体"/>
          <w:szCs w:val="21"/>
        </w:rPr>
      </w:pPr>
      <w:r>
        <w:rPr>
          <w:rFonts w:hint="eastAsia" w:ascii="宋体" w:hAnsi="宋体" w:cs="宋体"/>
          <w:szCs w:val="21"/>
        </w:rPr>
        <w:t xml:space="preserve">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对属于《节能产品政府采购品目清单》政府强制采购产品的，供应商需提供该产品有效期内的认证等相关证明材料，证明材料电子件放置于投标文件中提交，否则为无效标。</w:t>
      </w:r>
      <w:r>
        <w:rPr>
          <w:rFonts w:ascii="宋体" w:hAnsi="宋体" w:cs="宋体"/>
          <w:szCs w:val="21"/>
        </w:rPr>
      </w:r>
      <w:r/>
    </w:p>
    <w:p>
      <w:pPr>
        <w:pStyle w:val="653"/>
        <w:ind w:firstLine="420"/>
        <w:spacing w:line="360" w:lineRule="auto"/>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、《残疾人福利性单位声明函》及监狱企业认定证明等材料为虚假材料，按《中华人民共和国政府采购法》相关规定处理并报请政府采购监管部门给予行政处罚。</w:t>
      </w:r>
      <w:r>
        <w:rPr>
          <w:rFonts w:ascii="宋体" w:hAnsi="宋体" w:cs="宋体"/>
          <w:szCs w:val="21"/>
        </w:rPr>
      </w:r>
      <w:r/>
    </w:p>
    <w:p>
      <w:pPr>
        <w:pStyle w:val="653"/>
        <w:ind w:firstLine="422"/>
        <w:spacing w:line="360" w:lineRule="auto"/>
        <w:rPr>
          <w:rFonts w:ascii="宋体" w:hAnsi="宋体" w:cs="宋体"/>
          <w:b/>
          <w:bCs/>
          <w:szCs w:val="21"/>
        </w:rPr>
      </w:pPr>
      <w:r>
        <w:rPr>
          <w:rFonts w:hint="eastAsia" w:ascii="宋体" w:hAnsi="宋体" w:cs="宋体"/>
          <w:b/>
          <w:bCs/>
          <w:szCs w:val="21"/>
        </w:rPr>
        <w:t xml:space="preserve">三、评标标准</w:t>
      </w:r>
      <w:r>
        <w:rPr>
          <w:rFonts w:ascii="宋体" w:hAnsi="宋体" w:cs="宋体"/>
          <w:b/>
          <w:bCs/>
          <w:szCs w:val="21"/>
        </w:rPr>
      </w:r>
      <w:r/>
    </w:p>
    <w:p>
      <w:pPr>
        <w:pStyle w:val="653"/>
        <w:ind w:firstLine="420"/>
        <w:spacing w:line="360" w:lineRule="auto"/>
        <w:rPr>
          <w:rFonts w:ascii="宋体" w:hAnsi="宋体" w:cs="宋体"/>
          <w:szCs w:val="21"/>
        </w:rPr>
      </w:pPr>
      <w:r>
        <w:rPr>
          <w:rFonts w:hint="eastAsia" w:ascii="宋体" w:hAnsi="宋体" w:cs="宋体"/>
          <w:szCs w:val="21"/>
        </w:rPr>
        <w:t xml:space="preserve">（一）价格部分（10分）</w:t>
      </w:r>
      <w:r>
        <w:rPr>
          <w:rFonts w:ascii="宋体" w:hAnsi="宋体" w:cs="宋体"/>
          <w:szCs w:val="21"/>
        </w:rPr>
      </w:r>
      <w:r/>
    </w:p>
    <w:p>
      <w:pPr>
        <w:pStyle w:val="653"/>
        <w:ind w:firstLine="420"/>
        <w:spacing w:line="360" w:lineRule="auto"/>
        <w:rPr>
          <w:rFonts w:ascii="宋体" w:hAnsi="宋体" w:cs="宋体"/>
          <w:szCs w:val="21"/>
        </w:rPr>
      </w:pPr>
      <w:r>
        <w:rPr>
          <w:rFonts w:hint="eastAsia" w:ascii="宋体" w:hAnsi="宋体" w:cs="宋体"/>
          <w:szCs w:val="21"/>
        </w:rPr>
        <w:t xml:space="preserve">1、投标总报价低于或等于预算金额的，为有效投标报价。</w:t>
      </w:r>
      <w:r>
        <w:rPr>
          <w:rFonts w:hint="eastAsia" w:ascii="宋体" w:hAnsi="宋体" w:cs="宋体"/>
          <w:b/>
          <w:bCs/>
          <w:szCs w:val="21"/>
        </w:rPr>
        <w:t xml:space="preserve">超预算金额的投标报价为无效投标报价</w:t>
      </w:r>
      <w:r>
        <w:rPr>
          <w:rFonts w:hint="eastAsia" w:ascii="宋体" w:hAnsi="宋体" w:cs="宋体"/>
          <w:szCs w:val="21"/>
        </w:rPr>
        <w:t xml:space="preserve">。无效投标报价的投标文件不进行评审，也不得中标。</w:t>
      </w:r>
      <w:r>
        <w:rPr>
          <w:rFonts w:ascii="宋体" w:hAnsi="宋体" w:cs="宋体"/>
          <w:szCs w:val="21"/>
        </w:rPr>
      </w:r>
      <w:r/>
    </w:p>
    <w:p>
      <w:pPr>
        <w:pStyle w:val="653"/>
        <w:ind w:firstLine="420"/>
        <w:spacing w:line="360" w:lineRule="auto"/>
        <w:rPr>
          <w:rFonts w:hint="eastAsia" w:ascii="宋体" w:hAnsi="宋体" w:cs="宋体"/>
          <w:szCs w:val="21"/>
        </w:rPr>
      </w:pPr>
      <w:r/>
      <w:bookmarkStart w:id="50" w:name="OLE_LINK3"/>
      <w:r>
        <w:rPr>
          <w:rFonts w:hint="eastAsia" w:ascii="宋体" w:hAnsi="宋体" w:cs="宋体"/>
          <w:szCs w:val="21"/>
        </w:rPr>
        <w:t xml:space="preserve">2、价格得分计算方法：根据各投标人通过符合性审查的有效投标报价中的最低价作为评标基准价，其价格分为满分。其他投标人的价格分统一按照下列公式计算：</w:t>
      </w:r>
      <w:r/>
    </w:p>
    <w:p>
      <w:pPr>
        <w:pStyle w:val="653"/>
        <w:ind w:firstLine="315"/>
        <w:spacing w:line="360" w:lineRule="auto"/>
        <w:rPr>
          <w:rFonts w:hint="eastAsia" w:ascii="宋体" w:hAnsi="宋体" w:cs="宋体"/>
          <w:szCs w:val="21"/>
        </w:rPr>
      </w:pPr>
      <w:r>
        <w:rPr>
          <w:rFonts w:hint="eastAsia" w:ascii="宋体" w:hAnsi="宋体" w:cs="宋体"/>
          <w:szCs w:val="21"/>
        </w:rPr>
        <w:t xml:space="preserve">价格得分=（评标基准价/投标报价）×价格权重×100%；（计算到小数点后二位）</w:t>
      </w:r>
      <w:r/>
    </w:p>
    <w:p>
      <w:pPr>
        <w:pStyle w:val="653"/>
        <w:ind w:firstLine="315"/>
        <w:spacing w:line="360" w:lineRule="auto"/>
        <w:rPr>
          <w:rFonts w:ascii="宋体" w:hAnsi="宋体" w:cs="宋体"/>
          <w:szCs w:val="21"/>
        </w:rPr>
      </w:pPr>
      <w:r/>
      <w:bookmarkEnd w:id="50"/>
      <w:r>
        <w:rPr>
          <w:rFonts w:hint="eastAsia" w:ascii="宋体" w:hAnsi="宋体" w:cs="宋体"/>
          <w:szCs w:val="21"/>
        </w:rPr>
        <w:t xml:space="preserve">（二）技术及其他部分（90分）：详见复审评审指标</w:t>
      </w:r>
      <w:r>
        <w:rPr>
          <w:rFonts w:ascii="宋体" w:hAnsi="宋体" w:cs="宋体"/>
          <w:szCs w:val="21"/>
        </w:rPr>
      </w:r>
      <w:r/>
    </w:p>
    <w:p>
      <w:pPr>
        <w:pStyle w:val="653"/>
        <w:spacing w:line="360" w:lineRule="auto"/>
        <w:rPr>
          <w:rFonts w:ascii="宋体" w:hAnsi="宋体" w:cs="宋体"/>
          <w:b/>
          <w:szCs w:val="21"/>
        </w:rPr>
      </w:pPr>
      <w:r>
        <w:rPr>
          <w:rFonts w:hint="eastAsia" w:ascii="宋体" w:hAnsi="宋体" w:cs="宋体"/>
          <w:bCs/>
          <w:szCs w:val="21"/>
        </w:rPr>
        <w:t xml:space="preserve">初审评审指标 </w:t>
      </w:r>
      <w:r>
        <w:rPr>
          <w:rFonts w:hint="eastAsia" w:ascii="宋体" w:hAnsi="宋体" w:cs="宋体"/>
          <w:b/>
          <w:szCs w:val="21"/>
        </w:rPr>
        <w:t xml:space="preserve">  </w:t>
      </w:r>
      <w:r>
        <w:rPr>
          <w:rFonts w:ascii="宋体" w:hAnsi="宋体" w:cs="宋体"/>
          <w:b/>
          <w:szCs w:val="21"/>
        </w:rPr>
      </w:r>
      <w:r/>
    </w:p>
    <w:tbl>
      <w:tblPr>
        <w:tblW w:w="76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01"/>
        <w:gridCol w:w="4089"/>
      </w:tblGrid>
      <w:tr>
        <w:trPr>
          <w:trHeight w:val="90"/>
        </w:trPr>
        <w:tc>
          <w:tcPr>
            <w:tcW w:w="3601" w:type="dxa"/>
            <w:vAlign w:val="center"/>
            <w:textDirection w:val="lrTb"/>
            <w:noWrap w:val="false"/>
          </w:tcPr>
          <w:p>
            <w:pPr>
              <w:pStyle w:val="653"/>
              <w:jc w:val="center"/>
              <w:spacing w:before="181" w:line="360" w:lineRule="auto"/>
              <w:rPr>
                <w:rFonts w:ascii="宋体" w:hAnsi="宋体" w:cs="宋体"/>
                <w:b/>
                <w:bCs/>
                <w:szCs w:val="21"/>
              </w:rPr>
            </w:pPr>
            <w:r/>
            <w:bookmarkStart w:id="51" w:name="gpc_accord_horizontal_1"/>
            <w:r>
              <w:rPr>
                <w:rFonts w:hint="eastAsia" w:ascii="宋体" w:hAnsi="宋体" w:cs="宋体"/>
                <w:b/>
                <w:bCs/>
                <w:szCs w:val="21"/>
              </w:rPr>
              <w:t xml:space="preserve">指标</w:t>
            </w:r>
            <w:r>
              <w:rPr>
                <w:rFonts w:ascii="宋体" w:hAnsi="宋体" w:cs="宋体"/>
                <w:b/>
                <w:bCs/>
                <w:szCs w:val="21"/>
              </w:rPr>
            </w:r>
            <w:r/>
          </w:p>
        </w:tc>
        <w:tc>
          <w:tcPr>
            <w:tcW w:w="4089" w:type="dxa"/>
            <w:vAlign w:val="top"/>
            <w:textDirection w:val="lrTb"/>
            <w:noWrap w:val="false"/>
          </w:tcPr>
          <w:p>
            <w:pPr>
              <w:pStyle w:val="653"/>
              <w:jc w:val="center"/>
              <w:spacing w:before="181" w:line="360" w:lineRule="auto"/>
              <w:rPr>
                <w:rFonts w:ascii="宋体" w:hAnsi="宋体" w:cs="宋体"/>
                <w:b/>
                <w:bCs/>
                <w:szCs w:val="21"/>
              </w:rPr>
            </w:pPr>
            <w:r>
              <w:rPr>
                <w:rFonts w:hint="eastAsia" w:ascii="宋体" w:hAnsi="宋体" w:cs="宋体"/>
                <w:b/>
                <w:bCs/>
                <w:szCs w:val="21"/>
              </w:rPr>
              <w:t xml:space="preserve">评审规则</w:t>
            </w:r>
            <w:r>
              <w:rPr>
                <w:rFonts w:ascii="宋体" w:hAnsi="宋体" w:cs="宋体"/>
                <w:b/>
                <w:bCs/>
                <w:szCs w:val="21"/>
              </w:rPr>
            </w:r>
            <w:r/>
          </w:p>
        </w:tc>
      </w:tr>
      <w:tr>
        <w:trPr>
          <w:trHeight w:val="522"/>
        </w:trPr>
        <w:tc>
          <w:tcPr>
            <w:tcW w:w="3601" w:type="dxa"/>
            <w:vAlign w:val="top"/>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资格性检查</w:t>
            </w:r>
            <w:r>
              <w:rPr>
                <w:rFonts w:ascii="宋体" w:hAnsi="宋体" w:cs="宋体"/>
                <w:szCs w:val="21"/>
              </w:rPr>
            </w:r>
            <w:r/>
          </w:p>
        </w:tc>
        <w:tc>
          <w:tcPr>
            <w:tcW w:w="4089" w:type="dxa"/>
            <w:vAlign w:val="top"/>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详见招标文件</w:t>
            </w:r>
            <w:r>
              <w:rPr>
                <w:rFonts w:ascii="宋体" w:hAnsi="宋体" w:cs="宋体"/>
                <w:szCs w:val="21"/>
              </w:rPr>
            </w:r>
            <w:r/>
          </w:p>
        </w:tc>
      </w:tr>
      <w:tr>
        <w:trPr>
          <w:trHeight w:val="184"/>
        </w:trPr>
        <w:tc>
          <w:tcPr>
            <w:tcW w:w="3601" w:type="dxa"/>
            <w:vAlign w:val="top"/>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符合性检查</w:t>
            </w:r>
            <w:r>
              <w:rPr>
                <w:rFonts w:ascii="宋体" w:hAnsi="宋体" w:cs="宋体"/>
                <w:szCs w:val="21"/>
              </w:rPr>
            </w:r>
            <w:r/>
          </w:p>
        </w:tc>
        <w:tc>
          <w:tcPr>
            <w:tcW w:w="4089" w:type="dxa"/>
            <w:vAlign w:val="top"/>
            <w:textDirection w:val="lrTb"/>
            <w:noWrap w:val="false"/>
          </w:tcPr>
          <w:p>
            <w:pPr>
              <w:pStyle w:val="653"/>
              <w:jc w:val="center"/>
              <w:spacing w:before="181" w:line="360" w:lineRule="auto"/>
              <w:rPr>
                <w:rFonts w:ascii="宋体" w:hAnsi="宋体" w:cs="宋体"/>
                <w:szCs w:val="21"/>
              </w:rPr>
            </w:pPr>
            <w:r>
              <w:rPr>
                <w:rFonts w:hint="eastAsia" w:ascii="宋体" w:hAnsi="宋体" w:cs="宋体"/>
                <w:szCs w:val="21"/>
              </w:rPr>
              <w:t xml:space="preserve">详见招标文件</w:t>
            </w:r>
            <w:bookmarkEnd w:id="51"/>
            <w:r>
              <w:rPr>
                <w:rFonts w:ascii="宋体" w:hAnsi="宋体" w:cs="宋体"/>
                <w:szCs w:val="21"/>
              </w:rPr>
            </w:r>
            <w:r/>
          </w:p>
        </w:tc>
      </w:tr>
    </w:tbl>
    <w:p>
      <w:pPr>
        <w:pStyle w:val="886"/>
        <w:rPr>
          <w:rFonts w:ascii="宋体" w:hAnsi="宋体" w:cs="宋体"/>
          <w:sz w:val="21"/>
          <w:szCs w:val="21"/>
        </w:rPr>
      </w:pPr>
      <w:r>
        <w:rPr>
          <w:rFonts w:ascii="宋体" w:hAnsi="宋体" w:cs="宋体"/>
          <w:sz w:val="21"/>
          <w:szCs w:val="21"/>
        </w:rPr>
      </w:r>
      <w:r/>
    </w:p>
    <w:p>
      <w:pPr>
        <w:pStyle w:val="653"/>
        <w:spacing w:line="360" w:lineRule="auto"/>
        <w:rPr>
          <w:rFonts w:ascii="宋体" w:hAnsi="宋体" w:cs="宋体"/>
          <w:bCs/>
          <w:szCs w:val="21"/>
        </w:rPr>
      </w:pPr>
      <w:r>
        <w:rPr>
          <w:rFonts w:hint="eastAsia" w:ascii="宋体" w:hAnsi="宋体" w:cs="宋体"/>
          <w:bCs/>
          <w:szCs w:val="21"/>
        </w:rPr>
        <w:t xml:space="preserve">复审评审指标 </w:t>
      </w:r>
      <w:r>
        <w:rPr>
          <w:rFonts w:ascii="宋体" w:hAnsi="宋体" w:cs="宋体"/>
          <w:bCs/>
          <w:szCs w:val="21"/>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27"/>
        <w:gridCol w:w="1878"/>
        <w:gridCol w:w="5670"/>
        <w:gridCol w:w="879"/>
      </w:tblGrid>
      <w:tr>
        <w:trPr>
          <w:trHeight w:val="567"/>
        </w:trPr>
        <w:tc>
          <w:tcPr>
            <w:tcW w:w="724" w:type="pct"/>
            <w:vAlign w:val="center"/>
            <w:textDirection w:val="lrTb"/>
            <w:noWrap w:val="false"/>
          </w:tcPr>
          <w:p>
            <w:pPr>
              <w:pStyle w:val="653"/>
              <w:jc w:val="center"/>
              <w:widowControl/>
              <w:rPr>
                <w:rFonts w:ascii="宋体" w:hAnsi="宋体" w:cs="宋体"/>
                <w:b/>
                <w:szCs w:val="21"/>
              </w:rPr>
            </w:pPr>
            <w:r>
              <w:rPr>
                <w:rFonts w:hint="eastAsia" w:ascii="宋体" w:hAnsi="宋体" w:cs="宋体"/>
                <w:b/>
                <w:szCs w:val="21"/>
              </w:rPr>
              <w:t xml:space="preserve">评审类别</w:t>
            </w:r>
            <w:r>
              <w:rPr>
                <w:rFonts w:ascii="宋体" w:hAnsi="宋体" w:cs="宋体"/>
                <w:b/>
                <w:szCs w:val="21"/>
              </w:rPr>
            </w:r>
            <w:r/>
          </w:p>
        </w:tc>
        <w:tc>
          <w:tcPr>
            <w:tcW w:w="953" w:type="pct"/>
            <w:vAlign w:val="center"/>
            <w:textDirection w:val="lrTb"/>
            <w:noWrap w:val="false"/>
          </w:tcPr>
          <w:p>
            <w:pPr>
              <w:pStyle w:val="653"/>
              <w:jc w:val="center"/>
              <w:widowControl/>
              <w:rPr>
                <w:rFonts w:ascii="宋体" w:hAnsi="宋体" w:cs="宋体"/>
                <w:b/>
                <w:szCs w:val="21"/>
              </w:rPr>
            </w:pPr>
            <w:r>
              <w:rPr>
                <w:rFonts w:hint="eastAsia" w:ascii="宋体" w:hAnsi="宋体" w:cs="宋体"/>
                <w:b/>
                <w:szCs w:val="21"/>
              </w:rPr>
              <w:t xml:space="preserve">评审项</w:t>
            </w:r>
            <w:r>
              <w:rPr>
                <w:rFonts w:ascii="宋体" w:hAnsi="宋体" w:cs="宋体"/>
                <w:b/>
                <w:szCs w:val="21"/>
              </w:rPr>
            </w:r>
            <w:r/>
          </w:p>
        </w:tc>
        <w:tc>
          <w:tcPr>
            <w:tcW w:w="2876" w:type="pct"/>
            <w:vAlign w:val="center"/>
            <w:textDirection w:val="lrTb"/>
            <w:noWrap w:val="false"/>
          </w:tcPr>
          <w:p>
            <w:pPr>
              <w:pStyle w:val="653"/>
              <w:jc w:val="center"/>
              <w:widowControl/>
              <w:rPr>
                <w:rFonts w:ascii="宋体" w:hAnsi="宋体" w:cs="宋体"/>
                <w:b/>
                <w:szCs w:val="21"/>
              </w:rPr>
            </w:pPr>
            <w:r>
              <w:rPr>
                <w:rFonts w:hint="eastAsia" w:ascii="宋体" w:hAnsi="宋体" w:cs="宋体"/>
                <w:b/>
                <w:szCs w:val="21"/>
              </w:rPr>
              <w:t xml:space="preserve">评审规则</w:t>
            </w:r>
            <w:r>
              <w:rPr>
                <w:rFonts w:ascii="宋体" w:hAnsi="宋体" w:cs="宋体"/>
                <w:b/>
                <w:szCs w:val="21"/>
              </w:rPr>
            </w:r>
            <w:r/>
          </w:p>
        </w:tc>
        <w:tc>
          <w:tcPr>
            <w:tcW w:w="446" w:type="pct"/>
            <w:vAlign w:val="center"/>
            <w:textDirection w:val="lrTb"/>
            <w:noWrap w:val="false"/>
          </w:tcPr>
          <w:p>
            <w:pPr>
              <w:pStyle w:val="653"/>
              <w:jc w:val="center"/>
              <w:widowControl/>
              <w:rPr>
                <w:rFonts w:ascii="宋体" w:hAnsi="宋体" w:cs="宋体"/>
                <w:b/>
                <w:szCs w:val="21"/>
              </w:rPr>
            </w:pPr>
            <w:r>
              <w:rPr>
                <w:rFonts w:hint="eastAsia" w:ascii="宋体" w:hAnsi="宋体" w:cs="宋体"/>
                <w:b/>
                <w:szCs w:val="21"/>
              </w:rPr>
              <w:t xml:space="preserve">分值</w:t>
            </w:r>
            <w:r>
              <w:rPr>
                <w:rFonts w:ascii="宋体" w:hAnsi="宋体" w:cs="宋体"/>
                <w:b/>
                <w:szCs w:val="21"/>
              </w:rPr>
            </w:r>
            <w:r/>
          </w:p>
        </w:tc>
      </w:tr>
      <w:tr>
        <w:trPr>
          <w:cantSplit/>
          <w:trHeight w:val="567"/>
        </w:trPr>
        <w:tc>
          <w:tcPr>
            <w:tcW w:w="724" w:type="pct"/>
            <w:vAlign w:val="center"/>
            <w:vMerge w:val="restart"/>
            <w:textDirection w:val="lrTb"/>
            <w:noWrap w:val="false"/>
          </w:tcPr>
          <w:p>
            <w:pPr>
              <w:pStyle w:val="653"/>
              <w:jc w:val="center"/>
              <w:rPr>
                <w:rFonts w:ascii="宋体" w:hAnsi="宋体"/>
                <w:b/>
                <w:bCs/>
                <w:color w:val="000000"/>
                <w:szCs w:val="21"/>
              </w:rPr>
            </w:pPr>
            <w:r>
              <w:rPr>
                <w:rFonts w:hint="eastAsia" w:ascii="宋体" w:hAnsi="宋体"/>
                <w:b/>
                <w:bCs/>
                <w:color w:val="000000"/>
                <w:szCs w:val="21"/>
              </w:rPr>
              <w:t xml:space="preserve">技术与质量部分(90</w:t>
            </w:r>
            <w:r>
              <w:rPr>
                <w:rFonts w:ascii="宋体" w:hAnsi="宋体"/>
                <w:b/>
                <w:bCs/>
                <w:color w:val="000000"/>
                <w:szCs w:val="21"/>
              </w:rPr>
              <w:t xml:space="preserve">分</w:t>
            </w:r>
            <w:r>
              <w:rPr>
                <w:rFonts w:hint="eastAsia" w:ascii="宋体" w:hAnsi="宋体"/>
                <w:b/>
                <w:bCs/>
                <w:color w:val="000000"/>
                <w:szCs w:val="21"/>
              </w:rPr>
              <w:t xml:space="preserve">)</w:t>
            </w:r>
            <w:r>
              <w:rPr>
                <w:rFonts w:ascii="宋体" w:hAnsi="宋体"/>
                <w:b/>
                <w:bCs/>
                <w:color w:val="000000"/>
                <w:szCs w:val="21"/>
              </w:rPr>
            </w:r>
            <w:r/>
          </w:p>
        </w:tc>
        <w:tc>
          <w:tcPr>
            <w:tcW w:w="953" w:type="pct"/>
            <w:vAlign w:val="center"/>
            <w:textDirection w:val="lrTb"/>
            <w:noWrap w:val="false"/>
          </w:tcPr>
          <w:p>
            <w:pPr>
              <w:pStyle w:val="653"/>
              <w:jc w:val="center"/>
              <w:rPr>
                <w:rFonts w:hint="eastAsia" w:ascii="宋体" w:hAnsi="宋体"/>
                <w:szCs w:val="21"/>
              </w:rPr>
            </w:pPr>
            <w:r>
              <w:rPr>
                <w:rFonts w:hint="eastAsia" w:ascii="宋体" w:hAnsi="宋体"/>
                <w:szCs w:val="21"/>
              </w:rPr>
              <w:t xml:space="preserve">工作人员配置的科学性、合理性</w:t>
            </w:r>
            <w:r/>
          </w:p>
        </w:tc>
        <w:tc>
          <w:tcPr>
            <w:tcW w:w="2876" w:type="pct"/>
            <w:vAlign w:val="top"/>
            <w:textDirection w:val="lrTb"/>
            <w:noWrap w:val="false"/>
          </w:tcPr>
          <w:p>
            <w:pPr>
              <w:pStyle w:val="653"/>
              <w:rPr>
                <w:rFonts w:hint="eastAsia" w:ascii="宋体" w:hAnsi="宋体"/>
                <w:szCs w:val="21"/>
              </w:rPr>
            </w:pPr>
            <w:r>
              <w:rPr>
                <w:rFonts w:hint="eastAsia" w:ascii="宋体" w:hAnsi="宋体"/>
                <w:szCs w:val="21"/>
              </w:rPr>
              <w:t xml:space="preserve">至少包括：人员配置原则、组织架构、人员素质标准、拟定项目管理人员简介、人员年龄层次、文化程度等。有一项得2分，最高12分</w:t>
            </w:r>
            <w:r/>
          </w:p>
        </w:tc>
        <w:tc>
          <w:tcPr>
            <w:tcW w:w="446" w:type="pct"/>
            <w:vAlign w:val="center"/>
            <w:textDirection w:val="lrTb"/>
            <w:noWrap w:val="false"/>
          </w:tcPr>
          <w:p>
            <w:pPr>
              <w:pStyle w:val="653"/>
              <w:jc w:val="center"/>
              <w:rPr>
                <w:rFonts w:hint="eastAsia"/>
              </w:rPr>
            </w:pPr>
            <w:r>
              <w:rPr>
                <w:rFonts w:hint="eastAsia"/>
              </w:rPr>
              <w:t xml:space="preserve">12分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rPr>
                <w:rFonts w:ascii="宋体" w:hAnsi="宋体"/>
                <w:szCs w:val="21"/>
              </w:rPr>
            </w:pPr>
            <w:r>
              <w:rPr>
                <w:rFonts w:hint="eastAsia" w:ascii="宋体" w:hAnsi="宋体"/>
                <w:szCs w:val="21"/>
              </w:rPr>
              <w:t xml:space="preserve">服务管理工作标准</w:t>
            </w:r>
            <w:r>
              <w:rPr>
                <w:rFonts w:ascii="宋体" w:hAnsi="宋体"/>
                <w:szCs w:val="21"/>
              </w:rPr>
            </w:r>
            <w:r/>
          </w:p>
        </w:tc>
        <w:tc>
          <w:tcPr>
            <w:tcW w:w="2876" w:type="pct"/>
            <w:vAlign w:val="center"/>
            <w:textDirection w:val="lrTb"/>
            <w:noWrap w:val="false"/>
          </w:tcPr>
          <w:p>
            <w:pPr>
              <w:pStyle w:val="653"/>
              <w:rPr>
                <w:rFonts w:ascii="宋体" w:hAnsi="宋体"/>
                <w:szCs w:val="21"/>
              </w:rPr>
            </w:pPr>
            <w:r>
              <w:rPr>
                <w:rFonts w:hint="eastAsia" w:ascii="宋体" w:hAnsi="宋体"/>
                <w:szCs w:val="21"/>
              </w:rPr>
              <w:t xml:space="preserve">至少包括：本项目人员管理制度、工作标准进行等。有一项得</w:t>
            </w:r>
            <w:r>
              <w:rPr>
                <w:rFonts w:hint="eastAsia" w:ascii="宋体" w:hAnsi="宋体"/>
                <w:szCs w:val="21"/>
              </w:rPr>
              <w:t xml:space="preserve">3</w:t>
            </w:r>
            <w:r>
              <w:rPr>
                <w:rFonts w:hint="eastAsia" w:ascii="宋体" w:hAnsi="宋体"/>
                <w:szCs w:val="21"/>
              </w:rPr>
              <w:t xml:space="preserve">分，最高</w:t>
            </w:r>
            <w:r>
              <w:rPr>
                <w:rFonts w:hint="eastAsia" w:ascii="宋体" w:hAnsi="宋体"/>
                <w:szCs w:val="21"/>
              </w:rPr>
              <w:t xml:space="preserve">6</w:t>
            </w:r>
            <w:r>
              <w:rPr>
                <w:rFonts w:hint="eastAsia" w:ascii="宋体" w:hAnsi="宋体"/>
                <w:szCs w:val="21"/>
              </w:rPr>
              <w:t xml:space="preserve">分</w:t>
            </w:r>
            <w:r>
              <w:rPr>
                <w:rFonts w:ascii="宋体" w:hAnsi="宋体"/>
                <w:szCs w:val="21"/>
              </w:rPr>
            </w:r>
            <w:r/>
          </w:p>
        </w:tc>
        <w:tc>
          <w:tcPr>
            <w:tcW w:w="446" w:type="pct"/>
            <w:vAlign w:val="center"/>
            <w:textDirection w:val="lrTb"/>
            <w:noWrap w:val="false"/>
          </w:tcPr>
          <w:p>
            <w:pPr>
              <w:pStyle w:val="653"/>
              <w:jc w:val="center"/>
            </w:pPr>
            <w:r>
              <w:rPr>
                <w:rFonts w:hint="eastAsia"/>
              </w:rPr>
              <w:t xml:space="preserve">6</w:t>
            </w:r>
            <w:r>
              <w:rPr>
                <w:rFonts w:hint="eastAsia"/>
              </w:rPr>
              <w:t xml:space="preserve">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top"/>
            <w:textDirection w:val="lrTb"/>
            <w:noWrap w:val="false"/>
          </w:tcPr>
          <w:p>
            <w:pPr>
              <w:pStyle w:val="653"/>
              <w:rPr>
                <w:rFonts w:ascii="宋体" w:hAnsi="宋体"/>
                <w:szCs w:val="21"/>
              </w:rPr>
            </w:pPr>
            <w:r>
              <w:rPr>
                <w:rFonts w:hint="eastAsia" w:ascii="宋体" w:hAnsi="宋体"/>
                <w:szCs w:val="21"/>
              </w:rPr>
              <w:t xml:space="preserve">服务管理工作实施方案</w:t>
            </w:r>
            <w:r>
              <w:rPr>
                <w:rFonts w:ascii="宋体" w:hAnsi="宋体"/>
                <w:szCs w:val="21"/>
              </w:rPr>
            </w:r>
            <w:r/>
          </w:p>
        </w:tc>
        <w:tc>
          <w:tcPr>
            <w:tcW w:w="2876" w:type="pct"/>
            <w:vAlign w:val="top"/>
            <w:textDirection w:val="lrTb"/>
            <w:noWrap w:val="false"/>
          </w:tcPr>
          <w:p>
            <w:pPr>
              <w:pStyle w:val="653"/>
              <w:rPr>
                <w:rFonts w:ascii="宋体" w:hAnsi="宋体"/>
                <w:szCs w:val="21"/>
              </w:rPr>
            </w:pPr>
            <w:r>
              <w:rPr>
                <w:rFonts w:hint="eastAsia" w:ascii="宋体" w:hAnsi="宋体"/>
                <w:szCs w:val="21"/>
              </w:rPr>
              <w:t xml:space="preserve">至少包括：对本项目工作人员的岗位职责、具体实施方案等。有一项得</w:t>
            </w:r>
            <w:r>
              <w:rPr>
                <w:rFonts w:hint="eastAsia" w:ascii="宋体" w:hAnsi="宋体"/>
                <w:szCs w:val="21"/>
              </w:rPr>
              <w:t xml:space="preserve">3</w:t>
            </w:r>
            <w:r>
              <w:rPr>
                <w:rFonts w:hint="eastAsia" w:ascii="宋体" w:hAnsi="宋体"/>
                <w:szCs w:val="21"/>
              </w:rPr>
              <w:t xml:space="preserve">分，最高</w:t>
            </w:r>
            <w:r>
              <w:rPr>
                <w:rFonts w:hint="eastAsia" w:ascii="宋体" w:hAnsi="宋体"/>
                <w:szCs w:val="21"/>
              </w:rPr>
              <w:t xml:space="preserve">6</w:t>
            </w:r>
            <w:r>
              <w:rPr>
                <w:rFonts w:hint="eastAsia" w:ascii="宋体" w:hAnsi="宋体"/>
                <w:szCs w:val="21"/>
              </w:rPr>
              <w:t xml:space="preserve">分</w:t>
            </w:r>
            <w:r>
              <w:rPr>
                <w:rFonts w:ascii="宋体" w:hAnsi="宋体"/>
                <w:szCs w:val="21"/>
              </w:rPr>
            </w:r>
            <w:r/>
          </w:p>
        </w:tc>
        <w:tc>
          <w:tcPr>
            <w:tcW w:w="446" w:type="pct"/>
            <w:vAlign w:val="center"/>
            <w:textDirection w:val="lrTb"/>
            <w:noWrap w:val="false"/>
          </w:tcPr>
          <w:p>
            <w:pPr>
              <w:pStyle w:val="653"/>
              <w:jc w:val="center"/>
            </w:pPr>
            <w:r>
              <w:rPr>
                <w:rFonts w:hint="eastAsia"/>
              </w:rPr>
              <w:t xml:space="preserve">6</w:t>
            </w:r>
            <w:r>
              <w:rPr>
                <w:rFonts w:hint="eastAsia"/>
              </w:rPr>
              <w:t xml:space="preserve">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jc w:val="left"/>
              <w:widowControl/>
              <w:rPr>
                <w:rFonts w:ascii="宋体" w:hAnsi="宋体"/>
                <w:szCs w:val="21"/>
              </w:rPr>
            </w:pPr>
            <w:r>
              <w:rPr>
                <w:rFonts w:hint="eastAsia" w:ascii="宋体" w:hAnsi="宋体"/>
                <w:szCs w:val="21"/>
              </w:rPr>
              <w:t xml:space="preserve">进退场交接方案比较</w:t>
            </w:r>
            <w:r>
              <w:rPr>
                <w:rFonts w:ascii="宋体" w:hAnsi="宋体"/>
                <w:szCs w:val="21"/>
              </w:rPr>
            </w:r>
            <w:r/>
          </w:p>
        </w:tc>
        <w:tc>
          <w:tcPr>
            <w:tcW w:w="2876" w:type="pct"/>
            <w:vAlign w:val="center"/>
            <w:textDirection w:val="lrTb"/>
            <w:noWrap w:val="false"/>
          </w:tcPr>
          <w:p>
            <w:pPr>
              <w:pStyle w:val="653"/>
              <w:rPr>
                <w:rFonts w:ascii="宋体" w:hAnsi="宋体"/>
                <w:szCs w:val="21"/>
              </w:rPr>
            </w:pPr>
            <w:r>
              <w:rPr>
                <w:rFonts w:hint="eastAsia" w:ascii="宋体" w:hAnsi="宋体"/>
                <w:szCs w:val="21"/>
              </w:rPr>
              <w:t xml:space="preserve">至少包括：与原有单位交接进退场方案，与采购单位交接进退场方案等。有一项得2分，最高4分</w:t>
            </w:r>
            <w:r>
              <w:rPr>
                <w:rFonts w:ascii="宋体" w:hAnsi="宋体"/>
                <w:szCs w:val="21"/>
              </w:rPr>
            </w:r>
            <w:r/>
          </w:p>
        </w:tc>
        <w:tc>
          <w:tcPr>
            <w:tcW w:w="446" w:type="pct"/>
            <w:vAlign w:val="center"/>
            <w:textDirection w:val="lrTb"/>
            <w:noWrap w:val="false"/>
          </w:tcPr>
          <w:p>
            <w:pPr>
              <w:pStyle w:val="653"/>
              <w:jc w:val="center"/>
            </w:pPr>
            <w:r>
              <w:rPr>
                <w:rFonts w:hint="eastAsia"/>
              </w:rPr>
              <w:t xml:space="preserve">4分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jc w:val="left"/>
              <w:widowControl/>
              <w:rPr>
                <w:rFonts w:ascii="宋体" w:hAnsi="宋体"/>
                <w:szCs w:val="21"/>
              </w:rPr>
            </w:pPr>
            <w:r>
              <w:rPr>
                <w:rFonts w:hint="eastAsia" w:ascii="宋体" w:hAnsi="宋体"/>
                <w:szCs w:val="21"/>
              </w:rPr>
              <w:t xml:space="preserve">应急处理预案比较</w:t>
            </w:r>
            <w:r>
              <w:rPr>
                <w:rFonts w:ascii="宋体" w:hAnsi="宋体"/>
                <w:szCs w:val="21"/>
              </w:rPr>
            </w:r>
            <w:r/>
          </w:p>
        </w:tc>
        <w:tc>
          <w:tcPr>
            <w:tcW w:w="2876" w:type="pct"/>
            <w:vAlign w:val="center"/>
            <w:textDirection w:val="lrTb"/>
            <w:noWrap w:val="false"/>
          </w:tcPr>
          <w:p>
            <w:pPr>
              <w:pStyle w:val="653"/>
              <w:rPr>
                <w:rFonts w:ascii="宋体" w:hAnsi="宋体"/>
                <w:szCs w:val="21"/>
              </w:rPr>
            </w:pPr>
            <w:r>
              <w:rPr>
                <w:rFonts w:hint="eastAsia" w:ascii="宋体" w:hAnsi="宋体"/>
                <w:szCs w:val="21"/>
              </w:rPr>
              <w:t xml:space="preserve">至少包括：防台防汛预案、治安应急预案、消防应急预案等。有一项得2分，最高6分</w:t>
            </w:r>
            <w:r>
              <w:rPr>
                <w:rFonts w:ascii="宋体" w:hAnsi="宋体"/>
                <w:szCs w:val="21"/>
              </w:rPr>
            </w:r>
            <w:r/>
          </w:p>
        </w:tc>
        <w:tc>
          <w:tcPr>
            <w:tcW w:w="446" w:type="pct"/>
            <w:vAlign w:val="center"/>
            <w:textDirection w:val="lrTb"/>
            <w:noWrap w:val="false"/>
          </w:tcPr>
          <w:p>
            <w:pPr>
              <w:pStyle w:val="653"/>
              <w:jc w:val="center"/>
            </w:pPr>
            <w:r>
              <w:rPr>
                <w:rFonts w:hint="eastAsia"/>
              </w:rPr>
              <w:t xml:space="preserve">6分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jc w:val="left"/>
              <w:widowControl/>
              <w:rPr>
                <w:rFonts w:ascii="宋体" w:hAnsi="宋体"/>
                <w:szCs w:val="21"/>
              </w:rPr>
            </w:pPr>
            <w:r>
              <w:rPr>
                <w:rFonts w:hint="eastAsia" w:ascii="宋体" w:hAnsi="宋体"/>
                <w:szCs w:val="21"/>
              </w:rPr>
              <w:t xml:space="preserve">管理规章制度</w:t>
            </w:r>
            <w:r>
              <w:rPr>
                <w:rFonts w:ascii="宋体" w:hAnsi="宋体"/>
                <w:szCs w:val="21"/>
              </w:rPr>
            </w:r>
            <w:r/>
          </w:p>
        </w:tc>
        <w:tc>
          <w:tcPr>
            <w:tcW w:w="2876" w:type="pct"/>
            <w:vAlign w:val="center"/>
            <w:textDirection w:val="lrTb"/>
            <w:noWrap w:val="false"/>
          </w:tcPr>
          <w:p>
            <w:pPr>
              <w:pStyle w:val="653"/>
              <w:rPr>
                <w:rFonts w:ascii="宋体" w:hAnsi="宋体"/>
                <w:szCs w:val="21"/>
              </w:rPr>
            </w:pPr>
            <w:r>
              <w:rPr>
                <w:rFonts w:hint="eastAsia" w:ascii="宋体" w:hAnsi="宋体"/>
                <w:szCs w:val="21"/>
              </w:rPr>
              <w:t xml:space="preserve">至少包括：</w:t>
            </w:r>
            <w:r>
              <w:rPr>
                <w:rFonts w:hint="eastAsia" w:ascii="宋体" w:hAnsi="宋体"/>
                <w:szCs w:val="21"/>
              </w:rPr>
              <w:t xml:space="preserve">内务制度、装备与设施管理制度、培训制度。</w:t>
            </w:r>
            <w:r>
              <w:rPr>
                <w:rFonts w:hint="eastAsia" w:ascii="宋体" w:hAnsi="宋体"/>
                <w:szCs w:val="21"/>
              </w:rPr>
              <w:t xml:space="preserve">有一项得2分，最高6分</w:t>
            </w:r>
            <w:r>
              <w:rPr>
                <w:rFonts w:ascii="宋体" w:hAnsi="宋体"/>
                <w:szCs w:val="21"/>
              </w:rPr>
            </w:r>
            <w:r/>
          </w:p>
        </w:tc>
        <w:tc>
          <w:tcPr>
            <w:tcW w:w="446" w:type="pct"/>
            <w:vAlign w:val="center"/>
            <w:textDirection w:val="lrTb"/>
            <w:noWrap w:val="false"/>
          </w:tcPr>
          <w:p>
            <w:pPr>
              <w:pStyle w:val="653"/>
              <w:jc w:val="center"/>
            </w:pPr>
            <w:r>
              <w:rPr>
                <w:rFonts w:hint="eastAsia"/>
              </w:rPr>
              <w:t xml:space="preserve">6</w:t>
            </w:r>
            <w:r>
              <w:rPr>
                <w:rFonts w:hint="eastAsia"/>
              </w:rPr>
              <w:t xml:space="preserve">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jc w:val="left"/>
              <w:widowControl/>
              <w:rPr>
                <w:rFonts w:ascii="宋体" w:hAnsi="宋体"/>
                <w:szCs w:val="21"/>
              </w:rPr>
            </w:pPr>
            <w:r>
              <w:rPr>
                <w:rFonts w:hint="eastAsia" w:ascii="宋体" w:hAnsi="宋体"/>
                <w:szCs w:val="21"/>
              </w:rPr>
              <w:t xml:space="preserve">服务人员安全文明规范</w:t>
            </w:r>
            <w:r>
              <w:rPr>
                <w:rFonts w:ascii="宋体" w:hAnsi="宋体"/>
                <w:szCs w:val="21"/>
              </w:rPr>
            </w:r>
            <w:r/>
          </w:p>
        </w:tc>
        <w:tc>
          <w:tcPr>
            <w:tcW w:w="2876" w:type="pct"/>
            <w:vAlign w:val="center"/>
            <w:textDirection w:val="lrTb"/>
            <w:noWrap w:val="false"/>
          </w:tcPr>
          <w:p>
            <w:pPr>
              <w:pStyle w:val="653"/>
              <w:rPr>
                <w:rFonts w:ascii="宋体" w:hAnsi="宋体"/>
                <w:szCs w:val="21"/>
              </w:rPr>
            </w:pPr>
            <w:r>
              <w:rPr>
                <w:rFonts w:hint="eastAsia" w:ascii="宋体" w:hAnsi="宋体"/>
                <w:szCs w:val="21"/>
              </w:rPr>
              <w:t xml:space="preserve">至少包括：作战安全行为、日常文明执勤、仪容仪表。</w:t>
            </w:r>
            <w:r>
              <w:rPr>
                <w:rFonts w:hint="eastAsia" w:ascii="宋体" w:hAnsi="宋体"/>
                <w:szCs w:val="21"/>
              </w:rPr>
              <w:t xml:space="preserve">有一项得2分，最高6分</w:t>
            </w:r>
            <w:r>
              <w:rPr>
                <w:rFonts w:ascii="宋体" w:hAnsi="宋体"/>
                <w:szCs w:val="21"/>
              </w:rPr>
            </w:r>
            <w:r/>
          </w:p>
        </w:tc>
        <w:tc>
          <w:tcPr>
            <w:tcW w:w="446" w:type="pct"/>
            <w:vAlign w:val="center"/>
            <w:textDirection w:val="lrTb"/>
            <w:noWrap w:val="false"/>
          </w:tcPr>
          <w:p>
            <w:pPr>
              <w:pStyle w:val="653"/>
              <w:jc w:val="center"/>
            </w:pPr>
            <w:r>
              <w:rPr>
                <w:rFonts w:hint="eastAsia"/>
              </w:rPr>
              <w:t xml:space="preserve">6分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top"/>
            <w:textDirection w:val="lrTb"/>
            <w:noWrap w:val="false"/>
          </w:tcPr>
          <w:p>
            <w:pPr>
              <w:pStyle w:val="653"/>
              <w:rPr>
                <w:rFonts w:ascii="宋体" w:hAnsi="宋体"/>
                <w:szCs w:val="21"/>
              </w:rPr>
            </w:pPr>
            <w:r>
              <w:rPr>
                <w:rFonts w:hint="eastAsia" w:ascii="宋体" w:hAnsi="宋体"/>
                <w:szCs w:val="21"/>
              </w:rPr>
              <w:t xml:space="preserve">保密管理制度</w:t>
            </w:r>
            <w:r>
              <w:rPr>
                <w:rFonts w:ascii="宋体" w:hAnsi="宋体"/>
                <w:szCs w:val="21"/>
              </w:rPr>
            </w:r>
            <w:r/>
          </w:p>
        </w:tc>
        <w:tc>
          <w:tcPr>
            <w:tcW w:w="2876" w:type="pct"/>
            <w:vAlign w:val="top"/>
            <w:textDirection w:val="lrTb"/>
            <w:noWrap w:val="false"/>
          </w:tcPr>
          <w:p>
            <w:pPr>
              <w:pStyle w:val="653"/>
              <w:rPr>
                <w:rFonts w:ascii="宋体" w:hAnsi="宋体"/>
                <w:szCs w:val="21"/>
              </w:rPr>
            </w:pPr>
            <w:r>
              <w:rPr>
                <w:rFonts w:hint="eastAsia" w:ascii="宋体" w:hAnsi="宋体"/>
                <w:szCs w:val="21"/>
              </w:rPr>
              <w:t xml:space="preserve">至少包括：文件与物理保密、信息与网络保密、保密承诺。</w:t>
            </w:r>
            <w:r>
              <w:rPr>
                <w:rFonts w:hint="eastAsia" w:ascii="宋体" w:hAnsi="宋体"/>
                <w:szCs w:val="21"/>
              </w:rPr>
              <w:t xml:space="preserve">有一项得2分，最高6分</w:t>
            </w:r>
            <w:r>
              <w:rPr>
                <w:rFonts w:ascii="宋体" w:hAnsi="宋体"/>
                <w:szCs w:val="21"/>
              </w:rPr>
            </w:r>
            <w:r/>
          </w:p>
        </w:tc>
        <w:tc>
          <w:tcPr>
            <w:tcW w:w="446" w:type="pct"/>
            <w:vAlign w:val="center"/>
            <w:textDirection w:val="lrTb"/>
            <w:noWrap w:val="false"/>
          </w:tcPr>
          <w:p>
            <w:pPr>
              <w:pStyle w:val="653"/>
              <w:jc w:val="center"/>
            </w:pPr>
            <w:r>
              <w:rPr>
                <w:rFonts w:hint="eastAsia"/>
              </w:rPr>
              <w:t xml:space="preserve">6分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rPr>
                <w:rFonts w:ascii="宋体" w:hAnsi="宋体"/>
                <w:szCs w:val="21"/>
              </w:rPr>
            </w:pPr>
            <w:r>
              <w:rPr>
                <w:rFonts w:hint="eastAsia" w:ascii="宋体" w:hAnsi="宋体"/>
                <w:szCs w:val="21"/>
              </w:rPr>
              <w:t xml:space="preserve">服务档案管理制度</w:t>
            </w:r>
            <w:r>
              <w:rPr>
                <w:rFonts w:ascii="宋体" w:hAnsi="宋体"/>
                <w:szCs w:val="21"/>
              </w:rPr>
            </w:r>
            <w:r/>
          </w:p>
        </w:tc>
        <w:tc>
          <w:tcPr>
            <w:tcW w:w="2876" w:type="pct"/>
            <w:vAlign w:val="center"/>
            <w:textDirection w:val="lrTb"/>
            <w:noWrap w:val="false"/>
          </w:tcPr>
          <w:p>
            <w:pPr>
              <w:pStyle w:val="653"/>
              <w:rPr>
                <w:rFonts w:ascii="宋体" w:hAnsi="宋体"/>
                <w:szCs w:val="21"/>
              </w:rPr>
            </w:pPr>
            <w:r>
              <w:rPr>
                <w:rFonts w:hint="eastAsia" w:ascii="宋体" w:hAnsi="宋体"/>
                <w:szCs w:val="21"/>
              </w:rPr>
              <w:t xml:space="preserve">至少包括:</w:t>
            </w:r>
            <w:r>
              <w:rPr>
                <w:rFonts w:hint="eastAsia" w:ascii="宋体" w:hAnsi="宋体"/>
                <w:szCs w:val="21"/>
              </w:rPr>
              <w:t xml:space="preserve">档案归类管理方案、档案移交方案。</w:t>
            </w:r>
            <w:r>
              <w:rPr>
                <w:rFonts w:hint="eastAsia" w:ascii="宋体" w:hAnsi="宋体"/>
                <w:szCs w:val="21"/>
              </w:rPr>
              <w:t xml:space="preserve">有一项得</w:t>
            </w:r>
            <w:r>
              <w:rPr>
                <w:rFonts w:hint="eastAsia" w:ascii="宋体" w:hAnsi="宋体"/>
                <w:szCs w:val="21"/>
              </w:rPr>
              <w:t xml:space="preserve">3</w:t>
            </w:r>
            <w:r>
              <w:rPr>
                <w:rFonts w:hint="eastAsia" w:ascii="宋体" w:hAnsi="宋体"/>
                <w:szCs w:val="21"/>
              </w:rPr>
              <w:t xml:space="preserve">分，最高6分</w:t>
            </w:r>
            <w:r>
              <w:rPr>
                <w:rFonts w:ascii="宋体" w:hAnsi="宋体"/>
                <w:szCs w:val="21"/>
              </w:rPr>
            </w:r>
            <w:r/>
          </w:p>
        </w:tc>
        <w:tc>
          <w:tcPr>
            <w:tcW w:w="446" w:type="pct"/>
            <w:vAlign w:val="center"/>
            <w:textDirection w:val="lrTb"/>
            <w:noWrap w:val="false"/>
          </w:tcPr>
          <w:p>
            <w:pPr>
              <w:pStyle w:val="653"/>
              <w:jc w:val="center"/>
            </w:pPr>
            <w:r>
              <w:rPr>
                <w:rFonts w:hint="eastAsia"/>
              </w:rPr>
              <w:t xml:space="preserve">6分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rPr>
                <w:rFonts w:ascii="宋体" w:hAnsi="宋体"/>
                <w:szCs w:val="21"/>
              </w:rPr>
            </w:pPr>
            <w:r>
              <w:rPr>
                <w:rFonts w:hint="eastAsia" w:ascii="宋体" w:hAnsi="宋体"/>
                <w:szCs w:val="21"/>
              </w:rPr>
              <w:t xml:space="preserve">服务考核机制</w:t>
            </w:r>
            <w:r>
              <w:rPr>
                <w:rFonts w:ascii="宋体" w:hAnsi="宋体"/>
                <w:szCs w:val="21"/>
              </w:rPr>
            </w:r>
            <w:r/>
          </w:p>
        </w:tc>
        <w:tc>
          <w:tcPr>
            <w:tcW w:w="2876" w:type="pct"/>
            <w:vAlign w:val="center"/>
            <w:textDirection w:val="lrTb"/>
            <w:noWrap w:val="false"/>
          </w:tcPr>
          <w:p>
            <w:pPr>
              <w:pStyle w:val="653"/>
              <w:rPr>
                <w:rFonts w:ascii="宋体" w:hAnsi="宋体"/>
                <w:szCs w:val="21"/>
              </w:rPr>
            </w:pPr>
            <w:r>
              <w:rPr>
                <w:rFonts w:hint="eastAsia" w:ascii="宋体" w:hAnsi="宋体"/>
                <w:szCs w:val="21"/>
              </w:rPr>
              <w:t xml:space="preserve">针对本项目服务考核机制采取的合理措施和如遇考核分数过低采取的整改方案</w:t>
            </w:r>
            <w:r>
              <w:rPr>
                <w:rFonts w:hint="eastAsia" w:ascii="宋体" w:hAnsi="宋体"/>
                <w:szCs w:val="21"/>
              </w:rPr>
              <w:t xml:space="preserve">。</w:t>
            </w:r>
            <w:r>
              <w:rPr>
                <w:rFonts w:hint="eastAsia" w:ascii="宋体" w:hAnsi="宋体"/>
                <w:szCs w:val="21"/>
              </w:rPr>
              <w:t xml:space="preserve">有一项得</w:t>
            </w:r>
            <w:r>
              <w:rPr>
                <w:rFonts w:hint="eastAsia" w:ascii="宋体" w:hAnsi="宋体"/>
                <w:szCs w:val="21"/>
              </w:rPr>
              <w:t xml:space="preserve">3</w:t>
            </w:r>
            <w:r>
              <w:rPr>
                <w:rFonts w:hint="eastAsia" w:ascii="宋体" w:hAnsi="宋体"/>
                <w:szCs w:val="21"/>
              </w:rPr>
              <w:t xml:space="preserve">分，最高6分</w:t>
            </w:r>
            <w:r>
              <w:rPr>
                <w:rFonts w:ascii="宋体" w:hAnsi="宋体"/>
                <w:szCs w:val="21"/>
              </w:rPr>
            </w:r>
            <w:r/>
          </w:p>
        </w:tc>
        <w:tc>
          <w:tcPr>
            <w:tcW w:w="446" w:type="pct"/>
            <w:vAlign w:val="center"/>
            <w:textDirection w:val="lrTb"/>
            <w:noWrap w:val="false"/>
          </w:tcPr>
          <w:p>
            <w:pPr>
              <w:pStyle w:val="653"/>
              <w:jc w:val="center"/>
            </w:pPr>
            <w:r>
              <w:rPr>
                <w:rFonts w:hint="eastAsia"/>
              </w:rPr>
              <w:t xml:space="preserve">6分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jc w:val="center"/>
              <w:spacing w:before="120"/>
              <w:rPr>
                <w:rFonts w:ascii="宋体" w:hAnsi="宋体"/>
                <w:szCs w:val="21"/>
              </w:rPr>
            </w:pPr>
            <w:r>
              <w:rPr>
                <w:rFonts w:hint="eastAsia" w:ascii="宋体" w:hAnsi="宋体"/>
                <w:szCs w:val="21"/>
              </w:rPr>
              <w:t xml:space="preserve">类似业绩</w:t>
            </w:r>
            <w:r>
              <w:rPr>
                <w:rFonts w:ascii="宋体" w:hAnsi="宋体"/>
                <w:szCs w:val="21"/>
              </w:rPr>
            </w:r>
            <w:r/>
          </w:p>
        </w:tc>
        <w:tc>
          <w:tcPr>
            <w:tcW w:w="2876" w:type="pct"/>
            <w:vAlign w:val="center"/>
            <w:textDirection w:val="lrTb"/>
            <w:noWrap w:val="false"/>
          </w:tcPr>
          <w:p>
            <w:pPr>
              <w:pStyle w:val="653"/>
              <w:rPr>
                <w:rFonts w:ascii="宋体" w:hAnsi="宋体"/>
                <w:szCs w:val="21"/>
              </w:rPr>
            </w:pPr>
            <w:r>
              <w:rPr>
                <w:rFonts w:hint="eastAsia" w:ascii="宋体" w:hAnsi="宋体"/>
                <w:szCs w:val="21"/>
              </w:rPr>
              <w:t xml:space="preserve">投标单位202</w:t>
            </w:r>
            <w:r>
              <w:rPr>
                <w:rFonts w:hint="eastAsia" w:ascii="宋体" w:hAnsi="宋体"/>
                <w:szCs w:val="21"/>
              </w:rPr>
              <w:t xml:space="preserve">3</w:t>
            </w:r>
            <w:r>
              <w:rPr>
                <w:rFonts w:hint="eastAsia" w:ascii="宋体" w:hAnsi="宋体"/>
                <w:szCs w:val="21"/>
              </w:rPr>
              <w:t xml:space="preserve">年1月1日起至今承担过类似本项目的相关管理服务经验，每提供一份得</w:t>
            </w:r>
            <w:r>
              <w:rPr>
                <w:rFonts w:hint="eastAsia" w:ascii="宋体" w:hAnsi="宋体"/>
                <w:szCs w:val="21"/>
              </w:rPr>
              <w:t xml:space="preserve">2</w:t>
            </w:r>
            <w:r>
              <w:rPr>
                <w:rFonts w:hint="eastAsia" w:ascii="宋体" w:hAnsi="宋体"/>
                <w:szCs w:val="21"/>
              </w:rPr>
              <w:t xml:space="preserve">分，最高</w:t>
            </w:r>
            <w:r>
              <w:rPr>
                <w:rFonts w:hint="eastAsia" w:ascii="宋体" w:hAnsi="宋体"/>
                <w:szCs w:val="21"/>
              </w:rPr>
              <w:t xml:space="preserve">4</w:t>
            </w:r>
            <w:r>
              <w:rPr>
                <w:rFonts w:hint="eastAsia" w:ascii="宋体" w:hAnsi="宋体"/>
                <w:szCs w:val="21"/>
              </w:rPr>
              <w:t xml:space="preserve">分。（提供合同，时间以合同签订日期为准）</w:t>
            </w:r>
            <w:r>
              <w:rPr>
                <w:rFonts w:ascii="宋体" w:hAnsi="宋体"/>
                <w:szCs w:val="21"/>
              </w:rPr>
            </w:r>
            <w:r/>
          </w:p>
        </w:tc>
        <w:tc>
          <w:tcPr>
            <w:tcW w:w="446" w:type="pct"/>
            <w:vAlign w:val="center"/>
            <w:textDirection w:val="lrTb"/>
            <w:noWrap w:val="false"/>
          </w:tcPr>
          <w:p>
            <w:pPr>
              <w:pStyle w:val="653"/>
              <w:jc w:val="center"/>
            </w:pPr>
            <w:r>
              <w:rPr>
                <w:rFonts w:hint="eastAsia"/>
              </w:rPr>
              <w:t xml:space="preserve">4</w:t>
            </w:r>
            <w:r>
              <w:rPr>
                <w:rFonts w:hint="eastAsia"/>
              </w:rPr>
              <w:t xml:space="preserve">分</w:t>
            </w:r>
            <w:r/>
          </w:p>
        </w:tc>
      </w:tr>
      <w:tr>
        <w:trPr>
          <w:cantSplit/>
          <w:trHeight w:val="2154"/>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jc w:val="center"/>
              <w:spacing w:before="120"/>
              <w:rPr>
                <w:rFonts w:ascii="宋体" w:hAnsi="宋体"/>
                <w:szCs w:val="21"/>
              </w:rPr>
            </w:pPr>
            <w:r>
              <w:rPr>
                <w:rFonts w:hint="eastAsia" w:ascii="宋体" w:hAnsi="宋体"/>
                <w:szCs w:val="21"/>
              </w:rPr>
              <w:t xml:space="preserve">消防站队长</w:t>
            </w:r>
            <w:r>
              <w:rPr>
                <w:rFonts w:ascii="宋体" w:hAnsi="宋体"/>
                <w:szCs w:val="21"/>
              </w:rPr>
            </w:r>
            <w:r/>
          </w:p>
        </w:tc>
        <w:tc>
          <w:tcPr>
            <w:tcW w:w="2876" w:type="pct"/>
            <w:vAlign w:val="center"/>
            <w:textDirection w:val="lrTb"/>
            <w:noWrap w:val="false"/>
          </w:tcPr>
          <w:p>
            <w:pPr>
              <w:pStyle w:val="653"/>
              <w:rPr>
                <w:rFonts w:hint="eastAsia"/>
              </w:rPr>
            </w:pPr>
            <w:r>
              <w:rPr>
                <w:rFonts w:hint="eastAsia"/>
              </w:rPr>
              <w:t xml:space="preserve">拟派的消防站队长为大专学历的得1分，为大学全日制本科及以上的学历的得2分，持有消防设施操作员证中级及以上的得2分，持有救护培训合格证得2分，持有高级保安证（三级及以上）得2分；持有特种设备安全管理和作业人员证的（市场监督管理局发证）得2分。</w:t>
            </w:r>
            <w:r/>
          </w:p>
          <w:p>
            <w:pPr>
              <w:pStyle w:val="653"/>
            </w:pPr>
            <w:r>
              <w:rPr>
                <w:rFonts w:hint="eastAsia"/>
              </w:rPr>
              <w:t xml:space="preserve">提供有效的证明材料复印件或扫描件及社保机构出具的供应商为其缴纳的社保证明复印件（或扫描件）并加盖供应商公章，否则不得分。（其中学历附毕业证书复印件或扫描件及学信网查询截图，不提供或提供不全不得分）</w:t>
            </w:r>
            <w:r/>
          </w:p>
        </w:tc>
        <w:tc>
          <w:tcPr>
            <w:tcW w:w="446" w:type="pct"/>
            <w:vAlign w:val="center"/>
            <w:textDirection w:val="lrTb"/>
            <w:noWrap w:val="false"/>
          </w:tcPr>
          <w:p>
            <w:pPr>
              <w:pStyle w:val="653"/>
              <w:jc w:val="center"/>
            </w:pPr>
            <w:r>
              <w:rPr>
                <w:rFonts w:hint="eastAsia"/>
              </w:rPr>
              <w:t xml:space="preserve">10分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jc w:val="center"/>
              <w:spacing w:before="120"/>
              <w:rPr>
                <w:rFonts w:ascii="宋体" w:hAnsi="宋体"/>
                <w:szCs w:val="21"/>
              </w:rPr>
            </w:pPr>
            <w:r>
              <w:rPr>
                <w:rFonts w:hint="eastAsia" w:ascii="宋体" w:hAnsi="宋体"/>
                <w:szCs w:val="21"/>
              </w:rPr>
              <w:t xml:space="preserve">消防站训练员</w:t>
            </w:r>
            <w:r>
              <w:rPr>
                <w:rFonts w:ascii="宋体" w:hAnsi="宋体"/>
                <w:szCs w:val="21"/>
              </w:rPr>
            </w:r>
            <w:r/>
          </w:p>
        </w:tc>
        <w:tc>
          <w:tcPr>
            <w:tcW w:w="2876" w:type="pct"/>
            <w:vAlign w:val="center"/>
            <w:textDirection w:val="lrTb"/>
            <w:noWrap w:val="false"/>
          </w:tcPr>
          <w:p>
            <w:pPr>
              <w:pStyle w:val="653"/>
              <w:rPr>
                <w:rFonts w:hint="eastAsia"/>
              </w:rPr>
            </w:pPr>
            <w:r>
              <w:rPr>
                <w:rFonts w:hint="eastAsia"/>
              </w:rPr>
              <w:t xml:space="preserve">拟派的消防站训练员为大专及以上学历的得</w:t>
            </w:r>
            <w:r>
              <w:rPr>
                <w:rFonts w:hint="eastAsia"/>
              </w:rPr>
              <w:t xml:space="preserve">1</w:t>
            </w:r>
            <w:r>
              <w:rPr>
                <w:rFonts w:hint="eastAsia"/>
              </w:rPr>
              <w:t xml:space="preserve">分，持有消防设施操作员证得2分，持有救护培训合格证得2分，持有退伍证书得2分。全部提供的得满分</w:t>
            </w:r>
            <w:r>
              <w:rPr>
                <w:rFonts w:hint="eastAsia"/>
              </w:rPr>
              <w:t xml:space="preserve">7分。</w:t>
            </w:r>
            <w:r>
              <w:rPr>
                <w:rFonts w:hint="eastAsia"/>
              </w:rPr>
              <w:t xml:space="preserve"> </w:t>
            </w:r>
            <w:r>
              <w:rPr>
                <w:rFonts w:hint="eastAsia"/>
              </w:rPr>
            </w:r>
            <w:r/>
          </w:p>
          <w:p>
            <w:pPr>
              <w:pStyle w:val="653"/>
            </w:pPr>
            <w:r>
              <w:rPr>
                <w:rFonts w:hint="eastAsia"/>
              </w:rPr>
              <w:t xml:space="preserve">提供有效的证明材料复印件或扫描件及社保机构出具的供应商为其缴纳的社保证明复印件（或扫描件）并加盖供应商公章，否则不得分。（其中学历附毕业证书复印件或扫描件及学信网查询截图，不提供或提供不全不得分）</w:t>
            </w:r>
            <w:r/>
          </w:p>
        </w:tc>
        <w:tc>
          <w:tcPr>
            <w:tcW w:w="446" w:type="pct"/>
            <w:vAlign w:val="center"/>
            <w:textDirection w:val="lrTb"/>
            <w:noWrap w:val="false"/>
          </w:tcPr>
          <w:p>
            <w:pPr>
              <w:pStyle w:val="653"/>
              <w:jc w:val="center"/>
              <w:rPr>
                <w:rFonts w:hint="eastAsia"/>
              </w:rPr>
            </w:pPr>
            <w:r>
              <w:rPr>
                <w:rFonts w:hint="eastAsia"/>
              </w:rPr>
              <w:t xml:space="preserve">7</w:t>
            </w:r>
            <w:r>
              <w:rPr>
                <w:rFonts w:hint="eastAsia"/>
              </w:rPr>
              <w:t xml:space="preserve">分</w:t>
            </w:r>
            <w:r/>
          </w:p>
        </w:tc>
      </w:tr>
      <w:tr>
        <w:trPr>
          <w:cantSplit/>
          <w:trHeight w:val="560"/>
        </w:trPr>
        <w:tc>
          <w:tcPr>
            <w:tcW w:w="724" w:type="pct"/>
            <w:vAlign w:val="center"/>
            <w:vMerge w:val="continue"/>
            <w:textDirection w:val="lrTb"/>
            <w:noWrap w:val="false"/>
          </w:tcPr>
          <w:p>
            <w:pPr>
              <w:pStyle w:val="653"/>
              <w:jc w:val="center"/>
              <w:rPr>
                <w:rFonts w:ascii="宋体" w:hAnsi="宋体"/>
                <w:b/>
                <w:bCs/>
                <w:color w:val="000000"/>
                <w:szCs w:val="21"/>
              </w:rPr>
            </w:pPr>
            <w:r>
              <w:rPr>
                <w:rFonts w:ascii="宋体" w:hAnsi="宋体"/>
                <w:b/>
                <w:bCs/>
                <w:color w:val="000000"/>
                <w:szCs w:val="21"/>
              </w:rPr>
            </w:r>
            <w:r/>
          </w:p>
        </w:tc>
        <w:tc>
          <w:tcPr>
            <w:tcW w:w="953" w:type="pct"/>
            <w:vAlign w:val="center"/>
            <w:textDirection w:val="lrTb"/>
            <w:noWrap w:val="false"/>
          </w:tcPr>
          <w:p>
            <w:pPr>
              <w:pStyle w:val="653"/>
              <w:jc w:val="center"/>
              <w:spacing w:before="120"/>
              <w:rPr>
                <w:rFonts w:ascii="宋体" w:hAnsi="宋体"/>
                <w:szCs w:val="21"/>
              </w:rPr>
            </w:pPr>
            <w:r>
              <w:rPr>
                <w:rFonts w:hint="eastAsia" w:ascii="宋体" w:hAnsi="宋体"/>
                <w:szCs w:val="21"/>
              </w:rPr>
              <w:t xml:space="preserve">消防战斗员</w:t>
            </w:r>
            <w:r>
              <w:rPr>
                <w:rFonts w:ascii="宋体" w:hAnsi="宋体"/>
                <w:szCs w:val="21"/>
              </w:rPr>
            </w:r>
            <w:r/>
          </w:p>
        </w:tc>
        <w:tc>
          <w:tcPr>
            <w:tcW w:w="2876" w:type="pct"/>
            <w:vAlign w:val="center"/>
            <w:textDirection w:val="lrTb"/>
            <w:noWrap w:val="false"/>
          </w:tcPr>
          <w:p>
            <w:pPr>
              <w:pStyle w:val="653"/>
              <w:rPr>
                <w:rFonts w:ascii="宋体" w:hAnsi="宋体"/>
                <w:color w:val="ff0000"/>
                <w:szCs w:val="21"/>
              </w:rPr>
            </w:pPr>
            <w:r>
              <w:rPr>
                <w:rFonts w:hint="eastAsia"/>
              </w:rPr>
              <w:t xml:space="preserve">为本项目拟派的消防战斗员同时具备保安员证及</w:t>
            </w:r>
            <w:r>
              <w:rPr>
                <w:rFonts w:hint="eastAsia"/>
              </w:rPr>
              <w:t xml:space="preserve">（</w:t>
            </w:r>
            <w:r>
              <w:rPr>
                <w:rFonts w:hint="eastAsia"/>
              </w:rPr>
              <w:t xml:space="preserve">消防设施操作员证或“建（</w:t>
            </w:r>
            <w:r>
              <w:rPr>
                <w:rFonts w:hint="eastAsia" w:ascii="宋体" w:hAnsi="宋体"/>
                <w:szCs w:val="21"/>
              </w:rPr>
              <w:t xml:space="preserve">构）筑物消防员”</w:t>
            </w:r>
            <w:r>
              <w:rPr>
                <w:rFonts w:hint="eastAsia"/>
              </w:rPr>
              <w:t xml:space="preserve">）</w:t>
            </w:r>
            <w:r>
              <w:rPr>
                <w:rFonts w:hint="eastAsia" w:ascii="宋体" w:hAnsi="宋体"/>
                <w:szCs w:val="21"/>
              </w:rPr>
              <w:t xml:space="preserve">证书，有一人加1分，最高5分。</w:t>
            </w:r>
            <w:r>
              <w:rPr>
                <w:rFonts w:hint="eastAsia"/>
              </w:rPr>
              <w:t xml:space="preserve">提供有效的证明材料复印件并加盖供应商公章，否则不得分</w:t>
            </w:r>
            <w:r>
              <w:rPr>
                <w:rFonts w:hint="eastAsia"/>
              </w:rPr>
              <w:t xml:space="preserve">。</w:t>
            </w:r>
            <w:r>
              <w:rPr>
                <w:rFonts w:ascii="宋体" w:hAnsi="宋体"/>
                <w:color w:val="ff0000"/>
                <w:szCs w:val="21"/>
              </w:rPr>
            </w:r>
            <w:r/>
          </w:p>
        </w:tc>
        <w:tc>
          <w:tcPr>
            <w:tcW w:w="446" w:type="pct"/>
            <w:vAlign w:val="center"/>
            <w:textDirection w:val="lrTb"/>
            <w:noWrap w:val="false"/>
          </w:tcPr>
          <w:p>
            <w:pPr>
              <w:pStyle w:val="653"/>
              <w:jc w:val="center"/>
            </w:pPr>
            <w:r>
              <w:rPr>
                <w:rFonts w:hint="eastAsia"/>
              </w:rPr>
              <w:t xml:space="preserve">5</w:t>
            </w:r>
            <w:r>
              <w:rPr>
                <w:rFonts w:hint="eastAsia"/>
              </w:rPr>
              <w:t xml:space="preserve">分</w:t>
            </w:r>
            <w:r/>
          </w:p>
        </w:tc>
      </w:tr>
    </w:tbl>
    <w:p>
      <w:pPr>
        <w:pStyle w:val="682"/>
        <w:jc w:val="both"/>
        <w:rPr>
          <w:rFonts w:ascii="宋体" w:hAnsi="宋体" w:eastAsia="宋体" w:cs="宋体"/>
          <w:b/>
          <w:bCs/>
          <w:sz w:val="21"/>
          <w:szCs w:val="21"/>
        </w:rPr>
      </w:pPr>
      <w:r>
        <w:rPr>
          <w:rFonts w:ascii="宋体" w:hAnsi="宋体" w:eastAsia="宋体" w:cs="宋体"/>
          <w:b/>
          <w:bCs/>
          <w:sz w:val="21"/>
          <w:szCs w:val="21"/>
        </w:rPr>
      </w:r>
      <w:r/>
    </w:p>
    <w:p>
      <w:pPr>
        <w:pStyle w:val="653"/>
        <w:rPr>
          <w:rFonts w:ascii="宋体" w:hAnsi="宋体" w:cs="宋体"/>
          <w:b/>
          <w:bCs/>
          <w:szCs w:val="21"/>
        </w:rPr>
      </w:pPr>
      <w:r>
        <w:rPr>
          <w:rFonts w:hint="eastAsia" w:ascii="宋体" w:hAnsi="宋体" w:cs="宋体"/>
          <w:b/>
          <w:bCs/>
          <w:szCs w:val="21"/>
        </w:rPr>
        <w:t xml:space="preserve">备注：</w:t>
      </w:r>
      <w:r>
        <w:rPr>
          <w:rFonts w:ascii="宋体" w:hAnsi="宋体" w:cs="宋体"/>
          <w:b/>
          <w:bCs/>
          <w:szCs w:val="21"/>
        </w:rPr>
      </w:r>
      <w:r/>
    </w:p>
    <w:p>
      <w:pPr>
        <w:pStyle w:val="653"/>
        <w:numPr>
          <w:ilvl w:val="0"/>
          <w:numId w:val="3"/>
        </w:numPr>
        <w:ind w:firstLine="422"/>
        <w:spacing w:line="360" w:lineRule="auto"/>
        <w:rPr>
          <w:rFonts w:ascii="宋体" w:hAnsi="宋体" w:cs="宋体"/>
          <w:b/>
          <w:bCs/>
          <w:szCs w:val="21"/>
        </w:rPr>
      </w:pPr>
      <w:r>
        <w:rPr>
          <w:rFonts w:hint="eastAsia" w:ascii="宋体" w:hAnsi="宋体" w:cs="宋体"/>
          <w:b/>
          <w:bCs/>
          <w:szCs w:val="21"/>
        </w:rPr>
        <w:t xml:space="preserve">针对评分标准中评分的每一条，投标供应商均应提供相关资料并作出相应说明供评委评判，不提供相关资料的视为不具备该项得分的条件。</w:t>
      </w:r>
      <w:r>
        <w:rPr>
          <w:rFonts w:ascii="宋体" w:hAnsi="宋体" w:cs="宋体"/>
          <w:b/>
          <w:bCs/>
          <w:szCs w:val="21"/>
        </w:rPr>
      </w:r>
      <w:r/>
    </w:p>
    <w:p>
      <w:pPr>
        <w:pStyle w:val="653"/>
        <w:numPr>
          <w:ilvl w:val="0"/>
          <w:numId w:val="3"/>
        </w:numPr>
        <w:ind w:firstLine="422"/>
        <w:spacing w:line="360" w:lineRule="auto"/>
        <w:rPr>
          <w:rFonts w:ascii="宋体" w:hAnsi="宋体" w:cs="宋体"/>
          <w:b/>
          <w:bCs/>
          <w:szCs w:val="21"/>
        </w:rPr>
      </w:pPr>
      <w:r>
        <w:rPr>
          <w:rFonts w:hint="eastAsia" w:ascii="宋体" w:hAnsi="宋体" w:cs="宋体"/>
          <w:b/>
          <w:bCs/>
          <w:szCs w:val="21"/>
        </w:rPr>
        <w:t xml:space="preserve">为确保项目质量，投标供应商技术及其他部分分值低于75%（67.5分）的作无效投标处理。</w:t>
      </w:r>
      <w:r>
        <w:rPr>
          <w:rFonts w:ascii="宋体" w:hAnsi="宋体" w:cs="宋体"/>
          <w:b/>
          <w:bCs/>
          <w:szCs w:val="21"/>
        </w:rPr>
      </w:r>
      <w:r/>
    </w:p>
    <w:p>
      <w:pPr>
        <w:pStyle w:val="653"/>
        <w:ind w:firstLine="422"/>
        <w:spacing w:line="360" w:lineRule="auto"/>
        <w:rPr>
          <w:rFonts w:ascii="宋体" w:hAnsi="宋体" w:cs="宋体"/>
          <w:b/>
          <w:bCs/>
          <w:szCs w:val="21"/>
        </w:rPr>
      </w:pPr>
      <w:r>
        <w:rPr>
          <w:rFonts w:hint="eastAsia" w:ascii="宋体" w:hAnsi="宋体" w:cs="宋体"/>
          <w:b/>
          <w:bCs/>
          <w:szCs w:val="21"/>
        </w:rPr>
        <w:t xml:space="preserve">3、项目涉及评审的资料均需以电子件形式上传，本项目不收取纸质投标文件及相关原件等纸质材料，仅以投标供应商提供的电子投标文件为准。</w:t>
      </w:r>
      <w:r>
        <w:rPr>
          <w:rFonts w:ascii="宋体" w:hAnsi="宋体" w:cs="宋体"/>
          <w:b/>
          <w:bCs/>
          <w:szCs w:val="21"/>
        </w:rPr>
      </w:r>
      <w:r/>
    </w:p>
    <w:p>
      <w:pPr>
        <w:pStyle w:val="653"/>
        <w:ind w:firstLine="422"/>
        <w:spacing w:line="360" w:lineRule="auto"/>
        <w:rPr>
          <w:rFonts w:ascii="宋体" w:hAnsi="宋体" w:cs="宋体"/>
          <w:b/>
          <w:bCs/>
          <w:szCs w:val="21"/>
        </w:rPr>
      </w:pPr>
      <w:r>
        <w:rPr>
          <w:rFonts w:hint="eastAsia" w:ascii="宋体" w:hAnsi="宋体" w:cs="宋体"/>
          <w:b/>
          <w:bCs/>
          <w:szCs w:val="21"/>
        </w:rPr>
        <w:t xml:space="preserve">4、招标人有权对中标人提供相关证明材料的原件进行核查，中标人须无条件配合。</w:t>
      </w:r>
      <w:r>
        <w:rPr>
          <w:rFonts w:ascii="宋体" w:hAnsi="宋体" w:cs="宋体"/>
          <w:b/>
          <w:bCs/>
          <w:szCs w:val="21"/>
        </w:rPr>
      </w:r>
      <w:r/>
    </w:p>
    <w:sectPr>
      <w:footnotePr/>
      <w:endnotePr/>
      <w:type w:val="nextPage"/>
      <w:pgSz w:w="11906" w:h="16838" w:orient="portrait"/>
      <w:pgMar w:top="1417"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Wingdings 2">
    <w:panose1 w:val="05020102010507070707"/>
  </w:font>
  <w:font w:name="Symbol">
    <w:panose1 w:val="05050102010706020507"/>
  </w:font>
  <w:font w:name="Wingdings">
    <w:panose1 w:val="05000000000000000000"/>
  </w:font>
  <w:font w:name="黑体">
    <w:panose1 w:val="02010609060101010101"/>
  </w:font>
  <w:font w:name="等线">
    <w:panose1 w:val="02010600030101010101"/>
  </w:font>
  <w:font w:name="仿宋_GB2312">
    <w:panose1 w:val="02010609060101010101"/>
  </w:font>
  <w:font w:name="Verdana">
    <w:panose1 w:val="020B0604030504040204"/>
  </w:font>
  <w:font w:name="楷体_GB2312">
    <w:panose1 w:val="02010609060101010101"/>
  </w:font>
  <w:font w:name="Courier New">
    <w:panose1 w:val="02070309020205020404"/>
  </w:font>
  <w:font w:name="方正仿宋简体">
    <w:panose1 w:val="020B0503020202020204"/>
  </w:font>
  <w:font w:name="Tahoma">
    <w:panose1 w:val="020B0604030504040204"/>
  </w:font>
  <w:font w:name="微软雅黑">
    <w:panose1 w:val="020B0503020204020204"/>
  </w:font>
  <w:font w:name="Calibri">
    <w:panose1 w:val="020F0502020204030204"/>
  </w:font>
  <w:font w:name="方正大黑简体">
    <w:panose1 w:val="020B0503020202020204"/>
  </w:font>
  <w:font w:name="Cambria">
    <w:panose1 w:val="02040503050406030204"/>
  </w:font>
  <w:font w:name="Arial Unicode MS">
    <w:panose1 w:val="020B0604020202020204"/>
  </w:font>
  <w:font w:name="Arial">
    <w:panose1 w:val="020B0604020202020204"/>
  </w:font>
  <w:font w:name="创艺简仿宋">
    <w:panose1 w:val="020B0503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693"/>
                          </w:pPr>
                          <w:r>
                            <w:fldChar w:fldCharType="begin"/>
                          </w:r>
                          <w:r>
                            <w:instrText xml:space="preserve"> PAGE  \* MERGEFORMAT </w:instrText>
                          </w:r>
                          <w:r>
                            <w:fldChar w:fldCharType="separate"/>
                          </w:r>
                          <w:r>
                            <w:t xml:space="preserve">35</w:t>
                          </w:r>
                          <w:r>
                            <w:fldChar w:fldCharType="end"/>
                          </w:r>
                          <w:r/>
                        </w:p>
                        <w:p>
                          <w:pPr>
                            <w:pStyle w:val="6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693"/>
                    </w:pPr>
                    <w:r>
                      <w:fldChar w:fldCharType="begin"/>
                    </w:r>
                    <w:r>
                      <w:instrText xml:space="preserve"> PAGE  \* MERGEFORMAT </w:instrText>
                    </w:r>
                    <w:r>
                      <w:fldChar w:fldCharType="separate"/>
                    </w:r>
                    <w:r>
                      <w:t xml:space="preserve">35</w:t>
                    </w:r>
                    <w:r>
                      <w:fldChar w:fldCharType="end"/>
                    </w:r>
                    <w:r/>
                  </w:p>
                  <w:p>
                    <w:pPr>
                      <w:pStyle w:val="6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left"/>
      <w:rPr>
        <w:rFonts w:ascii="宋体" w:hAnsi="宋体" w:eastAsia="宋体" w:cs="宋体"/>
        <w:sz w:val="21"/>
        <w:szCs w:val="21"/>
      </w:rPr>
      <w:pBdr>
        <w:bottom w:val="single" w:color="000000" w:sz="4" w:space="0"/>
      </w:pBdr>
    </w:pPr>
    <w:r>
      <w:rPr>
        <w:rFonts w:ascii="宋体" w:hAnsi="宋体" w:eastAsia="宋体" w:cs="宋体"/>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653"/>
        <w:ind w:left="420" w:hanging="420"/>
      </w:pPr>
      <w:rPr>
        <w:rFonts w:ascii="Wingdings" w:hAnsi="Wingdings"/>
      </w:rPr>
    </w:lvl>
    <w:lvl w:ilvl="1">
      <w:start w:val="1"/>
      <w:numFmt w:val="bullet"/>
      <w:isLgl w:val="false"/>
      <w:suff w:val="tab"/>
      <w:lvlText w:val=""/>
      <w:lvlJc w:val="left"/>
      <w:pPr>
        <w:pStyle w:val="653"/>
        <w:ind w:left="840" w:hanging="420"/>
      </w:pPr>
      <w:rPr>
        <w:rFonts w:ascii="Wingdings" w:hAnsi="Wingdings"/>
      </w:rPr>
    </w:lvl>
    <w:lvl w:ilvl="2">
      <w:start w:val="1"/>
      <w:numFmt w:val="bullet"/>
      <w:isLgl w:val="false"/>
      <w:suff w:val="tab"/>
      <w:lvlText w:val=""/>
      <w:lvlJc w:val="left"/>
      <w:pPr>
        <w:pStyle w:val="653"/>
        <w:ind w:left="1260" w:hanging="420"/>
      </w:pPr>
      <w:rPr>
        <w:rFonts w:ascii="Wingdings" w:hAnsi="Wingdings"/>
      </w:rPr>
    </w:lvl>
    <w:lvl w:ilvl="3">
      <w:start w:val="1"/>
      <w:numFmt w:val="bullet"/>
      <w:isLgl w:val="false"/>
      <w:suff w:val="tab"/>
      <w:lvlText w:val=""/>
      <w:lvlJc w:val="left"/>
      <w:pPr>
        <w:pStyle w:val="653"/>
        <w:ind w:left="1680" w:hanging="420"/>
      </w:pPr>
      <w:rPr>
        <w:rFonts w:ascii="Wingdings" w:hAnsi="Wingdings"/>
      </w:rPr>
    </w:lvl>
    <w:lvl w:ilvl="4">
      <w:start w:val="1"/>
      <w:numFmt w:val="bullet"/>
      <w:isLgl w:val="false"/>
      <w:suff w:val="tab"/>
      <w:lvlText w:val=""/>
      <w:lvlJc w:val="left"/>
      <w:pPr>
        <w:pStyle w:val="653"/>
        <w:ind w:left="2100" w:hanging="420"/>
      </w:pPr>
      <w:rPr>
        <w:rFonts w:ascii="Wingdings" w:hAnsi="Wingdings"/>
      </w:rPr>
    </w:lvl>
    <w:lvl w:ilvl="5">
      <w:start w:val="1"/>
      <w:numFmt w:val="bullet"/>
      <w:isLgl w:val="false"/>
      <w:suff w:val="tab"/>
      <w:lvlText w:val=""/>
      <w:lvlJc w:val="left"/>
      <w:pPr>
        <w:pStyle w:val="653"/>
        <w:ind w:left="2520" w:hanging="420"/>
      </w:pPr>
      <w:rPr>
        <w:rFonts w:ascii="Wingdings" w:hAnsi="Wingdings"/>
      </w:rPr>
    </w:lvl>
    <w:lvl w:ilvl="6">
      <w:start w:val="1"/>
      <w:numFmt w:val="bullet"/>
      <w:isLgl w:val="false"/>
      <w:suff w:val="tab"/>
      <w:lvlText w:val=""/>
      <w:lvlJc w:val="left"/>
      <w:pPr>
        <w:pStyle w:val="653"/>
        <w:ind w:left="2940" w:hanging="420"/>
      </w:pPr>
      <w:rPr>
        <w:rFonts w:ascii="Wingdings" w:hAnsi="Wingdings"/>
      </w:rPr>
    </w:lvl>
    <w:lvl w:ilvl="7">
      <w:start w:val="1"/>
      <w:numFmt w:val="bullet"/>
      <w:isLgl w:val="false"/>
      <w:suff w:val="tab"/>
      <w:lvlText w:val=""/>
      <w:lvlJc w:val="left"/>
      <w:pPr>
        <w:pStyle w:val="653"/>
        <w:ind w:left="3360" w:hanging="420"/>
      </w:pPr>
      <w:rPr>
        <w:rFonts w:ascii="Wingdings" w:hAnsi="Wingdings"/>
      </w:rPr>
    </w:lvl>
    <w:lvl w:ilvl="8">
      <w:start w:val="1"/>
      <w:numFmt w:val="bullet"/>
      <w:isLgl w:val="false"/>
      <w:suff w:val="tab"/>
      <w:lvlText w:val=""/>
      <w:lvlJc w:val="left"/>
      <w:pPr>
        <w:pStyle w:val="653"/>
        <w:ind w:left="3780" w:hanging="420"/>
      </w:pPr>
      <w:rPr>
        <w:rFonts w:ascii="Wingdings" w:hAnsi="Wingdings"/>
      </w:rPr>
    </w:lvl>
  </w:abstractNum>
  <w:abstractNum w:abstractNumId="2">
    <w:multiLevelType w:val="hybridMultilevel"/>
    <w:lvl w:ilvl="0">
      <w:start w:val="1"/>
      <w:numFmt w:val="decimal"/>
      <w:isLgl w:val="false"/>
      <w:suff w:val="nothing"/>
      <w:lvlText w:val="%1、"/>
      <w:lvlJc w:val="left"/>
      <w:pPr>
        <w:pStyle w:val="653"/>
      </w:pPr>
    </w:lvl>
    <w:lvl w:ilvl="1">
      <w:start w:val="1"/>
      <w:numFmt w:val="bullet"/>
      <w:isLgl w:val="false"/>
      <w:suff w:val="tab"/>
      <w:lvlText w:val="o"/>
      <w:lvlJc w:val="left"/>
      <w:pPr>
        <w:pStyle w:val="653"/>
        <w:ind w:left="1440" w:hanging="360"/>
      </w:pPr>
      <w:rPr>
        <w:rFonts w:ascii="Courier New" w:hAnsi="Courier New" w:eastAsia="Courier New" w:cs="Courier New"/>
      </w:rPr>
    </w:lvl>
    <w:lvl w:ilvl="2">
      <w:start w:val="1"/>
      <w:numFmt w:val="bullet"/>
      <w:isLgl w:val="false"/>
      <w:suff w:val="tab"/>
      <w:lvlText w:val="§"/>
      <w:lvlJc w:val="left"/>
      <w:pPr>
        <w:pStyle w:val="653"/>
        <w:ind w:left="2160" w:hanging="360"/>
      </w:pPr>
      <w:rPr>
        <w:rFonts w:ascii="Wingdings" w:hAnsi="Wingdings" w:eastAsia="Wingdings" w:cs="Wingdings"/>
      </w:rPr>
    </w:lvl>
    <w:lvl w:ilvl="3">
      <w:start w:val="1"/>
      <w:numFmt w:val="bullet"/>
      <w:isLgl w:val="false"/>
      <w:suff w:val="tab"/>
      <w:lvlText w:val="·"/>
      <w:lvlJc w:val="left"/>
      <w:pPr>
        <w:pStyle w:val="653"/>
        <w:ind w:left="2880" w:hanging="360"/>
      </w:pPr>
      <w:rPr>
        <w:rFonts w:ascii="Symbol" w:hAnsi="Symbol" w:eastAsia="Symbol" w:cs="Symbol"/>
      </w:rPr>
    </w:lvl>
    <w:lvl w:ilvl="4">
      <w:start w:val="1"/>
      <w:numFmt w:val="bullet"/>
      <w:isLgl w:val="false"/>
      <w:suff w:val="tab"/>
      <w:lvlText w:val="o"/>
      <w:lvlJc w:val="left"/>
      <w:pPr>
        <w:pStyle w:val="653"/>
        <w:ind w:left="3600" w:hanging="360"/>
      </w:pPr>
      <w:rPr>
        <w:rFonts w:ascii="Courier New" w:hAnsi="Courier New" w:eastAsia="Courier New" w:cs="Courier New"/>
      </w:rPr>
    </w:lvl>
    <w:lvl w:ilvl="5">
      <w:start w:val="1"/>
      <w:numFmt w:val="bullet"/>
      <w:isLgl w:val="false"/>
      <w:suff w:val="tab"/>
      <w:lvlText w:val="§"/>
      <w:lvlJc w:val="left"/>
      <w:pPr>
        <w:pStyle w:val="653"/>
        <w:ind w:left="4320" w:hanging="360"/>
      </w:pPr>
      <w:rPr>
        <w:rFonts w:ascii="Wingdings" w:hAnsi="Wingdings" w:eastAsia="Wingdings" w:cs="Wingdings"/>
      </w:rPr>
    </w:lvl>
    <w:lvl w:ilvl="6">
      <w:start w:val="1"/>
      <w:numFmt w:val="bullet"/>
      <w:isLgl w:val="false"/>
      <w:suff w:val="tab"/>
      <w:lvlText w:val="·"/>
      <w:lvlJc w:val="left"/>
      <w:pPr>
        <w:pStyle w:val="653"/>
        <w:ind w:left="5040" w:hanging="360"/>
      </w:pPr>
      <w:rPr>
        <w:rFonts w:ascii="Symbol" w:hAnsi="Symbol" w:eastAsia="Symbol" w:cs="Symbol"/>
      </w:rPr>
    </w:lvl>
    <w:lvl w:ilvl="7">
      <w:start w:val="1"/>
      <w:numFmt w:val="bullet"/>
      <w:isLgl w:val="false"/>
      <w:suff w:val="tab"/>
      <w:lvlText w:val="o"/>
      <w:lvlJc w:val="left"/>
      <w:pPr>
        <w:pStyle w:val="653"/>
        <w:ind w:left="5760" w:hanging="360"/>
      </w:pPr>
      <w:rPr>
        <w:rFonts w:ascii="Courier New" w:hAnsi="Courier New" w:eastAsia="Courier New" w:cs="Courier New"/>
      </w:rPr>
    </w:lvl>
    <w:lvl w:ilvl="8">
      <w:start w:val="1"/>
      <w:numFmt w:val="bullet"/>
      <w:isLgl w:val="false"/>
      <w:suff w:val="tab"/>
      <w:lvlText w:val="§"/>
      <w:lvlJc w:val="left"/>
      <w:pPr>
        <w:pStyle w:val="653"/>
        <w:ind w:left="6480" w:hanging="360"/>
      </w:pPr>
      <w:rPr>
        <w:rFonts w:ascii="Wingdings" w:hAnsi="Wingdings" w:eastAsia="Wingdings" w:cs="Wingdings"/>
      </w:rPr>
    </w:lvl>
  </w:abstractNum>
  <w:abstractNum w:abstractNumId="3">
    <w:multiLevelType w:val="hybridMultilevel"/>
    <w:lvl w:ilvl="0">
      <w:start w:val="4"/>
      <w:numFmt w:val="decimal"/>
      <w:pStyle w:val="930"/>
      <w:isLgl w:val="false"/>
      <w:suff w:val="tab"/>
      <w:lvlText w:val="%1"/>
      <w:lvlJc w:val="left"/>
      <w:pPr>
        <w:pStyle w:val="653"/>
        <w:ind w:left="495" w:hanging="495"/>
        <w:tabs>
          <w:tab w:val="num" w:pos="495" w:leader="none"/>
        </w:tabs>
      </w:pPr>
    </w:lvl>
    <w:lvl w:ilvl="1">
      <w:start w:val="1"/>
      <w:numFmt w:val="decimal"/>
      <w:isLgl w:val="false"/>
      <w:suff w:val="tab"/>
      <w:lvlText w:val="%1.%2"/>
      <w:lvlJc w:val="left"/>
      <w:pPr>
        <w:pStyle w:val="653"/>
        <w:ind w:left="915" w:hanging="495"/>
        <w:tabs>
          <w:tab w:val="num" w:pos="915" w:leader="none"/>
        </w:tabs>
      </w:pPr>
    </w:lvl>
    <w:lvl w:ilvl="2">
      <w:start w:val="1"/>
      <w:numFmt w:val="decimal"/>
      <w:isLgl w:val="false"/>
      <w:suff w:val="tab"/>
      <w:lvlText w:val="%1.%2.%3"/>
      <w:lvlJc w:val="left"/>
      <w:pPr>
        <w:pStyle w:val="653"/>
        <w:ind w:left="1335" w:hanging="495"/>
        <w:tabs>
          <w:tab w:val="num" w:pos="1335" w:leader="none"/>
        </w:tabs>
      </w:pPr>
    </w:lvl>
    <w:lvl w:ilvl="3">
      <w:start w:val="1"/>
      <w:numFmt w:val="decimal"/>
      <w:isLgl w:val="false"/>
      <w:suff w:val="tab"/>
      <w:lvlText w:val="%1.%2.%3.%4"/>
      <w:lvlJc w:val="left"/>
      <w:pPr>
        <w:pStyle w:val="653"/>
        <w:ind w:left="1755" w:hanging="495"/>
        <w:tabs>
          <w:tab w:val="num" w:pos="1755" w:leader="none"/>
        </w:tabs>
      </w:pPr>
    </w:lvl>
    <w:lvl w:ilvl="4">
      <w:start w:val="1"/>
      <w:numFmt w:val="decimal"/>
      <w:isLgl w:val="false"/>
      <w:suff w:val="tab"/>
      <w:lvlText w:val="%1.%2.%3.%4.%5"/>
      <w:lvlJc w:val="left"/>
      <w:pPr>
        <w:pStyle w:val="653"/>
        <w:ind w:left="2175" w:hanging="495"/>
        <w:tabs>
          <w:tab w:val="num" w:pos="2175" w:leader="none"/>
        </w:tabs>
      </w:pPr>
    </w:lvl>
    <w:lvl w:ilvl="5">
      <w:start w:val="1"/>
      <w:numFmt w:val="decimal"/>
      <w:isLgl w:val="false"/>
      <w:suff w:val="tab"/>
      <w:lvlText w:val="%1.%2.%3.%4.%5.%6"/>
      <w:lvlJc w:val="left"/>
      <w:pPr>
        <w:pStyle w:val="653"/>
        <w:ind w:left="2595" w:hanging="495"/>
        <w:tabs>
          <w:tab w:val="num" w:pos="2595" w:leader="none"/>
        </w:tabs>
      </w:pPr>
    </w:lvl>
    <w:lvl w:ilvl="6">
      <w:start w:val="1"/>
      <w:numFmt w:val="decimal"/>
      <w:isLgl w:val="false"/>
      <w:suff w:val="tab"/>
      <w:lvlText w:val="%1.%2.%3.%4.%5.%6.%7"/>
      <w:lvlJc w:val="left"/>
      <w:pPr>
        <w:pStyle w:val="653"/>
        <w:ind w:left="3015" w:hanging="495"/>
        <w:tabs>
          <w:tab w:val="num" w:pos="3015" w:leader="none"/>
        </w:tabs>
      </w:pPr>
    </w:lvl>
    <w:lvl w:ilvl="7">
      <w:start w:val="1"/>
      <w:numFmt w:val="decimal"/>
      <w:isLgl w:val="false"/>
      <w:suff w:val="tab"/>
      <w:lvlText w:val="%1.%2.%3.%4.%5.%6.%7.%8"/>
      <w:lvlJc w:val="left"/>
      <w:pPr>
        <w:pStyle w:val="653"/>
        <w:ind w:left="3435" w:hanging="495"/>
        <w:tabs>
          <w:tab w:val="num" w:pos="3435" w:leader="none"/>
        </w:tabs>
      </w:pPr>
    </w:lvl>
    <w:lvl w:ilvl="8">
      <w:start w:val="1"/>
      <w:numFmt w:val="decimal"/>
      <w:isLgl w:val="false"/>
      <w:suff w:val="tab"/>
      <w:lvlText w:val="%1.%2.%3.%4.%5.%6.%7.%8.%9"/>
      <w:lvlJc w:val="left"/>
      <w:pPr>
        <w:pStyle w:val="653"/>
        <w:ind w:left="3855" w:hanging="495"/>
        <w:tabs>
          <w:tab w:val="num" w:pos="3855" w:leader="none"/>
        </w:tabs>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3"/>
    <w:next w:val="653"/>
    <w:link w:val="723"/>
    <w:uiPriority w:val="9"/>
    <w:qFormat/>
    <w:pPr>
      <w:keepLines/>
      <w:keepNext/>
      <w:spacing w:before="480" w:after="200"/>
      <w:outlineLvl w:val="0"/>
    </w:pPr>
    <w:rPr>
      <w:rFonts w:ascii="Arial" w:hAnsi="Arial" w:eastAsia="Arial" w:cs="Arial"/>
      <w:sz w:val="40"/>
      <w:szCs w:val="40"/>
    </w:rPr>
  </w:style>
  <w:style w:type="paragraph" w:styleId="14">
    <w:name w:val="Heading 2"/>
    <w:basedOn w:val="653"/>
    <w:next w:val="653"/>
    <w:link w:val="724"/>
    <w:uiPriority w:val="9"/>
    <w:unhideWhenUsed/>
    <w:qFormat/>
    <w:pPr>
      <w:keepLines/>
      <w:keepNext/>
      <w:spacing w:before="360" w:after="200"/>
      <w:outlineLvl w:val="1"/>
    </w:pPr>
    <w:rPr>
      <w:rFonts w:ascii="Arial" w:hAnsi="Arial" w:eastAsia="Arial" w:cs="Arial"/>
      <w:sz w:val="34"/>
    </w:rPr>
  </w:style>
  <w:style w:type="paragraph" w:styleId="16">
    <w:name w:val="Heading 3"/>
    <w:basedOn w:val="653"/>
    <w:next w:val="653"/>
    <w:link w:val="725"/>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53"/>
    <w:next w:val="653"/>
    <w:link w:val="72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53"/>
    <w:next w:val="653"/>
    <w:link w:val="727"/>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53"/>
    <w:next w:val="653"/>
    <w:link w:val="728"/>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53"/>
    <w:next w:val="653"/>
    <w:link w:val="729"/>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53"/>
    <w:next w:val="653"/>
    <w:link w:val="73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53"/>
    <w:next w:val="653"/>
    <w:link w:val="731"/>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3"/>
    <w:next w:val="653"/>
    <w:link w:val="732"/>
    <w:uiPriority w:val="10"/>
    <w:qFormat/>
    <w:pPr>
      <w:contextualSpacing/>
      <w:spacing w:before="300" w:after="200"/>
    </w:pPr>
    <w:rPr>
      <w:sz w:val="48"/>
      <w:szCs w:val="48"/>
    </w:rPr>
  </w:style>
  <w:style w:type="paragraph" w:styleId="35">
    <w:name w:val="Subtitle"/>
    <w:basedOn w:val="653"/>
    <w:next w:val="653"/>
    <w:link w:val="733"/>
    <w:uiPriority w:val="11"/>
    <w:qFormat/>
    <w:pPr>
      <w:spacing w:before="200" w:after="200"/>
    </w:pPr>
    <w:rPr>
      <w:sz w:val="24"/>
      <w:szCs w:val="24"/>
    </w:rPr>
  </w:style>
  <w:style w:type="paragraph" w:styleId="37">
    <w:name w:val="Quote"/>
    <w:basedOn w:val="653"/>
    <w:next w:val="653"/>
    <w:link w:val="734"/>
    <w:uiPriority w:val="29"/>
    <w:qFormat/>
    <w:pPr>
      <w:ind w:left="720" w:right="720"/>
    </w:pPr>
    <w:rPr>
      <w:i/>
    </w:rPr>
  </w:style>
  <w:style w:type="paragraph" w:styleId="39">
    <w:name w:val="Intense Quote"/>
    <w:basedOn w:val="653"/>
    <w:next w:val="653"/>
    <w:link w:val="7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53"/>
    <w:link w:val="736"/>
    <w:uiPriority w:val="99"/>
    <w:unhideWhenUsed/>
    <w:pPr>
      <w:spacing w:after="0" w:line="240" w:lineRule="auto"/>
      <w:tabs>
        <w:tab w:val="center" w:pos="7143" w:leader="none"/>
        <w:tab w:val="right" w:pos="14287" w:leader="none"/>
      </w:tabs>
    </w:pPr>
  </w:style>
  <w:style w:type="paragraph" w:styleId="43">
    <w:name w:val="Footer"/>
    <w:basedOn w:val="653"/>
    <w:link w:val="737"/>
    <w:uiPriority w:val="99"/>
    <w:unhideWhenUsed/>
    <w:pPr>
      <w:spacing w:after="0" w:line="240" w:lineRule="auto"/>
      <w:tabs>
        <w:tab w:val="center" w:pos="7143" w:leader="none"/>
        <w:tab w:val="right" w:pos="14287" w:leader="none"/>
      </w:tabs>
    </w:pPr>
  </w:style>
  <w:style w:type="paragraph" w:styleId="45">
    <w:name w:val="Caption"/>
    <w:basedOn w:val="653"/>
    <w:next w:val="653"/>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3"/>
    <w:link w:val="738"/>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53"/>
    <w:link w:val="73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53"/>
    <w:next w:val="653"/>
    <w:uiPriority w:val="39"/>
    <w:unhideWhenUsed/>
    <w:pPr>
      <w:ind w:left="0" w:right="0" w:firstLine="0"/>
      <w:spacing w:after="57"/>
    </w:pPr>
  </w:style>
  <w:style w:type="paragraph" w:styleId="181">
    <w:name w:val="toc 2"/>
    <w:basedOn w:val="653"/>
    <w:next w:val="653"/>
    <w:uiPriority w:val="39"/>
    <w:unhideWhenUsed/>
    <w:pPr>
      <w:ind w:left="283" w:right="0" w:firstLine="0"/>
      <w:spacing w:after="57"/>
    </w:pPr>
  </w:style>
  <w:style w:type="paragraph" w:styleId="182">
    <w:name w:val="toc 3"/>
    <w:basedOn w:val="653"/>
    <w:next w:val="653"/>
    <w:uiPriority w:val="39"/>
    <w:unhideWhenUsed/>
    <w:pPr>
      <w:ind w:left="567" w:right="0" w:firstLine="0"/>
      <w:spacing w:after="57"/>
    </w:pPr>
  </w:style>
  <w:style w:type="paragraph" w:styleId="183">
    <w:name w:val="toc 4"/>
    <w:basedOn w:val="653"/>
    <w:next w:val="653"/>
    <w:uiPriority w:val="39"/>
    <w:unhideWhenUsed/>
    <w:pPr>
      <w:ind w:left="850" w:right="0" w:firstLine="0"/>
      <w:spacing w:after="57"/>
    </w:pPr>
  </w:style>
  <w:style w:type="paragraph" w:styleId="184">
    <w:name w:val="toc 5"/>
    <w:basedOn w:val="653"/>
    <w:next w:val="653"/>
    <w:uiPriority w:val="39"/>
    <w:unhideWhenUsed/>
    <w:pPr>
      <w:ind w:left="1134" w:right="0" w:firstLine="0"/>
      <w:spacing w:after="57"/>
    </w:pPr>
  </w:style>
  <w:style w:type="paragraph" w:styleId="185">
    <w:name w:val="toc 6"/>
    <w:basedOn w:val="653"/>
    <w:next w:val="653"/>
    <w:uiPriority w:val="39"/>
    <w:unhideWhenUsed/>
    <w:pPr>
      <w:ind w:left="1417" w:right="0" w:firstLine="0"/>
      <w:spacing w:after="57"/>
    </w:pPr>
  </w:style>
  <w:style w:type="paragraph" w:styleId="186">
    <w:name w:val="toc 7"/>
    <w:basedOn w:val="653"/>
    <w:next w:val="653"/>
    <w:uiPriority w:val="39"/>
    <w:unhideWhenUsed/>
    <w:pPr>
      <w:ind w:left="1701" w:right="0" w:firstLine="0"/>
      <w:spacing w:after="57"/>
    </w:pPr>
  </w:style>
  <w:style w:type="paragraph" w:styleId="187">
    <w:name w:val="toc 8"/>
    <w:basedOn w:val="653"/>
    <w:next w:val="653"/>
    <w:uiPriority w:val="39"/>
    <w:unhideWhenUsed/>
    <w:pPr>
      <w:ind w:left="1984" w:right="0" w:firstLine="0"/>
      <w:spacing w:after="57"/>
    </w:pPr>
  </w:style>
  <w:style w:type="paragraph" w:styleId="188">
    <w:name w:val="toc 9"/>
    <w:basedOn w:val="653"/>
    <w:next w:val="6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3"/>
    <w:next w:val="653"/>
    <w:uiPriority w:val="99"/>
    <w:unhideWhenUsed/>
    <w:pPr>
      <w:spacing w:after="0" w:afterAutospacing="0"/>
    </w:pPr>
  </w:style>
  <w:style w:type="paragraph" w:styleId="653" w:default="1">
    <w:name w:val="Normal"/>
    <w:next w:val="666"/>
    <w:link w:val="653"/>
    <w:qFormat/>
    <w:pPr>
      <w:jc w:val="both"/>
      <w:widowControl w:val="off"/>
    </w:pPr>
    <w:rPr>
      <w:sz w:val="21"/>
      <w:szCs w:val="24"/>
      <w:lang w:val="en-US" w:eastAsia="zh-CN" w:bidi="ar-SA"/>
    </w:rPr>
  </w:style>
  <w:style w:type="paragraph" w:styleId="654">
    <w:name w:val="标题 1"/>
    <w:basedOn w:val="653"/>
    <w:next w:val="653"/>
    <w:link w:val="667"/>
    <w:uiPriority w:val="9"/>
    <w:qFormat/>
    <w:pPr>
      <w:keepLines/>
      <w:keepNext/>
      <w:spacing w:before="480" w:after="200"/>
      <w:outlineLvl w:val="0"/>
    </w:pPr>
    <w:rPr>
      <w:rFonts w:ascii="Arial" w:hAnsi="Arial" w:eastAsia="Arial" w:cs="Arial"/>
      <w:sz w:val="40"/>
      <w:szCs w:val="40"/>
    </w:rPr>
  </w:style>
  <w:style w:type="paragraph" w:styleId="655">
    <w:name w:val="标题 2"/>
    <w:basedOn w:val="653"/>
    <w:next w:val="653"/>
    <w:link w:val="668"/>
    <w:qFormat/>
    <w:pPr>
      <w:keepLines/>
      <w:keepNext/>
      <w:spacing w:before="360" w:after="200"/>
      <w:outlineLvl w:val="1"/>
    </w:pPr>
    <w:rPr>
      <w:rFonts w:ascii="Arial" w:hAnsi="Arial" w:eastAsia="Arial" w:cs="Arial"/>
      <w:sz w:val="34"/>
    </w:rPr>
  </w:style>
  <w:style w:type="paragraph" w:styleId="656">
    <w:name w:val="标题 3"/>
    <w:basedOn w:val="653"/>
    <w:next w:val="653"/>
    <w:link w:val="669"/>
    <w:uiPriority w:val="9"/>
    <w:qFormat/>
    <w:pPr>
      <w:keepLines/>
      <w:keepNext/>
      <w:spacing w:before="320" w:after="200"/>
      <w:outlineLvl w:val="2"/>
    </w:pPr>
    <w:rPr>
      <w:rFonts w:ascii="Arial" w:hAnsi="Arial" w:eastAsia="Arial" w:cs="Arial"/>
      <w:sz w:val="30"/>
      <w:szCs w:val="30"/>
    </w:rPr>
  </w:style>
  <w:style w:type="paragraph" w:styleId="657">
    <w:name w:val="标题 4"/>
    <w:basedOn w:val="653"/>
    <w:next w:val="653"/>
    <w:link w:val="670"/>
    <w:uiPriority w:val="9"/>
    <w:qFormat/>
    <w:pPr>
      <w:keepLines/>
      <w:keepNext/>
      <w:spacing w:before="320" w:after="200"/>
      <w:outlineLvl w:val="3"/>
    </w:pPr>
    <w:rPr>
      <w:rFonts w:ascii="Arial" w:hAnsi="Arial" w:eastAsia="Arial" w:cs="Arial"/>
      <w:b/>
      <w:bCs/>
      <w:sz w:val="26"/>
      <w:szCs w:val="26"/>
    </w:rPr>
  </w:style>
  <w:style w:type="paragraph" w:styleId="658">
    <w:name w:val="标题 5"/>
    <w:basedOn w:val="653"/>
    <w:next w:val="653"/>
    <w:link w:val="671"/>
    <w:uiPriority w:val="9"/>
    <w:qFormat/>
    <w:pPr>
      <w:keepLines/>
      <w:keepNext/>
      <w:spacing w:before="320" w:after="200"/>
      <w:outlineLvl w:val="4"/>
    </w:pPr>
    <w:rPr>
      <w:rFonts w:ascii="Arial" w:hAnsi="Arial" w:eastAsia="Arial" w:cs="Arial"/>
      <w:b/>
      <w:bCs/>
      <w:sz w:val="24"/>
    </w:rPr>
  </w:style>
  <w:style w:type="paragraph" w:styleId="659">
    <w:name w:val="标题 6"/>
    <w:basedOn w:val="653"/>
    <w:next w:val="653"/>
    <w:link w:val="672"/>
    <w:uiPriority w:val="9"/>
    <w:qFormat/>
    <w:pPr>
      <w:keepLines/>
      <w:keepNext/>
      <w:spacing w:before="320" w:after="200"/>
      <w:outlineLvl w:val="5"/>
    </w:pPr>
    <w:rPr>
      <w:rFonts w:ascii="Arial" w:hAnsi="Arial" w:eastAsia="Arial" w:cs="Arial"/>
      <w:b/>
      <w:bCs/>
      <w:sz w:val="22"/>
      <w:szCs w:val="22"/>
    </w:rPr>
  </w:style>
  <w:style w:type="paragraph" w:styleId="660">
    <w:name w:val="标题 7"/>
    <w:basedOn w:val="653"/>
    <w:next w:val="653"/>
    <w:link w:val="673"/>
    <w:uiPriority w:val="9"/>
    <w:qFormat/>
    <w:pPr>
      <w:keepLines/>
      <w:keepNext/>
      <w:spacing w:before="320" w:after="200"/>
      <w:outlineLvl w:val="6"/>
    </w:pPr>
    <w:rPr>
      <w:rFonts w:ascii="Arial" w:hAnsi="Arial" w:eastAsia="Arial" w:cs="Arial"/>
      <w:b/>
      <w:bCs/>
      <w:i/>
      <w:iCs/>
      <w:sz w:val="22"/>
      <w:szCs w:val="22"/>
    </w:rPr>
  </w:style>
  <w:style w:type="paragraph" w:styleId="661">
    <w:name w:val="标题 8"/>
    <w:basedOn w:val="653"/>
    <w:next w:val="653"/>
    <w:link w:val="674"/>
    <w:uiPriority w:val="9"/>
    <w:qFormat/>
    <w:pPr>
      <w:keepLines/>
      <w:keepNext/>
      <w:spacing w:before="320" w:after="200"/>
      <w:outlineLvl w:val="7"/>
    </w:pPr>
    <w:rPr>
      <w:rFonts w:ascii="Arial" w:hAnsi="Arial" w:eastAsia="Arial" w:cs="Arial"/>
      <w:i/>
      <w:iCs/>
      <w:sz w:val="22"/>
      <w:szCs w:val="22"/>
    </w:rPr>
  </w:style>
  <w:style w:type="paragraph" w:styleId="662">
    <w:name w:val="标题 9"/>
    <w:basedOn w:val="653"/>
    <w:next w:val="653"/>
    <w:link w:val="675"/>
    <w:uiPriority w:val="9"/>
    <w:qFormat/>
    <w:pPr>
      <w:keepLines/>
      <w:keepNext/>
      <w:spacing w:before="320" w:after="200"/>
      <w:outlineLvl w:val="8"/>
    </w:pPr>
    <w:rPr>
      <w:rFonts w:ascii="Arial" w:hAnsi="Arial" w:eastAsia="Arial" w:cs="Arial"/>
      <w:i/>
      <w:iCs/>
      <w:szCs w:val="21"/>
    </w:rPr>
  </w:style>
  <w:style w:type="character" w:styleId="663">
    <w:name w:val="默认段落字体"/>
    <w:next w:val="663"/>
    <w:link w:val="653"/>
    <w:uiPriority w:val="1"/>
    <w:unhideWhenUsed/>
  </w:style>
  <w:style w:type="table" w:styleId="664">
    <w:name w:val="普通表格"/>
    <w:next w:val="664"/>
    <w:link w:val="653"/>
    <w:uiPriority w:val="99"/>
    <w:unhideWhenUsed/>
    <w:tblPr/>
  </w:style>
  <w:style w:type="numbering" w:styleId="665">
    <w:name w:val="无列表"/>
    <w:next w:val="665"/>
    <w:link w:val="653"/>
    <w:uiPriority w:val="99"/>
    <w:semiHidden/>
    <w:unhideWhenUsed/>
  </w:style>
  <w:style w:type="paragraph" w:styleId="666">
    <w:name w:val="标题 21"/>
    <w:basedOn w:val="653"/>
    <w:next w:val="653"/>
    <w:link w:val="653"/>
    <w:qFormat/>
    <w:pPr>
      <w:keepLines/>
      <w:keepNext/>
      <w:spacing w:before="260" w:after="260" w:line="416" w:lineRule="auto"/>
      <w:outlineLvl w:val="1"/>
    </w:pPr>
    <w:rPr>
      <w:rFonts w:ascii="Cambria" w:hAnsi="Cambria"/>
      <w:b/>
      <w:bCs/>
      <w:sz w:val="32"/>
      <w:szCs w:val="32"/>
    </w:rPr>
  </w:style>
  <w:style w:type="character" w:styleId="667">
    <w:name w:val="标题 1 Char"/>
    <w:next w:val="667"/>
    <w:link w:val="654"/>
    <w:uiPriority w:val="9"/>
    <w:qFormat/>
    <w:rPr>
      <w:rFonts w:ascii="Arial" w:hAnsi="Arial" w:eastAsia="Arial" w:cs="Arial"/>
      <w:sz w:val="40"/>
      <w:szCs w:val="40"/>
    </w:rPr>
  </w:style>
  <w:style w:type="character" w:styleId="668">
    <w:name w:val="标题 2 Char1"/>
    <w:next w:val="668"/>
    <w:link w:val="655"/>
    <w:uiPriority w:val="9"/>
    <w:qFormat/>
    <w:rPr>
      <w:rFonts w:ascii="Arial" w:hAnsi="Arial" w:eastAsia="Arial" w:cs="Arial"/>
      <w:sz w:val="34"/>
    </w:rPr>
  </w:style>
  <w:style w:type="character" w:styleId="669">
    <w:name w:val="标题 3 Char1"/>
    <w:next w:val="669"/>
    <w:link w:val="656"/>
    <w:uiPriority w:val="9"/>
    <w:qFormat/>
    <w:rPr>
      <w:rFonts w:ascii="Arial" w:hAnsi="Arial" w:eastAsia="Arial" w:cs="Arial"/>
      <w:sz w:val="30"/>
      <w:szCs w:val="30"/>
    </w:rPr>
  </w:style>
  <w:style w:type="character" w:styleId="670">
    <w:name w:val="标题 4 Char1"/>
    <w:next w:val="670"/>
    <w:link w:val="657"/>
    <w:uiPriority w:val="9"/>
    <w:qFormat/>
    <w:rPr>
      <w:rFonts w:ascii="Arial" w:hAnsi="Arial" w:eastAsia="Arial" w:cs="Arial"/>
      <w:b/>
      <w:bCs/>
      <w:sz w:val="26"/>
      <w:szCs w:val="26"/>
    </w:rPr>
  </w:style>
  <w:style w:type="character" w:styleId="671">
    <w:name w:val="标题 5 Char"/>
    <w:next w:val="671"/>
    <w:link w:val="658"/>
    <w:uiPriority w:val="9"/>
    <w:qFormat/>
    <w:rPr>
      <w:rFonts w:ascii="Arial" w:hAnsi="Arial" w:eastAsia="Arial" w:cs="Arial"/>
      <w:b/>
      <w:bCs/>
      <w:sz w:val="24"/>
      <w:szCs w:val="24"/>
    </w:rPr>
  </w:style>
  <w:style w:type="character" w:styleId="672">
    <w:name w:val="标题 6 Char"/>
    <w:next w:val="672"/>
    <w:link w:val="659"/>
    <w:uiPriority w:val="9"/>
    <w:qFormat/>
    <w:rPr>
      <w:rFonts w:ascii="Arial" w:hAnsi="Arial" w:eastAsia="Arial" w:cs="Arial"/>
      <w:b/>
      <w:bCs/>
      <w:sz w:val="22"/>
      <w:szCs w:val="22"/>
    </w:rPr>
  </w:style>
  <w:style w:type="character" w:styleId="673">
    <w:name w:val="标题 7 Char"/>
    <w:next w:val="673"/>
    <w:link w:val="660"/>
    <w:uiPriority w:val="9"/>
    <w:qFormat/>
    <w:rPr>
      <w:rFonts w:ascii="Arial" w:hAnsi="Arial" w:eastAsia="Arial" w:cs="Arial"/>
      <w:b/>
      <w:bCs/>
      <w:i/>
      <w:iCs/>
      <w:sz w:val="22"/>
      <w:szCs w:val="22"/>
    </w:rPr>
  </w:style>
  <w:style w:type="character" w:styleId="674">
    <w:name w:val="标题 8 Char"/>
    <w:next w:val="674"/>
    <w:link w:val="661"/>
    <w:uiPriority w:val="9"/>
    <w:qFormat/>
    <w:rPr>
      <w:rFonts w:ascii="Arial" w:hAnsi="Arial" w:eastAsia="Arial" w:cs="Arial"/>
      <w:i/>
      <w:iCs/>
      <w:sz w:val="22"/>
      <w:szCs w:val="22"/>
    </w:rPr>
  </w:style>
  <w:style w:type="character" w:styleId="675">
    <w:name w:val="标题 9 Char"/>
    <w:next w:val="675"/>
    <w:link w:val="662"/>
    <w:uiPriority w:val="9"/>
    <w:qFormat/>
    <w:rPr>
      <w:rFonts w:ascii="Arial" w:hAnsi="Arial" w:eastAsia="Arial" w:cs="Arial"/>
      <w:i/>
      <w:iCs/>
      <w:sz w:val="21"/>
      <w:szCs w:val="21"/>
    </w:rPr>
  </w:style>
  <w:style w:type="paragraph" w:styleId="676">
    <w:name w:val="列表 3"/>
    <w:basedOn w:val="653"/>
    <w:next w:val="676"/>
    <w:link w:val="653"/>
    <w:uiPriority w:val="99"/>
    <w:unhideWhenUsed/>
    <w:pPr>
      <w:contextualSpacing/>
      <w:ind w:left="100" w:hanging="200"/>
    </w:pPr>
  </w:style>
  <w:style w:type="paragraph" w:styleId="677">
    <w:name w:val="目录 7"/>
    <w:basedOn w:val="653"/>
    <w:next w:val="653"/>
    <w:link w:val="653"/>
    <w:uiPriority w:val="39"/>
    <w:unhideWhenUsed/>
    <w:qFormat/>
    <w:pPr>
      <w:ind w:left="1701"/>
      <w:spacing w:after="57"/>
    </w:pPr>
  </w:style>
  <w:style w:type="paragraph" w:styleId="678">
    <w:name w:val="引文目录"/>
    <w:basedOn w:val="653"/>
    <w:next w:val="653"/>
    <w:link w:val="653"/>
    <w:qFormat/>
    <w:pPr>
      <w:ind w:left="420"/>
    </w:pPr>
    <w:rPr>
      <w:szCs w:val="20"/>
    </w:rPr>
  </w:style>
  <w:style w:type="paragraph" w:styleId="679">
    <w:name w:val="正文缩进"/>
    <w:basedOn w:val="653"/>
    <w:next w:val="653"/>
    <w:link w:val="653"/>
    <w:qFormat/>
    <w:pPr>
      <w:ind w:firstLine="420"/>
    </w:pPr>
  </w:style>
  <w:style w:type="paragraph" w:styleId="680">
    <w:name w:val="题注"/>
    <w:basedOn w:val="653"/>
    <w:next w:val="653"/>
    <w:link w:val="653"/>
    <w:uiPriority w:val="35"/>
    <w:qFormat/>
    <w:pPr>
      <w:spacing w:line="276" w:lineRule="auto"/>
    </w:pPr>
    <w:rPr>
      <w:b/>
      <w:bCs/>
      <w:color w:val="4f81bd"/>
      <w:sz w:val="18"/>
      <w:szCs w:val="18"/>
    </w:rPr>
  </w:style>
  <w:style w:type="paragraph" w:styleId="681">
    <w:name w:val="批注文字"/>
    <w:basedOn w:val="653"/>
    <w:next w:val="681"/>
    <w:link w:val="653"/>
    <w:unhideWhenUsed/>
    <w:qFormat/>
    <w:pPr>
      <w:jc w:val="left"/>
    </w:pPr>
  </w:style>
  <w:style w:type="paragraph" w:styleId="682">
    <w:name w:val="正文文本"/>
    <w:basedOn w:val="653"/>
    <w:next w:val="682"/>
    <w:link w:val="653"/>
    <w:qFormat/>
    <w:pPr>
      <w:jc w:val="center"/>
    </w:pPr>
    <w:rPr>
      <w:rFonts w:ascii="方正大黑简体" w:eastAsia="方正大黑简体"/>
      <w:position w:val="6"/>
      <w:sz w:val="30"/>
      <w:szCs w:val="20"/>
    </w:rPr>
  </w:style>
  <w:style w:type="paragraph" w:styleId="683">
    <w:name w:val="正文文本缩进"/>
    <w:basedOn w:val="653"/>
    <w:next w:val="683"/>
    <w:link w:val="653"/>
    <w:qFormat/>
    <w:pPr>
      <w:ind w:left="570"/>
      <w:spacing w:line="520" w:lineRule="exact"/>
    </w:pPr>
    <w:rPr>
      <w:rFonts w:ascii="方正仿宋简体" w:hAnsi="创艺简仿宋" w:eastAsia="方正仿宋简体"/>
    </w:rPr>
  </w:style>
  <w:style w:type="paragraph" w:styleId="684">
    <w:name w:val="目录 5"/>
    <w:basedOn w:val="653"/>
    <w:next w:val="653"/>
    <w:link w:val="653"/>
    <w:uiPriority w:val="39"/>
    <w:unhideWhenUsed/>
    <w:qFormat/>
    <w:pPr>
      <w:ind w:left="1134"/>
      <w:spacing w:after="57"/>
    </w:pPr>
  </w:style>
  <w:style w:type="paragraph" w:styleId="685">
    <w:name w:val="目录 3"/>
    <w:basedOn w:val="653"/>
    <w:next w:val="653"/>
    <w:link w:val="653"/>
    <w:uiPriority w:val="39"/>
    <w:unhideWhenUsed/>
    <w:qFormat/>
    <w:pPr>
      <w:ind w:left="567"/>
      <w:spacing w:after="57"/>
    </w:pPr>
  </w:style>
  <w:style w:type="paragraph" w:styleId="686">
    <w:name w:val="纯文本"/>
    <w:basedOn w:val="653"/>
    <w:next w:val="686"/>
    <w:link w:val="653"/>
    <w:qFormat/>
    <w:rPr>
      <w:rFonts w:ascii="宋体" w:hAnsi="Courier New" w:eastAsia="楷体_GB2312"/>
      <w:sz w:val="28"/>
      <w:szCs w:val="20"/>
    </w:rPr>
  </w:style>
  <w:style w:type="paragraph" w:styleId="687">
    <w:name w:val="目录 8"/>
    <w:basedOn w:val="653"/>
    <w:next w:val="653"/>
    <w:link w:val="653"/>
    <w:uiPriority w:val="39"/>
    <w:unhideWhenUsed/>
    <w:qFormat/>
    <w:pPr>
      <w:ind w:left="1984"/>
      <w:spacing w:after="57"/>
    </w:pPr>
  </w:style>
  <w:style w:type="paragraph" w:styleId="688">
    <w:name w:val="日期"/>
    <w:basedOn w:val="653"/>
    <w:next w:val="653"/>
    <w:link w:val="653"/>
    <w:qFormat/>
    <w:rPr>
      <w:rFonts w:hint="eastAsia" w:ascii="宋体" w:hAnsi="宋体" w:eastAsia="楷体_GB2312"/>
      <w:sz w:val="24"/>
      <w:szCs w:val="20"/>
    </w:rPr>
  </w:style>
  <w:style w:type="paragraph" w:styleId="689">
    <w:name w:val="尾注文本"/>
    <w:basedOn w:val="653"/>
    <w:next w:val="689"/>
    <w:link w:val="690"/>
    <w:uiPriority w:val="99"/>
    <w:unhideWhenUsed/>
    <w:qFormat/>
    <w:rPr>
      <w:sz w:val="20"/>
    </w:rPr>
  </w:style>
  <w:style w:type="character" w:styleId="690">
    <w:name w:val="尾注文本 Char"/>
    <w:next w:val="690"/>
    <w:link w:val="689"/>
    <w:uiPriority w:val="99"/>
    <w:qFormat/>
    <w:rPr>
      <w:sz w:val="20"/>
    </w:rPr>
  </w:style>
  <w:style w:type="paragraph" w:styleId="691">
    <w:name w:val="批注框文本"/>
    <w:basedOn w:val="653"/>
    <w:next w:val="691"/>
    <w:link w:val="692"/>
    <w:uiPriority w:val="99"/>
    <w:unhideWhenUsed/>
    <w:qFormat/>
    <w:rPr>
      <w:sz w:val="18"/>
      <w:szCs w:val="18"/>
    </w:rPr>
  </w:style>
  <w:style w:type="character" w:styleId="692">
    <w:name w:val="批注框文本 Char1"/>
    <w:next w:val="692"/>
    <w:link w:val="691"/>
    <w:uiPriority w:val="99"/>
    <w:semiHidden/>
    <w:qFormat/>
    <w:rPr>
      <w:sz w:val="18"/>
      <w:szCs w:val="18"/>
    </w:rPr>
  </w:style>
  <w:style w:type="paragraph" w:styleId="693">
    <w:name w:val="页脚"/>
    <w:basedOn w:val="653"/>
    <w:next w:val="693"/>
    <w:link w:val="694"/>
    <w:uiPriority w:val="99"/>
    <w:unhideWhenUsed/>
    <w:qFormat/>
    <w:pPr>
      <w:tabs>
        <w:tab w:val="center" w:pos="7143" w:leader="none"/>
        <w:tab w:val="right" w:pos="14287" w:leader="none"/>
      </w:tabs>
    </w:pPr>
  </w:style>
  <w:style w:type="character" w:styleId="694">
    <w:name w:val="页脚 Char1"/>
    <w:next w:val="694"/>
    <w:link w:val="693"/>
    <w:uiPriority w:val="99"/>
    <w:qFormat/>
  </w:style>
  <w:style w:type="paragraph" w:styleId="695">
    <w:name w:val="页眉"/>
    <w:basedOn w:val="653"/>
    <w:next w:val="695"/>
    <w:link w:val="696"/>
    <w:uiPriority w:val="99"/>
    <w:unhideWhenUsed/>
    <w:qFormat/>
    <w:pPr>
      <w:tabs>
        <w:tab w:val="center" w:pos="7143" w:leader="none"/>
        <w:tab w:val="right" w:pos="14287" w:leader="none"/>
      </w:tabs>
    </w:pPr>
  </w:style>
  <w:style w:type="character" w:styleId="696">
    <w:name w:val="页眉 Char1"/>
    <w:next w:val="696"/>
    <w:link w:val="695"/>
    <w:uiPriority w:val="99"/>
    <w:qFormat/>
  </w:style>
  <w:style w:type="paragraph" w:styleId="697">
    <w:name w:val="目录 1"/>
    <w:basedOn w:val="653"/>
    <w:next w:val="653"/>
    <w:link w:val="653"/>
    <w:uiPriority w:val="39"/>
    <w:unhideWhenUsed/>
    <w:qFormat/>
    <w:pPr>
      <w:spacing w:after="57"/>
    </w:pPr>
  </w:style>
  <w:style w:type="paragraph" w:styleId="698">
    <w:name w:val="目录 4"/>
    <w:basedOn w:val="653"/>
    <w:next w:val="653"/>
    <w:link w:val="653"/>
    <w:uiPriority w:val="39"/>
    <w:unhideWhenUsed/>
    <w:qFormat/>
    <w:pPr>
      <w:ind w:left="850"/>
      <w:spacing w:after="57"/>
    </w:pPr>
  </w:style>
  <w:style w:type="paragraph" w:styleId="699">
    <w:name w:val="副标题"/>
    <w:basedOn w:val="653"/>
    <w:next w:val="653"/>
    <w:link w:val="700"/>
    <w:uiPriority w:val="11"/>
    <w:qFormat/>
    <w:pPr>
      <w:spacing w:before="200" w:after="200"/>
    </w:pPr>
    <w:rPr>
      <w:sz w:val="24"/>
    </w:rPr>
  </w:style>
  <w:style w:type="character" w:styleId="700">
    <w:name w:val="副标题 Char"/>
    <w:next w:val="700"/>
    <w:link w:val="699"/>
    <w:uiPriority w:val="11"/>
    <w:qFormat/>
    <w:rPr>
      <w:sz w:val="24"/>
      <w:szCs w:val="24"/>
    </w:rPr>
  </w:style>
  <w:style w:type="paragraph" w:styleId="701">
    <w:name w:val="脚注文本"/>
    <w:basedOn w:val="653"/>
    <w:next w:val="701"/>
    <w:link w:val="702"/>
    <w:uiPriority w:val="99"/>
    <w:unhideWhenUsed/>
    <w:qFormat/>
    <w:pPr>
      <w:spacing w:after="40"/>
    </w:pPr>
    <w:rPr>
      <w:sz w:val="18"/>
    </w:rPr>
  </w:style>
  <w:style w:type="character" w:styleId="702">
    <w:name w:val="脚注文本 Char"/>
    <w:next w:val="702"/>
    <w:link w:val="701"/>
    <w:uiPriority w:val="99"/>
    <w:qFormat/>
    <w:rPr>
      <w:sz w:val="18"/>
    </w:rPr>
  </w:style>
  <w:style w:type="paragraph" w:styleId="703">
    <w:name w:val="目录 6"/>
    <w:basedOn w:val="653"/>
    <w:next w:val="653"/>
    <w:link w:val="653"/>
    <w:uiPriority w:val="39"/>
    <w:unhideWhenUsed/>
    <w:qFormat/>
    <w:pPr>
      <w:ind w:left="1417"/>
      <w:spacing w:after="57"/>
    </w:pPr>
  </w:style>
  <w:style w:type="paragraph" w:styleId="704">
    <w:name w:val="正文文本缩进 3"/>
    <w:basedOn w:val="653"/>
    <w:next w:val="704"/>
    <w:link w:val="653"/>
    <w:qFormat/>
    <w:pPr>
      <w:ind w:left="420"/>
      <w:spacing w:after="120"/>
    </w:pPr>
    <w:rPr>
      <w:sz w:val="16"/>
      <w:szCs w:val="16"/>
    </w:rPr>
  </w:style>
  <w:style w:type="paragraph" w:styleId="705">
    <w:name w:val="图表目录"/>
    <w:basedOn w:val="653"/>
    <w:next w:val="653"/>
    <w:link w:val="653"/>
    <w:uiPriority w:val="99"/>
    <w:unhideWhenUsed/>
    <w:qFormat/>
  </w:style>
  <w:style w:type="paragraph" w:styleId="706">
    <w:name w:val="目录 2"/>
    <w:basedOn w:val="653"/>
    <w:next w:val="653"/>
    <w:link w:val="653"/>
    <w:uiPriority w:val="39"/>
    <w:unhideWhenUsed/>
    <w:qFormat/>
    <w:pPr>
      <w:ind w:left="283"/>
      <w:spacing w:after="57"/>
    </w:pPr>
  </w:style>
  <w:style w:type="paragraph" w:styleId="707">
    <w:name w:val="目录 9"/>
    <w:basedOn w:val="653"/>
    <w:next w:val="653"/>
    <w:link w:val="653"/>
    <w:uiPriority w:val="39"/>
    <w:unhideWhenUsed/>
    <w:qFormat/>
    <w:pPr>
      <w:ind w:left="2268"/>
      <w:spacing w:after="57"/>
    </w:pPr>
  </w:style>
  <w:style w:type="paragraph" w:styleId="708">
    <w:name w:val="正文文本 2"/>
    <w:basedOn w:val="653"/>
    <w:next w:val="708"/>
    <w:link w:val="653"/>
    <w:qFormat/>
    <w:pPr>
      <w:spacing w:after="120" w:line="480" w:lineRule="auto"/>
    </w:pPr>
    <w:rPr>
      <w:rFonts w:ascii="Tahoma" w:hAnsi="Tahoma"/>
    </w:rPr>
  </w:style>
  <w:style w:type="paragraph" w:styleId="709">
    <w:name w:val="普通(网站)"/>
    <w:basedOn w:val="653"/>
    <w:next w:val="709"/>
    <w:link w:val="653"/>
    <w:qFormat/>
    <w:pPr>
      <w:jc w:val="left"/>
      <w:spacing w:before="100" w:beforeAutospacing="1" w:after="100" w:afterAutospacing="1"/>
    </w:pPr>
    <w:rPr>
      <w:sz w:val="24"/>
    </w:rPr>
  </w:style>
  <w:style w:type="paragraph" w:styleId="710">
    <w:name w:val="标题"/>
    <w:basedOn w:val="653"/>
    <w:next w:val="653"/>
    <w:link w:val="711"/>
    <w:uiPriority w:val="10"/>
    <w:qFormat/>
    <w:pPr>
      <w:contextualSpacing/>
      <w:spacing w:before="300" w:after="200"/>
    </w:pPr>
    <w:rPr>
      <w:sz w:val="48"/>
      <w:szCs w:val="48"/>
    </w:rPr>
  </w:style>
  <w:style w:type="character" w:styleId="711">
    <w:name w:val="标题 Char1"/>
    <w:next w:val="711"/>
    <w:link w:val="710"/>
    <w:uiPriority w:val="10"/>
    <w:qFormat/>
    <w:rPr>
      <w:sz w:val="48"/>
      <w:szCs w:val="48"/>
    </w:rPr>
  </w:style>
  <w:style w:type="paragraph" w:styleId="712">
    <w:name w:val="正文首行缩进 2"/>
    <w:basedOn w:val="683"/>
    <w:next w:val="712"/>
    <w:link w:val="653"/>
    <w:uiPriority w:val="99"/>
    <w:unhideWhenUsed/>
    <w:qFormat/>
    <w:pPr>
      <w:ind w:left="420" w:firstLine="200"/>
      <w:spacing w:after="120" w:line="240" w:lineRule="auto"/>
    </w:pPr>
    <w:rPr>
      <w:rFonts w:hAnsi="宋体"/>
    </w:rPr>
  </w:style>
  <w:style w:type="table" w:styleId="713">
    <w:name w:val="网格型"/>
    <w:next w:val="713"/>
    <w:link w:val="653"/>
    <w:uiPriority w:val="59"/>
    <w:qFormat/>
    <w:rPr>
      <w:lang w:val="en-US" w:eastAsia="zh-CN" w:bidi="ar-SA"/>
    </w:rPr>
    <w:tblPr/>
  </w:style>
  <w:style w:type="character" w:styleId="714">
    <w:name w:val="要点"/>
    <w:next w:val="714"/>
    <w:link w:val="653"/>
    <w:uiPriority w:val="22"/>
    <w:qFormat/>
    <w:rPr>
      <w:b/>
    </w:rPr>
  </w:style>
  <w:style w:type="character" w:styleId="715">
    <w:name w:val="尾注引用"/>
    <w:next w:val="715"/>
    <w:link w:val="653"/>
    <w:uiPriority w:val="99"/>
    <w:unhideWhenUsed/>
    <w:qFormat/>
    <w:rPr>
      <w:vertAlign w:val="superscript"/>
    </w:rPr>
  </w:style>
  <w:style w:type="character" w:styleId="716">
    <w:name w:val="超链接"/>
    <w:next w:val="716"/>
    <w:link w:val="653"/>
    <w:uiPriority w:val="99"/>
    <w:unhideWhenUsed/>
    <w:qFormat/>
    <w:rPr>
      <w:color w:val="0000ff"/>
      <w:u w:val="single"/>
    </w:rPr>
  </w:style>
  <w:style w:type="character" w:styleId="717">
    <w:name w:val="脚注引用"/>
    <w:next w:val="717"/>
    <w:link w:val="653"/>
    <w:uiPriority w:val="99"/>
    <w:unhideWhenUsed/>
    <w:qFormat/>
    <w:rPr>
      <w:vertAlign w:val="superscript"/>
    </w:rPr>
  </w:style>
  <w:style w:type="paragraph" w:styleId="718">
    <w:name w:val="正文首行缩进 21"/>
    <w:basedOn w:val="719"/>
    <w:next w:val="718"/>
    <w:link w:val="653"/>
    <w:uiPriority w:val="99"/>
    <w:unhideWhenUsed/>
    <w:qFormat/>
    <w:pPr>
      <w:ind w:firstLine="420"/>
    </w:pPr>
  </w:style>
  <w:style w:type="paragraph" w:styleId="719">
    <w:name w:val="正文文本缩进1"/>
    <w:basedOn w:val="653"/>
    <w:next w:val="721"/>
    <w:link w:val="720"/>
    <w:qFormat/>
    <w:pPr>
      <w:ind w:left="570"/>
      <w:spacing w:line="520" w:lineRule="exact"/>
    </w:pPr>
    <w:rPr>
      <w:rFonts w:ascii="方正仿宋简体" w:hAnsi="创艺简仿宋" w:eastAsia="方正仿宋简体"/>
      <w:sz w:val="24"/>
      <w:szCs w:val="20"/>
    </w:rPr>
  </w:style>
  <w:style w:type="character" w:styleId="720">
    <w:name w:val="正文文本缩进 Char"/>
    <w:next w:val="720"/>
    <w:link w:val="719"/>
    <w:qFormat/>
    <w:rPr>
      <w:rFonts w:ascii="方正仿宋简体" w:hAnsi="创艺简仿宋" w:eastAsia="方正仿宋简体"/>
      <w:sz w:val="24"/>
    </w:rPr>
  </w:style>
  <w:style w:type="paragraph" w:styleId="721">
    <w:name w:val="寄信人地址1"/>
    <w:basedOn w:val="653"/>
    <w:next w:val="721"/>
    <w:link w:val="653"/>
    <w:qFormat/>
    <w:rPr>
      <w:rFonts w:ascii="Arial" w:hAnsi="Arial" w:eastAsia="楷体_GB2312"/>
      <w:sz w:val="26"/>
    </w:rPr>
  </w:style>
  <w:style w:type="paragraph" w:styleId="722">
    <w:name w:val="段"/>
    <w:next w:val="653"/>
    <w:link w:val="653"/>
    <w:qFormat/>
    <w:pPr>
      <w:ind w:firstLine="200"/>
      <w:jc w:val="both"/>
    </w:pPr>
    <w:rPr>
      <w:rFonts w:ascii="宋体"/>
      <w:sz w:val="21"/>
      <w:szCs w:val="22"/>
      <w:lang w:val="en-US" w:eastAsia="zh-CN" w:bidi="ar-SA"/>
    </w:rPr>
  </w:style>
  <w:style w:type="character" w:styleId="723">
    <w:name w:val="Heading 1 Char"/>
    <w:next w:val="723"/>
    <w:link w:val="653"/>
    <w:uiPriority w:val="9"/>
    <w:qFormat/>
    <w:rPr>
      <w:rFonts w:ascii="Arial" w:hAnsi="Arial" w:eastAsia="Arial" w:cs="Arial"/>
      <w:sz w:val="40"/>
      <w:szCs w:val="40"/>
    </w:rPr>
  </w:style>
  <w:style w:type="character" w:styleId="724">
    <w:name w:val="Heading 2 Char"/>
    <w:next w:val="724"/>
    <w:link w:val="653"/>
    <w:uiPriority w:val="9"/>
    <w:qFormat/>
    <w:rPr>
      <w:rFonts w:ascii="Arial" w:hAnsi="Arial" w:eastAsia="Arial" w:cs="Arial"/>
      <w:sz w:val="34"/>
    </w:rPr>
  </w:style>
  <w:style w:type="character" w:styleId="725">
    <w:name w:val="Heading 3 Char"/>
    <w:next w:val="725"/>
    <w:link w:val="653"/>
    <w:uiPriority w:val="9"/>
    <w:qFormat/>
    <w:rPr>
      <w:rFonts w:ascii="Arial" w:hAnsi="Arial" w:eastAsia="Arial" w:cs="Arial"/>
      <w:sz w:val="30"/>
      <w:szCs w:val="30"/>
    </w:rPr>
  </w:style>
  <w:style w:type="character" w:styleId="726">
    <w:name w:val="Heading 4 Char"/>
    <w:next w:val="726"/>
    <w:link w:val="653"/>
    <w:uiPriority w:val="9"/>
    <w:qFormat/>
    <w:rPr>
      <w:rFonts w:ascii="Arial" w:hAnsi="Arial" w:eastAsia="Arial" w:cs="Arial"/>
      <w:b/>
      <w:bCs/>
      <w:sz w:val="26"/>
      <w:szCs w:val="26"/>
    </w:rPr>
  </w:style>
  <w:style w:type="character" w:styleId="727">
    <w:name w:val="Heading 5 Char"/>
    <w:next w:val="727"/>
    <w:link w:val="653"/>
    <w:uiPriority w:val="9"/>
    <w:qFormat/>
    <w:rPr>
      <w:rFonts w:ascii="Arial" w:hAnsi="Arial" w:eastAsia="Arial" w:cs="Arial"/>
      <w:b/>
      <w:bCs/>
      <w:sz w:val="24"/>
      <w:szCs w:val="24"/>
    </w:rPr>
  </w:style>
  <w:style w:type="character" w:styleId="728">
    <w:name w:val="Heading 6 Char"/>
    <w:next w:val="728"/>
    <w:link w:val="653"/>
    <w:uiPriority w:val="9"/>
    <w:qFormat/>
    <w:rPr>
      <w:rFonts w:ascii="Arial" w:hAnsi="Arial" w:eastAsia="Arial" w:cs="Arial"/>
      <w:b/>
      <w:bCs/>
      <w:sz w:val="22"/>
      <w:szCs w:val="22"/>
    </w:rPr>
  </w:style>
  <w:style w:type="character" w:styleId="729">
    <w:name w:val="Heading 7 Char"/>
    <w:next w:val="729"/>
    <w:link w:val="653"/>
    <w:uiPriority w:val="9"/>
    <w:qFormat/>
    <w:rPr>
      <w:rFonts w:ascii="Arial" w:hAnsi="Arial" w:eastAsia="Arial" w:cs="Arial"/>
      <w:b/>
      <w:bCs/>
      <w:i/>
      <w:iCs/>
      <w:sz w:val="22"/>
      <w:szCs w:val="22"/>
    </w:rPr>
  </w:style>
  <w:style w:type="character" w:styleId="730">
    <w:name w:val="Heading 8 Char"/>
    <w:next w:val="730"/>
    <w:link w:val="653"/>
    <w:uiPriority w:val="9"/>
    <w:qFormat/>
    <w:rPr>
      <w:rFonts w:ascii="Arial" w:hAnsi="Arial" w:eastAsia="Arial" w:cs="Arial"/>
      <w:i/>
      <w:iCs/>
      <w:sz w:val="22"/>
      <w:szCs w:val="22"/>
    </w:rPr>
  </w:style>
  <w:style w:type="character" w:styleId="731">
    <w:name w:val="Heading 9 Char"/>
    <w:next w:val="731"/>
    <w:link w:val="653"/>
    <w:uiPriority w:val="9"/>
    <w:qFormat/>
    <w:rPr>
      <w:rFonts w:ascii="Arial" w:hAnsi="Arial" w:eastAsia="Arial" w:cs="Arial"/>
      <w:i/>
      <w:iCs/>
      <w:sz w:val="21"/>
      <w:szCs w:val="21"/>
    </w:rPr>
  </w:style>
  <w:style w:type="character" w:styleId="732">
    <w:name w:val="Title Char"/>
    <w:next w:val="732"/>
    <w:link w:val="653"/>
    <w:uiPriority w:val="10"/>
    <w:qFormat/>
    <w:rPr>
      <w:sz w:val="48"/>
      <w:szCs w:val="48"/>
    </w:rPr>
  </w:style>
  <w:style w:type="character" w:styleId="733">
    <w:name w:val="Subtitle Char"/>
    <w:next w:val="733"/>
    <w:link w:val="653"/>
    <w:uiPriority w:val="11"/>
    <w:qFormat/>
    <w:rPr>
      <w:sz w:val="24"/>
      <w:szCs w:val="24"/>
    </w:rPr>
  </w:style>
  <w:style w:type="character" w:styleId="734">
    <w:name w:val="Quote Char"/>
    <w:next w:val="734"/>
    <w:link w:val="653"/>
    <w:uiPriority w:val="29"/>
    <w:qFormat/>
    <w:rPr>
      <w:i/>
    </w:rPr>
  </w:style>
  <w:style w:type="character" w:styleId="735">
    <w:name w:val="Intense Quote Char"/>
    <w:next w:val="735"/>
    <w:link w:val="653"/>
    <w:uiPriority w:val="30"/>
    <w:qFormat/>
    <w:rPr>
      <w:i/>
    </w:rPr>
  </w:style>
  <w:style w:type="character" w:styleId="736">
    <w:name w:val="Header Char"/>
    <w:next w:val="736"/>
    <w:link w:val="653"/>
    <w:uiPriority w:val="99"/>
    <w:qFormat/>
  </w:style>
  <w:style w:type="character" w:styleId="737">
    <w:name w:val="Caption Char"/>
    <w:next w:val="737"/>
    <w:link w:val="653"/>
    <w:uiPriority w:val="99"/>
    <w:qFormat/>
  </w:style>
  <w:style w:type="character" w:styleId="738">
    <w:name w:val="Footnote Text Char"/>
    <w:next w:val="738"/>
    <w:link w:val="653"/>
    <w:uiPriority w:val="99"/>
    <w:qFormat/>
    <w:rPr>
      <w:sz w:val="18"/>
    </w:rPr>
  </w:style>
  <w:style w:type="character" w:styleId="739">
    <w:name w:val="Endnote Text Char"/>
    <w:next w:val="739"/>
    <w:link w:val="653"/>
    <w:uiPriority w:val="99"/>
    <w:qFormat/>
    <w:rPr>
      <w:sz w:val="20"/>
    </w:rPr>
  </w:style>
  <w:style w:type="paragraph" w:styleId="740">
    <w:name w:val="TOC 标题1"/>
    <w:next w:val="740"/>
    <w:link w:val="653"/>
    <w:uiPriority w:val="39"/>
    <w:unhideWhenUsed/>
    <w:qFormat/>
    <w:rPr>
      <w:lang w:val="en-US" w:eastAsia="zh-CN" w:bidi="ar-SA"/>
    </w:rPr>
  </w:style>
  <w:style w:type="paragraph" w:styleId="741">
    <w:name w:val="无间隔1"/>
    <w:next w:val="741"/>
    <w:link w:val="653"/>
    <w:uiPriority w:val="1"/>
    <w:qFormat/>
    <w:rPr>
      <w:lang w:val="en-US" w:eastAsia="zh-CN" w:bidi="ar-SA"/>
    </w:rPr>
  </w:style>
  <w:style w:type="paragraph" w:styleId="742">
    <w:name w:val="引用1"/>
    <w:basedOn w:val="653"/>
    <w:next w:val="653"/>
    <w:link w:val="743"/>
    <w:uiPriority w:val="29"/>
    <w:qFormat/>
    <w:pPr>
      <w:ind w:left="720" w:right="720"/>
    </w:pPr>
    <w:rPr>
      <w:i/>
    </w:rPr>
  </w:style>
  <w:style w:type="character" w:styleId="743">
    <w:name w:val="引用 Char"/>
    <w:next w:val="743"/>
    <w:link w:val="742"/>
    <w:uiPriority w:val="29"/>
    <w:qFormat/>
    <w:rPr>
      <w:i/>
    </w:rPr>
  </w:style>
  <w:style w:type="paragraph" w:styleId="744">
    <w:name w:val="明显引用1"/>
    <w:basedOn w:val="653"/>
    <w:next w:val="653"/>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name w:val="明显引用 Char"/>
    <w:next w:val="745"/>
    <w:link w:val="744"/>
    <w:uiPriority w:val="30"/>
    <w:qFormat/>
    <w:rPr>
      <w:i/>
    </w:rPr>
  </w:style>
  <w:style w:type="character" w:styleId="746">
    <w:name w:val="Footer Char"/>
    <w:next w:val="746"/>
    <w:link w:val="653"/>
    <w:uiPriority w:val="99"/>
    <w:qFormat/>
  </w:style>
  <w:style w:type="table" w:styleId="747">
    <w:name w:val="Table Grid Light"/>
    <w:next w:val="747"/>
    <w:link w:val="653"/>
    <w:uiPriority w:val="59"/>
    <w:qFormat/>
    <w:rPr>
      <w:lang w:val="en-US" w:eastAsia="zh-CN" w:bidi="ar-SA"/>
    </w:rPr>
    <w:tblPr/>
  </w:style>
  <w:style w:type="table" w:styleId="748">
    <w:name w:val="Plain Table 1"/>
    <w:next w:val="748"/>
    <w:link w:val="653"/>
    <w:uiPriority w:val="59"/>
    <w:qFormat/>
    <w:rPr>
      <w:lang w:val="en-US" w:eastAsia="zh-CN" w:bidi="ar-SA"/>
    </w:rPr>
    <w:tblPr/>
  </w:style>
  <w:style w:type="table" w:styleId="749">
    <w:name w:val="Plain Table 2"/>
    <w:next w:val="749"/>
    <w:link w:val="653"/>
    <w:uiPriority w:val="59"/>
    <w:qFormat/>
    <w:rPr>
      <w:lang w:val="en-US" w:eastAsia="zh-CN" w:bidi="ar-SA"/>
    </w:rPr>
    <w:tblPr/>
  </w:style>
  <w:style w:type="table" w:styleId="750">
    <w:name w:val="Plain Table 3"/>
    <w:next w:val="750"/>
    <w:link w:val="653"/>
    <w:uiPriority w:val="99"/>
    <w:qFormat/>
    <w:rPr>
      <w:lang w:val="en-US" w:eastAsia="zh-CN" w:bidi="ar-SA"/>
    </w:rPr>
    <w:tblPr/>
  </w:style>
  <w:style w:type="table" w:styleId="751">
    <w:name w:val="Plain Table 4"/>
    <w:next w:val="751"/>
    <w:link w:val="653"/>
    <w:uiPriority w:val="99"/>
    <w:qFormat/>
    <w:rPr>
      <w:lang w:val="en-US" w:eastAsia="zh-CN" w:bidi="ar-SA"/>
    </w:rPr>
    <w:tblPr/>
  </w:style>
  <w:style w:type="table" w:styleId="752">
    <w:name w:val="Plain Table 5"/>
    <w:next w:val="752"/>
    <w:link w:val="653"/>
    <w:uiPriority w:val="99"/>
    <w:qFormat/>
    <w:rPr>
      <w:lang w:val="en-US" w:eastAsia="zh-CN" w:bidi="ar-SA"/>
    </w:rPr>
    <w:tblPr/>
  </w:style>
  <w:style w:type="table" w:styleId="753">
    <w:name w:val="Grid Table 1 Light"/>
    <w:next w:val="753"/>
    <w:link w:val="653"/>
    <w:uiPriority w:val="99"/>
    <w:qFormat/>
    <w:rPr>
      <w:lang w:val="en-US" w:eastAsia="zh-CN" w:bidi="ar-SA"/>
    </w:rPr>
    <w:tblPr/>
  </w:style>
  <w:style w:type="table" w:styleId="754">
    <w:name w:val="Grid Table 1 Light - Accent 1"/>
    <w:next w:val="754"/>
    <w:link w:val="653"/>
    <w:uiPriority w:val="99"/>
    <w:qFormat/>
    <w:rPr>
      <w:lang w:val="en-US" w:eastAsia="zh-CN" w:bidi="ar-SA"/>
    </w:rPr>
    <w:tblPr/>
  </w:style>
  <w:style w:type="table" w:styleId="755">
    <w:name w:val="Grid Table 1 Light - Accent 2"/>
    <w:next w:val="755"/>
    <w:link w:val="653"/>
    <w:uiPriority w:val="99"/>
    <w:qFormat/>
    <w:rPr>
      <w:lang w:val="en-US" w:eastAsia="zh-CN" w:bidi="ar-SA"/>
    </w:rPr>
    <w:tblPr/>
  </w:style>
  <w:style w:type="table" w:styleId="756">
    <w:name w:val="Grid Table 1 Light - Accent 3"/>
    <w:next w:val="756"/>
    <w:link w:val="653"/>
    <w:uiPriority w:val="99"/>
    <w:qFormat/>
    <w:rPr>
      <w:lang w:val="en-US" w:eastAsia="zh-CN" w:bidi="ar-SA"/>
    </w:rPr>
    <w:tblPr/>
  </w:style>
  <w:style w:type="table" w:styleId="757">
    <w:name w:val="Grid Table 1 Light - Accent 4"/>
    <w:next w:val="757"/>
    <w:link w:val="653"/>
    <w:uiPriority w:val="99"/>
    <w:qFormat/>
    <w:rPr>
      <w:lang w:val="en-US" w:eastAsia="zh-CN" w:bidi="ar-SA"/>
    </w:rPr>
    <w:tblPr/>
  </w:style>
  <w:style w:type="table" w:styleId="758">
    <w:name w:val="Grid Table 1 Light - Accent 5"/>
    <w:next w:val="758"/>
    <w:link w:val="653"/>
    <w:uiPriority w:val="99"/>
    <w:qFormat/>
    <w:rPr>
      <w:lang w:val="en-US" w:eastAsia="zh-CN" w:bidi="ar-SA"/>
    </w:rPr>
    <w:tblPr/>
  </w:style>
  <w:style w:type="table" w:styleId="759">
    <w:name w:val="Grid Table 1 Light - Accent 6"/>
    <w:next w:val="759"/>
    <w:link w:val="653"/>
    <w:uiPriority w:val="99"/>
    <w:qFormat/>
    <w:rPr>
      <w:lang w:val="en-US" w:eastAsia="zh-CN" w:bidi="ar-SA"/>
    </w:rPr>
    <w:tblPr/>
  </w:style>
  <w:style w:type="table" w:styleId="760">
    <w:name w:val="Grid Table 2"/>
    <w:next w:val="760"/>
    <w:link w:val="653"/>
    <w:uiPriority w:val="99"/>
    <w:qFormat/>
    <w:rPr>
      <w:lang w:val="en-US" w:eastAsia="zh-CN" w:bidi="ar-SA"/>
    </w:rPr>
    <w:tblPr/>
  </w:style>
  <w:style w:type="table" w:styleId="761">
    <w:name w:val="Grid Table 2 - Accent 1"/>
    <w:next w:val="761"/>
    <w:link w:val="653"/>
    <w:uiPriority w:val="99"/>
    <w:qFormat/>
    <w:rPr>
      <w:lang w:val="en-US" w:eastAsia="zh-CN" w:bidi="ar-SA"/>
    </w:rPr>
    <w:tblPr/>
  </w:style>
  <w:style w:type="table" w:styleId="762">
    <w:name w:val="Grid Table 2 - Accent 2"/>
    <w:next w:val="762"/>
    <w:link w:val="653"/>
    <w:uiPriority w:val="99"/>
    <w:qFormat/>
    <w:rPr>
      <w:lang w:val="en-US" w:eastAsia="zh-CN" w:bidi="ar-SA"/>
    </w:rPr>
    <w:tblPr/>
  </w:style>
  <w:style w:type="table" w:styleId="763">
    <w:name w:val="Grid Table 2 - Accent 3"/>
    <w:next w:val="763"/>
    <w:link w:val="653"/>
    <w:uiPriority w:val="99"/>
    <w:qFormat/>
    <w:rPr>
      <w:lang w:val="en-US" w:eastAsia="zh-CN" w:bidi="ar-SA"/>
    </w:rPr>
    <w:tblPr/>
  </w:style>
  <w:style w:type="table" w:styleId="764">
    <w:name w:val="Grid Table 2 - Accent 4"/>
    <w:next w:val="764"/>
    <w:link w:val="653"/>
    <w:uiPriority w:val="99"/>
    <w:qFormat/>
    <w:rPr>
      <w:lang w:val="en-US" w:eastAsia="zh-CN" w:bidi="ar-SA"/>
    </w:rPr>
    <w:tblPr/>
  </w:style>
  <w:style w:type="table" w:styleId="765">
    <w:name w:val="Grid Table 2 - Accent 5"/>
    <w:next w:val="765"/>
    <w:link w:val="653"/>
    <w:uiPriority w:val="99"/>
    <w:qFormat/>
    <w:rPr>
      <w:lang w:val="en-US" w:eastAsia="zh-CN" w:bidi="ar-SA"/>
    </w:rPr>
    <w:tblPr/>
  </w:style>
  <w:style w:type="table" w:styleId="766">
    <w:name w:val="Grid Table 2 - Accent 6"/>
    <w:next w:val="766"/>
    <w:link w:val="653"/>
    <w:uiPriority w:val="99"/>
    <w:qFormat/>
    <w:rPr>
      <w:lang w:val="en-US" w:eastAsia="zh-CN" w:bidi="ar-SA"/>
    </w:rPr>
    <w:tblPr/>
  </w:style>
  <w:style w:type="table" w:styleId="767">
    <w:name w:val="Grid Table 3"/>
    <w:next w:val="767"/>
    <w:link w:val="653"/>
    <w:uiPriority w:val="99"/>
    <w:qFormat/>
    <w:rPr>
      <w:lang w:val="en-US" w:eastAsia="zh-CN" w:bidi="ar-SA"/>
    </w:rPr>
    <w:tblPr/>
  </w:style>
  <w:style w:type="table" w:styleId="768">
    <w:name w:val="Grid Table 3 - Accent 1"/>
    <w:next w:val="768"/>
    <w:link w:val="653"/>
    <w:uiPriority w:val="99"/>
    <w:qFormat/>
    <w:rPr>
      <w:lang w:val="en-US" w:eastAsia="zh-CN" w:bidi="ar-SA"/>
    </w:rPr>
    <w:tblPr/>
  </w:style>
  <w:style w:type="table" w:styleId="769">
    <w:name w:val="Grid Table 3 - Accent 2"/>
    <w:next w:val="769"/>
    <w:link w:val="653"/>
    <w:uiPriority w:val="99"/>
    <w:qFormat/>
    <w:rPr>
      <w:lang w:val="en-US" w:eastAsia="zh-CN" w:bidi="ar-SA"/>
    </w:rPr>
    <w:tblPr/>
  </w:style>
  <w:style w:type="table" w:styleId="770">
    <w:name w:val="Grid Table 3 - Accent 3"/>
    <w:next w:val="770"/>
    <w:link w:val="653"/>
    <w:uiPriority w:val="99"/>
    <w:qFormat/>
    <w:rPr>
      <w:lang w:val="en-US" w:eastAsia="zh-CN" w:bidi="ar-SA"/>
    </w:rPr>
    <w:tblPr/>
  </w:style>
  <w:style w:type="table" w:styleId="771">
    <w:name w:val="Grid Table 3 - Accent 4"/>
    <w:next w:val="771"/>
    <w:link w:val="653"/>
    <w:uiPriority w:val="99"/>
    <w:qFormat/>
    <w:rPr>
      <w:lang w:val="en-US" w:eastAsia="zh-CN" w:bidi="ar-SA"/>
    </w:rPr>
    <w:tblPr/>
  </w:style>
  <w:style w:type="table" w:styleId="772">
    <w:name w:val="Grid Table 3 - Accent 5"/>
    <w:next w:val="772"/>
    <w:link w:val="653"/>
    <w:uiPriority w:val="99"/>
    <w:qFormat/>
    <w:rPr>
      <w:lang w:val="en-US" w:eastAsia="zh-CN" w:bidi="ar-SA"/>
    </w:rPr>
    <w:tblPr/>
  </w:style>
  <w:style w:type="table" w:styleId="773">
    <w:name w:val="Grid Table 3 - Accent 6"/>
    <w:next w:val="773"/>
    <w:link w:val="653"/>
    <w:uiPriority w:val="99"/>
    <w:qFormat/>
    <w:rPr>
      <w:lang w:val="en-US" w:eastAsia="zh-CN" w:bidi="ar-SA"/>
    </w:rPr>
    <w:tblPr/>
  </w:style>
  <w:style w:type="table" w:styleId="774">
    <w:name w:val="Grid Table 4"/>
    <w:next w:val="774"/>
    <w:link w:val="653"/>
    <w:uiPriority w:val="59"/>
    <w:qFormat/>
    <w:rPr>
      <w:lang w:val="en-US" w:eastAsia="zh-CN" w:bidi="ar-SA"/>
    </w:rPr>
    <w:tblPr/>
  </w:style>
  <w:style w:type="table" w:styleId="775">
    <w:name w:val="Grid Table 4 - Accent 1"/>
    <w:next w:val="775"/>
    <w:link w:val="653"/>
    <w:uiPriority w:val="59"/>
    <w:qFormat/>
    <w:rPr>
      <w:lang w:val="en-US" w:eastAsia="zh-CN" w:bidi="ar-SA"/>
    </w:rPr>
    <w:tblPr/>
  </w:style>
  <w:style w:type="table" w:styleId="776">
    <w:name w:val="Grid Table 4 - Accent 2"/>
    <w:next w:val="776"/>
    <w:link w:val="653"/>
    <w:uiPriority w:val="59"/>
    <w:qFormat/>
    <w:rPr>
      <w:lang w:val="en-US" w:eastAsia="zh-CN" w:bidi="ar-SA"/>
    </w:rPr>
    <w:tblPr/>
  </w:style>
  <w:style w:type="table" w:styleId="777">
    <w:name w:val="Grid Table 4 - Accent 3"/>
    <w:next w:val="777"/>
    <w:link w:val="653"/>
    <w:uiPriority w:val="59"/>
    <w:qFormat/>
    <w:rPr>
      <w:lang w:val="en-US" w:eastAsia="zh-CN" w:bidi="ar-SA"/>
    </w:rPr>
    <w:tblPr/>
  </w:style>
  <w:style w:type="table" w:styleId="778">
    <w:name w:val="Grid Table 4 - Accent 4"/>
    <w:next w:val="778"/>
    <w:link w:val="653"/>
    <w:uiPriority w:val="59"/>
    <w:qFormat/>
    <w:rPr>
      <w:lang w:val="en-US" w:eastAsia="zh-CN" w:bidi="ar-SA"/>
    </w:rPr>
    <w:tblPr/>
  </w:style>
  <w:style w:type="table" w:styleId="779">
    <w:name w:val="Grid Table 4 - Accent 5"/>
    <w:next w:val="779"/>
    <w:link w:val="653"/>
    <w:uiPriority w:val="59"/>
    <w:qFormat/>
    <w:rPr>
      <w:lang w:val="en-US" w:eastAsia="zh-CN" w:bidi="ar-SA"/>
    </w:rPr>
    <w:tblPr/>
  </w:style>
  <w:style w:type="table" w:styleId="780">
    <w:name w:val="Grid Table 4 - Accent 6"/>
    <w:next w:val="780"/>
    <w:link w:val="653"/>
    <w:uiPriority w:val="59"/>
    <w:qFormat/>
    <w:rPr>
      <w:lang w:val="en-US" w:eastAsia="zh-CN" w:bidi="ar-SA"/>
    </w:rPr>
    <w:tblPr/>
  </w:style>
  <w:style w:type="table" w:styleId="781">
    <w:name w:val="Grid Table 5 Dark"/>
    <w:next w:val="781"/>
    <w:link w:val="653"/>
    <w:uiPriority w:val="99"/>
    <w:qFormat/>
    <w:rPr>
      <w:lang w:val="en-US" w:eastAsia="zh-CN" w:bidi="ar-SA"/>
    </w:rPr>
    <w:tblPr/>
  </w:style>
  <w:style w:type="table" w:styleId="782">
    <w:name w:val="Grid Table 5 Dark- Accent 1"/>
    <w:next w:val="782"/>
    <w:link w:val="653"/>
    <w:uiPriority w:val="99"/>
    <w:qFormat/>
    <w:rPr>
      <w:lang w:val="en-US" w:eastAsia="zh-CN" w:bidi="ar-SA"/>
    </w:rPr>
    <w:tblPr/>
  </w:style>
  <w:style w:type="table" w:styleId="783">
    <w:name w:val="Grid Table 5 Dark - Accent 2"/>
    <w:next w:val="783"/>
    <w:link w:val="653"/>
    <w:uiPriority w:val="99"/>
    <w:qFormat/>
    <w:rPr>
      <w:lang w:val="en-US" w:eastAsia="zh-CN" w:bidi="ar-SA"/>
    </w:rPr>
    <w:tblPr/>
  </w:style>
  <w:style w:type="table" w:styleId="784">
    <w:name w:val="Grid Table 5 Dark - Accent 3"/>
    <w:next w:val="784"/>
    <w:link w:val="653"/>
    <w:uiPriority w:val="99"/>
    <w:qFormat/>
    <w:rPr>
      <w:lang w:val="en-US" w:eastAsia="zh-CN" w:bidi="ar-SA"/>
    </w:rPr>
    <w:tblPr/>
  </w:style>
  <w:style w:type="table" w:styleId="785">
    <w:name w:val="Grid Table 5 Dark- Accent 4"/>
    <w:next w:val="785"/>
    <w:link w:val="653"/>
    <w:uiPriority w:val="99"/>
    <w:qFormat/>
    <w:rPr>
      <w:lang w:val="en-US" w:eastAsia="zh-CN" w:bidi="ar-SA"/>
    </w:rPr>
    <w:tblPr/>
  </w:style>
  <w:style w:type="table" w:styleId="786">
    <w:name w:val="Grid Table 5 Dark - Accent 5"/>
    <w:next w:val="786"/>
    <w:link w:val="653"/>
    <w:uiPriority w:val="99"/>
    <w:qFormat/>
    <w:rPr>
      <w:lang w:val="en-US" w:eastAsia="zh-CN" w:bidi="ar-SA"/>
    </w:rPr>
    <w:tblPr/>
  </w:style>
  <w:style w:type="table" w:styleId="787">
    <w:name w:val="Grid Table 5 Dark - Accent 6"/>
    <w:next w:val="787"/>
    <w:link w:val="653"/>
    <w:uiPriority w:val="99"/>
    <w:qFormat/>
    <w:rPr>
      <w:lang w:val="en-US" w:eastAsia="zh-CN" w:bidi="ar-SA"/>
    </w:rPr>
    <w:tblPr/>
  </w:style>
  <w:style w:type="table" w:styleId="788">
    <w:name w:val="Grid Table 6 Colorful"/>
    <w:next w:val="788"/>
    <w:link w:val="653"/>
    <w:uiPriority w:val="99"/>
    <w:qFormat/>
    <w:rPr>
      <w:lang w:val="en-US" w:eastAsia="zh-CN" w:bidi="ar-SA"/>
    </w:rPr>
    <w:tblPr/>
  </w:style>
  <w:style w:type="table" w:styleId="789">
    <w:name w:val="Grid Table 6 Colorful - Accent 1"/>
    <w:next w:val="789"/>
    <w:link w:val="653"/>
    <w:uiPriority w:val="99"/>
    <w:qFormat/>
    <w:rPr>
      <w:lang w:val="en-US" w:eastAsia="zh-CN" w:bidi="ar-SA"/>
    </w:rPr>
    <w:tblPr/>
  </w:style>
  <w:style w:type="table" w:styleId="790">
    <w:name w:val="Grid Table 6 Colorful - Accent 2"/>
    <w:next w:val="790"/>
    <w:link w:val="653"/>
    <w:uiPriority w:val="99"/>
    <w:qFormat/>
    <w:rPr>
      <w:lang w:val="en-US" w:eastAsia="zh-CN" w:bidi="ar-SA"/>
    </w:rPr>
    <w:tblPr/>
  </w:style>
  <w:style w:type="table" w:styleId="791">
    <w:name w:val="Grid Table 6 Colorful - Accent 3"/>
    <w:next w:val="791"/>
    <w:link w:val="653"/>
    <w:uiPriority w:val="99"/>
    <w:qFormat/>
    <w:rPr>
      <w:lang w:val="en-US" w:eastAsia="zh-CN" w:bidi="ar-SA"/>
    </w:rPr>
    <w:tblPr/>
  </w:style>
  <w:style w:type="table" w:styleId="792">
    <w:name w:val="Grid Table 6 Colorful - Accent 4"/>
    <w:next w:val="792"/>
    <w:link w:val="653"/>
    <w:uiPriority w:val="99"/>
    <w:qFormat/>
    <w:rPr>
      <w:lang w:val="en-US" w:eastAsia="zh-CN" w:bidi="ar-SA"/>
    </w:rPr>
    <w:tblPr/>
  </w:style>
  <w:style w:type="table" w:styleId="793">
    <w:name w:val="Grid Table 6 Colorful - Accent 5"/>
    <w:next w:val="793"/>
    <w:link w:val="653"/>
    <w:uiPriority w:val="99"/>
    <w:qFormat/>
    <w:rPr>
      <w:lang w:val="en-US" w:eastAsia="zh-CN" w:bidi="ar-SA"/>
    </w:rPr>
    <w:tblPr/>
  </w:style>
  <w:style w:type="table" w:styleId="794">
    <w:name w:val="Grid Table 6 Colorful - Accent 6"/>
    <w:next w:val="794"/>
    <w:link w:val="653"/>
    <w:uiPriority w:val="99"/>
    <w:qFormat/>
    <w:rPr>
      <w:lang w:val="en-US" w:eastAsia="zh-CN" w:bidi="ar-SA"/>
    </w:rPr>
    <w:tblPr/>
  </w:style>
  <w:style w:type="table" w:styleId="795">
    <w:name w:val="Grid Table 7 Colorful"/>
    <w:next w:val="795"/>
    <w:link w:val="653"/>
    <w:uiPriority w:val="99"/>
    <w:qFormat/>
    <w:rPr>
      <w:lang w:val="en-US" w:eastAsia="zh-CN" w:bidi="ar-SA"/>
    </w:rPr>
    <w:tblPr/>
  </w:style>
  <w:style w:type="table" w:styleId="796">
    <w:name w:val="Grid Table 7 Colorful - Accent 1"/>
    <w:next w:val="796"/>
    <w:link w:val="653"/>
    <w:uiPriority w:val="99"/>
    <w:qFormat/>
    <w:rPr>
      <w:lang w:val="en-US" w:eastAsia="zh-CN" w:bidi="ar-SA"/>
    </w:rPr>
    <w:tblPr/>
  </w:style>
  <w:style w:type="table" w:styleId="797">
    <w:name w:val="Grid Table 7 Colorful - Accent 2"/>
    <w:next w:val="797"/>
    <w:link w:val="653"/>
    <w:uiPriority w:val="99"/>
    <w:qFormat/>
    <w:rPr>
      <w:lang w:val="en-US" w:eastAsia="zh-CN" w:bidi="ar-SA"/>
    </w:rPr>
    <w:tblPr/>
  </w:style>
  <w:style w:type="table" w:styleId="798">
    <w:name w:val="Grid Table 7 Colorful - Accent 3"/>
    <w:next w:val="798"/>
    <w:link w:val="653"/>
    <w:uiPriority w:val="99"/>
    <w:qFormat/>
    <w:rPr>
      <w:lang w:val="en-US" w:eastAsia="zh-CN" w:bidi="ar-SA"/>
    </w:rPr>
    <w:tblPr/>
  </w:style>
  <w:style w:type="table" w:styleId="799">
    <w:name w:val="Grid Table 7 Colorful - Accent 4"/>
    <w:next w:val="799"/>
    <w:link w:val="653"/>
    <w:uiPriority w:val="99"/>
    <w:qFormat/>
    <w:rPr>
      <w:lang w:val="en-US" w:eastAsia="zh-CN" w:bidi="ar-SA"/>
    </w:rPr>
    <w:tblPr/>
  </w:style>
  <w:style w:type="table" w:styleId="800">
    <w:name w:val="Grid Table 7 Colorful - Accent 5"/>
    <w:next w:val="800"/>
    <w:link w:val="653"/>
    <w:uiPriority w:val="99"/>
    <w:qFormat/>
    <w:rPr>
      <w:lang w:val="en-US" w:eastAsia="zh-CN" w:bidi="ar-SA"/>
    </w:rPr>
    <w:tblPr/>
  </w:style>
  <w:style w:type="table" w:styleId="801">
    <w:name w:val="Grid Table 7 Colorful - Accent 6"/>
    <w:next w:val="801"/>
    <w:link w:val="653"/>
    <w:uiPriority w:val="99"/>
    <w:qFormat/>
    <w:rPr>
      <w:lang w:val="en-US" w:eastAsia="zh-CN" w:bidi="ar-SA"/>
    </w:rPr>
    <w:tblPr/>
  </w:style>
  <w:style w:type="table" w:styleId="802">
    <w:name w:val="List Table 1 Light"/>
    <w:next w:val="802"/>
    <w:link w:val="653"/>
    <w:uiPriority w:val="99"/>
    <w:qFormat/>
    <w:rPr>
      <w:lang w:val="en-US" w:eastAsia="zh-CN" w:bidi="ar-SA"/>
    </w:rPr>
    <w:tblPr/>
  </w:style>
  <w:style w:type="table" w:styleId="803">
    <w:name w:val="List Table 1 Light - Accent 1"/>
    <w:next w:val="803"/>
    <w:link w:val="653"/>
    <w:uiPriority w:val="99"/>
    <w:qFormat/>
    <w:rPr>
      <w:lang w:val="en-US" w:eastAsia="zh-CN" w:bidi="ar-SA"/>
    </w:rPr>
    <w:tblPr/>
  </w:style>
  <w:style w:type="table" w:styleId="804">
    <w:name w:val="List Table 1 Light - Accent 2"/>
    <w:next w:val="804"/>
    <w:link w:val="653"/>
    <w:uiPriority w:val="99"/>
    <w:qFormat/>
    <w:rPr>
      <w:lang w:val="en-US" w:eastAsia="zh-CN" w:bidi="ar-SA"/>
    </w:rPr>
    <w:tblPr/>
  </w:style>
  <w:style w:type="table" w:styleId="805">
    <w:name w:val="List Table 1 Light - Accent 3"/>
    <w:next w:val="805"/>
    <w:link w:val="653"/>
    <w:uiPriority w:val="99"/>
    <w:qFormat/>
    <w:rPr>
      <w:lang w:val="en-US" w:eastAsia="zh-CN" w:bidi="ar-SA"/>
    </w:rPr>
    <w:tblPr/>
  </w:style>
  <w:style w:type="table" w:styleId="806">
    <w:name w:val="List Table 1 Light - Accent 4"/>
    <w:next w:val="806"/>
    <w:link w:val="653"/>
    <w:uiPriority w:val="99"/>
    <w:qFormat/>
    <w:rPr>
      <w:lang w:val="en-US" w:eastAsia="zh-CN" w:bidi="ar-SA"/>
    </w:rPr>
    <w:tblPr/>
  </w:style>
  <w:style w:type="table" w:styleId="807">
    <w:name w:val="List Table 1 Light - Accent 5"/>
    <w:next w:val="807"/>
    <w:link w:val="653"/>
    <w:uiPriority w:val="99"/>
    <w:qFormat/>
    <w:rPr>
      <w:lang w:val="en-US" w:eastAsia="zh-CN" w:bidi="ar-SA"/>
    </w:rPr>
    <w:tblPr/>
  </w:style>
  <w:style w:type="table" w:styleId="808">
    <w:name w:val="List Table 1 Light - Accent 6"/>
    <w:next w:val="808"/>
    <w:link w:val="653"/>
    <w:uiPriority w:val="99"/>
    <w:qFormat/>
    <w:rPr>
      <w:lang w:val="en-US" w:eastAsia="zh-CN" w:bidi="ar-SA"/>
    </w:rPr>
    <w:tblPr/>
  </w:style>
  <w:style w:type="table" w:styleId="809">
    <w:name w:val="List Table 2"/>
    <w:next w:val="809"/>
    <w:link w:val="653"/>
    <w:uiPriority w:val="99"/>
    <w:qFormat/>
    <w:rPr>
      <w:lang w:val="en-US" w:eastAsia="zh-CN" w:bidi="ar-SA"/>
    </w:rPr>
    <w:tblPr/>
  </w:style>
  <w:style w:type="table" w:styleId="810">
    <w:name w:val="List Table 2 - Accent 1"/>
    <w:next w:val="810"/>
    <w:link w:val="653"/>
    <w:uiPriority w:val="99"/>
    <w:qFormat/>
    <w:rPr>
      <w:lang w:val="en-US" w:eastAsia="zh-CN" w:bidi="ar-SA"/>
    </w:rPr>
    <w:tblPr/>
  </w:style>
  <w:style w:type="table" w:styleId="811">
    <w:name w:val="List Table 2 - Accent 2"/>
    <w:next w:val="811"/>
    <w:link w:val="653"/>
    <w:uiPriority w:val="99"/>
    <w:qFormat/>
    <w:rPr>
      <w:lang w:val="en-US" w:eastAsia="zh-CN" w:bidi="ar-SA"/>
    </w:rPr>
    <w:tblPr/>
  </w:style>
  <w:style w:type="table" w:styleId="812">
    <w:name w:val="List Table 2 - Accent 3"/>
    <w:next w:val="812"/>
    <w:link w:val="653"/>
    <w:uiPriority w:val="99"/>
    <w:qFormat/>
    <w:rPr>
      <w:lang w:val="en-US" w:eastAsia="zh-CN" w:bidi="ar-SA"/>
    </w:rPr>
    <w:tblPr/>
  </w:style>
  <w:style w:type="table" w:styleId="813">
    <w:name w:val="List Table 2 - Accent 4"/>
    <w:next w:val="813"/>
    <w:link w:val="653"/>
    <w:uiPriority w:val="99"/>
    <w:qFormat/>
    <w:rPr>
      <w:lang w:val="en-US" w:eastAsia="zh-CN" w:bidi="ar-SA"/>
    </w:rPr>
    <w:tblPr/>
  </w:style>
  <w:style w:type="table" w:styleId="814">
    <w:name w:val="List Table 2 - Accent 5"/>
    <w:next w:val="814"/>
    <w:link w:val="653"/>
    <w:uiPriority w:val="99"/>
    <w:qFormat/>
    <w:rPr>
      <w:lang w:val="en-US" w:eastAsia="zh-CN" w:bidi="ar-SA"/>
    </w:rPr>
    <w:tblPr/>
  </w:style>
  <w:style w:type="table" w:styleId="815">
    <w:name w:val="List Table 2 - Accent 6"/>
    <w:next w:val="815"/>
    <w:link w:val="653"/>
    <w:uiPriority w:val="99"/>
    <w:qFormat/>
    <w:rPr>
      <w:lang w:val="en-US" w:eastAsia="zh-CN" w:bidi="ar-SA"/>
    </w:rPr>
    <w:tblPr/>
  </w:style>
  <w:style w:type="table" w:styleId="816">
    <w:name w:val="List Table 3"/>
    <w:next w:val="816"/>
    <w:link w:val="653"/>
    <w:uiPriority w:val="99"/>
    <w:qFormat/>
    <w:rPr>
      <w:lang w:val="en-US" w:eastAsia="zh-CN" w:bidi="ar-SA"/>
    </w:rPr>
    <w:tblPr/>
  </w:style>
  <w:style w:type="table" w:styleId="817">
    <w:name w:val="List Table 3 - Accent 1"/>
    <w:next w:val="817"/>
    <w:link w:val="653"/>
    <w:uiPriority w:val="99"/>
    <w:qFormat/>
    <w:rPr>
      <w:lang w:val="en-US" w:eastAsia="zh-CN" w:bidi="ar-SA"/>
    </w:rPr>
    <w:tblPr/>
  </w:style>
  <w:style w:type="table" w:styleId="818">
    <w:name w:val="List Table 3 - Accent 2"/>
    <w:next w:val="818"/>
    <w:link w:val="653"/>
    <w:uiPriority w:val="99"/>
    <w:qFormat/>
    <w:rPr>
      <w:lang w:val="en-US" w:eastAsia="zh-CN" w:bidi="ar-SA"/>
    </w:rPr>
    <w:tblPr/>
  </w:style>
  <w:style w:type="table" w:styleId="819">
    <w:name w:val="List Table 3 - Accent 3"/>
    <w:next w:val="819"/>
    <w:link w:val="653"/>
    <w:uiPriority w:val="99"/>
    <w:qFormat/>
    <w:rPr>
      <w:lang w:val="en-US" w:eastAsia="zh-CN" w:bidi="ar-SA"/>
    </w:rPr>
    <w:tblPr/>
  </w:style>
  <w:style w:type="table" w:styleId="820">
    <w:name w:val="List Table 3 - Accent 4"/>
    <w:next w:val="820"/>
    <w:link w:val="653"/>
    <w:uiPriority w:val="99"/>
    <w:qFormat/>
    <w:rPr>
      <w:lang w:val="en-US" w:eastAsia="zh-CN" w:bidi="ar-SA"/>
    </w:rPr>
    <w:tblPr/>
  </w:style>
  <w:style w:type="table" w:styleId="821">
    <w:name w:val="List Table 3 - Accent 5"/>
    <w:next w:val="821"/>
    <w:link w:val="653"/>
    <w:uiPriority w:val="99"/>
    <w:qFormat/>
    <w:rPr>
      <w:lang w:val="en-US" w:eastAsia="zh-CN" w:bidi="ar-SA"/>
    </w:rPr>
    <w:tblPr/>
  </w:style>
  <w:style w:type="table" w:styleId="822">
    <w:name w:val="List Table 3 - Accent 6"/>
    <w:next w:val="822"/>
    <w:link w:val="653"/>
    <w:uiPriority w:val="99"/>
    <w:qFormat/>
    <w:rPr>
      <w:lang w:val="en-US" w:eastAsia="zh-CN" w:bidi="ar-SA"/>
    </w:rPr>
    <w:tblPr/>
  </w:style>
  <w:style w:type="table" w:styleId="823">
    <w:name w:val="List Table 4"/>
    <w:next w:val="823"/>
    <w:link w:val="653"/>
    <w:uiPriority w:val="99"/>
    <w:qFormat/>
    <w:rPr>
      <w:lang w:val="en-US" w:eastAsia="zh-CN" w:bidi="ar-SA"/>
    </w:rPr>
    <w:tblPr/>
  </w:style>
  <w:style w:type="table" w:styleId="824">
    <w:name w:val="List Table 4 - Accent 1"/>
    <w:next w:val="824"/>
    <w:link w:val="653"/>
    <w:uiPriority w:val="99"/>
    <w:qFormat/>
    <w:rPr>
      <w:lang w:val="en-US" w:eastAsia="zh-CN" w:bidi="ar-SA"/>
    </w:rPr>
    <w:tblPr/>
  </w:style>
  <w:style w:type="table" w:styleId="825">
    <w:name w:val="List Table 4 - Accent 2"/>
    <w:next w:val="825"/>
    <w:link w:val="653"/>
    <w:uiPriority w:val="99"/>
    <w:qFormat/>
    <w:rPr>
      <w:lang w:val="en-US" w:eastAsia="zh-CN" w:bidi="ar-SA"/>
    </w:rPr>
    <w:tblPr/>
  </w:style>
  <w:style w:type="table" w:styleId="826">
    <w:name w:val="List Table 4 - Accent 3"/>
    <w:next w:val="826"/>
    <w:link w:val="653"/>
    <w:uiPriority w:val="99"/>
    <w:qFormat/>
    <w:rPr>
      <w:lang w:val="en-US" w:eastAsia="zh-CN" w:bidi="ar-SA"/>
    </w:rPr>
    <w:tblPr/>
  </w:style>
  <w:style w:type="table" w:styleId="827">
    <w:name w:val="List Table 4 - Accent 4"/>
    <w:next w:val="827"/>
    <w:link w:val="653"/>
    <w:uiPriority w:val="99"/>
    <w:qFormat/>
    <w:rPr>
      <w:lang w:val="en-US" w:eastAsia="zh-CN" w:bidi="ar-SA"/>
    </w:rPr>
    <w:tblPr/>
  </w:style>
  <w:style w:type="table" w:styleId="828">
    <w:name w:val="List Table 4 - Accent 5"/>
    <w:next w:val="828"/>
    <w:link w:val="653"/>
    <w:uiPriority w:val="99"/>
    <w:qFormat/>
    <w:rPr>
      <w:lang w:val="en-US" w:eastAsia="zh-CN" w:bidi="ar-SA"/>
    </w:rPr>
    <w:tblPr/>
  </w:style>
  <w:style w:type="table" w:styleId="829">
    <w:name w:val="List Table 4 - Accent 6"/>
    <w:next w:val="829"/>
    <w:link w:val="653"/>
    <w:uiPriority w:val="99"/>
    <w:qFormat/>
    <w:rPr>
      <w:lang w:val="en-US" w:eastAsia="zh-CN" w:bidi="ar-SA"/>
    </w:rPr>
    <w:tblPr/>
  </w:style>
  <w:style w:type="table" w:styleId="830">
    <w:name w:val="List Table 5 Dark"/>
    <w:next w:val="830"/>
    <w:link w:val="653"/>
    <w:uiPriority w:val="99"/>
    <w:qFormat/>
    <w:rPr>
      <w:lang w:val="en-US" w:eastAsia="zh-CN" w:bidi="ar-SA"/>
    </w:rPr>
    <w:tblPr/>
  </w:style>
  <w:style w:type="table" w:styleId="831">
    <w:name w:val="List Table 5 Dark - Accent 1"/>
    <w:next w:val="831"/>
    <w:link w:val="653"/>
    <w:uiPriority w:val="99"/>
    <w:qFormat/>
    <w:rPr>
      <w:lang w:val="en-US" w:eastAsia="zh-CN" w:bidi="ar-SA"/>
    </w:rPr>
    <w:tblPr/>
  </w:style>
  <w:style w:type="table" w:styleId="832">
    <w:name w:val="List Table 5 Dark - Accent 2"/>
    <w:next w:val="832"/>
    <w:link w:val="653"/>
    <w:uiPriority w:val="99"/>
    <w:qFormat/>
    <w:rPr>
      <w:lang w:val="en-US" w:eastAsia="zh-CN" w:bidi="ar-SA"/>
    </w:rPr>
    <w:tblPr/>
  </w:style>
  <w:style w:type="table" w:styleId="833">
    <w:name w:val="List Table 5 Dark - Accent 3"/>
    <w:next w:val="833"/>
    <w:link w:val="653"/>
    <w:uiPriority w:val="99"/>
    <w:qFormat/>
    <w:rPr>
      <w:lang w:val="en-US" w:eastAsia="zh-CN" w:bidi="ar-SA"/>
    </w:rPr>
    <w:tblPr/>
  </w:style>
  <w:style w:type="table" w:styleId="834">
    <w:name w:val="List Table 5 Dark - Accent 4"/>
    <w:next w:val="834"/>
    <w:link w:val="653"/>
    <w:uiPriority w:val="99"/>
    <w:qFormat/>
    <w:rPr>
      <w:lang w:val="en-US" w:eastAsia="zh-CN" w:bidi="ar-SA"/>
    </w:rPr>
    <w:tblPr/>
  </w:style>
  <w:style w:type="table" w:styleId="835">
    <w:name w:val="List Table 5 Dark - Accent 5"/>
    <w:next w:val="835"/>
    <w:link w:val="653"/>
    <w:uiPriority w:val="99"/>
    <w:qFormat/>
    <w:rPr>
      <w:lang w:val="en-US" w:eastAsia="zh-CN" w:bidi="ar-SA"/>
    </w:rPr>
    <w:tblPr/>
  </w:style>
  <w:style w:type="table" w:styleId="836">
    <w:name w:val="List Table 5 Dark - Accent 6"/>
    <w:next w:val="836"/>
    <w:link w:val="653"/>
    <w:uiPriority w:val="99"/>
    <w:qFormat/>
    <w:rPr>
      <w:lang w:val="en-US" w:eastAsia="zh-CN" w:bidi="ar-SA"/>
    </w:rPr>
    <w:tblPr/>
  </w:style>
  <w:style w:type="table" w:styleId="837">
    <w:name w:val="List Table 6 Colorful"/>
    <w:next w:val="837"/>
    <w:link w:val="653"/>
    <w:uiPriority w:val="99"/>
    <w:qFormat/>
    <w:rPr>
      <w:lang w:val="en-US" w:eastAsia="zh-CN" w:bidi="ar-SA"/>
    </w:rPr>
    <w:tblPr/>
  </w:style>
  <w:style w:type="table" w:styleId="838">
    <w:name w:val="List Table 6 Colorful - Accent 1"/>
    <w:next w:val="838"/>
    <w:link w:val="653"/>
    <w:uiPriority w:val="99"/>
    <w:qFormat/>
    <w:rPr>
      <w:lang w:val="en-US" w:eastAsia="zh-CN" w:bidi="ar-SA"/>
    </w:rPr>
    <w:tblPr/>
  </w:style>
  <w:style w:type="table" w:styleId="839">
    <w:name w:val="List Table 6 Colorful - Accent 2"/>
    <w:next w:val="839"/>
    <w:link w:val="653"/>
    <w:uiPriority w:val="99"/>
    <w:qFormat/>
    <w:rPr>
      <w:lang w:val="en-US" w:eastAsia="zh-CN" w:bidi="ar-SA"/>
    </w:rPr>
    <w:tblPr/>
  </w:style>
  <w:style w:type="table" w:styleId="840">
    <w:name w:val="List Table 6 Colorful - Accent 3"/>
    <w:next w:val="840"/>
    <w:link w:val="653"/>
    <w:uiPriority w:val="99"/>
    <w:qFormat/>
    <w:rPr>
      <w:lang w:val="en-US" w:eastAsia="zh-CN" w:bidi="ar-SA"/>
    </w:rPr>
    <w:tblPr/>
  </w:style>
  <w:style w:type="table" w:styleId="841">
    <w:name w:val="List Table 6 Colorful - Accent 4"/>
    <w:next w:val="841"/>
    <w:link w:val="653"/>
    <w:uiPriority w:val="99"/>
    <w:qFormat/>
    <w:rPr>
      <w:lang w:val="en-US" w:eastAsia="zh-CN" w:bidi="ar-SA"/>
    </w:rPr>
    <w:tblPr/>
  </w:style>
  <w:style w:type="table" w:styleId="842">
    <w:name w:val="List Table 6 Colorful - Accent 5"/>
    <w:next w:val="842"/>
    <w:link w:val="653"/>
    <w:uiPriority w:val="99"/>
    <w:qFormat/>
    <w:rPr>
      <w:lang w:val="en-US" w:eastAsia="zh-CN" w:bidi="ar-SA"/>
    </w:rPr>
    <w:tblPr/>
  </w:style>
  <w:style w:type="table" w:styleId="843">
    <w:name w:val="List Table 6 Colorful - Accent 6"/>
    <w:next w:val="843"/>
    <w:link w:val="653"/>
    <w:uiPriority w:val="99"/>
    <w:qFormat/>
    <w:rPr>
      <w:lang w:val="en-US" w:eastAsia="zh-CN" w:bidi="ar-SA"/>
    </w:rPr>
    <w:tblPr/>
  </w:style>
  <w:style w:type="table" w:styleId="844">
    <w:name w:val="List Table 7 Colorful"/>
    <w:next w:val="844"/>
    <w:link w:val="653"/>
    <w:uiPriority w:val="99"/>
    <w:qFormat/>
    <w:rPr>
      <w:lang w:val="en-US" w:eastAsia="zh-CN" w:bidi="ar-SA"/>
    </w:rPr>
    <w:tblPr/>
  </w:style>
  <w:style w:type="table" w:styleId="845">
    <w:name w:val="List Table 7 Colorful - Accent 1"/>
    <w:next w:val="845"/>
    <w:link w:val="653"/>
    <w:uiPriority w:val="99"/>
    <w:qFormat/>
    <w:rPr>
      <w:lang w:val="en-US" w:eastAsia="zh-CN" w:bidi="ar-SA"/>
    </w:rPr>
    <w:tblPr/>
  </w:style>
  <w:style w:type="table" w:styleId="846">
    <w:name w:val="List Table 7 Colorful - Accent 2"/>
    <w:next w:val="846"/>
    <w:link w:val="653"/>
    <w:uiPriority w:val="99"/>
    <w:qFormat/>
    <w:rPr>
      <w:lang w:val="en-US" w:eastAsia="zh-CN" w:bidi="ar-SA"/>
    </w:rPr>
    <w:tblPr/>
  </w:style>
  <w:style w:type="table" w:styleId="847">
    <w:name w:val="List Table 7 Colorful - Accent 3"/>
    <w:next w:val="847"/>
    <w:link w:val="653"/>
    <w:uiPriority w:val="99"/>
    <w:qFormat/>
    <w:rPr>
      <w:lang w:val="en-US" w:eastAsia="zh-CN" w:bidi="ar-SA"/>
    </w:rPr>
    <w:tblPr/>
  </w:style>
  <w:style w:type="table" w:styleId="848">
    <w:name w:val="List Table 7 Colorful - Accent 4"/>
    <w:next w:val="848"/>
    <w:link w:val="653"/>
    <w:uiPriority w:val="99"/>
    <w:qFormat/>
    <w:rPr>
      <w:lang w:val="en-US" w:eastAsia="zh-CN" w:bidi="ar-SA"/>
    </w:rPr>
    <w:tblPr/>
  </w:style>
  <w:style w:type="table" w:styleId="849">
    <w:name w:val="List Table 7 Colorful - Accent 5"/>
    <w:next w:val="849"/>
    <w:link w:val="653"/>
    <w:uiPriority w:val="99"/>
    <w:qFormat/>
    <w:rPr>
      <w:lang w:val="en-US" w:eastAsia="zh-CN" w:bidi="ar-SA"/>
    </w:rPr>
    <w:tblPr/>
  </w:style>
  <w:style w:type="table" w:styleId="850">
    <w:name w:val="List Table 7 Colorful - Accent 6"/>
    <w:next w:val="850"/>
    <w:link w:val="653"/>
    <w:uiPriority w:val="99"/>
    <w:qFormat/>
    <w:rPr>
      <w:lang w:val="en-US" w:eastAsia="zh-CN" w:bidi="ar-SA"/>
    </w:rPr>
    <w:tblPr/>
  </w:style>
  <w:style w:type="table" w:styleId="851">
    <w:name w:val="Lined - Accent"/>
    <w:next w:val="851"/>
    <w:link w:val="653"/>
    <w:uiPriority w:val="99"/>
    <w:qFormat/>
    <w:rPr>
      <w:color w:val="404040"/>
      <w:lang w:val="en-US" w:eastAsia="zh-CN" w:bidi="ar-SA"/>
    </w:rPr>
    <w:tblPr/>
  </w:style>
  <w:style w:type="table" w:styleId="852">
    <w:name w:val="Lined - Accent 1"/>
    <w:next w:val="852"/>
    <w:link w:val="653"/>
    <w:uiPriority w:val="99"/>
    <w:qFormat/>
    <w:rPr>
      <w:color w:val="404040"/>
      <w:lang w:val="en-US" w:eastAsia="zh-CN" w:bidi="ar-SA"/>
    </w:rPr>
    <w:tblPr/>
  </w:style>
  <w:style w:type="table" w:styleId="853">
    <w:name w:val="Lined - Accent 2"/>
    <w:next w:val="853"/>
    <w:link w:val="653"/>
    <w:uiPriority w:val="99"/>
    <w:qFormat/>
    <w:rPr>
      <w:color w:val="404040"/>
      <w:lang w:val="en-US" w:eastAsia="zh-CN" w:bidi="ar-SA"/>
    </w:rPr>
    <w:tblPr/>
  </w:style>
  <w:style w:type="table" w:styleId="854">
    <w:name w:val="Lined - Accent 3"/>
    <w:next w:val="854"/>
    <w:link w:val="653"/>
    <w:uiPriority w:val="99"/>
    <w:qFormat/>
    <w:rPr>
      <w:color w:val="404040"/>
      <w:lang w:val="en-US" w:eastAsia="zh-CN" w:bidi="ar-SA"/>
    </w:rPr>
    <w:tblPr/>
  </w:style>
  <w:style w:type="table" w:styleId="855">
    <w:name w:val="Lined - Accent 4"/>
    <w:next w:val="855"/>
    <w:link w:val="653"/>
    <w:uiPriority w:val="99"/>
    <w:qFormat/>
    <w:rPr>
      <w:color w:val="404040"/>
      <w:lang w:val="en-US" w:eastAsia="zh-CN" w:bidi="ar-SA"/>
    </w:rPr>
    <w:tblPr/>
  </w:style>
  <w:style w:type="table" w:styleId="856">
    <w:name w:val="Lined - Accent 5"/>
    <w:next w:val="856"/>
    <w:link w:val="653"/>
    <w:uiPriority w:val="99"/>
    <w:qFormat/>
    <w:rPr>
      <w:color w:val="404040"/>
      <w:lang w:val="en-US" w:eastAsia="zh-CN" w:bidi="ar-SA"/>
    </w:rPr>
    <w:tblPr/>
  </w:style>
  <w:style w:type="table" w:styleId="857">
    <w:name w:val="Lined - Accent 6"/>
    <w:next w:val="857"/>
    <w:link w:val="653"/>
    <w:uiPriority w:val="99"/>
    <w:qFormat/>
    <w:rPr>
      <w:color w:val="404040"/>
      <w:lang w:val="en-US" w:eastAsia="zh-CN" w:bidi="ar-SA"/>
    </w:rPr>
    <w:tblPr/>
  </w:style>
  <w:style w:type="table" w:styleId="858">
    <w:name w:val="Bordered &amp; Lined - Accent"/>
    <w:next w:val="858"/>
    <w:link w:val="653"/>
    <w:uiPriority w:val="99"/>
    <w:qFormat/>
    <w:rPr>
      <w:color w:val="404040"/>
      <w:lang w:val="en-US" w:eastAsia="zh-CN" w:bidi="ar-SA"/>
    </w:rPr>
    <w:tblPr/>
  </w:style>
  <w:style w:type="table" w:styleId="859">
    <w:name w:val="Bordered &amp; Lined - Accent 1"/>
    <w:next w:val="859"/>
    <w:link w:val="653"/>
    <w:uiPriority w:val="99"/>
    <w:qFormat/>
    <w:rPr>
      <w:color w:val="404040"/>
      <w:lang w:val="en-US" w:eastAsia="zh-CN" w:bidi="ar-SA"/>
    </w:rPr>
    <w:tblPr/>
  </w:style>
  <w:style w:type="table" w:styleId="860">
    <w:name w:val="Bordered &amp; Lined - Accent 2"/>
    <w:next w:val="860"/>
    <w:link w:val="653"/>
    <w:uiPriority w:val="99"/>
    <w:qFormat/>
    <w:rPr>
      <w:color w:val="404040"/>
      <w:lang w:val="en-US" w:eastAsia="zh-CN" w:bidi="ar-SA"/>
    </w:rPr>
    <w:tblPr/>
  </w:style>
  <w:style w:type="table" w:styleId="861">
    <w:name w:val="Bordered &amp; Lined - Accent 3"/>
    <w:next w:val="861"/>
    <w:link w:val="653"/>
    <w:uiPriority w:val="99"/>
    <w:qFormat/>
    <w:rPr>
      <w:color w:val="404040"/>
      <w:lang w:val="en-US" w:eastAsia="zh-CN" w:bidi="ar-SA"/>
    </w:rPr>
    <w:tblPr/>
  </w:style>
  <w:style w:type="table" w:styleId="862">
    <w:name w:val="Bordered &amp; Lined - Accent 4"/>
    <w:next w:val="862"/>
    <w:link w:val="653"/>
    <w:uiPriority w:val="99"/>
    <w:qFormat/>
    <w:rPr>
      <w:color w:val="404040"/>
      <w:lang w:val="en-US" w:eastAsia="zh-CN" w:bidi="ar-SA"/>
    </w:rPr>
    <w:tblPr/>
  </w:style>
  <w:style w:type="table" w:styleId="863">
    <w:name w:val="Bordered &amp; Lined - Accent 5"/>
    <w:next w:val="863"/>
    <w:link w:val="653"/>
    <w:uiPriority w:val="99"/>
    <w:qFormat/>
    <w:rPr>
      <w:color w:val="404040"/>
      <w:lang w:val="en-US" w:eastAsia="zh-CN" w:bidi="ar-SA"/>
    </w:rPr>
    <w:tblPr/>
  </w:style>
  <w:style w:type="table" w:styleId="864">
    <w:name w:val="Bordered &amp; Lined - Accent 6"/>
    <w:next w:val="864"/>
    <w:link w:val="653"/>
    <w:uiPriority w:val="99"/>
    <w:qFormat/>
    <w:rPr>
      <w:color w:val="404040"/>
      <w:lang w:val="en-US" w:eastAsia="zh-CN" w:bidi="ar-SA"/>
    </w:rPr>
    <w:tblPr/>
  </w:style>
  <w:style w:type="table" w:styleId="865">
    <w:name w:val="Bordered"/>
    <w:next w:val="865"/>
    <w:link w:val="653"/>
    <w:uiPriority w:val="99"/>
    <w:qFormat/>
    <w:rPr>
      <w:lang w:val="en-US" w:eastAsia="zh-CN" w:bidi="ar-SA"/>
    </w:rPr>
    <w:tblPr/>
  </w:style>
  <w:style w:type="table" w:styleId="866">
    <w:name w:val="Bordered - Accent 1"/>
    <w:next w:val="866"/>
    <w:link w:val="653"/>
    <w:uiPriority w:val="99"/>
    <w:qFormat/>
    <w:rPr>
      <w:lang w:val="en-US" w:eastAsia="zh-CN" w:bidi="ar-SA"/>
    </w:rPr>
    <w:tblPr/>
  </w:style>
  <w:style w:type="table" w:styleId="867">
    <w:name w:val="Bordered - Accent 2"/>
    <w:next w:val="867"/>
    <w:link w:val="653"/>
    <w:uiPriority w:val="99"/>
    <w:qFormat/>
    <w:rPr>
      <w:lang w:val="en-US" w:eastAsia="zh-CN" w:bidi="ar-SA"/>
    </w:rPr>
    <w:tblPr/>
  </w:style>
  <w:style w:type="table" w:styleId="868">
    <w:name w:val="Bordered - Accent 3"/>
    <w:next w:val="868"/>
    <w:link w:val="653"/>
    <w:uiPriority w:val="99"/>
    <w:qFormat/>
    <w:rPr>
      <w:lang w:val="en-US" w:eastAsia="zh-CN" w:bidi="ar-SA"/>
    </w:rPr>
    <w:tblPr/>
  </w:style>
  <w:style w:type="table" w:styleId="869">
    <w:name w:val="Bordered - Accent 4"/>
    <w:next w:val="869"/>
    <w:link w:val="653"/>
    <w:uiPriority w:val="99"/>
    <w:qFormat/>
    <w:rPr>
      <w:lang w:val="en-US" w:eastAsia="zh-CN" w:bidi="ar-SA"/>
    </w:rPr>
    <w:tblPr/>
  </w:style>
  <w:style w:type="table" w:styleId="870">
    <w:name w:val="Bordered - Accent 5"/>
    <w:next w:val="870"/>
    <w:link w:val="653"/>
    <w:uiPriority w:val="99"/>
    <w:qFormat/>
    <w:rPr>
      <w:lang w:val="en-US" w:eastAsia="zh-CN" w:bidi="ar-SA"/>
    </w:rPr>
    <w:tblPr/>
  </w:style>
  <w:style w:type="table" w:styleId="871">
    <w:name w:val="Bordered - Accent 6"/>
    <w:next w:val="871"/>
    <w:link w:val="653"/>
    <w:uiPriority w:val="99"/>
    <w:qFormat/>
    <w:rPr>
      <w:lang w:val="en-US" w:eastAsia="zh-CN" w:bidi="ar-SA"/>
    </w:rPr>
    <w:tblPr/>
  </w:style>
  <w:style w:type="paragraph" w:styleId="872">
    <w:name w:val="TOC 标题11"/>
    <w:next w:val="872"/>
    <w:link w:val="653"/>
    <w:uiPriority w:val="39"/>
    <w:unhideWhenUsed/>
    <w:qFormat/>
    <w:rPr>
      <w:lang w:val="en-US" w:eastAsia="zh-CN" w:bidi="ar-SA"/>
    </w:rPr>
  </w:style>
  <w:style w:type="paragraph" w:styleId="873">
    <w:name w:val="标题 111"/>
    <w:basedOn w:val="653"/>
    <w:next w:val="653"/>
    <w:link w:val="653"/>
    <w:qFormat/>
    <w:pPr>
      <w:keepLines/>
      <w:keepNext/>
      <w:spacing w:before="340" w:after="330" w:line="576" w:lineRule="auto"/>
      <w:outlineLvl w:val="0"/>
    </w:pPr>
    <w:rPr>
      <w:rFonts w:eastAsia="楷体_GB2312"/>
      <w:b/>
      <w:sz w:val="44"/>
      <w:szCs w:val="20"/>
    </w:rPr>
  </w:style>
  <w:style w:type="paragraph" w:styleId="874">
    <w:name w:val="标题 211"/>
    <w:basedOn w:val="653"/>
    <w:next w:val="653"/>
    <w:link w:val="875"/>
    <w:qFormat/>
    <w:pPr>
      <w:keepLines/>
      <w:keepNext/>
      <w:spacing w:before="260" w:after="260" w:line="416" w:lineRule="auto"/>
      <w:outlineLvl w:val="1"/>
    </w:pPr>
    <w:rPr>
      <w:rFonts w:ascii="Cambria" w:hAnsi="Cambria"/>
      <w:b/>
      <w:bCs/>
      <w:sz w:val="32"/>
      <w:szCs w:val="32"/>
    </w:rPr>
  </w:style>
  <w:style w:type="character" w:styleId="875">
    <w:name w:val="标题 2 Char"/>
    <w:next w:val="875"/>
    <w:link w:val="874"/>
    <w:uiPriority w:val="99"/>
    <w:qFormat/>
    <w:rPr>
      <w:rFonts w:ascii="Cambria" w:hAnsi="Cambria"/>
      <w:b/>
      <w:bCs/>
      <w:sz w:val="32"/>
      <w:szCs w:val="32"/>
    </w:rPr>
  </w:style>
  <w:style w:type="paragraph" w:styleId="876">
    <w:name w:val="标题 311"/>
    <w:basedOn w:val="653"/>
    <w:next w:val="653"/>
    <w:link w:val="877"/>
    <w:qFormat/>
    <w:pPr>
      <w:keepLines/>
      <w:keepNext/>
      <w:spacing w:before="260" w:after="260" w:line="416" w:lineRule="auto"/>
      <w:outlineLvl w:val="2"/>
    </w:pPr>
    <w:rPr>
      <w:b/>
      <w:bCs/>
      <w:sz w:val="32"/>
      <w:szCs w:val="32"/>
    </w:rPr>
  </w:style>
  <w:style w:type="character" w:styleId="877">
    <w:name w:val="标题 3 Char"/>
    <w:next w:val="877"/>
    <w:link w:val="876"/>
    <w:semiHidden/>
    <w:qFormat/>
    <w:rPr>
      <w:b/>
      <w:bCs/>
      <w:sz w:val="32"/>
      <w:szCs w:val="32"/>
    </w:rPr>
  </w:style>
  <w:style w:type="paragraph" w:styleId="878">
    <w:name w:val="标题 41"/>
    <w:basedOn w:val="653"/>
    <w:next w:val="653"/>
    <w:link w:val="879"/>
    <w:qFormat/>
    <w:pPr>
      <w:keepLines/>
      <w:keepNext/>
      <w:spacing w:before="280" w:after="290" w:line="376" w:lineRule="auto"/>
      <w:outlineLvl w:val="3"/>
    </w:pPr>
    <w:rPr>
      <w:rFonts w:ascii="Cambria" w:hAnsi="Cambria"/>
      <w:b/>
      <w:bCs/>
      <w:sz w:val="28"/>
      <w:szCs w:val="28"/>
    </w:rPr>
  </w:style>
  <w:style w:type="character" w:styleId="879">
    <w:name w:val="标题 4 Char"/>
    <w:next w:val="879"/>
    <w:link w:val="878"/>
    <w:qFormat/>
    <w:rPr>
      <w:rFonts w:ascii="Cambria" w:hAnsi="Cambria" w:eastAsia="宋体" w:cs="Times New Roman"/>
      <w:b/>
      <w:bCs/>
      <w:sz w:val="28"/>
      <w:szCs w:val="28"/>
    </w:rPr>
  </w:style>
  <w:style w:type="character" w:styleId="880">
    <w:name w:val="默认段落字体1"/>
    <w:next w:val="880"/>
    <w:link w:val="653"/>
    <w:uiPriority w:val="1"/>
    <w:unhideWhenUsed/>
    <w:qFormat/>
  </w:style>
  <w:style w:type="table" w:styleId="881">
    <w:name w:val="普通表格11"/>
    <w:next w:val="881"/>
    <w:link w:val="653"/>
    <w:uiPriority w:val="99"/>
    <w:unhideWhenUsed/>
    <w:qFormat/>
    <w:rPr>
      <w:lang w:val="en-US" w:eastAsia="zh-CN" w:bidi="ar-SA"/>
    </w:rPr>
    <w:tblPr/>
  </w:style>
  <w:style w:type="paragraph" w:styleId="882">
    <w:name w:val="正文缩进1"/>
    <w:basedOn w:val="653"/>
    <w:next w:val="882"/>
    <w:link w:val="883"/>
    <w:qFormat/>
    <w:pPr>
      <w:ind w:firstLine="420"/>
      <w:jc w:val="left"/>
    </w:pPr>
    <w:rPr>
      <w:rFonts w:eastAsia="楷体_GB2312"/>
      <w:sz w:val="24"/>
      <w:szCs w:val="20"/>
    </w:rPr>
  </w:style>
  <w:style w:type="character" w:styleId="883">
    <w:name w:val="正文缩进 Char"/>
    <w:next w:val="883"/>
    <w:link w:val="882"/>
    <w:qFormat/>
    <w:rPr>
      <w:rFonts w:eastAsia="楷体_GB2312"/>
      <w:sz w:val="24"/>
    </w:rPr>
  </w:style>
  <w:style w:type="paragraph" w:styleId="884">
    <w:name w:val="文档结构图1"/>
    <w:basedOn w:val="653"/>
    <w:next w:val="884"/>
    <w:link w:val="653"/>
    <w:semiHidden/>
    <w:qFormat/>
    <w:pPr>
      <w:shd w:val="clear" w:color="auto" w:fill="000080"/>
    </w:pPr>
  </w:style>
  <w:style w:type="paragraph" w:styleId="885">
    <w:name w:val="批注文字1"/>
    <w:basedOn w:val="653"/>
    <w:next w:val="885"/>
    <w:link w:val="653"/>
    <w:qFormat/>
    <w:pPr>
      <w:jc w:val="left"/>
    </w:pPr>
  </w:style>
  <w:style w:type="paragraph" w:styleId="886">
    <w:name w:val="正文文本1"/>
    <w:basedOn w:val="653"/>
    <w:next w:val="886"/>
    <w:link w:val="653"/>
    <w:qFormat/>
    <w:pPr>
      <w:jc w:val="center"/>
    </w:pPr>
    <w:rPr>
      <w:rFonts w:ascii="方正大黑简体" w:eastAsia="方正大黑简体"/>
      <w:position w:val="6"/>
      <w:sz w:val="30"/>
      <w:szCs w:val="20"/>
    </w:rPr>
  </w:style>
  <w:style w:type="paragraph" w:styleId="887">
    <w:name w:val="纯文本121"/>
    <w:basedOn w:val="653"/>
    <w:next w:val="887"/>
    <w:link w:val="888"/>
    <w:qFormat/>
    <w:rPr>
      <w:rFonts w:ascii="宋体" w:hAnsi="Courier New" w:eastAsia="楷体_GB2312"/>
      <w:sz w:val="28"/>
      <w:szCs w:val="20"/>
    </w:rPr>
  </w:style>
  <w:style w:type="character" w:styleId="888">
    <w:name w:val="纯文本 Char"/>
    <w:next w:val="888"/>
    <w:link w:val="887"/>
    <w:qFormat/>
    <w:rPr>
      <w:rFonts w:ascii="宋体" w:hAnsi="Courier New" w:eastAsia="楷体_GB2312"/>
      <w:sz w:val="28"/>
    </w:rPr>
  </w:style>
  <w:style w:type="paragraph" w:styleId="889">
    <w:name w:val="日期1"/>
    <w:basedOn w:val="653"/>
    <w:next w:val="653"/>
    <w:link w:val="653"/>
    <w:qFormat/>
    <w:rPr>
      <w:rFonts w:hint="eastAsia" w:ascii="宋体" w:hAnsi="宋体" w:eastAsia="楷体_GB2312"/>
      <w:sz w:val="24"/>
      <w:szCs w:val="20"/>
    </w:rPr>
  </w:style>
  <w:style w:type="paragraph" w:styleId="890">
    <w:name w:val="正文文本缩进 21"/>
    <w:basedOn w:val="653"/>
    <w:next w:val="890"/>
    <w:link w:val="653"/>
    <w:qFormat/>
    <w:pPr>
      <w:ind w:firstLine="540"/>
      <w:spacing w:line="360" w:lineRule="auto"/>
    </w:pPr>
    <w:rPr>
      <w:rFonts w:ascii="宋体" w:hAnsi="宋体"/>
      <w:sz w:val="24"/>
    </w:rPr>
  </w:style>
  <w:style w:type="paragraph" w:styleId="891">
    <w:name w:val="批注框文本1"/>
    <w:basedOn w:val="653"/>
    <w:next w:val="891"/>
    <w:link w:val="892"/>
    <w:qFormat/>
    <w:rPr>
      <w:sz w:val="18"/>
      <w:szCs w:val="18"/>
    </w:rPr>
  </w:style>
  <w:style w:type="character" w:styleId="892">
    <w:name w:val="批注框文本 Char"/>
    <w:next w:val="892"/>
    <w:link w:val="891"/>
    <w:qFormat/>
    <w:rPr>
      <w:sz w:val="18"/>
      <w:szCs w:val="18"/>
    </w:rPr>
  </w:style>
  <w:style w:type="paragraph" w:styleId="893">
    <w:name w:val="页脚1"/>
    <w:basedOn w:val="653"/>
    <w:next w:val="893"/>
    <w:link w:val="894"/>
    <w:uiPriority w:val="99"/>
    <w:qFormat/>
    <w:pPr>
      <w:jc w:val="left"/>
      <w:tabs>
        <w:tab w:val="center" w:pos="4153" w:leader="none"/>
        <w:tab w:val="right" w:pos="8306" w:leader="none"/>
      </w:tabs>
    </w:pPr>
    <w:rPr>
      <w:sz w:val="18"/>
      <w:szCs w:val="18"/>
    </w:rPr>
  </w:style>
  <w:style w:type="character" w:styleId="894">
    <w:name w:val="页脚 Char"/>
    <w:next w:val="894"/>
    <w:link w:val="893"/>
    <w:uiPriority w:val="99"/>
    <w:qFormat/>
    <w:rPr>
      <w:sz w:val="18"/>
      <w:szCs w:val="18"/>
    </w:rPr>
  </w:style>
  <w:style w:type="paragraph" w:styleId="895">
    <w:name w:val="页眉1"/>
    <w:basedOn w:val="653"/>
    <w:next w:val="895"/>
    <w:link w:val="896"/>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character" w:styleId="896">
    <w:name w:val="页眉 Char"/>
    <w:next w:val="896"/>
    <w:link w:val="895"/>
    <w:uiPriority w:val="99"/>
    <w:qFormat/>
    <w:rPr>
      <w:rFonts w:eastAsia="楷体_GB2312"/>
      <w:sz w:val="18"/>
    </w:rPr>
  </w:style>
  <w:style w:type="paragraph" w:styleId="897">
    <w:name w:val="目录 11"/>
    <w:basedOn w:val="653"/>
    <w:next w:val="653"/>
    <w:link w:val="653"/>
    <w:uiPriority w:val="39"/>
    <w:qFormat/>
    <w:pPr>
      <w:jc w:val="left"/>
    </w:pPr>
    <w:rPr>
      <w:rFonts w:eastAsia="楷体_GB2312"/>
      <w:sz w:val="24"/>
      <w:szCs w:val="20"/>
    </w:rPr>
  </w:style>
  <w:style w:type="paragraph" w:styleId="898">
    <w:name w:val="正文文本缩进 311"/>
    <w:basedOn w:val="653"/>
    <w:next w:val="898"/>
    <w:link w:val="653"/>
    <w:qFormat/>
    <w:pPr>
      <w:ind w:left="420"/>
      <w:spacing w:after="120"/>
    </w:pPr>
    <w:rPr>
      <w:sz w:val="16"/>
      <w:szCs w:val="16"/>
    </w:rPr>
  </w:style>
  <w:style w:type="paragraph" w:styleId="899">
    <w:name w:val="正文文本 21"/>
    <w:basedOn w:val="653"/>
    <w:next w:val="899"/>
    <w:link w:val="653"/>
    <w:qFormat/>
    <w:pPr>
      <w:spacing w:after="120" w:line="480" w:lineRule="auto"/>
    </w:pPr>
  </w:style>
  <w:style w:type="paragraph" w:styleId="900">
    <w:name w:val="HTML 预设格式1"/>
    <w:basedOn w:val="653"/>
    <w:next w:val="900"/>
    <w:link w:val="653"/>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901">
    <w:name w:val="普通(网站)11"/>
    <w:basedOn w:val="653"/>
    <w:next w:val="901"/>
    <w:link w:val="653"/>
    <w:qFormat/>
    <w:pPr>
      <w:jc w:val="left"/>
      <w:spacing w:before="100" w:beforeAutospacing="1" w:after="100" w:afterAutospacing="1"/>
      <w:widowControl/>
    </w:pPr>
    <w:rPr>
      <w:rFonts w:ascii="宋体" w:hAnsi="宋体"/>
      <w:sz w:val="24"/>
    </w:rPr>
  </w:style>
  <w:style w:type="paragraph" w:styleId="902">
    <w:name w:val="标题1"/>
    <w:basedOn w:val="653"/>
    <w:next w:val="653"/>
    <w:link w:val="903"/>
    <w:qFormat/>
    <w:pPr>
      <w:jc w:val="center"/>
      <w:spacing w:before="240" w:after="60"/>
      <w:outlineLvl w:val="0"/>
    </w:pPr>
    <w:rPr>
      <w:rFonts w:ascii="Cambria" w:hAnsi="Cambria"/>
      <w:b/>
      <w:bCs/>
      <w:sz w:val="32"/>
      <w:szCs w:val="32"/>
    </w:rPr>
  </w:style>
  <w:style w:type="character" w:styleId="903">
    <w:name w:val="标题 Char"/>
    <w:next w:val="903"/>
    <w:link w:val="902"/>
    <w:qFormat/>
    <w:rPr>
      <w:rFonts w:ascii="Cambria" w:hAnsi="Cambria" w:cs="Times New Roman"/>
      <w:b/>
      <w:bCs/>
      <w:sz w:val="32"/>
      <w:szCs w:val="32"/>
    </w:rPr>
  </w:style>
  <w:style w:type="table" w:styleId="904">
    <w:name w:val="网格型11"/>
    <w:basedOn w:val="881"/>
    <w:next w:val="904"/>
    <w:link w:val="653"/>
    <w:qFormat/>
    <w:tblPr/>
  </w:style>
  <w:style w:type="character" w:styleId="905">
    <w:name w:val="页码1"/>
    <w:next w:val="905"/>
    <w:link w:val="653"/>
    <w:qFormat/>
  </w:style>
  <w:style w:type="character" w:styleId="906">
    <w:name w:val="已访问的超链接1"/>
    <w:next w:val="906"/>
    <w:link w:val="653"/>
    <w:uiPriority w:val="99"/>
    <w:qFormat/>
    <w:rPr>
      <w:color w:val="606420"/>
      <w:u w:val="single"/>
    </w:rPr>
  </w:style>
  <w:style w:type="character" w:styleId="907">
    <w:name w:val="超链接1"/>
    <w:next w:val="907"/>
    <w:link w:val="653"/>
    <w:uiPriority w:val="99"/>
    <w:qFormat/>
    <w:rPr>
      <w:color w:val="0000ff"/>
      <w:u w:val="single"/>
    </w:rPr>
  </w:style>
  <w:style w:type="paragraph" w:styleId="908">
    <w:name w:val="标题 31"/>
    <w:basedOn w:val="653"/>
    <w:next w:val="653"/>
    <w:link w:val="653"/>
    <w:qFormat/>
    <w:pPr>
      <w:ind w:left="709" w:hanging="709"/>
      <w:keepLines/>
      <w:keepNext/>
      <w:spacing w:before="260" w:after="260" w:line="416" w:lineRule="auto"/>
      <w:tabs>
        <w:tab w:val="left" w:pos="709" w:leader="none"/>
      </w:tabs>
      <w:outlineLvl w:val="2"/>
    </w:pPr>
    <w:rPr>
      <w:rFonts w:ascii="Arial" w:hAnsi="Arial"/>
      <w:b/>
      <w:bCs/>
      <w:sz w:val="32"/>
      <w:szCs w:val="32"/>
    </w:rPr>
  </w:style>
  <w:style w:type="character" w:styleId="909">
    <w:name w:val="font01"/>
    <w:next w:val="909"/>
    <w:link w:val="653"/>
    <w:qFormat/>
    <w:rPr>
      <w:rFonts w:hint="eastAsia" w:ascii="宋体" w:hAnsi="宋体" w:eastAsia="宋体" w:cs="宋体"/>
      <w:color w:val="000000"/>
      <w:sz w:val="20"/>
      <w:szCs w:val="20"/>
      <w:u w:val="none"/>
    </w:rPr>
  </w:style>
  <w:style w:type="character" w:styleId="910">
    <w:name w:val="Plain Text Char"/>
    <w:next w:val="910"/>
    <w:link w:val="911"/>
    <w:qFormat/>
    <w:rPr>
      <w:rFonts w:ascii="宋体" w:hAnsi="Courier New" w:eastAsia="楷体_GB2312"/>
      <w:sz w:val="26"/>
    </w:rPr>
  </w:style>
  <w:style w:type="paragraph" w:styleId="911">
    <w:name w:val="纯文本5"/>
    <w:basedOn w:val="653"/>
    <w:next w:val="911"/>
    <w:link w:val="910"/>
    <w:qFormat/>
    <w:rPr>
      <w:rFonts w:ascii="宋体" w:hAnsi="Courier New" w:eastAsia="楷体_GB2312"/>
      <w:sz w:val="26"/>
      <w:szCs w:val="20"/>
    </w:rPr>
  </w:style>
  <w:style w:type="character" w:styleId="912">
    <w:name w:val="font11"/>
    <w:next w:val="912"/>
    <w:link w:val="653"/>
    <w:qFormat/>
    <w:rPr>
      <w:rFonts w:hint="eastAsia" w:ascii="宋体" w:hAnsi="宋体" w:eastAsia="宋体" w:cs="宋体"/>
      <w:color w:val="000000"/>
      <w:sz w:val="21"/>
      <w:szCs w:val="21"/>
      <w:u w:val="none"/>
    </w:rPr>
  </w:style>
  <w:style w:type="character" w:styleId="913">
    <w:name w:val="font61"/>
    <w:next w:val="913"/>
    <w:link w:val="653"/>
    <w:qFormat/>
    <w:rPr>
      <w:rFonts w:hint="eastAsia" w:ascii="宋体" w:hAnsi="宋体" w:eastAsia="宋体" w:cs="宋体"/>
      <w:color w:val="000000"/>
      <w:sz w:val="20"/>
      <w:szCs w:val="20"/>
      <w:u w:val="none"/>
    </w:rPr>
  </w:style>
  <w:style w:type="character" w:styleId="914">
    <w:name w:val="font21"/>
    <w:next w:val="914"/>
    <w:link w:val="653"/>
    <w:qFormat/>
    <w:rPr>
      <w:rFonts w:hint="eastAsia" w:ascii="宋体" w:hAnsi="宋体" w:eastAsia="宋体" w:cs="宋体"/>
      <w:color w:val="000000"/>
      <w:sz w:val="21"/>
      <w:szCs w:val="21"/>
      <w:u w:val="none"/>
    </w:rPr>
  </w:style>
  <w:style w:type="character" w:styleId="915">
    <w:name w:val="font41"/>
    <w:next w:val="915"/>
    <w:link w:val="653"/>
    <w:qFormat/>
    <w:rPr>
      <w:rFonts w:hint="eastAsia" w:ascii="宋体" w:hAnsi="宋体" w:eastAsia="宋体" w:cs="宋体"/>
      <w:color w:val="000000"/>
      <w:sz w:val="20"/>
      <w:szCs w:val="20"/>
      <w:u w:val="none"/>
    </w:rPr>
  </w:style>
  <w:style w:type="character" w:styleId="916">
    <w:name w:val="font71"/>
    <w:next w:val="916"/>
    <w:link w:val="653"/>
    <w:qFormat/>
    <w:rPr>
      <w:rFonts w:hint="eastAsia" w:ascii="宋体" w:hAnsi="宋体" w:eastAsia="宋体" w:cs="宋体"/>
      <w:color w:val="000000"/>
      <w:sz w:val="28"/>
      <w:szCs w:val="28"/>
      <w:u w:val="none"/>
    </w:rPr>
  </w:style>
  <w:style w:type="character" w:styleId="917">
    <w:name w:val="font31"/>
    <w:next w:val="917"/>
    <w:link w:val="653"/>
    <w:qFormat/>
    <w:rPr>
      <w:rFonts w:hint="eastAsia" w:ascii="宋体" w:hAnsi="宋体" w:eastAsia="宋体" w:cs="宋体"/>
      <w:color w:val="000000"/>
      <w:sz w:val="20"/>
      <w:szCs w:val="20"/>
      <w:u w:val="none"/>
    </w:rPr>
  </w:style>
  <w:style w:type="character" w:styleId="918">
    <w:name w:val="font101"/>
    <w:next w:val="918"/>
    <w:link w:val="653"/>
    <w:qFormat/>
    <w:rPr>
      <w:rFonts w:hint="eastAsia" w:ascii="宋体" w:hAnsi="宋体" w:eastAsia="宋体" w:cs="宋体"/>
      <w:b/>
      <w:color w:val="000000"/>
      <w:sz w:val="28"/>
      <w:szCs w:val="28"/>
      <w:u w:val="none"/>
    </w:rPr>
  </w:style>
  <w:style w:type="paragraph" w:styleId="919">
    <w:name w:val="缺省文本"/>
    <w:basedOn w:val="653"/>
    <w:next w:val="919"/>
    <w:link w:val="653"/>
    <w:qFormat/>
    <w:rPr>
      <w:sz w:val="24"/>
    </w:rPr>
  </w:style>
  <w:style w:type="paragraph" w:styleId="920">
    <w:name w:val="xl34"/>
    <w:basedOn w:val="653"/>
    <w:next w:val="920"/>
    <w:link w:val="6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21">
    <w:name w:val="xl46"/>
    <w:basedOn w:val="653"/>
    <w:next w:val="921"/>
    <w:link w:val="653"/>
    <w:qFormat/>
    <w:pPr>
      <w:jc w:val="left"/>
      <w:spacing w:before="100" w:beforeAutospacing="1" w:after="100" w:afterAutospacing="1"/>
      <w:widowControl/>
    </w:pPr>
    <w:rPr>
      <w:rFonts w:hint="eastAsia" w:ascii="仿宋_GB2312" w:hAnsi="宋体" w:eastAsia="仿宋_GB2312"/>
      <w:sz w:val="24"/>
    </w:rPr>
  </w:style>
  <w:style w:type="paragraph" w:styleId="922">
    <w:name w:val="font0"/>
    <w:basedOn w:val="653"/>
    <w:next w:val="922"/>
    <w:link w:val="653"/>
    <w:qFormat/>
    <w:pPr>
      <w:jc w:val="left"/>
      <w:spacing w:before="100" w:beforeAutospacing="1" w:after="100" w:afterAutospacing="1"/>
      <w:widowControl/>
    </w:pPr>
    <w:rPr>
      <w:rFonts w:hint="eastAsia" w:ascii="宋体" w:hAnsi="宋体"/>
      <w:sz w:val="24"/>
    </w:rPr>
  </w:style>
  <w:style w:type="paragraph" w:styleId="923">
    <w:name w:val="xl35"/>
    <w:basedOn w:val="653"/>
    <w:next w:val="923"/>
    <w:link w:val="65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sz w:val="24"/>
    </w:rPr>
  </w:style>
  <w:style w:type="paragraph" w:styleId="924">
    <w:name w:val="xl48"/>
    <w:basedOn w:val="653"/>
    <w:next w:val="924"/>
    <w:link w:val="65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925">
    <w:name w:val="xl32"/>
    <w:basedOn w:val="653"/>
    <w:next w:val="925"/>
    <w:link w:val="653"/>
    <w:qFormat/>
    <w:pPr>
      <w:jc w:val="left"/>
      <w:spacing w:before="100" w:beforeAutospacing="1" w:after="100" w:afterAutospacing="1"/>
      <w:widowControl/>
      <w:pBdr>
        <w:top w:val="single" w:color="000000" w:sz="4" w:space="0"/>
        <w:bottom w:val="single" w:color="000000" w:sz="4" w:space="0"/>
      </w:pBdr>
    </w:pPr>
    <w:rPr>
      <w:rFonts w:ascii="宋体" w:hAnsi="宋体"/>
      <w:sz w:val="24"/>
    </w:rPr>
  </w:style>
  <w:style w:type="paragraph" w:styleId="926">
    <w:name w:val="xl55"/>
    <w:basedOn w:val="653"/>
    <w:next w:val="926"/>
    <w:link w:val="653"/>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927">
    <w:name w:val="xl26"/>
    <w:basedOn w:val="653"/>
    <w:next w:val="927"/>
    <w:link w:val="6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28">
    <w:name w:val="xl52"/>
    <w:basedOn w:val="653"/>
    <w:next w:val="928"/>
    <w:link w:val="653"/>
    <w:qFormat/>
    <w:pPr>
      <w:jc w:val="center"/>
      <w:spacing w:before="100" w:beforeAutospacing="1" w:after="100" w:afterAutospacing="1"/>
      <w:widowControl/>
      <w:pBdr>
        <w:left w:val="single" w:color="000000" w:sz="4" w:space="0"/>
        <w:bottom w:val="single" w:color="000000" w:sz="4" w:space="0"/>
        <w:right w:val="single" w:color="000000" w:sz="4" w:space="0"/>
      </w:pBdr>
    </w:pPr>
    <w:rPr>
      <w:sz w:val="28"/>
      <w:szCs w:val="28"/>
    </w:rPr>
  </w:style>
  <w:style w:type="paragraph" w:styleId="929">
    <w:name w:val="xl40"/>
    <w:basedOn w:val="653"/>
    <w:next w:val="929"/>
    <w:link w:val="653"/>
    <w:qFormat/>
    <w:pPr>
      <w:jc w:val="left"/>
      <w:spacing w:before="100" w:beforeAutospacing="1" w:after="100" w:afterAutospacing="1"/>
      <w:widowControl/>
      <w:pBdr>
        <w:bottom w:val="single" w:color="000000" w:sz="4" w:space="0"/>
      </w:pBdr>
    </w:pPr>
    <w:rPr>
      <w:sz w:val="24"/>
    </w:rPr>
  </w:style>
  <w:style w:type="paragraph" w:styleId="930">
    <w:name w:val="Char"/>
    <w:basedOn w:val="653"/>
    <w:next w:val="930"/>
    <w:link w:val="653"/>
    <w:qFormat/>
    <w:pPr>
      <w:numPr>
        <w:ilvl w:val="0"/>
        <w:numId w:val="1"/>
      </w:numPr>
      <w:tabs>
        <w:tab w:val="left" w:pos="495" w:leader="none"/>
      </w:tabs>
    </w:pPr>
    <w:rPr>
      <w:sz w:val="24"/>
    </w:rPr>
  </w:style>
  <w:style w:type="paragraph" w:styleId="931">
    <w:name w:val="xl25"/>
    <w:basedOn w:val="653"/>
    <w:next w:val="931"/>
    <w:link w:val="6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rPr>
  </w:style>
  <w:style w:type="paragraph" w:styleId="932">
    <w:name w:val="xl44"/>
    <w:basedOn w:val="653"/>
    <w:next w:val="932"/>
    <w:link w:val="653"/>
    <w:qFormat/>
    <w:pPr>
      <w:jc w:val="left"/>
      <w:spacing w:before="100" w:beforeAutospacing="1" w:after="100" w:afterAutospacing="1"/>
      <w:widowControl/>
    </w:pPr>
    <w:rPr>
      <w:sz w:val="24"/>
    </w:rPr>
  </w:style>
  <w:style w:type="paragraph" w:styleId="933">
    <w:name w:val="xl31"/>
    <w:basedOn w:val="653"/>
    <w:next w:val="933"/>
    <w:link w:val="653"/>
    <w:qFormat/>
    <w:pPr>
      <w:jc w:val="left"/>
      <w:spacing w:before="100" w:beforeAutospacing="1" w:after="100" w:afterAutospacing="1"/>
      <w:widowControl/>
      <w:pBdr>
        <w:bottom w:val="single" w:color="000000" w:sz="4" w:space="0"/>
      </w:pBdr>
    </w:pPr>
    <w:rPr>
      <w:rFonts w:ascii="宋体" w:hAnsi="宋体"/>
      <w:sz w:val="24"/>
    </w:rPr>
  </w:style>
  <w:style w:type="paragraph" w:styleId="934">
    <w:name w:val="Char Char Char"/>
    <w:basedOn w:val="653"/>
    <w:next w:val="934"/>
    <w:link w:val="653"/>
    <w:qFormat/>
    <w:pPr>
      <w:ind w:left="495" w:hanging="495"/>
      <w:tabs>
        <w:tab w:val="left" w:pos="495" w:leader="none"/>
        <w:tab w:val="left" w:pos="1545" w:leader="none"/>
      </w:tabs>
    </w:pPr>
    <w:rPr>
      <w:rFonts w:ascii="宋体" w:hAnsi="宋体"/>
    </w:rPr>
  </w:style>
  <w:style w:type="paragraph" w:styleId="935">
    <w:name w:val="Plain Text2"/>
    <w:basedOn w:val="653"/>
    <w:next w:val="935"/>
    <w:link w:val="653"/>
    <w:qFormat/>
    <w:rPr>
      <w:rFonts w:ascii="宋体" w:hAnsi="Courier New" w:eastAsia="楷体_GB2312"/>
      <w:sz w:val="28"/>
      <w:szCs w:val="20"/>
    </w:rPr>
  </w:style>
  <w:style w:type="paragraph" w:styleId="936">
    <w:name w:val="Char Char Char Char Char Char Char"/>
    <w:basedOn w:val="653"/>
    <w:next w:val="936"/>
    <w:link w:val="653"/>
    <w:qFormat/>
    <w:pPr>
      <w:ind w:firstLine="480"/>
      <w:spacing w:line="360" w:lineRule="auto"/>
    </w:pPr>
    <w:rPr>
      <w:rFonts w:ascii="Tahoma" w:hAnsi="Tahoma"/>
      <w:sz w:val="24"/>
      <w:szCs w:val="20"/>
    </w:rPr>
  </w:style>
  <w:style w:type="paragraph" w:styleId="937">
    <w:name w:val="xl29"/>
    <w:basedOn w:val="653"/>
    <w:next w:val="937"/>
    <w:link w:val="653"/>
    <w:qFormat/>
    <w:pPr>
      <w:jc w:val="center"/>
      <w:spacing w:before="100" w:beforeAutospacing="1" w:after="100" w:afterAutospacing="1"/>
      <w:widowControl/>
      <w:pBdr>
        <w:top w:val="single" w:color="000000" w:sz="4" w:space="0"/>
        <w:left w:val="single" w:color="000000" w:sz="4" w:space="0"/>
        <w:right w:val="single" w:color="000000" w:sz="4" w:space="0"/>
      </w:pBdr>
    </w:pPr>
    <w:rPr>
      <w:sz w:val="24"/>
    </w:rPr>
  </w:style>
  <w:style w:type="paragraph" w:styleId="938">
    <w:name w:val="纯文本11"/>
    <w:basedOn w:val="653"/>
    <w:next w:val="938"/>
    <w:link w:val="653"/>
    <w:qFormat/>
    <w:rPr>
      <w:rFonts w:hint="eastAsia" w:ascii="宋体" w:hAnsi="Courier New" w:eastAsia="楷体_GB2312"/>
      <w:sz w:val="28"/>
      <w:szCs w:val="20"/>
    </w:rPr>
  </w:style>
  <w:style w:type="paragraph" w:styleId="939">
    <w:name w:val="xl45"/>
    <w:basedOn w:val="653"/>
    <w:next w:val="939"/>
    <w:link w:val="653"/>
    <w:qFormat/>
    <w:pPr>
      <w:jc w:val="left"/>
      <w:spacing w:before="100" w:beforeAutospacing="1" w:after="100" w:afterAutospacing="1"/>
      <w:widowControl/>
    </w:pPr>
    <w:rPr>
      <w:rFonts w:hint="eastAsia" w:ascii="仿宋_GB2312" w:hAnsi="宋体" w:eastAsia="仿宋_GB2312"/>
      <w:sz w:val="24"/>
    </w:rPr>
  </w:style>
  <w:style w:type="paragraph" w:styleId="940">
    <w:name w:val="font8"/>
    <w:basedOn w:val="653"/>
    <w:next w:val="940"/>
    <w:link w:val="653"/>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41">
    <w:name w:val="xl39"/>
    <w:basedOn w:val="653"/>
    <w:next w:val="941"/>
    <w:link w:val="653"/>
    <w:qFormat/>
    <w:pPr>
      <w:jc w:val="left"/>
      <w:spacing w:before="100" w:beforeAutospacing="1" w:after="100" w:afterAutospacing="1"/>
      <w:widowControl/>
      <w:pBdr>
        <w:bottom w:val="single" w:color="000000" w:sz="4" w:space="0"/>
      </w:pBdr>
    </w:pPr>
    <w:rPr>
      <w:rFonts w:ascii="宋体" w:hAnsi="宋体"/>
      <w:sz w:val="24"/>
    </w:rPr>
  </w:style>
  <w:style w:type="paragraph" w:styleId="942">
    <w:name w:val="Plain Text11"/>
    <w:basedOn w:val="653"/>
    <w:next w:val="942"/>
    <w:link w:val="653"/>
    <w:qFormat/>
    <w:rPr>
      <w:rFonts w:ascii="宋体" w:hAnsi="Courier New" w:eastAsia="楷体_GB2312"/>
      <w:sz w:val="28"/>
      <w:szCs w:val="20"/>
    </w:rPr>
  </w:style>
  <w:style w:type="paragraph" w:styleId="943">
    <w:name w:val="首行缩进"/>
    <w:basedOn w:val="653"/>
    <w:next w:val="943"/>
    <w:link w:val="653"/>
    <w:qFormat/>
    <w:pPr>
      <w:ind w:firstLine="480"/>
      <w:jc w:val="left"/>
      <w:spacing w:line="360" w:lineRule="auto"/>
    </w:pPr>
    <w:rPr>
      <w:rFonts w:ascii="宋体" w:hAnsi="宋体"/>
      <w:sz w:val="24"/>
    </w:rPr>
  </w:style>
  <w:style w:type="paragraph" w:styleId="944">
    <w:name w:val="正文 A"/>
    <w:next w:val="722"/>
    <w:link w:val="653"/>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945">
    <w:name w:val="font6"/>
    <w:basedOn w:val="653"/>
    <w:next w:val="945"/>
    <w:link w:val="653"/>
    <w:qFormat/>
    <w:pPr>
      <w:jc w:val="left"/>
      <w:spacing w:before="100" w:beforeAutospacing="1" w:after="100" w:afterAutospacing="1"/>
      <w:widowControl/>
    </w:pPr>
    <w:rPr>
      <w:rFonts w:hint="eastAsia" w:ascii="宋体" w:hAnsi="宋体"/>
      <w:sz w:val="18"/>
      <w:szCs w:val="18"/>
    </w:rPr>
  </w:style>
  <w:style w:type="paragraph" w:styleId="946">
    <w:name w:val="xl41"/>
    <w:basedOn w:val="653"/>
    <w:next w:val="946"/>
    <w:link w:val="653"/>
    <w:qFormat/>
    <w:pPr>
      <w:jc w:val="left"/>
      <w:spacing w:before="100" w:beforeAutospacing="1" w:after="100" w:afterAutospacing="1"/>
      <w:widowControl/>
      <w:pBdr>
        <w:top w:val="single" w:color="000000" w:sz="4" w:space="0"/>
        <w:bottom w:val="single" w:color="000000" w:sz="4" w:space="0"/>
      </w:pBdr>
    </w:pPr>
    <w:rPr>
      <w:sz w:val="24"/>
    </w:rPr>
  </w:style>
  <w:style w:type="paragraph" w:styleId="947">
    <w:name w:val="列出段落1"/>
    <w:basedOn w:val="653"/>
    <w:next w:val="947"/>
    <w:link w:val="653"/>
    <w:uiPriority w:val="34"/>
    <w:qFormat/>
    <w:pPr>
      <w:ind w:firstLine="420"/>
    </w:pPr>
  </w:style>
  <w:style w:type="paragraph" w:styleId="948">
    <w:name w:val="xl36"/>
    <w:basedOn w:val="653"/>
    <w:next w:val="948"/>
    <w:link w:val="653"/>
    <w:qFormat/>
    <w:pPr>
      <w:jc w:val="left"/>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49">
    <w:name w:val="xl53"/>
    <w:basedOn w:val="653"/>
    <w:next w:val="949"/>
    <w:link w:val="653"/>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950">
    <w:name w:val="xl27"/>
    <w:basedOn w:val="653"/>
    <w:next w:val="950"/>
    <w:link w:val="65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rPr>
  </w:style>
  <w:style w:type="paragraph" w:styleId="951">
    <w:name w:val="font7"/>
    <w:basedOn w:val="653"/>
    <w:next w:val="951"/>
    <w:link w:val="653"/>
    <w:qFormat/>
    <w:pPr>
      <w:jc w:val="left"/>
      <w:spacing w:before="100" w:beforeAutospacing="1" w:after="100" w:afterAutospacing="1"/>
      <w:widowControl/>
    </w:pPr>
    <w:rPr>
      <w:sz w:val="24"/>
    </w:rPr>
  </w:style>
  <w:style w:type="paragraph" w:styleId="952">
    <w:name w:val="_Style 12"/>
    <w:basedOn w:val="884"/>
    <w:next w:val="952"/>
    <w:link w:val="653"/>
    <w:qFormat/>
    <w:pPr>
      <w:jc w:val="left"/>
      <w:spacing w:line="360" w:lineRule="auto"/>
      <w:widowControl/>
    </w:pPr>
    <w:rPr>
      <w:sz w:val="24"/>
    </w:rPr>
  </w:style>
  <w:style w:type="paragraph" w:styleId="953">
    <w:name w:val="Plain Text1"/>
    <w:basedOn w:val="653"/>
    <w:next w:val="953"/>
    <w:link w:val="653"/>
    <w:qFormat/>
    <w:pPr>
      <w:spacing w:line="312" w:lineRule="atLeast"/>
    </w:pPr>
    <w:rPr>
      <w:rFonts w:ascii="Arial Black" w:hAnsi="Courier New"/>
      <w:szCs w:val="20"/>
    </w:rPr>
  </w:style>
  <w:style w:type="paragraph" w:styleId="954">
    <w:name w:val="纯文本2"/>
    <w:basedOn w:val="653"/>
    <w:next w:val="954"/>
    <w:link w:val="653"/>
    <w:qFormat/>
    <w:rPr>
      <w:rFonts w:ascii="宋体" w:hAnsi="Courier New" w:eastAsia="楷体_GB2312"/>
      <w:sz w:val="26"/>
      <w:szCs w:val="20"/>
    </w:rPr>
  </w:style>
  <w:style w:type="paragraph" w:styleId="955">
    <w:name w:val="xl54"/>
    <w:basedOn w:val="653"/>
    <w:next w:val="955"/>
    <w:link w:val="653"/>
    <w:qFormat/>
    <w:pPr>
      <w:jc w:val="center"/>
      <w:spacing w:before="100" w:beforeAutospacing="1" w:after="100" w:afterAutospacing="1"/>
      <w:widowControl/>
    </w:pPr>
    <w:rPr>
      <w:rFonts w:hint="eastAsia" w:ascii="隶书" w:hAnsi="宋体" w:eastAsia="隶书"/>
      <w:sz w:val="48"/>
      <w:szCs w:val="48"/>
    </w:rPr>
  </w:style>
  <w:style w:type="paragraph" w:styleId="956">
    <w:name w:val="正文2"/>
    <w:basedOn w:val="653"/>
    <w:next w:val="956"/>
    <w:link w:val="653"/>
    <w:qFormat/>
    <w:pPr>
      <w:ind w:firstLine="200"/>
      <w:jc w:val="left"/>
      <w:spacing w:after="160" w:line="360" w:lineRule="auto"/>
      <w:widowControl/>
    </w:pPr>
    <w:rPr>
      <w:szCs w:val="20"/>
    </w:rPr>
  </w:style>
  <w:style w:type="paragraph" w:styleId="957">
    <w:name w:val="xl47"/>
    <w:basedOn w:val="653"/>
    <w:next w:val="957"/>
    <w:link w:val="653"/>
    <w:qFormat/>
    <w:pPr>
      <w:jc w:val="left"/>
      <w:spacing w:before="100" w:beforeAutospacing="1" w:after="100" w:afterAutospacing="1"/>
      <w:widowControl/>
    </w:pPr>
    <w:rPr>
      <w:rFonts w:hint="eastAsia" w:ascii="仿宋_GB2312" w:hAnsi="宋体" w:eastAsia="仿宋_GB2312"/>
      <w:sz w:val="22"/>
      <w:szCs w:val="22"/>
    </w:rPr>
  </w:style>
  <w:style w:type="paragraph" w:styleId="958">
    <w:name w:val="Table Paragraph"/>
    <w:basedOn w:val="653"/>
    <w:next w:val="958"/>
    <w:link w:val="653"/>
    <w:uiPriority w:val="1"/>
    <w:qFormat/>
    <w:rPr>
      <w:rFonts w:ascii="宋体" w:hAnsi="宋体" w:cs="宋体"/>
      <w:lang w:val="zh-CN" w:bidi="zh-CN"/>
    </w:rPr>
  </w:style>
  <w:style w:type="paragraph" w:styleId="959">
    <w:name w:val="xl28"/>
    <w:basedOn w:val="653"/>
    <w:next w:val="959"/>
    <w:link w:val="653"/>
    <w:qFormat/>
    <w:pPr>
      <w:jc w:val="left"/>
      <w:spacing w:before="100" w:beforeAutospacing="1" w:after="100" w:afterAutospacing="1"/>
      <w:widowControl/>
    </w:pPr>
    <w:rPr>
      <w:sz w:val="24"/>
    </w:rPr>
  </w:style>
  <w:style w:type="paragraph" w:styleId="960">
    <w:name w:val="xl43"/>
    <w:basedOn w:val="653"/>
    <w:next w:val="960"/>
    <w:link w:val="653"/>
    <w:qFormat/>
    <w:pPr>
      <w:jc w:val="center"/>
      <w:spacing w:before="100" w:beforeAutospacing="1" w:after="100" w:afterAutospacing="1"/>
      <w:widowControl/>
    </w:pPr>
    <w:rPr>
      <w:rFonts w:ascii="宋体" w:hAnsi="宋体"/>
      <w:b/>
      <w:bCs/>
      <w:sz w:val="32"/>
      <w:szCs w:val="32"/>
    </w:rPr>
  </w:style>
  <w:style w:type="paragraph" w:styleId="961">
    <w:name w:val="xl37"/>
    <w:basedOn w:val="653"/>
    <w:next w:val="961"/>
    <w:link w:val="65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rPr>
  </w:style>
  <w:style w:type="paragraph" w:styleId="962">
    <w:name w:val="xl51"/>
    <w:basedOn w:val="653"/>
    <w:next w:val="962"/>
    <w:link w:val="653"/>
    <w:qFormat/>
    <w:pPr>
      <w:jc w:val="center"/>
      <w:spacing w:before="100" w:beforeAutospacing="1" w:after="100" w:afterAutospacing="1"/>
      <w:widowControl/>
      <w:pBdr>
        <w:left w:val="single" w:color="000000" w:sz="4" w:space="0"/>
        <w:right w:val="single" w:color="000000" w:sz="4" w:space="0"/>
      </w:pBdr>
    </w:pPr>
    <w:rPr>
      <w:sz w:val="28"/>
      <w:szCs w:val="28"/>
    </w:rPr>
  </w:style>
  <w:style w:type="paragraph" w:styleId="963">
    <w:name w:val="列出段落2"/>
    <w:basedOn w:val="653"/>
    <w:next w:val="963"/>
    <w:link w:val="653"/>
    <w:qFormat/>
    <w:pPr>
      <w:ind w:firstLine="420"/>
    </w:pPr>
    <w:rPr>
      <w:rFonts w:ascii="Calibri" w:hAnsi="Calibri"/>
      <w:szCs w:val="22"/>
    </w:rPr>
  </w:style>
  <w:style w:type="paragraph" w:styleId="964">
    <w:name w:val="Plain Text12"/>
    <w:basedOn w:val="653"/>
    <w:next w:val="964"/>
    <w:link w:val="653"/>
    <w:qFormat/>
    <w:rPr>
      <w:rFonts w:ascii="宋体" w:hAnsi="Courier New" w:eastAsia="楷体_GB2312"/>
      <w:sz w:val="28"/>
      <w:szCs w:val="20"/>
    </w:rPr>
  </w:style>
  <w:style w:type="paragraph" w:styleId="965">
    <w:name w:val="纯文本1"/>
    <w:basedOn w:val="653"/>
    <w:next w:val="965"/>
    <w:link w:val="653"/>
    <w:qFormat/>
    <w:rPr>
      <w:rFonts w:hint="eastAsia" w:ascii="宋体" w:hAnsi="Courier New" w:eastAsia="楷体_GB2312"/>
      <w:sz w:val="28"/>
      <w:szCs w:val="20"/>
    </w:rPr>
  </w:style>
  <w:style w:type="paragraph" w:styleId="966">
    <w:name w:val="纯文本4"/>
    <w:basedOn w:val="653"/>
    <w:next w:val="966"/>
    <w:link w:val="653"/>
    <w:qFormat/>
    <w:rPr>
      <w:rFonts w:ascii="宋体" w:hAnsi="Courier New" w:eastAsia="楷体_GB2312"/>
      <w:sz w:val="26"/>
      <w:szCs w:val="20"/>
    </w:rPr>
  </w:style>
  <w:style w:type="paragraph" w:styleId="967">
    <w:name w:val="xl42"/>
    <w:basedOn w:val="653"/>
    <w:next w:val="967"/>
    <w:link w:val="653"/>
    <w:qFormat/>
    <w:pPr>
      <w:jc w:val="left"/>
      <w:spacing w:before="100" w:beforeAutospacing="1" w:after="100" w:afterAutospacing="1"/>
      <w:widowControl/>
      <w:pBdr>
        <w:top w:val="single" w:color="000000" w:sz="4" w:space="0"/>
      </w:pBdr>
    </w:pPr>
    <w:rPr>
      <w:sz w:val="24"/>
    </w:rPr>
  </w:style>
  <w:style w:type="paragraph" w:styleId="968">
    <w:name w:val="xl30"/>
    <w:basedOn w:val="653"/>
    <w:next w:val="968"/>
    <w:link w:val="653"/>
    <w:qFormat/>
    <w:pPr>
      <w:jc w:val="center"/>
      <w:spacing w:before="100" w:beforeAutospacing="1" w:after="100" w:afterAutospacing="1"/>
      <w:widowControl/>
      <w:pBdr>
        <w:left w:val="single" w:color="000000" w:sz="4" w:space="0"/>
        <w:bottom w:val="single" w:color="000000" w:sz="4" w:space="0"/>
        <w:right w:val="single" w:color="000000" w:sz="4" w:space="0"/>
      </w:pBdr>
    </w:pPr>
    <w:rPr>
      <w:sz w:val="24"/>
    </w:rPr>
  </w:style>
  <w:style w:type="paragraph" w:styleId="969">
    <w:name w:val="xl38"/>
    <w:basedOn w:val="653"/>
    <w:next w:val="969"/>
    <w:link w:val="653"/>
    <w:qFormat/>
    <w:pPr>
      <w:jc w:val="center"/>
      <w:spacing w:before="100" w:beforeAutospacing="1" w:after="100" w:afterAutospacing="1"/>
      <w:widowControl/>
      <w:pBdr>
        <w:left w:val="single" w:color="000000" w:sz="4" w:space="0"/>
        <w:right w:val="single" w:color="000000" w:sz="4" w:space="0"/>
      </w:pBdr>
    </w:pPr>
    <w:rPr>
      <w:rFonts w:ascii="宋体" w:hAnsi="宋体"/>
      <w:sz w:val="24"/>
    </w:rPr>
  </w:style>
  <w:style w:type="paragraph" w:styleId="970">
    <w:name w:val="Char Char1"/>
    <w:basedOn w:val="653"/>
    <w:next w:val="970"/>
    <w:link w:val="653"/>
    <w:qFormat/>
    <w:pPr>
      <w:jc w:val="left"/>
      <w:spacing w:after="160" w:line="240" w:lineRule="exact"/>
      <w:widowControl/>
    </w:pPr>
    <w:rPr>
      <w:rFonts w:ascii="Verdana" w:hAnsi="Verdana"/>
      <w:sz w:val="20"/>
      <w:szCs w:val="20"/>
      <w:lang w:eastAsia="en-US"/>
    </w:rPr>
  </w:style>
  <w:style w:type="paragraph" w:styleId="971">
    <w:name w:val="正文1"/>
    <w:basedOn w:val="653"/>
    <w:next w:val="653"/>
    <w:link w:val="653"/>
    <w:qFormat/>
    <w:pPr>
      <w:ind w:left="2160"/>
      <w:spacing w:line="360" w:lineRule="auto"/>
      <w:tabs>
        <w:tab w:val="left" w:pos="1980" w:leader="none"/>
        <w:tab w:val="left" w:pos="2160" w:leader="none"/>
      </w:tabs>
    </w:pPr>
    <w:rPr>
      <w:rFonts w:ascii="宋体" w:hAnsi="宋体"/>
    </w:rPr>
  </w:style>
  <w:style w:type="paragraph" w:styleId="972">
    <w:name w:val="列出段落11"/>
    <w:basedOn w:val="653"/>
    <w:next w:val="972"/>
    <w:link w:val="653"/>
    <w:qFormat/>
    <w:pPr>
      <w:ind w:firstLine="420"/>
    </w:pPr>
    <w:rPr>
      <w:rFonts w:ascii="Calibri" w:hAnsi="Calibri"/>
      <w:szCs w:val="22"/>
    </w:rPr>
  </w:style>
  <w:style w:type="paragraph" w:styleId="973">
    <w:name w:val="xl50"/>
    <w:basedOn w:val="653"/>
    <w:next w:val="973"/>
    <w:link w:val="653"/>
    <w:qFormat/>
    <w:pPr>
      <w:jc w:val="center"/>
      <w:spacing w:before="100" w:beforeAutospacing="1" w:after="100" w:afterAutospacing="1"/>
      <w:widowControl/>
      <w:pBdr>
        <w:top w:val="single" w:color="000000" w:sz="4" w:space="0"/>
        <w:left w:val="single" w:color="000000" w:sz="4" w:space="0"/>
        <w:right w:val="single" w:color="000000" w:sz="4" w:space="0"/>
      </w:pBdr>
    </w:pPr>
    <w:rPr>
      <w:sz w:val="28"/>
      <w:szCs w:val="28"/>
    </w:rPr>
  </w:style>
  <w:style w:type="paragraph" w:styleId="974">
    <w:name w:val="font5"/>
    <w:basedOn w:val="653"/>
    <w:next w:val="974"/>
    <w:link w:val="653"/>
    <w:qFormat/>
    <w:pPr>
      <w:jc w:val="left"/>
      <w:spacing w:before="100" w:beforeAutospacing="1" w:after="100" w:afterAutospacing="1"/>
      <w:widowControl/>
    </w:pPr>
    <w:rPr>
      <w:rFonts w:hint="eastAsia" w:ascii="宋体" w:hAnsi="宋体"/>
      <w:sz w:val="24"/>
    </w:rPr>
  </w:style>
  <w:style w:type="paragraph" w:styleId="975">
    <w:name w:val="xl24"/>
    <w:basedOn w:val="653"/>
    <w:next w:val="975"/>
    <w:link w:val="65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976">
    <w:name w:val="xl49"/>
    <w:basedOn w:val="653"/>
    <w:next w:val="976"/>
    <w:link w:val="65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977">
    <w:name w:val="_Style 1"/>
    <w:basedOn w:val="653"/>
    <w:next w:val="977"/>
    <w:link w:val="653"/>
    <w:uiPriority w:val="34"/>
    <w:qFormat/>
    <w:pPr>
      <w:ind w:firstLine="420"/>
    </w:pPr>
  </w:style>
  <w:style w:type="paragraph" w:styleId="978">
    <w:name w:val="xl33"/>
    <w:basedOn w:val="653"/>
    <w:next w:val="978"/>
    <w:link w:val="653"/>
    <w:qFormat/>
    <w:pPr>
      <w:jc w:val="center"/>
      <w:spacing w:before="100" w:beforeAutospacing="1" w:after="100" w:afterAutospacing="1"/>
      <w:widowControl/>
    </w:pPr>
    <w:rPr>
      <w:sz w:val="24"/>
    </w:rPr>
  </w:style>
  <w:style w:type="paragraph" w:styleId="979">
    <w:name w:val="彩色列表 - 强调文字颜色 11"/>
    <w:basedOn w:val="653"/>
    <w:next w:val="979"/>
    <w:link w:val="653"/>
    <w:uiPriority w:val="34"/>
    <w:qFormat/>
    <w:pPr>
      <w:ind w:firstLine="420"/>
      <w:spacing w:line="360" w:lineRule="auto"/>
    </w:pPr>
    <w:rPr>
      <w:rFonts w:ascii="Calibri" w:hAnsi="Calibri"/>
      <w:sz w:val="24"/>
      <w:szCs w:val="22"/>
    </w:rPr>
  </w:style>
  <w:style w:type="paragraph" w:styleId="980">
    <w:name w:val="p15"/>
    <w:basedOn w:val="653"/>
    <w:next w:val="980"/>
    <w:link w:val="653"/>
    <w:qFormat/>
    <w:pPr>
      <w:widowControl/>
    </w:pPr>
    <w:rPr>
      <w:rFonts w:ascii="宋体" w:hAnsi="宋体" w:cs="宋体"/>
      <w:sz w:val="28"/>
      <w:szCs w:val="28"/>
    </w:rPr>
  </w:style>
  <w:style w:type="paragraph" w:styleId="981">
    <w:name w:val="p0"/>
    <w:basedOn w:val="653"/>
    <w:next w:val="981"/>
    <w:link w:val="653"/>
    <w:qFormat/>
    <w:pPr>
      <w:jc w:val="left"/>
      <w:spacing w:before="100" w:beforeAutospacing="1" w:after="100" w:afterAutospacing="1"/>
      <w:widowControl/>
    </w:pPr>
    <w:rPr>
      <w:rFonts w:ascii="宋体" w:hAnsi="宋体" w:cs="宋体"/>
      <w:sz w:val="24"/>
    </w:rPr>
  </w:style>
  <w:style w:type="paragraph" w:styleId="982">
    <w:name w:val="9小四表格正文"/>
    <w:next w:val="982"/>
    <w:link w:val="653"/>
    <w:qFormat/>
    <w:pPr>
      <w:jc w:val="center"/>
    </w:pPr>
    <w:rPr>
      <w:rFonts w:eastAsia="仿宋_GB2312"/>
      <w:sz w:val="24"/>
      <w:szCs w:val="24"/>
      <w:lang w:val="en-US" w:eastAsia="zh-CN" w:bidi="ar-SA"/>
    </w:rPr>
  </w:style>
  <w:style w:type="paragraph" w:styleId="983">
    <w:name w:val="Table Text"/>
    <w:basedOn w:val="653"/>
    <w:next w:val="983"/>
    <w:link w:val="653"/>
    <w:semiHidden/>
    <w:qFormat/>
    <w:rPr>
      <w:rFonts w:ascii="宋体" w:hAnsi="宋体" w:cs="宋体"/>
      <w:sz w:val="20"/>
      <w:szCs w:val="20"/>
    </w:rPr>
  </w:style>
  <w:style w:type="table" w:styleId="984">
    <w:name w:val="Table Normal"/>
    <w:next w:val="984"/>
    <w:link w:val="653"/>
    <w:unhideWhenUsed/>
    <w:qFormat/>
    <w:rPr>
      <w:lang w:val="en-US" w:eastAsia="zh-CN" w:bidi="ar-SA"/>
    </w:rPr>
    <w:tblPr/>
  </w:style>
  <w:style w:type="paragraph" w:styleId="985">
    <w:name w:val="标题 11"/>
    <w:basedOn w:val="653"/>
    <w:next w:val="653"/>
    <w:link w:val="653"/>
    <w:qFormat/>
    <w:pPr>
      <w:keepLines/>
      <w:keepNext/>
      <w:spacing w:before="340" w:after="330" w:line="576" w:lineRule="auto"/>
      <w:outlineLvl w:val="0"/>
    </w:pPr>
    <w:rPr>
      <w:rFonts w:eastAsia="楷体_GB2312"/>
      <w:b/>
      <w:sz w:val="44"/>
      <w:szCs w:val="20"/>
    </w:rPr>
  </w:style>
  <w:style w:type="table" w:styleId="986">
    <w:name w:val="网格型1"/>
    <w:basedOn w:val="987"/>
    <w:next w:val="986"/>
    <w:link w:val="653"/>
    <w:qFormat/>
    <w:tblPr/>
  </w:style>
  <w:style w:type="table" w:styleId="987">
    <w:name w:val="普通表格1"/>
    <w:next w:val="987"/>
    <w:link w:val="653"/>
    <w:uiPriority w:val="99"/>
    <w:unhideWhenUsed/>
    <w:qFormat/>
    <w:rPr>
      <w:lang w:val="en-US" w:eastAsia="zh-CN" w:bidi="ar-SA"/>
    </w:rPr>
    <w:tblPr/>
  </w:style>
  <w:style w:type="paragraph" w:styleId="988">
    <w:name w:val="正文文本缩进 31"/>
    <w:basedOn w:val="653"/>
    <w:next w:val="988"/>
    <w:link w:val="653"/>
    <w:qFormat/>
    <w:pPr>
      <w:ind w:left="420"/>
      <w:spacing w:after="120"/>
    </w:pPr>
    <w:rPr>
      <w:sz w:val="16"/>
      <w:szCs w:val="16"/>
    </w:rPr>
  </w:style>
  <w:style w:type="paragraph" w:styleId="989">
    <w:name w:val="普通(网站)1"/>
    <w:basedOn w:val="653"/>
    <w:next w:val="989"/>
    <w:link w:val="653"/>
    <w:qFormat/>
    <w:pPr>
      <w:jc w:val="left"/>
      <w:spacing w:before="100" w:beforeAutospacing="1" w:after="100" w:afterAutospacing="1"/>
      <w:widowControl/>
    </w:pPr>
    <w:rPr>
      <w:rFonts w:ascii="宋体" w:hAnsi="宋体"/>
      <w:sz w:val="24"/>
    </w:rPr>
  </w:style>
  <w:style w:type="paragraph" w:styleId="990">
    <w:name w:val="纯文本12"/>
    <w:basedOn w:val="653"/>
    <w:next w:val="990"/>
    <w:link w:val="653"/>
    <w:qFormat/>
    <w:rPr>
      <w:rFonts w:ascii="宋体" w:hAnsi="Courier New" w:eastAsia="楷体_GB2312"/>
      <w:sz w:val="28"/>
      <w:szCs w:val="20"/>
    </w:rPr>
  </w:style>
  <w:style w:type="paragraph" w:styleId="991">
    <w:name w:val="正文缩进11"/>
    <w:basedOn w:val="653"/>
    <w:next w:val="653"/>
    <w:link w:val="653"/>
    <w:qFormat/>
    <w:pPr>
      <w:ind w:firstLine="420"/>
      <w:jc w:val="left"/>
    </w:pPr>
    <w:rPr>
      <w:rFonts w:eastAsia="楷体_GB2312"/>
      <w:sz w:val="24"/>
      <w:szCs w:val="20"/>
    </w:rPr>
  </w:style>
  <w:style w:type="paragraph" w:styleId="992">
    <w:name w:val="纯文本3"/>
    <w:basedOn w:val="653"/>
    <w:next w:val="992"/>
    <w:link w:val="653"/>
    <w:qFormat/>
    <w:rPr>
      <w:rFonts w:ascii="宋体" w:hAnsi="Courier New" w:eastAsia="楷体_GB2312"/>
      <w:sz w:val="26"/>
      <w:szCs w:val="20"/>
    </w:rPr>
  </w:style>
  <w:style w:type="paragraph" w:styleId="993">
    <w:name w:val="纯文本6"/>
    <w:basedOn w:val="653"/>
    <w:next w:val="993"/>
    <w:link w:val="653"/>
    <w:qFormat/>
    <w:rPr>
      <w:rFonts w:ascii="宋体" w:hAnsi="Courier New" w:eastAsia="楷体_GB2312"/>
      <w:sz w:val="28"/>
      <w:szCs w:val="20"/>
    </w:rPr>
  </w:style>
  <w:style w:type="character" w:styleId="994">
    <w:name w:val="font51"/>
    <w:next w:val="994"/>
    <w:link w:val="653"/>
    <w:qFormat/>
    <w:rPr>
      <w:rFonts w:hint="eastAsia" w:ascii="宋体" w:hAnsi="宋体" w:eastAsia="宋体" w:cs="宋体"/>
      <w:color w:val="000000"/>
      <w:sz w:val="20"/>
      <w:szCs w:val="20"/>
      <w:u w:val="none"/>
    </w:rPr>
  </w:style>
  <w:style w:type="paragraph" w:styleId="995">
    <w:name w:val="*正文"/>
    <w:basedOn w:val="653"/>
    <w:next w:val="995"/>
    <w:link w:val="653"/>
    <w:qFormat/>
    <w:pPr>
      <w:ind w:firstLine="480"/>
      <w:spacing w:line="300" w:lineRule="auto"/>
    </w:pPr>
    <w:rPr>
      <w:rFonts w:ascii="宋体" w:hAnsi="宋体"/>
    </w:rPr>
  </w:style>
  <w:style w:type="paragraph" w:styleId="996">
    <w:name w:val="正文空2字"/>
    <w:basedOn w:val="708"/>
    <w:next w:val="996"/>
    <w:link w:val="653"/>
    <w:qFormat/>
    <w:pPr>
      <w:jc w:val="left"/>
      <w:spacing w:after="0" w:line="360" w:lineRule="auto"/>
    </w:pPr>
    <w:rPr>
      <w:rFonts w:ascii="仿宋_GB2312" w:hAnsi="微软雅黑" w:cs="宋体"/>
      <w:color w:val="000000"/>
      <w:spacing w:val="2"/>
      <w:szCs w:val="26"/>
      <w:shd w:val="clear" w:color="auto" w:fill="ffffff"/>
      <w:lang w:val="zh-TW"/>
    </w:rPr>
  </w:style>
  <w:style w:type="character" w:styleId="997">
    <w:name w:val="NormalCharacter1"/>
    <w:next w:val="997"/>
    <w:link w:val="653"/>
    <w:semiHidden/>
    <w:qFormat/>
    <w:rPr>
      <w:rFonts w:ascii="Calibri" w:hAnsi="Calibri" w:eastAsia="宋体" w:cs="Times New Roman"/>
      <w:sz w:val="21"/>
      <w:szCs w:val="24"/>
      <w:lang w:val="en-US" w:eastAsia="zh-CN" w:bidi="ar-SA"/>
    </w:rPr>
  </w:style>
  <w:style w:type="paragraph" w:styleId="998">
    <w:name w:val="NormalIndent1"/>
    <w:basedOn w:val="653"/>
    <w:next w:val="998"/>
    <w:link w:val="653"/>
    <w:uiPriority w:val="99"/>
    <w:qFormat/>
    <w:pPr>
      <w:ind w:firstLine="420"/>
    </w:pPr>
    <w:rPr>
      <w:rFonts w:ascii="Calibri" w:hAnsi="Calibri" w:eastAsia="楷体_GB2312"/>
      <w:sz w:val="24"/>
      <w:szCs w:val="22"/>
    </w:rPr>
  </w:style>
  <w:style w:type="character" w:styleId="999">
    <w:name w:val="font81"/>
    <w:next w:val="999"/>
    <w:link w:val="653"/>
    <w:qFormat/>
    <w:rPr>
      <w:rFonts w:ascii="Times New Roman" w:hAnsi="Times New Roman" w:eastAsia="宋体" w:cs="Times New Roman"/>
      <w:sz w:val="21"/>
      <w:szCs w:val="24"/>
    </w:rPr>
  </w:style>
  <w:style w:type="character" w:styleId="1000">
    <w:name w:val="font91"/>
    <w:next w:val="1000"/>
    <w:link w:val="653"/>
    <w:qFormat/>
    <w:rPr>
      <w:rFonts w:hint="eastAsia" w:ascii="宋体" w:hAnsi="宋体" w:eastAsia="宋体" w:cs="宋体"/>
      <w:b/>
      <w:bCs/>
      <w:color w:val="000000"/>
      <w:sz w:val="24"/>
      <w:szCs w:val="24"/>
      <w:u w:val="none"/>
    </w:rPr>
  </w:style>
  <w:style w:type="character" w:styleId="1001">
    <w:name w:val="要点1"/>
    <w:next w:val="1001"/>
    <w:link w:val="653"/>
    <w:uiPriority w:val="22"/>
    <w:qFormat/>
    <w:rPr>
      <w:b/>
      <w:bCs/>
    </w:rPr>
  </w:style>
  <w:style w:type="character" w:styleId="1002">
    <w:name w:val="标题 2 Char2"/>
    <w:next w:val="1002"/>
    <w:link w:val="653"/>
    <w:uiPriority w:val="9"/>
    <w:qFormat/>
    <w:rPr>
      <w:rFonts w:ascii="Arial" w:hAnsi="Arial" w:eastAsia="Arial" w:cs="Arial"/>
      <w:sz w:val="34"/>
    </w:rPr>
  </w:style>
  <w:style w:type="paragraph" w:styleId="1003">
    <w:name w:val="列出段落"/>
    <w:next w:val="1003"/>
    <w:link w:val="653"/>
    <w:qFormat/>
    <w:pPr>
      <w:ind w:firstLine="420"/>
      <w:jc w:val="both"/>
      <w:widowControl w:val="off"/>
    </w:pPr>
    <w:rPr>
      <w:rFonts w:ascii="Calibri" w:hAnsi="Calibri"/>
      <w:sz w:val="21"/>
      <w:szCs w:val="22"/>
      <w:lang w:val="en-US" w:eastAsia="zh-CN" w:bidi="ar-SA"/>
    </w:rPr>
  </w:style>
  <w:style w:type="paragraph" w:styleId="1004">
    <w:name w:val="xl110"/>
    <w:next w:val="1004"/>
    <w:link w:val="653"/>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between w:val="none" w:color="000000" w:sz="0" w:space="0"/>
      </w:pBdr>
    </w:pPr>
    <w:rPr>
      <w:rFonts w:ascii="宋体" w:hAnsi="宋体"/>
      <w:b/>
      <w:lang w:val="en-US" w:eastAsia="zh-CN" w:bidi="ar-SA"/>
    </w:rPr>
  </w:style>
  <w:style w:type="character" w:styleId="1005">
    <w:name w:val="NormalCharacter1"/>
    <w:next w:val="1005"/>
    <w:link w:val="653"/>
    <w:qFormat/>
  </w:style>
  <w:style w:type="table" w:styleId="1006">
    <w:name w:val="网格型2"/>
    <w:basedOn w:val="664"/>
    <w:next w:val="713"/>
    <w:link w:val="653"/>
    <w:uiPriority w:val="39"/>
    <w:rPr>
      <w:rFonts w:ascii="等线" w:hAnsi="等线" w:eastAsia="等线" w:cs="Times New Roman"/>
      <w:sz w:val="21"/>
      <w:szCs w:val="22"/>
    </w:rPr>
    <w:tblPr/>
  </w:style>
  <w:style w:type="paragraph" w:styleId="1007">
    <w:name w:val="一级条标题"/>
    <w:basedOn w:val="653"/>
    <w:next w:val="653"/>
    <w:link w:val="653"/>
    <w:pPr>
      <w:ind w:left="420"/>
      <w:widowControl/>
      <w:tabs>
        <w:tab w:val="left" w:pos="360" w:leader="none"/>
      </w:tabs>
      <w:outlineLvl w:val="2"/>
    </w:pPr>
    <w:rPr>
      <w:rFonts w:ascii="黑体" w:eastAsia="黑体"/>
      <w:szCs w:val="20"/>
    </w:rPr>
  </w:style>
  <w:style w:type="character" w:styleId="9043" w:default="1">
    <w:name w:val="Default Paragraph Font"/>
    <w:uiPriority w:val="1"/>
    <w:semiHidden/>
    <w:unhideWhenUsed/>
  </w:style>
  <w:style w:type="numbering" w:styleId="9044" w:default="1">
    <w:name w:val="No List"/>
    <w:uiPriority w:val="99"/>
    <w:semiHidden/>
    <w:unhideWhenUsed/>
  </w:style>
  <w:style w:type="table" w:styleId="90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钱磊</dc:creator>
  <cp:lastModifiedBy>姚佳慧</cp:lastModifiedBy>
  <cp:revision>18</cp:revision>
  <dcterms:created xsi:type="dcterms:W3CDTF">2026-06-16T07:13:00Z</dcterms:created>
  <dcterms:modified xsi:type="dcterms:W3CDTF">2026-06-29T07:32:38Z</dcterms:modified>
  <cp:version>917504</cp:version>
</cp:coreProperties>
</file>