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ind w:firstLine="0"/>
        <w:rPr>
          <w:rFonts w:eastAsia="黑体"/>
          <w:b/>
          <w:bCs/>
          <w:sz w:val="84"/>
        </w:rPr>
      </w:pPr>
      <w:r>
        <w:rPr>
          <w:rFonts w:eastAsia="黑体"/>
          <w:b/>
          <w:bCs/>
          <w:sz w:val="84"/>
        </w:rPr>
      </w:r>
      <w:r/>
    </w:p>
    <w:p>
      <w:pPr>
        <w:pStyle w:val="900"/>
        <w:ind w:firstLine="0"/>
        <w:jc w:val="center"/>
        <w:rPr>
          <w:rFonts w:eastAsia="黑体"/>
          <w:b/>
          <w:bCs/>
          <w:sz w:val="84"/>
        </w:rPr>
      </w:pPr>
      <w:r>
        <w:rPr>
          <w:rFonts w:hint="eastAsia" w:eastAsia="黑体"/>
          <w:b/>
          <w:bCs/>
          <w:sz w:val="84"/>
        </w:rPr>
        <w:t xml:space="preserve">招　标　文　件</w:t>
      </w:r>
      <w:r/>
    </w:p>
    <w:p>
      <w:pPr>
        <w:pStyle w:val="900"/>
        <w:ind w:firstLine="0"/>
        <w:jc w:val="center"/>
        <w:rPr>
          <w:rFonts w:eastAsia="黑体"/>
          <w:b/>
          <w:bCs/>
          <w:sz w:val="84"/>
        </w:rPr>
      </w:pPr>
      <w:r>
        <w:rPr>
          <w:rFonts w:eastAsia="黑体"/>
          <w:b/>
          <w:bCs/>
          <w:sz w:val="84"/>
        </w:rPr>
      </w:r>
      <w:r/>
    </w:p>
    <w:p>
      <w:pPr>
        <w:pStyle w:val="900"/>
        <w:ind w:left="0" w:firstLine="0"/>
        <w:jc w:val="both"/>
        <w:rPr>
          <w:rFonts w:hint="eastAsia"/>
          <w:b/>
          <w:bCs/>
          <w:sz w:val="32"/>
          <w:lang w:eastAsia="zh-CN"/>
        </w:rPr>
      </w:pPr>
      <w:r>
        <w:rPr>
          <w:rFonts w:hint="eastAsia"/>
          <w:b/>
          <w:bCs/>
          <w:sz w:val="32"/>
        </w:rPr>
        <w:t xml:space="preserve">项目名称：</w:t>
      </w:r>
      <w:r>
        <w:rPr>
          <w:rFonts w:hint="eastAsia"/>
          <w:b/>
          <w:bCs/>
          <w:sz w:val="32"/>
          <w:lang w:eastAsia="zh-CN"/>
        </w:rPr>
        <w:t xml:space="preserve">海安市应急管理局消防救援装备采购项目</w:t>
      </w:r>
      <w:r/>
    </w:p>
    <w:p>
      <w:pPr>
        <w:pStyle w:val="900"/>
        <w:ind w:left="0" w:firstLine="0"/>
        <w:jc w:val="both"/>
        <w:rPr>
          <w:b w:val="0"/>
          <w:bCs w:val="0"/>
          <w:sz w:val="30"/>
          <w:szCs w:val="30"/>
        </w:rPr>
      </w:pPr>
      <w:r>
        <w:rPr>
          <w:rFonts w:hint="eastAsia"/>
          <w:b/>
          <w:bCs/>
          <w:sz w:val="32"/>
        </w:rPr>
        <w:t xml:space="preserve">项目编号：JSZC-320685-JSHS-G2026-0026</w:t>
      </w:r>
      <w:r/>
    </w:p>
    <w:p>
      <w:pPr>
        <w:pStyle w:val="900"/>
        <w:ind w:firstLine="0"/>
        <w:spacing w:before="0" w:after="0"/>
        <w:rPr>
          <w:rFonts w:ascii="宋体" w:hAnsi="宋体"/>
        </w:rPr>
      </w:pPr>
      <w:r>
        <w:rPr>
          <w:rFonts w:ascii="宋体" w:hAnsi="宋体"/>
        </w:rPr>
      </w:r>
      <w:r/>
    </w:p>
    <w:p>
      <w:pPr>
        <w:pStyle w:val="900"/>
        <w:ind w:firstLine="0"/>
        <w:spacing w:before="0" w:after="0"/>
        <w:rPr>
          <w:rFonts w:ascii="宋体" w:hAnsi="宋体"/>
        </w:rPr>
      </w:pPr>
      <w:r>
        <w:rPr>
          <w:rFonts w:ascii="宋体" w:hAnsi="宋体"/>
        </w:rPr>
      </w:r>
      <w:r/>
    </w:p>
    <w:p>
      <w:pPr>
        <w:pStyle w:val="900"/>
        <w:ind w:firstLine="0"/>
        <w:spacing w:before="0" w:after="0"/>
        <w:rPr>
          <w:rFonts w:ascii="宋体" w:hAnsi="宋体"/>
        </w:rPr>
      </w:pPr>
      <w:r>
        <w:rPr>
          <w:rFonts w:ascii="宋体" w:hAnsi="宋体"/>
        </w:rPr>
      </w:r>
      <w:r/>
    </w:p>
    <w:p>
      <w:pPr>
        <w:pStyle w:val="900"/>
        <w:ind w:firstLine="0"/>
        <w:spacing w:before="0" w:after="0"/>
        <w:rPr>
          <w:rFonts w:ascii="宋体" w:hAnsi="宋体"/>
        </w:rPr>
      </w:pPr>
      <w:r>
        <w:rPr>
          <w:rFonts w:ascii="宋体" w:hAnsi="宋体"/>
        </w:rPr>
      </w:r>
      <w:r/>
    </w:p>
    <w:p>
      <w:pPr>
        <w:pStyle w:val="900"/>
        <w:ind w:firstLine="0"/>
        <w:spacing w:before="0" w:after="0"/>
        <w:rPr>
          <w:rFonts w:ascii="宋体" w:hAnsi="宋体"/>
        </w:rPr>
      </w:pPr>
      <w:r>
        <w:rPr>
          <w:rFonts w:ascii="宋体" w:hAnsi="宋体"/>
        </w:rPr>
      </w:r>
      <w:r/>
    </w:p>
    <w:p>
      <w:pPr>
        <w:pStyle w:val="900"/>
        <w:ind w:firstLine="0"/>
        <w:spacing w:before="0" w:after="0"/>
        <w:rPr>
          <w:rFonts w:ascii="宋体" w:hAnsi="宋体"/>
        </w:rPr>
      </w:pPr>
      <w:r>
        <w:rPr>
          <w:rFonts w:ascii="宋体" w:hAnsi="宋体"/>
        </w:rPr>
      </w:r>
      <w:r/>
    </w:p>
    <w:p>
      <w:pPr>
        <w:pStyle w:val="900"/>
        <w:ind w:firstLine="0"/>
        <w:spacing w:before="0" w:after="0"/>
        <w:rPr>
          <w:rFonts w:ascii="宋体" w:hAnsi="宋体"/>
        </w:rPr>
      </w:pPr>
      <w:r>
        <w:rPr>
          <w:rFonts w:ascii="宋体" w:hAnsi="宋体"/>
        </w:rPr>
      </w:r>
      <w:r/>
    </w:p>
    <w:p>
      <w:pPr>
        <w:pStyle w:val="900"/>
        <w:ind w:firstLine="0"/>
        <w:jc w:val="center"/>
        <w:rPr>
          <w:b/>
          <w:bCs/>
          <w:sz w:val="32"/>
        </w:rPr>
      </w:pPr>
      <w:r>
        <w:rPr>
          <w:b/>
          <w:bCs/>
          <w:sz w:val="32"/>
        </w:rPr>
      </w:r>
      <w:r/>
    </w:p>
    <w:p>
      <w:pPr>
        <w:pStyle w:val="900"/>
        <w:ind w:firstLine="0"/>
        <w:jc w:val="center"/>
        <w:rPr>
          <w:b/>
          <w:bCs/>
          <w:sz w:val="32"/>
        </w:rPr>
      </w:pPr>
      <w:r>
        <w:rPr>
          <w:b/>
          <w:bCs/>
          <w:sz w:val="32"/>
        </w:rPr>
      </w:r>
      <w:r/>
    </w:p>
    <w:p>
      <w:pPr>
        <w:pStyle w:val="900"/>
        <w:ind w:firstLine="0"/>
        <w:jc w:val="both"/>
        <w:rPr>
          <w:b/>
          <w:bCs/>
          <w:sz w:val="32"/>
        </w:rPr>
      </w:pPr>
      <w:r>
        <w:rPr>
          <w:b/>
          <w:bCs/>
          <w:sz w:val="32"/>
        </w:rPr>
      </w:r>
      <w:r/>
    </w:p>
    <w:p>
      <w:pPr>
        <w:pStyle w:val="900"/>
        <w:ind w:firstLine="0"/>
        <w:jc w:val="center"/>
        <w:rPr>
          <w:b/>
          <w:bCs/>
          <w:sz w:val="32"/>
        </w:rPr>
      </w:pPr>
      <w:r>
        <w:rPr>
          <w:rFonts w:hint="eastAsia"/>
          <w:b/>
          <w:bCs/>
          <w:sz w:val="32"/>
        </w:rPr>
        <w:t xml:space="preserve">采购人：海安市应急管理局</w:t>
      </w:r>
      <w:r/>
    </w:p>
    <w:p>
      <w:pPr>
        <w:pStyle w:val="900"/>
        <w:ind w:firstLine="0"/>
        <w:jc w:val="center"/>
        <w:rPr>
          <w:b/>
          <w:bCs/>
          <w:sz w:val="32"/>
        </w:rPr>
      </w:pPr>
      <w:r/>
      <w:bookmarkStart w:id="0" w:name="_Toc120614210"/>
      <w:r/>
      <w:bookmarkStart w:id="1" w:name="_Toc523127445"/>
      <w:r/>
      <w:bookmarkStart w:id="2" w:name="_Toc20823272"/>
      <w:r/>
      <w:bookmarkStart w:id="3" w:name="_Toc479757206"/>
      <w:r/>
      <w:bookmarkStart w:id="4" w:name="_Toc513029200"/>
      <w:r/>
      <w:bookmarkStart w:id="5" w:name="_Toc16938516"/>
      <w:r>
        <w:rPr>
          <w:rFonts w:hint="eastAsia"/>
          <w:b/>
          <w:bCs/>
          <w:sz w:val="32"/>
        </w:rPr>
        <w:t xml:space="preserve"> 202</w:t>
      </w:r>
      <w:r>
        <w:rPr>
          <w:rFonts w:hint="eastAsia"/>
          <w:b/>
          <w:bCs/>
          <w:sz w:val="32"/>
          <w:lang w:val="en-US" w:eastAsia="zh-CN"/>
        </w:rPr>
        <w:t xml:space="preserve">6</w:t>
      </w:r>
      <w:r>
        <w:rPr>
          <w:rFonts w:hint="eastAsia"/>
          <w:b/>
          <w:bCs/>
          <w:sz w:val="32"/>
        </w:rPr>
        <w:t xml:space="preserve">年</w:t>
      </w:r>
      <w:r>
        <w:rPr>
          <w:rFonts w:hint="eastAsia"/>
          <w:b/>
          <w:bCs/>
          <w:sz w:val="32"/>
          <w:lang w:val="en-US" w:eastAsia="zh-CN"/>
        </w:rPr>
        <w:t xml:space="preserve">7</w:t>
      </w:r>
      <w:r>
        <w:rPr>
          <w:rFonts w:hint="eastAsia"/>
          <w:b/>
          <w:bCs/>
          <w:sz w:val="32"/>
        </w:rPr>
        <w:t xml:space="preserve">月 </w:t>
      </w:r>
      <w:r/>
    </w:p>
    <w:p>
      <w:pPr>
        <w:jc w:val="center"/>
        <w:spacing w:line="480" w:lineRule="auto"/>
        <w:rPr>
          <w:rFonts w:ascii="黑体" w:hAnsi="Arial" w:eastAsia="黑体"/>
          <w:b/>
          <w:sz w:val="44"/>
        </w:rPr>
        <w:outlineLvl w:val="0"/>
      </w:pPr>
      <w:r>
        <w:rPr>
          <w:rFonts w:ascii="黑体" w:hAnsi="Arial" w:eastAsia="黑体"/>
          <w:b/>
          <w:sz w:val="44"/>
        </w:rPr>
      </w:r>
      <w:r/>
    </w:p>
    <w:p>
      <w:pPr>
        <w:spacing w:line="480" w:lineRule="auto"/>
        <w:rPr>
          <w:rFonts w:ascii="黑体" w:hAnsi="Arial" w:eastAsia="黑体"/>
          <w:b/>
          <w:sz w:val="44"/>
        </w:rPr>
        <w:outlineLvl w:val="0"/>
      </w:pPr>
      <w:r>
        <w:rPr>
          <w:rFonts w:ascii="黑体" w:hAnsi="Arial" w:eastAsia="黑体"/>
          <w:b/>
          <w:sz w:val="44"/>
        </w:rPr>
      </w:r>
      <w:r/>
    </w:p>
    <w:p>
      <w:pPr>
        <w:jc w:val="center"/>
        <w:spacing w:line="480" w:lineRule="auto"/>
        <w:rPr>
          <w:rFonts w:ascii="黑体" w:hAnsi="Arial" w:eastAsia="黑体"/>
          <w:b/>
          <w:sz w:val="44"/>
        </w:rPr>
        <w:outlineLvl w:val="0"/>
      </w:pPr>
      <w:r>
        <w:rPr>
          <w:rFonts w:ascii="黑体" w:hAnsi="Arial" w:eastAsia="黑体"/>
          <w:b/>
          <w:sz w:val="44"/>
        </w:r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Showcard Gothic" w:eastAsia="黑体"/>
          <w:sz w:val="36"/>
        </w:rPr>
        <w:t xml:space="preserve">采购需求</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p>
    <w:p>
      <w:r/>
      <w:r/>
    </w:p>
    <w:p>
      <w:r/>
      <w:r/>
    </w:p>
    <w:p>
      <w:r/>
      <w:r/>
    </w:p>
    <w:p>
      <w:r/>
      <w:r/>
    </w:p>
    <w:p>
      <w:r/>
      <w:r/>
    </w:p>
    <w:p>
      <w:r/>
      <w:r/>
    </w:p>
    <w:p>
      <w:r/>
      <w:r/>
    </w:p>
    <w:p>
      <w:r/>
      <w:r/>
    </w:p>
    <w:p>
      <w:r/>
      <w:r/>
    </w:p>
    <w:p>
      <w:r/>
      <w:r/>
    </w:p>
    <w:p>
      <w:r/>
      <w:r/>
    </w:p>
    <w:p>
      <w:r/>
      <w:r/>
    </w:p>
    <w:p>
      <w:r/>
      <w:r/>
    </w:p>
    <w:p>
      <w:r/>
      <w:r/>
    </w:p>
    <w:p>
      <w:r/>
      <w:r/>
    </w:p>
    <w:p>
      <w:r/>
      <w:r/>
    </w:p>
    <w:p>
      <w:r/>
      <w:r/>
    </w:p>
    <w:p>
      <w:pPr>
        <w:pStyle w:val="853"/>
        <w:spacing w:line="560" w:lineRule="exact"/>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560" w:lineRule="exact"/>
        <w:rPr>
          <w:rFonts w:ascii="宋体" w:hAnsi="宋体"/>
          <w:sz w:val="24"/>
          <w:szCs w:val="24"/>
        </w:rPr>
      </w:pPr>
      <w:r>
        <w:rPr>
          <w:rFonts w:hint="eastAsia" w:ascii="宋体" w:hAnsi="宋体"/>
          <w:sz w:val="24"/>
          <w:szCs w:val="24"/>
        </w:rPr>
        <w:t xml:space="preserve">受海安市应急管理局的委托，</w:t>
      </w:r>
      <w:r>
        <w:rPr>
          <w:rFonts w:hint="eastAsia" w:ascii="宋体" w:hAnsi="宋体" w:cs="宋体"/>
          <w:color w:val="000000"/>
          <w:sz w:val="24"/>
        </w:rPr>
        <w:t xml:space="preserve">江苏海审工程咨询有限公司</w:t>
      </w:r>
      <w:r>
        <w:rPr>
          <w:rFonts w:hint="eastAsia" w:ascii="宋体" w:hAnsi="宋体"/>
          <w:sz w:val="24"/>
          <w:szCs w:val="24"/>
        </w:rPr>
        <w:t xml:space="preserve">就</w:t>
      </w:r>
      <w:r>
        <w:rPr>
          <w:rFonts w:hint="eastAsia" w:ascii="宋体" w:hAnsi="宋体"/>
          <w:sz w:val="24"/>
          <w:szCs w:val="24"/>
          <w:lang w:eastAsia="zh-CN"/>
        </w:rPr>
        <w:t xml:space="preserve">海安市应急管理局消防救援装备采购项目</w:t>
      </w:r>
      <w:r>
        <w:rPr>
          <w:rFonts w:hint="eastAsia" w:ascii="宋体" w:hAnsi="宋体"/>
          <w:sz w:val="24"/>
          <w:szCs w:val="24"/>
        </w:rPr>
        <w:t xml:space="preserve">(JSZC-320685-JSHS-G2026-0026)进行公开招标采购，欢迎符合条件的供应商投标。</w:t>
      </w:r>
      <w:r/>
    </w:p>
    <w:p>
      <w:pPr>
        <w:ind w:firstLine="480"/>
        <w:spacing w:line="5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5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海安市应急管理局消防救援装备采购项目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w:t>
      </w:r>
      <w:r>
        <w:rPr>
          <w:rFonts w:hint="eastAsia" w:ascii="宋体" w:hAnsi="宋体"/>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 7 </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 29 </w:t>
      </w:r>
      <w:r>
        <w:rPr>
          <w:rFonts w:hint="eastAsia" w:ascii="宋体" w:hAnsi="宋体"/>
          <w:bCs/>
          <w:sz w:val="24"/>
          <w:szCs w:val="24"/>
          <w:u w:val="single"/>
        </w:rPr>
        <w:t xml:space="preserve">日09点</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55"/>
        <w:ind w:firstLine="498"/>
        <w:spacing w:before="0" w:after="0" w:line="560" w:lineRule="exact"/>
      </w:pPr>
      <w:r/>
      <w:bookmarkStart w:id="6" w:name="_Toc28359002"/>
      <w:r/>
      <w:bookmarkStart w:id="7" w:name="_Toc35393621"/>
      <w:r/>
      <w:bookmarkStart w:id="8" w:name="_Toc38985263"/>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ind w:firstLine="480"/>
        <w:spacing w:line="560" w:lineRule="exact"/>
        <w:rPr>
          <w:rFonts w:ascii="宋体" w:hAnsi="宋体"/>
          <w:sz w:val="24"/>
          <w:szCs w:val="24"/>
        </w:rPr>
      </w:pPr>
      <w:r>
        <w:rPr>
          <w:rFonts w:hint="eastAsia" w:ascii="宋体" w:hAnsi="宋体"/>
          <w:sz w:val="24"/>
          <w:szCs w:val="24"/>
        </w:rPr>
        <w:t xml:space="preserve">1.项目编号：JSZC-320685-JSHS-G2026-0026 </w:t>
      </w:r>
      <w:r/>
    </w:p>
    <w:p>
      <w:pPr>
        <w:ind w:firstLine="480"/>
        <w:spacing w:line="56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海安市应急管理局消防救援装备采购项目</w:t>
      </w:r>
      <w:r>
        <w:rPr>
          <w:rFonts w:hint="eastAsia" w:ascii="宋体" w:hAnsi="宋体"/>
          <w:sz w:val="24"/>
          <w:szCs w:val="24"/>
        </w:rPr>
        <w:t xml:space="preserve"> </w:t>
      </w:r>
      <w:bookmarkEnd w:id="11"/>
      <w:r/>
      <w:r/>
    </w:p>
    <w:p>
      <w:pPr>
        <w:ind w:firstLine="480"/>
        <w:spacing w:line="560" w:lineRule="exact"/>
        <w:rPr>
          <w:rFonts w:ascii="宋体" w:hAnsi="宋体"/>
          <w:sz w:val="24"/>
          <w:szCs w:val="24"/>
        </w:rPr>
      </w:pPr>
      <w:r>
        <w:rPr>
          <w:rFonts w:hint="eastAsia" w:ascii="宋体" w:hAnsi="宋体"/>
          <w:sz w:val="24"/>
          <w:szCs w:val="24"/>
        </w:rPr>
        <w:t xml:space="preserve">3.项目类型：货物</w:t>
      </w:r>
      <w:r/>
    </w:p>
    <w:p>
      <w:pPr>
        <w:ind w:firstLine="480"/>
        <w:spacing w:line="560" w:lineRule="exact"/>
        <w:rPr>
          <w:rFonts w:ascii="宋体" w:hAnsi="宋体"/>
          <w:sz w:val="24"/>
          <w:szCs w:val="24"/>
        </w:rPr>
      </w:pPr>
      <w:r>
        <w:rPr>
          <w:rFonts w:hint="eastAsia" w:ascii="宋体" w:hAnsi="宋体"/>
          <w:sz w:val="24"/>
          <w:szCs w:val="24"/>
        </w:rPr>
        <w:t xml:space="preserve">4.项目行业：工业</w:t>
      </w:r>
      <w:r/>
    </w:p>
    <w:p>
      <w:pPr>
        <w:ind w:firstLine="480"/>
        <w:spacing w:line="560" w:lineRule="exact"/>
        <w:rPr>
          <w:rFonts w:ascii="宋体" w:hAnsi="宋体"/>
          <w:color w:val="ff0000"/>
          <w:sz w:val="24"/>
          <w:szCs w:val="24"/>
        </w:rPr>
      </w:pPr>
      <w:r>
        <w:rPr>
          <w:rFonts w:hint="eastAsia" w:ascii="宋体" w:hAnsi="宋体"/>
          <w:sz w:val="24"/>
          <w:szCs w:val="24"/>
        </w:rPr>
        <w:t xml:space="preserve">5.预算金额：187.712万元 </w:t>
      </w:r>
      <w:r/>
    </w:p>
    <w:p>
      <w:pPr>
        <w:ind w:firstLine="480"/>
        <w:spacing w:line="560" w:lineRule="exact"/>
        <w:rPr>
          <w:rFonts w:ascii="宋体" w:hAnsi="宋体"/>
          <w:sz w:val="24"/>
          <w:szCs w:val="24"/>
        </w:rPr>
      </w:pPr>
      <w:r>
        <w:rPr>
          <w:rFonts w:hint="eastAsia" w:ascii="宋体" w:hAnsi="宋体"/>
          <w:sz w:val="24"/>
          <w:szCs w:val="24"/>
        </w:rPr>
        <w:t xml:space="preserve">6.最高限价：</w:t>
      </w:r>
      <w:r>
        <w:rPr>
          <w:rFonts w:hint="eastAsia" w:ascii="宋体" w:hAnsi="宋体"/>
          <w:sz w:val="24"/>
          <w:szCs w:val="24"/>
          <w:lang w:val="en-US" w:eastAsia="zh-CN"/>
        </w:rPr>
        <w:t xml:space="preserve">135.296</w:t>
      </w:r>
      <w:r>
        <w:rPr>
          <w:rFonts w:hint="eastAsia" w:ascii="宋体" w:hAnsi="宋体"/>
          <w:sz w:val="24"/>
          <w:szCs w:val="24"/>
        </w:rPr>
        <w:t xml:space="preserve">万元，投标报价超过最高限价的投标将作为无效投标处理。</w:t>
      </w:r>
      <w:r/>
    </w:p>
    <w:p>
      <w:pPr>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详细内容见本招标文件第三章，</w:t>
      </w:r>
      <w:r>
        <w:rPr>
          <w:rFonts w:ascii="宋体" w:hAnsi="宋体" w:cs="宋体"/>
          <w:sz w:val="24"/>
          <w:szCs w:val="24"/>
        </w:rPr>
        <w:t xml:space="preserve">请仔细研究。</w:t>
      </w:r>
      <w:r/>
    </w:p>
    <w:p>
      <w:pPr>
        <w:ind w:firstLine="480"/>
        <w:spacing w:line="560" w:lineRule="exact"/>
        <w:rPr>
          <w:rFonts w:ascii="宋体" w:hAnsi="宋体"/>
          <w:sz w:val="24"/>
          <w:szCs w:val="24"/>
          <w:u w:val="single"/>
        </w:rPr>
      </w:pPr>
      <w:r>
        <w:rPr>
          <w:rFonts w:hint="eastAsia" w:ascii="宋体" w:hAnsi="宋体"/>
          <w:sz w:val="24"/>
          <w:szCs w:val="24"/>
        </w:rPr>
        <w:t xml:space="preserve">8.合同履行期限：</w:t>
      </w:r>
      <w:r>
        <w:rPr>
          <w:rFonts w:hint="eastAsia" w:ascii="宋体" w:hAnsi="宋体"/>
          <w:sz w:val="24"/>
          <w:szCs w:val="24"/>
          <w:lang w:val="en-US" w:eastAsia="zh-CN"/>
        </w:rPr>
        <w:t xml:space="preserve">详见招标文件</w:t>
      </w:r>
      <w:r>
        <w:rPr>
          <w:rFonts w:hint="eastAsia" w:ascii="宋体" w:hAnsi="宋体"/>
          <w:sz w:val="24"/>
          <w:szCs w:val="24"/>
        </w:rPr>
        <w:t xml:space="preserve">。</w:t>
      </w:r>
      <w:r/>
    </w:p>
    <w:p>
      <w:pPr>
        <w:pStyle w:val="855"/>
        <w:ind w:firstLine="498"/>
        <w:spacing w:before="0" w:after="0" w:line="560" w:lineRule="exact"/>
      </w:pPr>
      <w:r/>
      <w:bookmarkStart w:id="12" w:name="_Toc28359003"/>
      <w:r/>
      <w:bookmarkStart w:id="13" w:name="_Toc38985264"/>
      <w:r/>
      <w:bookmarkStart w:id="14" w:name="_Toc35393622"/>
      <w:r/>
      <w:bookmarkStart w:id="15" w:name="_Toc35393791"/>
      <w:r/>
      <w:bookmarkStart w:id="16" w:name="_Toc28359080"/>
      <w:r>
        <w:rPr>
          <w:rFonts w:hint="eastAsia"/>
        </w:rPr>
        <w:t xml:space="preserve">二、申请人的资格要求：</w:t>
      </w:r>
      <w:bookmarkEnd w:id="12"/>
      <w:r/>
      <w:bookmarkEnd w:id="13"/>
      <w:r/>
      <w:bookmarkEnd w:id="14"/>
      <w:r/>
      <w:bookmarkEnd w:id="15"/>
      <w:r/>
      <w:bookmarkEnd w:id="16"/>
      <w:r/>
      <w:r/>
    </w:p>
    <w:p>
      <w:pPr>
        <w:ind w:firstLine="480"/>
        <w:spacing w:line="560" w:lineRule="exact"/>
        <w:rPr>
          <w:rFonts w:ascii="宋体" w:hAnsi="宋体"/>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 </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(2)上一年度的财务状况报告（</w:t>
      </w:r>
      <w:r>
        <w:rPr>
          <w:rFonts w:hint="eastAsia" w:ascii="宋体" w:hAnsi="宋体" w:cs="宋体"/>
          <w:bCs/>
          <w:sz w:val="24"/>
          <w:szCs w:val="24"/>
        </w:rPr>
        <w:t xml:space="preserve">提供参加本次开标前的会计报表，必须含资产负债表、利润表等证明材料，成立不满一年不需提供</w:t>
      </w:r>
      <w:r>
        <w:rPr>
          <w:rFonts w:hint="eastAsia" w:ascii="宋体" w:hAnsi="宋体"/>
          <w:color w:val="000000"/>
          <w:sz w:val="24"/>
          <w:szCs w:val="24"/>
        </w:rPr>
        <w:t xml:space="preserve">）；</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(4)具备履行合同所必需的设备和专业技术能力的证明材料（提供承诺书，格式见附件1）； </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(5)参加政府采购活动前3年内在经营活动中没有重大违法记录的书面声明（提供承诺书，格式见附件2）；</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(6)法律、行政法规规定的其他条件。</w:t>
      </w:r>
      <w:r/>
    </w:p>
    <w:p>
      <w:pPr>
        <w:ind w:firstLine="480"/>
        <w:jc w:val="left"/>
        <w:spacing w:line="560" w:lineRule="exact"/>
        <w:rPr>
          <w:rFonts w:ascii="宋体" w:hAnsi="宋体"/>
          <w:sz w:val="24"/>
          <w:szCs w:val="24"/>
        </w:rPr>
      </w:pPr>
      <w:r>
        <w:rPr>
          <w:rFonts w:hint="eastAsia" w:ascii="宋体" w:hAnsi="宋体"/>
          <w:sz w:val="24"/>
          <w:szCs w:val="24"/>
        </w:rPr>
        <w:t xml:space="preserve">2.落实政府采购政策需满足的资格要求：本项目为专门面向中小微企业采购项目（</w:t>
      </w:r>
      <w:r>
        <w:rPr>
          <w:rFonts w:hint="eastAsia" w:ascii="宋体" w:hAnsi="宋体"/>
          <w:sz w:val="24"/>
          <w:szCs w:val="24"/>
          <w:lang w:val="en-US" w:eastAsia="zh-CN"/>
        </w:rPr>
        <w:t xml:space="preserve">须按照</w:t>
      </w:r>
      <w:r>
        <w:rPr>
          <w:rFonts w:hint="eastAsia" w:ascii="宋体" w:hAnsi="宋体"/>
          <w:sz w:val="24"/>
          <w:szCs w:val="24"/>
        </w:rPr>
        <w:t xml:space="preserve">财库﹝2020﹞46 号的规定提供相应的中小企业声明函</w:t>
      </w:r>
      <w:r>
        <w:rPr>
          <w:rFonts w:hint="eastAsia" w:ascii="宋体" w:hAnsi="宋体"/>
          <w:sz w:val="24"/>
          <w:szCs w:val="24"/>
          <w:lang w:eastAsia="zh-CN"/>
        </w:rPr>
        <w:t xml:space="preserve">，</w:t>
      </w:r>
      <w:r>
        <w:rPr>
          <w:rFonts w:hint="eastAsia" w:ascii="宋体" w:hAnsi="宋体"/>
          <w:sz w:val="24"/>
          <w:szCs w:val="24"/>
          <w:lang w:val="en-US" w:eastAsia="zh-CN"/>
        </w:rPr>
        <w:t xml:space="preserve">格式见附件）</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b/>
          <w:color w:val="ff0000"/>
          <w:sz w:val="24"/>
          <w:szCs w:val="24"/>
        </w:rPr>
        <w:t xml:space="preserve">（提供承诺函，格式详见附件）</w:t>
      </w:r>
      <w:r/>
    </w:p>
    <w:p>
      <w:pPr>
        <w:ind w:firstLine="480"/>
        <w:spacing w:line="560" w:lineRule="exact"/>
        <w:rPr>
          <w:rFonts w:ascii="宋体" w:hAnsi="宋体"/>
          <w:sz w:val="24"/>
          <w:szCs w:val="24"/>
        </w:rPr>
      </w:pPr>
      <w:r>
        <w:rPr>
          <w:rFonts w:hint="eastAsia" w:ascii="宋体" w:hAnsi="宋体"/>
          <w:sz w:val="24"/>
          <w:szCs w:val="24"/>
        </w:rPr>
        <w:t xml:space="preserve">4.本项目不接受联合体投标</w:t>
      </w:r>
      <w:r/>
    </w:p>
    <w:p>
      <w:pPr>
        <w:ind w:firstLine="480"/>
        <w:spacing w:line="560" w:lineRule="exact"/>
        <w:rPr>
          <w:rFonts w:ascii="宋体" w:hAnsi="宋体"/>
          <w:sz w:val="24"/>
          <w:szCs w:val="24"/>
        </w:rPr>
      </w:pPr>
      <w:r>
        <w:rPr>
          <w:rFonts w:hint="eastAsia" w:ascii="宋体" w:hAnsi="宋体"/>
          <w:sz w:val="24"/>
          <w:szCs w:val="24"/>
        </w:rPr>
        <w:t xml:space="preserve">5.本项目不接受进口产品投标。</w:t>
      </w:r>
      <w:r/>
    </w:p>
    <w:p>
      <w:pPr>
        <w:ind w:firstLine="480"/>
        <w:spacing w:line="560" w:lineRule="exact"/>
        <w:rPr>
          <w:rFonts w:ascii="宋体" w:hAnsi="宋体"/>
          <w:sz w:val="24"/>
          <w:szCs w:val="24"/>
        </w:rPr>
      </w:pPr>
      <w:r>
        <w:rPr>
          <w:rFonts w:hint="eastAsia" w:ascii="宋体" w:hAnsi="宋体"/>
          <w:sz w:val="24"/>
          <w:szCs w:val="24"/>
        </w:rPr>
        <w:t xml:space="preserve">6.本项目不接受分包。</w:t>
      </w:r>
      <w:r/>
    </w:p>
    <w:p>
      <w:pPr>
        <w:ind w:firstLine="480"/>
        <w:spacing w:line="560" w:lineRule="exact"/>
        <w:rPr>
          <w:rFonts w:ascii="宋体" w:hAnsi="宋体"/>
          <w:sz w:val="24"/>
          <w:szCs w:val="24"/>
        </w:rPr>
      </w:pPr>
      <w:r>
        <w:rPr>
          <w:rFonts w:hint="eastAsia" w:ascii="宋体" w:hAnsi="宋体"/>
          <w:sz w:val="24"/>
          <w:szCs w:val="24"/>
        </w:rPr>
        <w:t xml:space="preserve">（二）本项目的特定资格要求</w:t>
      </w:r>
      <w:r/>
    </w:p>
    <w:p>
      <w:pPr>
        <w:ind w:firstLine="480"/>
        <w:spacing w:line="560" w:lineRule="exact"/>
        <w:rPr>
          <w:rFonts w:ascii="宋体" w:hAnsi="宋体"/>
          <w:sz w:val="24"/>
          <w:szCs w:val="24"/>
        </w:rPr>
      </w:pPr>
      <w:r>
        <w:rPr>
          <w:rFonts w:hint="eastAsia" w:ascii="宋体" w:hAnsi="宋体"/>
          <w:sz w:val="24"/>
          <w:szCs w:val="24"/>
        </w:rPr>
        <w:t xml:space="preserve">无</w:t>
      </w:r>
      <w:r/>
    </w:p>
    <w:p>
      <w:pPr>
        <w:pStyle w:val="855"/>
        <w:ind w:firstLine="498"/>
        <w:spacing w:before="0" w:after="0" w:line="560" w:lineRule="exact"/>
      </w:pPr>
      <w:r>
        <w:rPr>
          <w:rFonts w:hint="eastAsia"/>
        </w:rPr>
        <w:t xml:space="preserve">三、获取招标文件</w:t>
      </w:r>
      <w:bookmarkEnd w:id="17"/>
      <w:r/>
      <w:bookmarkEnd w:id="18"/>
      <w:r/>
      <w:bookmarkEnd w:id="19"/>
      <w:r/>
      <w:bookmarkEnd w:id="20"/>
      <w:r/>
      <w:bookmarkEnd w:id="21"/>
      <w:r/>
      <w:r/>
    </w:p>
    <w:p>
      <w:pPr>
        <w:ind w:firstLine="540"/>
        <w:spacing w:line="560" w:lineRule="exact"/>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8</w:t>
      </w:r>
      <w:r>
        <w:rPr>
          <w:rFonts w:hint="eastAsia" w:ascii="宋体" w:hAnsi="宋体" w:cs="宋体"/>
          <w:sz w:val="24"/>
          <w:szCs w:val="24"/>
        </w:rPr>
        <w:t xml:space="preserve">日至202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29</w:t>
      </w:r>
      <w:r>
        <w:rPr>
          <w:rFonts w:hint="eastAsia" w:ascii="宋体" w:hAnsi="宋体" w:cs="宋体"/>
          <w:sz w:val="24"/>
          <w:szCs w:val="24"/>
        </w:rPr>
        <w:t xml:space="preserve">日（提供期限自本公告发布之日起不得少于5个工作日）。</w:t>
      </w:r>
      <w:r/>
    </w:p>
    <w:p>
      <w:pPr>
        <w:ind w:firstLine="540"/>
        <w:spacing w:line="560" w:lineRule="exact"/>
        <w:rPr>
          <w:rFonts w:ascii="宋体" w:hAnsi="宋体" w:cs="宋体"/>
          <w:sz w:val="24"/>
          <w:szCs w:val="24"/>
        </w:rPr>
      </w:pPr>
      <w:r>
        <w:rPr>
          <w:rFonts w:hint="eastAsia" w:ascii="宋体" w:hAnsi="宋体" w:cs="宋体"/>
          <w:sz w:val="24"/>
          <w:szCs w:val="24"/>
        </w:rPr>
        <w:t xml:space="preserve">2.方式：在“江苏政府采购网”自行免费下载招标文件。</w:t>
      </w:r>
      <w:r/>
    </w:p>
    <w:p>
      <w:pPr>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p>
    <w:p>
      <w:pPr>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p>
    <w:p>
      <w:pPr>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p>
    <w:p>
      <w:pPr>
        <w:ind w:firstLine="480"/>
        <w:spacing w:line="560" w:lineRule="exact"/>
        <w:rPr>
          <w:rFonts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p>
    <w:p>
      <w:pPr>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r/>
    </w:p>
    <w:p>
      <w:pPr>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p>
    <w:p>
      <w:pPr>
        <w:pStyle w:val="855"/>
        <w:ind w:firstLine="498"/>
        <w:spacing w:before="0" w:after="0" w:line="560" w:lineRule="exact"/>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56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 202</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29</w:t>
      </w:r>
      <w:r>
        <w:rPr>
          <w:rFonts w:hint="eastAsia" w:ascii="宋体" w:hAnsi="宋体"/>
          <w:bCs/>
          <w:sz w:val="24"/>
          <w:szCs w:val="24"/>
          <w:u w:val="single"/>
        </w:rPr>
        <w:t xml:space="preserve">日09点</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0分</w:t>
      </w:r>
      <w:r>
        <w:rPr>
          <w:rFonts w:hint="eastAsia" w:ascii="宋体" w:hAnsi="宋体"/>
          <w:bCs/>
          <w:sz w:val="24"/>
          <w:szCs w:val="24"/>
        </w:rPr>
        <w:t xml:space="preserve">（北京时间）</w:t>
      </w:r>
      <w:r>
        <w:rPr>
          <w:rFonts w:hint="eastAsia" w:ascii="宋体" w:hAnsi="宋体" w:cs="宋体"/>
          <w:sz w:val="24"/>
          <w:szCs w:val="24"/>
        </w:rPr>
        <w:t xml:space="preserve">（自招标文件开始发出之日起至投标人提交投标文件截止之日止，不得少于</w:t>
      </w:r>
      <w:r>
        <w:rPr>
          <w:rFonts w:ascii="宋体" w:hAnsi="宋体" w:cs="宋体"/>
          <w:sz w:val="24"/>
          <w:szCs w:val="24"/>
        </w:rPr>
        <w:t xml:space="preserve">2</w:t>
      </w:r>
      <w:r>
        <w:rPr>
          <w:rFonts w:hint="eastAsia" w:ascii="宋体" w:hAnsi="宋体" w:cs="宋体"/>
          <w:sz w:val="24"/>
          <w:szCs w:val="24"/>
        </w:rPr>
        <w:t xml:space="preserve">0日。）</w:t>
      </w:r>
      <w:r/>
    </w:p>
    <w:p>
      <w:pPr>
        <w:ind w:firstLine="480"/>
        <w:spacing w:line="560" w:lineRule="exact"/>
        <w:rPr>
          <w:rFonts w:ascii="宋体" w:hAnsi="宋体"/>
          <w:sz w:val="24"/>
          <w:szCs w:val="24"/>
        </w:rPr>
      </w:pPr>
      <w:r>
        <w:rPr>
          <w:rFonts w:hint="eastAsia" w:ascii="宋体" w:hAnsi="宋体"/>
          <w:sz w:val="24"/>
          <w:szCs w:val="24"/>
        </w:rPr>
        <w:t xml:space="preserve">2.地点：“苏采云”政府采购交易系统网上开标大厅。</w:t>
      </w:r>
      <w:r/>
    </w:p>
    <w:p>
      <w:pPr>
        <w:ind w:firstLine="480"/>
        <w:spacing w:line="560" w:lineRule="exact"/>
        <w:rPr>
          <w:rFonts w:ascii="宋体" w:hAnsi="宋体"/>
          <w:b/>
          <w:bCs/>
          <w:sz w:val="24"/>
          <w:szCs w:val="24"/>
          <w:u w:val="single"/>
        </w:rPr>
      </w:pPr>
      <w:r>
        <w:rPr>
          <w:rFonts w:hint="eastAsia" w:ascii="宋体" w:hAnsi="宋体" w:cs="宋体"/>
          <w:sz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rPr>
        <w:t xml:space="preserve">投标供应商解密限定在开标后30分钟之内完成</w:t>
      </w:r>
      <w:r>
        <w:rPr>
          <w:rFonts w:hint="eastAsia" w:ascii="宋体" w:hAnsi="宋体" w:cs="宋体"/>
          <w:sz w:val="24"/>
        </w:rPr>
        <w:t xml:space="preserve">。</w:t>
      </w:r>
      <w:r>
        <w:rPr>
          <w:rFonts w:hint="eastAsia" w:ascii="宋体" w:hAnsi="宋体" w:cs="宋体"/>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p>
    <w:p>
      <w:pPr>
        <w:pStyle w:val="855"/>
        <w:ind w:firstLine="498"/>
        <w:spacing w:before="0" w:after="0" w:line="560" w:lineRule="exact"/>
      </w:pPr>
      <w:r/>
      <w:bookmarkStart w:id="27" w:name="_Toc28359007"/>
      <w:r/>
      <w:bookmarkStart w:id="28" w:name="_Toc35393625"/>
      <w:r/>
      <w:bookmarkStart w:id="29" w:name="_Toc38985267"/>
      <w:r/>
      <w:bookmarkStart w:id="30" w:name="_Toc35393794"/>
      <w:r/>
      <w:bookmarkStart w:id="31" w:name="_Toc28359084"/>
      <w:r>
        <w:rPr>
          <w:rFonts w:hint="eastAsia"/>
        </w:rPr>
        <w:t xml:space="preserve">五、公告期限</w:t>
      </w:r>
      <w:bookmarkEnd w:id="27"/>
      <w:r/>
      <w:bookmarkEnd w:id="28"/>
      <w:r/>
      <w:bookmarkEnd w:id="29"/>
      <w:r/>
      <w:bookmarkEnd w:id="30"/>
      <w:r/>
      <w:bookmarkEnd w:id="31"/>
      <w:r/>
      <w:r/>
    </w:p>
    <w:p>
      <w:pPr>
        <w:ind w:firstLine="480"/>
        <w:spacing w:line="56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p>
    <w:p>
      <w:pPr>
        <w:pStyle w:val="855"/>
        <w:ind w:firstLine="498"/>
        <w:spacing w:before="0" w:after="0" w:line="560" w:lineRule="exact"/>
      </w:pPr>
      <w:r>
        <w:rPr>
          <w:rFonts w:hint="eastAsia"/>
        </w:rPr>
        <w:t xml:space="preserve">六、其他补充事宜</w:t>
      </w:r>
      <w:bookmarkEnd w:id="32"/>
      <w:r/>
      <w:bookmarkEnd w:id="33"/>
      <w:r/>
      <w:bookmarkEnd w:id="34"/>
      <w:r/>
      <w:r/>
    </w:p>
    <w:p>
      <w:pPr>
        <w:ind w:firstLine="480"/>
        <w:spacing w:line="560" w:lineRule="exact"/>
        <w:rPr>
          <w:rFonts w:ascii="宋体" w:hAnsi="宋体" w:cs="宋体"/>
          <w:sz w:val="24"/>
          <w:szCs w:val="24"/>
        </w:rPr>
      </w:pPr>
      <w:r>
        <w:rPr>
          <w:rFonts w:hint="eastAsia" w:ascii="宋体" w:hAnsi="宋体" w:cs="宋体"/>
          <w:sz w:val="24"/>
          <w:szCs w:val="24"/>
        </w:rPr>
        <w:t xml:space="preserve">1.投标保证金：免收</w:t>
      </w:r>
      <w:r/>
    </w:p>
    <w:p>
      <w:pPr>
        <w:ind w:firstLine="480"/>
        <w:spacing w:line="560" w:lineRule="exact"/>
        <w:rPr>
          <w:rFonts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p>
    <w:p>
      <w:pPr>
        <w:ind w:firstLine="480"/>
        <w:spacing w:line="560" w:lineRule="exact"/>
        <w:rPr>
          <w:rFonts w:hint="eastAsia" w:ascii="宋体" w:hAnsi="宋体" w:eastAsia="宋体" w:cs="宋体"/>
          <w:sz w:val="24"/>
          <w:szCs w:val="24"/>
          <w:lang w:eastAsia="zh-CN"/>
        </w:rPr>
      </w:pPr>
      <w:r>
        <w:rPr>
          <w:rFonts w:hint="eastAsia" w:ascii="宋体" w:hAnsi="宋体" w:cs="宋体"/>
          <w:sz w:val="24"/>
          <w:szCs w:val="24"/>
        </w:rPr>
        <w:t xml:space="preserve">3.项目演示、样品、答辩等（如有请描述）：</w:t>
      </w:r>
      <w:r>
        <w:rPr>
          <w:rFonts w:hint="eastAsia" w:ascii="宋体" w:hAnsi="宋体" w:cs="宋体"/>
          <w:sz w:val="24"/>
          <w:szCs w:val="24"/>
          <w:lang w:val="en-US" w:eastAsia="zh-CN"/>
        </w:rPr>
        <w:t xml:space="preserve">无</w:t>
      </w:r>
      <w:r/>
    </w:p>
    <w:p>
      <w:pPr>
        <w:ind w:firstLine="480"/>
        <w:spacing w:line="560" w:lineRule="exact"/>
        <w:rPr>
          <w:rFonts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spacing w:line="560" w:lineRule="exact"/>
        <w:rPr>
          <w:rFonts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560" w:lineRule="exact"/>
        <w:rPr>
          <w:rFonts w:ascii="宋体" w:hAnsi="宋体" w:cs="宋体"/>
          <w:sz w:val="24"/>
          <w:szCs w:val="24"/>
        </w:rPr>
      </w:pPr>
      <w:r>
        <w:rPr>
          <w:rFonts w:hint="eastAsia" w:ascii="宋体" w:hAnsi="宋体" w:cs="宋体"/>
          <w:sz w:val="24"/>
          <w:szCs w:val="24"/>
        </w:rPr>
        <w:t xml:space="preserve">6. 有关本次招标的事项若存在变动或修改，敬请及时关注采购人或采购代理机构在“江苏政府采购网”发布的更正公告。</w:t>
      </w:r>
      <w:r/>
    </w:p>
    <w:p>
      <w:pPr>
        <w:pStyle w:val="855"/>
        <w:ind w:firstLine="498"/>
        <w:spacing w:before="0" w:after="0" w:line="560" w:lineRule="exact"/>
      </w:pPr>
      <w:r/>
      <w:bookmarkStart w:id="35" w:name="_Toc35393796"/>
      <w:r/>
      <w:bookmarkStart w:id="36" w:name="_Toc28359085"/>
      <w:r/>
      <w:bookmarkStart w:id="37" w:name="_Toc28359008"/>
      <w:r/>
      <w:bookmarkStart w:id="38" w:name="_Toc35393627"/>
      <w:r/>
      <w:bookmarkStart w:id="39" w:name="_Toc38985269"/>
      <w:r>
        <w:rPr>
          <w:rFonts w:hint="eastAsia"/>
        </w:rPr>
        <w:t xml:space="preserve">七、本次招标联系方式</w:t>
      </w:r>
      <w:bookmarkEnd w:id="35"/>
      <w:r/>
      <w:bookmarkEnd w:id="36"/>
      <w:r/>
      <w:bookmarkEnd w:id="37"/>
      <w:r/>
      <w:bookmarkEnd w:id="38"/>
      <w:r/>
      <w:bookmarkEnd w:id="39"/>
      <w:r/>
      <w:r/>
    </w:p>
    <w:p>
      <w:pPr>
        <w:jc w:val="left"/>
        <w:spacing w:line="56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560" w:lineRule="exact"/>
        <w:rPr>
          <w:rFonts w:ascii="宋体" w:hAnsi="宋体"/>
          <w:sz w:val="24"/>
          <w:szCs w:val="24"/>
        </w:rPr>
      </w:pPr>
      <w:r>
        <w:rPr>
          <w:rFonts w:hint="eastAsia" w:ascii="宋体" w:hAnsi="宋体"/>
          <w:sz w:val="24"/>
          <w:szCs w:val="24"/>
        </w:rPr>
        <w:t xml:space="preserve">名    称：海安市应急管理局</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地    址：海安市长江中路106号</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联 系 人：</w:t>
      </w:r>
      <w:r>
        <w:rPr>
          <w:rFonts w:hint="eastAsia" w:ascii="宋体" w:hAnsi="宋体"/>
          <w:color w:val="000000"/>
          <w:sz w:val="24"/>
          <w:szCs w:val="24"/>
          <w:lang w:val="en-US" w:eastAsia="zh-CN"/>
        </w:rPr>
        <w:t xml:space="preserve">薛永明</w:t>
      </w:r>
      <w:r>
        <w:rPr>
          <w:rFonts w:hint="eastAsia"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联系方式：</w:t>
      </w:r>
      <w:r>
        <w:rPr>
          <w:rFonts w:hint="eastAsia" w:ascii="宋体" w:hAnsi="宋体"/>
          <w:color w:val="000000"/>
          <w:sz w:val="24"/>
          <w:szCs w:val="24"/>
          <w:lang w:val="en-US" w:eastAsia="zh-CN"/>
        </w:rPr>
        <w:t xml:space="preserve">15851283512</w:t>
      </w:r>
      <w:r/>
    </w:p>
    <w:p>
      <w:pPr>
        <w:numPr>
          <w:ilvl w:val="0"/>
          <w:numId w:val="5"/>
        </w:numPr>
        <w:ind w:left="1079" w:hanging="300"/>
        <w:jc w:val="left"/>
        <w:spacing w:line="560" w:lineRule="exact"/>
        <w:rPr>
          <w:rFonts w:ascii="宋体" w:hAnsi="宋体" w:cs="宋体"/>
          <w:sz w:val="24"/>
          <w:szCs w:val="24"/>
        </w:rPr>
      </w:pPr>
      <w:r/>
      <w:bookmarkStart w:id="40" w:name="_Toc28359010"/>
      <w:r/>
      <w:bookmarkStart w:id="41" w:name="_Toc28359087"/>
      <w:r>
        <w:rPr>
          <w:rFonts w:hint="eastAsia" w:ascii="宋体" w:hAnsi="宋体" w:cs="宋体"/>
          <w:sz w:val="24"/>
          <w:szCs w:val="24"/>
        </w:rPr>
        <w:t xml:space="preserve">采购代理机构信息</w:t>
      </w:r>
      <w:r/>
    </w:p>
    <w:p>
      <w:pPr>
        <w:ind w:left="1079" w:hanging="300"/>
        <w:jc w:val="left"/>
        <w:spacing w:line="560" w:lineRule="exact"/>
        <w:rPr>
          <w:rFonts w:ascii="宋体" w:hAnsi="宋体"/>
          <w:sz w:val="24"/>
          <w:szCs w:val="24"/>
        </w:rPr>
      </w:pPr>
      <w:r>
        <w:rPr>
          <w:rFonts w:hint="eastAsia" w:ascii="宋体" w:hAnsi="宋体"/>
          <w:sz w:val="24"/>
          <w:szCs w:val="24"/>
        </w:rPr>
        <w:t xml:space="preserve">名    称：</w:t>
      </w:r>
      <w:r>
        <w:rPr>
          <w:rFonts w:hint="eastAsia" w:ascii="宋体" w:hAnsi="宋体" w:cs="宋体"/>
          <w:spacing w:val="7"/>
          <w:sz w:val="24"/>
        </w:rPr>
        <w:t xml:space="preserve">江苏海审工程咨询有限公司</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地    址：海安市长江中路122号</w:t>
      </w:r>
      <w:r/>
    </w:p>
    <w:p>
      <w:pPr>
        <w:ind w:left="1079" w:hanging="300"/>
        <w:jc w:val="left"/>
        <w:spacing w:line="560" w:lineRule="exact"/>
        <w:rPr>
          <w:rFonts w:ascii="宋体" w:hAnsi="宋体"/>
          <w:sz w:val="24"/>
          <w:szCs w:val="24"/>
        </w:rPr>
      </w:pPr>
      <w:r>
        <w:rPr>
          <w:rFonts w:hint="eastAsia" w:ascii="宋体" w:hAnsi="宋体"/>
          <w:sz w:val="24"/>
          <w:szCs w:val="24"/>
        </w:rPr>
        <w:t xml:space="preserve">联 系 人：徐迪徇</w:t>
      </w:r>
      <w:r/>
    </w:p>
    <w:p>
      <w:pPr>
        <w:ind w:left="1079" w:hanging="300"/>
        <w:jc w:val="left"/>
        <w:spacing w:line="560" w:lineRule="exact"/>
        <w:rPr>
          <w:rFonts w:ascii="宋体" w:hAnsi="宋体"/>
          <w:sz w:val="24"/>
          <w:szCs w:val="24"/>
        </w:rPr>
      </w:pPr>
      <w:r>
        <w:rPr>
          <w:rFonts w:hint="eastAsia" w:ascii="宋体" w:hAnsi="宋体"/>
          <w:sz w:val="24"/>
          <w:szCs w:val="24"/>
        </w:rPr>
        <w:t xml:space="preserve">联系方式：</w:t>
      </w:r>
      <w:r>
        <w:rPr>
          <w:rFonts w:hint="eastAsia" w:ascii="宋体" w:hAnsi="宋体" w:cs="宋体"/>
          <w:spacing w:val="7"/>
          <w:sz w:val="24"/>
        </w:rPr>
        <w:t xml:space="preserve">18012251715</w:t>
      </w:r>
      <w:r/>
    </w:p>
    <w:p>
      <w:pPr>
        <w:ind w:firstLine="720"/>
        <w:spacing w:line="560" w:lineRule="exact"/>
        <w:rPr>
          <w:rFonts w:ascii="宋体" w:hAnsi="宋体"/>
          <w:sz w:val="24"/>
          <w:szCs w:val="24"/>
        </w:rPr>
      </w:pPr>
      <w:r>
        <w:rPr>
          <w:rFonts w:hint="eastAsia" w:ascii="宋体" w:hAnsi="宋体"/>
          <w:sz w:val="24"/>
          <w:szCs w:val="24"/>
        </w:rPr>
        <w:t xml:space="preserve">3.项目联系方式</w:t>
      </w:r>
      <w:r/>
    </w:p>
    <w:p>
      <w:pPr>
        <w:ind w:firstLine="720"/>
        <w:spacing w:line="560" w:lineRule="exact"/>
        <w:rPr>
          <w:rFonts w:ascii="宋体" w:hAnsi="宋体"/>
          <w:sz w:val="24"/>
          <w:szCs w:val="24"/>
          <w:u w:val="single"/>
        </w:rPr>
      </w:pPr>
      <w:r>
        <w:rPr>
          <w:rFonts w:hint="eastAsia" w:ascii="宋体" w:hAnsi="宋体"/>
          <w:sz w:val="24"/>
          <w:szCs w:val="24"/>
        </w:rPr>
        <w:t xml:space="preserve">招标文件制作人：</w:t>
      </w:r>
      <w:r>
        <w:rPr>
          <w:rFonts w:hint="eastAsia" w:ascii="宋体" w:hAnsi="宋体" w:cs="宋体"/>
          <w:spacing w:val="7"/>
          <w:sz w:val="24"/>
        </w:rPr>
        <w:t xml:space="preserve">0513-81813576</w:t>
      </w:r>
      <w:r>
        <w:rPr>
          <w:rFonts w:hint="eastAsia" w:ascii="宋体" w:hAnsi="宋体"/>
          <w:sz w:val="24"/>
          <w:szCs w:val="24"/>
        </w:rPr>
        <w:t xml:space="preserve"> </w:t>
      </w:r>
      <w:r/>
    </w:p>
    <w:p>
      <w:pPr>
        <w:ind w:firstLine="720"/>
        <w:spacing w:line="560" w:lineRule="exact"/>
        <w:rPr>
          <w:rFonts w:ascii="宋体" w:hAnsi="宋体"/>
          <w:sz w:val="24"/>
          <w:szCs w:val="24"/>
        </w:rPr>
      </w:pPr>
      <w:r>
        <w:rPr>
          <w:rFonts w:hint="eastAsia" w:ascii="宋体" w:hAnsi="宋体"/>
          <w:sz w:val="24"/>
          <w:szCs w:val="24"/>
        </w:rPr>
        <w:t xml:space="preserve">项目开标人：</w:t>
      </w:r>
      <w:r>
        <w:rPr>
          <w:rFonts w:hint="eastAsia" w:ascii="宋体" w:hAnsi="宋体" w:cs="宋体"/>
          <w:spacing w:val="7"/>
          <w:sz w:val="24"/>
        </w:rPr>
        <w:t xml:space="preserve">0513-81813576</w:t>
      </w:r>
      <w:r>
        <w:rPr>
          <w:rFonts w:hint="eastAsia" w:ascii="宋体" w:hAnsi="宋体"/>
          <w:sz w:val="24"/>
          <w:szCs w:val="24"/>
        </w:rPr>
        <w:t xml:space="preserve">  </w:t>
      </w:r>
      <w:bookmarkEnd w:id="40"/>
      <w:bookmarkEnd w:id="41"/>
      <w:r/>
    </w:p>
    <w:p>
      <w:pPr>
        <w:ind w:firstLine="720"/>
        <w:spacing w:line="560" w:lineRule="exact"/>
        <w:rPr>
          <w:rFonts w:ascii="宋体" w:hAnsi="宋体"/>
          <w:sz w:val="24"/>
          <w:szCs w:val="24"/>
        </w:rPr>
      </w:pPr>
      <w:r/>
      <w:bookmarkStart w:id="42" w:name="_Toc120614211"/>
      <w:r>
        <w:rPr>
          <w:rFonts w:hint="eastAsia" w:ascii="宋体" w:hAnsi="宋体"/>
          <w:sz w:val="24"/>
          <w:szCs w:val="24"/>
        </w:rPr>
        <w:t xml:space="preserve">交易系统软件维护人员：0519-86722801、0513-59001950</w:t>
      </w:r>
      <w:r/>
    </w:p>
    <w:p>
      <w:pPr>
        <w:spacing w:line="560" w:lineRule="exact"/>
        <w:rPr>
          <w:rFonts w:ascii="宋体" w:hAnsi="宋体"/>
          <w:sz w:val="24"/>
          <w:szCs w:val="24"/>
        </w:rPr>
      </w:pPr>
      <w:r>
        <w:rPr>
          <w:rFonts w:ascii="宋体" w:hAnsi="宋体"/>
          <w:sz w:val="24"/>
          <w:szCs w:val="24"/>
        </w:rPr>
      </w:r>
      <w:r/>
    </w:p>
    <w:p>
      <w:pPr>
        <w:pStyle w:val="854"/>
        <w:jc w:val="both"/>
        <w:spacing w:before="0" w:after="0" w:line="520" w:lineRule="exact"/>
        <w:rPr>
          <w:rFonts w:ascii="黑体" w:eastAsia="黑体"/>
          <w:b w:val="0"/>
          <w:bCs w:val="0"/>
        </w:rPr>
      </w:pPr>
      <w:r>
        <w:rPr>
          <w:rFonts w:ascii="黑体" w:eastAsia="黑体"/>
        </w:rPr>
        <w:br w:type="page" w:clear="all"/>
      </w:r>
      <w:r>
        <w:rPr>
          <w:rFonts w:hint="eastAsia" w:ascii="黑体" w:eastAsia="黑体"/>
        </w:rPr>
        <w:t xml:space="preserve">          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eastAsia="黑体"/>
        </w:rPr>
        <w:t xml:space="preserve">投标人须知</w:t>
      </w:r>
      <w:bookmarkEnd w:id="43"/>
      <w:r/>
      <w:bookmarkEnd w:id="44"/>
      <w:r/>
      <w:bookmarkEnd w:id="45"/>
      <w:r/>
      <w:bookmarkEnd w:id="46"/>
      <w:r/>
      <w:r/>
    </w:p>
    <w:p>
      <w:pPr>
        <w:pStyle w:val="855"/>
        <w:ind w:firstLine="498"/>
        <w:spacing w:before="0" w:after="0" w:line="520" w:lineRule="exact"/>
      </w:pPr>
      <w:r/>
      <w:bookmarkStart w:id="47" w:name="_Toc513029203"/>
      <w:r/>
      <w:bookmarkStart w:id="48" w:name="_Toc16938519"/>
      <w:r/>
      <w:bookmarkStart w:id="49" w:name="_Toc20823275"/>
      <w:r/>
      <w:bookmarkStart w:id="50" w:name="_Toc120614214"/>
      <w:r>
        <w:rPr>
          <w:rFonts w:hint="eastAsia"/>
        </w:rPr>
        <w:t xml:space="preserve">一、总则</w:t>
      </w:r>
      <w:bookmarkEnd w:id="47"/>
      <w:r/>
      <w:bookmarkEnd w:id="48"/>
      <w:r/>
      <w:bookmarkEnd w:id="49"/>
      <w:r/>
      <w:bookmarkEnd w:id="50"/>
      <w:r/>
      <w:r/>
    </w:p>
    <w:p>
      <w:pPr>
        <w:pStyle w:val="856"/>
        <w:ind w:firstLine="420"/>
        <w:spacing w:before="0" w:after="0" w:line="520" w:lineRule="exact"/>
        <w:rPr>
          <w:b w:val="0"/>
          <w:bCs w:val="0"/>
        </w:rPr>
      </w:pPr>
      <w:r/>
      <w:bookmarkStart w:id="51" w:name="_Hlt16619475"/>
      <w:r/>
      <w:bookmarkEnd w:id="51"/>
      <w:r/>
      <w:bookmarkStart w:id="52" w:name="_Toc458694821"/>
      <w:r/>
      <w:bookmarkStart w:id="53" w:name="_Toc513029204"/>
      <w:r/>
      <w:bookmarkStart w:id="54" w:name="_Toc16938520"/>
      <w:r/>
      <w:bookmarkStart w:id="55" w:name="_Toc20823276"/>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52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856"/>
        <w:ind w:firstLine="420"/>
        <w:spacing w:before="0" w:after="0" w:line="520" w:lineRule="exact"/>
        <w:rPr>
          <w:b w:val="0"/>
          <w:bCs w:val="0"/>
        </w:rPr>
      </w:pPr>
      <w:r/>
      <w:bookmarkStart w:id="56" w:name="_Toc20823277"/>
      <w:r/>
      <w:bookmarkStart w:id="57" w:name="_Toc16938521"/>
      <w:r/>
      <w:bookmarkStart w:id="58" w:name="_Toc513029205"/>
      <w:r>
        <w:rPr>
          <w:rFonts w:hint="eastAsia"/>
          <w:b w:val="0"/>
          <w:bCs w:val="0"/>
        </w:rPr>
        <w:t xml:space="preserve">2.合格的投标人</w:t>
      </w:r>
      <w:bookmarkEnd w:id="56"/>
      <w:r/>
      <w:bookmarkEnd w:id="57"/>
      <w:r/>
      <w:bookmarkEnd w:id="58"/>
      <w:r/>
      <w:r/>
    </w:p>
    <w:p>
      <w:pPr>
        <w:ind w:firstLine="480"/>
        <w:spacing w:line="52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520" w:lineRule="exact"/>
        <w:rPr>
          <w:rFonts w:ascii="宋体" w:hAnsi="宋体"/>
          <w:sz w:val="24"/>
          <w:szCs w:val="24"/>
        </w:rPr>
      </w:pPr>
      <w:r>
        <w:rPr>
          <w:rFonts w:hint="eastAsia" w:ascii="宋体" w:hAnsi="宋体"/>
          <w:sz w:val="24"/>
          <w:szCs w:val="24"/>
        </w:rPr>
        <w:t xml:space="preserve">2.2 满足本文件实质性要求和条件的规定。</w:t>
      </w:r>
      <w:r/>
    </w:p>
    <w:p>
      <w:pPr>
        <w:pStyle w:val="856"/>
        <w:ind w:firstLine="420"/>
        <w:spacing w:before="0" w:after="0" w:line="520" w:lineRule="exact"/>
        <w:rPr>
          <w:b w:val="0"/>
          <w:bCs w:val="0"/>
        </w:rPr>
      </w:pPr>
      <w:r/>
      <w:bookmarkStart w:id="59" w:name="_Toc513029206"/>
      <w:r/>
      <w:bookmarkStart w:id="60" w:name="_Toc20823278"/>
      <w:r/>
      <w:bookmarkStart w:id="61" w:name="_Toc16938522"/>
      <w:r>
        <w:rPr>
          <w:rFonts w:hint="eastAsia"/>
          <w:b w:val="0"/>
          <w:bCs w:val="0"/>
        </w:rPr>
        <w:t xml:space="preserve">3.适用法律</w:t>
      </w:r>
      <w:bookmarkEnd w:id="59"/>
      <w:r/>
      <w:bookmarkEnd w:id="60"/>
      <w:r/>
      <w:bookmarkEnd w:id="61"/>
      <w:r/>
      <w:r/>
    </w:p>
    <w:p>
      <w:pPr>
        <w:ind w:firstLine="420"/>
        <w:spacing w:line="52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pStyle w:val="856"/>
        <w:ind w:firstLine="420"/>
        <w:spacing w:before="0" w:after="0" w:line="520" w:lineRule="exact"/>
        <w:rPr>
          <w:b w:val="0"/>
          <w:bCs w:val="0"/>
        </w:rPr>
      </w:pPr>
      <w:r/>
      <w:bookmarkStart w:id="62" w:name="_Toc20823279"/>
      <w:r/>
      <w:bookmarkStart w:id="63" w:name="_Toc462564067"/>
      <w:r/>
      <w:bookmarkStart w:id="64" w:name="_Toc513029207"/>
      <w:r/>
      <w:bookmarkStart w:id="65" w:name="_Toc16938523"/>
      <w:r>
        <w:rPr>
          <w:rFonts w:hint="eastAsia"/>
          <w:b w:val="0"/>
          <w:bCs w:val="0"/>
        </w:rPr>
        <w:t xml:space="preserve">4.投标费用</w:t>
      </w:r>
      <w:bookmarkEnd w:id="62"/>
      <w:r/>
      <w:bookmarkEnd w:id="63"/>
      <w:r/>
      <w:bookmarkEnd w:id="64"/>
      <w:r/>
      <w:bookmarkEnd w:id="65"/>
      <w:r/>
      <w:r/>
    </w:p>
    <w:p>
      <w:pPr>
        <w:ind w:firstLine="480"/>
        <w:spacing w:line="52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投标人应自行承担所有与参加投标有关的费用，无论投标过程中的做法和结果如何，采购人和采购代理机构在任何情况下均无义务和责任承担这些费用。</w:t>
      </w:r>
      <w:r/>
    </w:p>
    <w:p>
      <w:pPr>
        <w:pStyle w:val="856"/>
        <w:ind w:firstLine="355"/>
        <w:spacing w:before="0" w:after="0" w:line="520" w:lineRule="exact"/>
        <w:rPr>
          <w:rFonts w:ascii="宋体" w:hAnsi="宋体"/>
          <w:b w:val="0"/>
          <w:bCs w:val="0"/>
          <w:sz w:val="24"/>
        </w:rPr>
      </w:pPr>
      <w:r>
        <w:rPr>
          <w:rFonts w:hint="eastAsia" w:ascii="宋体" w:hAnsi="宋体" w:eastAsia="宋体" w:cs="宋体"/>
          <w:b w:val="0"/>
          <w:bCs w:val="0"/>
          <w:sz w:val="24"/>
        </w:rPr>
        <w:t xml:space="preserve">4.2本项目招标代理服务费分包按照《江苏省招标代理服务收费的指导意见》（苏招协（2022）002号）收费标准的</w:t>
      </w:r>
      <w:r>
        <w:rPr>
          <w:rFonts w:hint="eastAsia" w:ascii="宋体" w:hAnsi="宋体" w:eastAsia="宋体" w:cs="宋体"/>
          <w:b w:val="0"/>
          <w:bCs w:val="0"/>
          <w:sz w:val="24"/>
          <w:lang w:val="en-US" w:eastAsia="zh-CN"/>
        </w:rPr>
        <w:t xml:space="preserve">5</w:t>
      </w:r>
      <w:r>
        <w:rPr>
          <w:rFonts w:hint="eastAsia" w:ascii="宋体" w:hAnsi="宋体" w:eastAsia="宋体" w:cs="宋体"/>
          <w:b w:val="0"/>
          <w:bCs w:val="0"/>
          <w:sz w:val="24"/>
        </w:rPr>
        <w:t xml:space="preserve">0%收取，按差额定率分档累进法计算，以中标价为计算基数，此费用由供应商综合考虑在投标报价中，由成交供应商在签订合同前支付</w:t>
      </w:r>
      <w:r>
        <w:rPr>
          <w:rFonts w:hint="eastAsia" w:ascii="宋体" w:hAnsi="宋体"/>
          <w:b w:val="0"/>
          <w:bCs w:val="0"/>
          <w:sz w:val="24"/>
        </w:rPr>
        <w:t xml:space="preserve">。</w:t>
      </w:r>
      <w:r/>
    </w:p>
    <w:p>
      <w:pPr>
        <w:pStyle w:val="856"/>
        <w:ind w:firstLine="446"/>
        <w:spacing w:before="0" w:after="0" w:line="52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52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55"/>
        <w:ind w:firstLine="321"/>
        <w:spacing w:before="0" w:after="0" w:line="520" w:lineRule="exact"/>
      </w:pPr>
      <w:r/>
      <w:bookmarkStart w:id="66" w:name="_Toc120614215"/>
      <w:r/>
      <w:bookmarkStart w:id="67" w:name="_Toc513029209"/>
      <w:r/>
      <w:bookmarkStart w:id="68" w:name="_Toc16938525"/>
      <w:r/>
      <w:bookmarkStart w:id="69" w:name="_Toc20823281"/>
      <w:r>
        <w:rPr>
          <w:rFonts w:hint="eastAsia"/>
        </w:rPr>
        <w:t xml:space="preserve">二、招标文件</w:t>
      </w:r>
      <w:bookmarkEnd w:id="66"/>
      <w:r/>
      <w:bookmarkEnd w:id="67"/>
      <w:r/>
      <w:bookmarkEnd w:id="68"/>
      <w:r/>
      <w:bookmarkEnd w:id="69"/>
      <w:r/>
      <w:r/>
    </w:p>
    <w:p>
      <w:pPr>
        <w:pStyle w:val="856"/>
        <w:ind w:firstLine="420"/>
        <w:spacing w:before="0" w:after="0" w:line="520" w:lineRule="exact"/>
        <w:rPr>
          <w:b w:val="0"/>
          <w:bCs w:val="0"/>
        </w:rPr>
      </w:pPr>
      <w:r/>
      <w:bookmarkStart w:id="70" w:name="_Toc16938526"/>
      <w:r/>
      <w:bookmarkStart w:id="71" w:name="_Toc513029210"/>
      <w:r/>
      <w:bookmarkStart w:id="72" w:name="_Toc20823282"/>
      <w:r>
        <w:rPr>
          <w:rFonts w:hint="eastAsia"/>
          <w:b w:val="0"/>
          <w:bCs w:val="0"/>
        </w:rPr>
        <w:t xml:space="preserve">6.招标文件构成</w:t>
      </w:r>
      <w:bookmarkEnd w:id="70"/>
      <w:r/>
      <w:bookmarkEnd w:id="71"/>
      <w:r/>
      <w:bookmarkEnd w:id="72"/>
      <w:r/>
      <w:r/>
    </w:p>
    <w:p>
      <w:pPr>
        <w:ind w:firstLine="480"/>
        <w:spacing w:line="52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52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520" w:lineRule="exact"/>
        <w:rPr>
          <w:rFonts w:ascii="宋体" w:hAnsi="宋体"/>
          <w:sz w:val="24"/>
          <w:szCs w:val="24"/>
        </w:rPr>
      </w:pPr>
      <w:r>
        <w:rPr>
          <w:rFonts w:hint="eastAsia" w:ascii="宋体" w:hAnsi="宋体"/>
          <w:sz w:val="24"/>
          <w:szCs w:val="24"/>
        </w:rPr>
        <w:t xml:space="preserve">（2）投标人须知</w:t>
      </w:r>
      <w:r/>
    </w:p>
    <w:p>
      <w:pPr>
        <w:ind w:firstLine="360"/>
        <w:spacing w:line="520" w:lineRule="exact"/>
        <w:rPr>
          <w:rFonts w:ascii="宋体" w:hAnsi="宋体"/>
          <w:sz w:val="24"/>
          <w:szCs w:val="24"/>
        </w:rPr>
      </w:pPr>
      <w:r>
        <w:rPr>
          <w:rFonts w:hint="eastAsia" w:ascii="宋体" w:hAnsi="宋体"/>
          <w:sz w:val="24"/>
          <w:szCs w:val="24"/>
        </w:rPr>
        <w:t xml:space="preserve">（3）采购需求</w:t>
      </w:r>
      <w:r/>
    </w:p>
    <w:p>
      <w:pPr>
        <w:ind w:firstLine="360"/>
        <w:spacing w:line="520" w:lineRule="exact"/>
        <w:rPr>
          <w:sz w:val="24"/>
          <w:szCs w:val="24"/>
        </w:rPr>
      </w:pPr>
      <w:r>
        <w:rPr>
          <w:rFonts w:hint="eastAsia" w:ascii="宋体" w:hAnsi="宋体"/>
          <w:sz w:val="24"/>
          <w:szCs w:val="24"/>
        </w:rPr>
        <w:t xml:space="preserve">（4）</w:t>
      </w:r>
      <w:r>
        <w:rPr>
          <w:rFonts w:hint="eastAsia" w:hAnsi="宋体"/>
          <w:sz w:val="24"/>
          <w:szCs w:val="24"/>
        </w:rPr>
        <w:t xml:space="preserve">评标方法与评标标准</w:t>
      </w:r>
      <w:r/>
    </w:p>
    <w:p>
      <w:pPr>
        <w:ind w:firstLine="360"/>
        <w:spacing w:line="520" w:lineRule="exact"/>
        <w:rPr>
          <w:rFonts w:ascii="宋体" w:hAnsi="宋体"/>
          <w:sz w:val="24"/>
          <w:szCs w:val="24"/>
        </w:rPr>
      </w:pPr>
      <w:r>
        <w:rPr>
          <w:rFonts w:hint="eastAsia" w:ascii="宋体" w:hAnsi="宋体"/>
          <w:sz w:val="24"/>
          <w:szCs w:val="24"/>
        </w:rPr>
        <w:t xml:space="preserve">（5）投标文件格式</w:t>
      </w:r>
      <w:r/>
    </w:p>
    <w:p>
      <w:pPr>
        <w:ind w:firstLine="360"/>
        <w:spacing w:line="520" w:lineRule="exact"/>
        <w:rPr>
          <w:rFonts w:ascii="宋体" w:hAnsi="宋体"/>
          <w:sz w:val="24"/>
          <w:szCs w:val="24"/>
        </w:rPr>
      </w:pPr>
      <w:r>
        <w:rPr>
          <w:rFonts w:hint="eastAsia" w:ascii="宋体" w:hAnsi="宋体"/>
          <w:color w:val="000000"/>
          <w:sz w:val="24"/>
          <w:szCs w:val="24"/>
        </w:rPr>
        <w:t xml:space="preserve">（6）附件（如有）</w:t>
      </w:r>
      <w:r/>
    </w:p>
    <w:p>
      <w:pPr>
        <w:ind w:firstLine="480"/>
        <w:spacing w:line="520" w:lineRule="exact"/>
        <w:rPr>
          <w:rFonts w:ascii="宋体" w:hAnsi="宋体"/>
          <w:sz w:val="24"/>
        </w:rPr>
      </w:pPr>
      <w:r>
        <w:rPr>
          <w:rFonts w:hint="eastAsia" w:ascii="宋体" w:hAnsi="宋体"/>
          <w:sz w:val="24"/>
        </w:rPr>
        <w:t xml:space="preserve">请仔细检查招标文件是否齐全，如有缺漏请立即与采购人或采购代理机构联系解决。</w:t>
      </w:r>
      <w:r/>
    </w:p>
    <w:p>
      <w:pPr>
        <w:ind w:firstLine="480"/>
        <w:spacing w:line="520" w:lineRule="exact"/>
        <w:rPr>
          <w:rFonts w:ascii="宋体" w:hAnsi="宋体"/>
          <w:sz w:val="24"/>
        </w:rPr>
      </w:pPr>
      <w:r>
        <w:rPr>
          <w:rFonts w:hint="eastAsia" w:ascii="宋体" w:hAnsi="宋体"/>
          <w:bCs/>
          <w:sz w:val="24"/>
        </w:rPr>
        <w:t xml:space="preserve">6.2</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6"/>
        <w:ind w:firstLine="560"/>
        <w:spacing w:before="0" w:after="0" w:line="520" w:lineRule="exact"/>
        <w:rPr>
          <w:b w:val="0"/>
          <w:bCs w:val="0"/>
        </w:rPr>
      </w:pPr>
      <w:r/>
      <w:bookmarkStart w:id="73" w:name="_Toc462564070"/>
      <w:r/>
      <w:bookmarkStart w:id="74" w:name="_Toc513029211"/>
      <w:r/>
      <w:bookmarkStart w:id="75" w:name="_Toc16938527"/>
      <w:r/>
      <w:bookmarkStart w:id="76" w:name="_Toc20823283"/>
      <w:r>
        <w:rPr>
          <w:rFonts w:hint="eastAsia"/>
          <w:b w:val="0"/>
          <w:bCs w:val="0"/>
        </w:rPr>
        <w:t xml:space="preserve">7.招标文件的澄清</w:t>
      </w:r>
      <w:bookmarkEnd w:id="73"/>
      <w:r/>
      <w:bookmarkEnd w:id="74"/>
      <w:r/>
      <w:bookmarkEnd w:id="75"/>
      <w:r/>
      <w:bookmarkEnd w:id="76"/>
      <w:r/>
      <w:r/>
    </w:p>
    <w:p>
      <w:pPr>
        <w:ind w:firstLine="480"/>
        <w:spacing w:line="520" w:lineRule="exact"/>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按招标公告中的通讯地址，以书面形式通知采购人或采购代理机构。采购人有权对发出的招标文件进行必要的澄清或修改。</w:t>
      </w:r>
      <w:r/>
    </w:p>
    <w:p>
      <w:pPr>
        <w:ind w:firstLine="480"/>
        <w:spacing w:line="520" w:lineRule="exact"/>
        <w:rPr>
          <w:rFonts w:ascii="宋体" w:hAnsi="宋体"/>
          <w:sz w:val="24"/>
          <w:szCs w:val="24"/>
        </w:rPr>
      </w:pPr>
      <w:r>
        <w:rPr>
          <w:rFonts w:hint="eastAsia" w:ascii="宋体" w:hAnsi="宋体"/>
          <w:sz w:val="24"/>
        </w:rPr>
        <w:t xml:space="preserve">7.2采购人视情组织答疑会。</w:t>
      </w:r>
      <w:r/>
    </w:p>
    <w:p>
      <w:pPr>
        <w:pStyle w:val="856"/>
        <w:ind w:firstLine="560"/>
        <w:spacing w:before="0" w:after="0" w:line="520" w:lineRule="exact"/>
        <w:rPr>
          <w:b w:val="0"/>
          <w:bCs w:val="0"/>
        </w:rPr>
      </w:pPr>
      <w:r/>
      <w:bookmarkStart w:id="77" w:name="_Toc513029212"/>
      <w:r/>
      <w:bookmarkStart w:id="78" w:name="_Toc462564071"/>
      <w:r/>
      <w:bookmarkStart w:id="79" w:name="_Toc16938528"/>
      <w:r/>
      <w:bookmarkStart w:id="80" w:name="_Toc20823284"/>
      <w:r>
        <w:rPr>
          <w:rFonts w:hint="eastAsia"/>
          <w:b w:val="0"/>
          <w:bCs w:val="0"/>
        </w:rPr>
        <w:t xml:space="preserve">8.招标文件的修改</w:t>
      </w:r>
      <w:bookmarkEnd w:id="77"/>
      <w:r/>
      <w:bookmarkEnd w:id="78"/>
      <w:r/>
      <w:bookmarkEnd w:id="79"/>
      <w:r/>
      <w:bookmarkEnd w:id="80"/>
      <w:r/>
      <w:r/>
    </w:p>
    <w:p>
      <w:pPr>
        <w:ind w:firstLine="480"/>
        <w:spacing w:line="520" w:lineRule="exact"/>
        <w:rPr>
          <w:rFonts w:ascii="宋体" w:hAnsi="宋体"/>
          <w:sz w:val="24"/>
        </w:rPr>
      </w:pPr>
      <w:r>
        <w:rPr>
          <w:rFonts w:hint="eastAsia" w:ascii="宋体" w:hAnsi="宋体"/>
          <w:bCs/>
          <w:sz w:val="24"/>
        </w:rPr>
        <w:t xml:space="preserve">8.1</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，采购人或采购代理机构可以对招标文件进行修改。</w:t>
      </w:r>
      <w:r/>
    </w:p>
    <w:p>
      <w:pPr>
        <w:ind w:firstLine="480"/>
        <w:spacing w:line="520" w:lineRule="exact"/>
        <w:rPr>
          <w:rFonts w:ascii="宋体" w:hAnsi="Arial"/>
          <w:sz w:val="28"/>
        </w:rPr>
      </w:pPr>
      <w:r>
        <w:rPr>
          <w:rFonts w:hint="eastAsia" w:ascii="宋体" w:hAnsi="宋体"/>
          <w:bCs/>
          <w:sz w:val="24"/>
        </w:rPr>
        <w:t xml:space="preserve">8.2 </w:t>
      </w:r>
      <w:r>
        <w:rPr>
          <w:rFonts w:hint="eastAsia" w:ascii="宋体" w:hAnsi="宋体"/>
          <w:sz w:val="24"/>
        </w:rPr>
        <w:t xml:space="preserve">采购人</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20" w:lineRule="exact"/>
        <w:rPr>
          <w:rFonts w:ascii="宋体" w:hAnsi="宋体"/>
          <w:sz w:val="24"/>
        </w:rPr>
      </w:pPr>
      <w:r>
        <w:rPr>
          <w:rFonts w:hint="eastAsia" w:ascii="宋体" w:hAnsi="宋体"/>
          <w:bCs/>
          <w:sz w:val="24"/>
        </w:rPr>
        <w:t xml:space="preserve">8.3</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55"/>
        <w:ind w:firstLine="482"/>
        <w:spacing w:before="0" w:after="0" w:line="520" w:lineRule="exact"/>
      </w:pPr>
      <w:r/>
      <w:bookmarkStart w:id="81" w:name="_Toc16938529"/>
      <w:r/>
      <w:bookmarkStart w:id="82" w:name="_Toc513029213"/>
      <w:r/>
      <w:bookmarkStart w:id="83" w:name="_Toc120614216"/>
      <w:r/>
      <w:bookmarkStart w:id="84" w:name="_Toc20823285"/>
      <w:r/>
      <w:bookmarkStart w:id="85" w:name="_Toc462564072"/>
      <w:r>
        <w:rPr>
          <w:rFonts w:hint="eastAsia"/>
        </w:rPr>
        <w:t xml:space="preserve">三、投标文件的编制</w:t>
      </w:r>
      <w:bookmarkEnd w:id="81"/>
      <w:r/>
      <w:bookmarkEnd w:id="82"/>
      <w:r/>
      <w:bookmarkEnd w:id="83"/>
      <w:r/>
      <w:bookmarkEnd w:id="84"/>
      <w:r/>
      <w:bookmarkEnd w:id="85"/>
      <w:r/>
      <w:r/>
    </w:p>
    <w:p>
      <w:pPr>
        <w:pStyle w:val="856"/>
        <w:ind w:firstLine="560"/>
        <w:spacing w:before="0" w:after="0" w:line="520" w:lineRule="exact"/>
        <w:rPr>
          <w:bCs w:val="0"/>
        </w:rPr>
      </w:pPr>
      <w:r/>
      <w:bookmarkStart w:id="86" w:name="_Toc20823286"/>
      <w:r/>
      <w:bookmarkStart w:id="87" w:name="_Toc513029214"/>
      <w:r/>
      <w:bookmarkStart w:id="88" w:name="_Toc462564073"/>
      <w:r/>
      <w:bookmarkStart w:id="89" w:name="_Toc16938530"/>
      <w:r>
        <w:rPr>
          <w:rFonts w:hint="eastAsia"/>
          <w:b w:val="0"/>
          <w:bCs w:val="0"/>
        </w:rPr>
        <w:t xml:space="preserve">9.投标文件的语言及度量衡单位</w:t>
      </w:r>
      <w:bookmarkEnd w:id="86"/>
      <w:r/>
      <w:bookmarkEnd w:id="87"/>
      <w:r/>
      <w:bookmarkEnd w:id="88"/>
      <w:r/>
      <w:bookmarkEnd w:id="89"/>
      <w:r/>
      <w:r/>
    </w:p>
    <w:p>
      <w:pPr>
        <w:ind w:firstLine="480"/>
        <w:spacing w:line="52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56"/>
        <w:ind w:firstLine="420"/>
        <w:spacing w:before="0" w:after="0" w:line="520" w:lineRule="exact"/>
        <w:rPr>
          <w:b w:val="0"/>
          <w:bCs w:val="0"/>
        </w:rPr>
      </w:pPr>
      <w:r/>
      <w:bookmarkStart w:id="90" w:name="_Toc16938531"/>
      <w:r/>
      <w:bookmarkStart w:id="91" w:name="_Toc513029215"/>
      <w:r/>
      <w:bookmarkStart w:id="92" w:name="_Toc462564074"/>
      <w:r/>
      <w:bookmarkStart w:id="93" w:name="_Toc20823287"/>
      <w:r>
        <w:rPr>
          <w:rFonts w:hint="eastAsia"/>
          <w:b w:val="0"/>
          <w:bCs w:val="0"/>
        </w:rPr>
        <w:t xml:space="preserve">10.投标文件构成</w:t>
      </w:r>
      <w:bookmarkEnd w:id="90"/>
      <w:r/>
      <w:bookmarkEnd w:id="91"/>
      <w:r/>
      <w:bookmarkEnd w:id="92"/>
      <w:r/>
      <w:bookmarkEnd w:id="93"/>
      <w:r/>
      <w:r/>
    </w:p>
    <w:p>
      <w:pPr>
        <w:ind w:firstLine="480"/>
        <w:spacing w:line="52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56"/>
        <w:ind w:firstLine="420"/>
        <w:spacing w:before="0" w:after="0" w:line="520" w:lineRule="exact"/>
        <w:rPr>
          <w:b w:val="0"/>
          <w:bCs w:val="0"/>
        </w:rPr>
      </w:pPr>
      <w:r/>
      <w:bookmarkStart w:id="94" w:name="_Hlt26670360"/>
      <w:r/>
      <w:bookmarkEnd w:id="94"/>
      <w:r/>
      <w:bookmarkStart w:id="95" w:name="_Hlt26668975"/>
      <w:r/>
      <w:bookmarkEnd w:id="95"/>
      <w:r/>
      <w:bookmarkStart w:id="96" w:name="_Hlt26954838"/>
      <w:r/>
      <w:bookmarkEnd w:id="96"/>
      <w:r/>
      <w:bookmarkStart w:id="97" w:name="_Toc49090509"/>
      <w:r/>
      <w:bookmarkStart w:id="98" w:name="_Toc14577357"/>
      <w:r/>
      <w:bookmarkStart w:id="99" w:name="_Toc513029216"/>
      <w:r/>
      <w:bookmarkStart w:id="100" w:name="_Toc49090507"/>
      <w:r/>
      <w:bookmarkStart w:id="101" w:name="_Toc14577354"/>
      <w:r/>
      <w:bookmarkStart w:id="102" w:name="_Toc513029219"/>
      <w:r>
        <w:rPr>
          <w:rFonts w:hint="eastAsia"/>
          <w:b w:val="0"/>
          <w:bCs w:val="0"/>
        </w:rPr>
        <w:t xml:space="preserve">11.证明投标人及投标标的符合招标文件规定的文件</w:t>
      </w:r>
      <w:bookmarkEnd w:id="97"/>
      <w:r/>
      <w:bookmarkEnd w:id="98"/>
      <w:r/>
      <w:bookmarkEnd w:id="99"/>
      <w:r/>
      <w:bookmarkEnd w:id="100"/>
      <w:r/>
      <w:bookmarkEnd w:id="101"/>
      <w:r/>
      <w:bookmarkEnd w:id="102"/>
      <w:r/>
      <w:r/>
    </w:p>
    <w:p>
      <w:pPr>
        <w:spacing w:line="520" w:lineRule="exact"/>
        <w:rPr>
          <w:rFonts w:ascii="宋体" w:hAnsi="宋体"/>
          <w:sz w:val="24"/>
          <w:szCs w:val="24"/>
        </w:rPr>
      </w:pPr>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52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56"/>
        <w:ind w:firstLine="420"/>
        <w:spacing w:before="0" w:after="0" w:line="520" w:lineRule="exact"/>
        <w:rPr>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
    </w:p>
    <w:p>
      <w:pPr>
        <w:ind w:firstLine="480"/>
        <w:spacing w:line="52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p>
    <w:p>
      <w:pPr>
        <w:ind w:firstLine="480"/>
        <w:spacing w:line="52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56"/>
        <w:ind w:firstLine="420"/>
        <w:spacing w:before="0" w:after="0" w:line="520" w:lineRule="exact"/>
        <w:rPr>
          <w:b w:val="0"/>
          <w:bCs w:val="0"/>
        </w:rPr>
      </w:pPr>
      <w:r/>
      <w:bookmarkStart w:id="108" w:name="_Hlt26670403"/>
      <w:r/>
      <w:bookmarkEnd w:id="108"/>
      <w:r/>
      <w:bookmarkStart w:id="109" w:name="_Hlt26954842"/>
      <w:r/>
      <w:bookmarkEnd w:id="109"/>
      <w:r/>
      <w:bookmarkStart w:id="110" w:name="_Hlt26670425"/>
      <w:r/>
      <w:bookmarkEnd w:id="110"/>
      <w:r/>
      <w:bookmarkStart w:id="111" w:name="_Hlt26954844"/>
      <w:r/>
      <w:bookmarkEnd w:id="111"/>
      <w:r/>
      <w:bookmarkStart w:id="112" w:name="_Hlt26954848"/>
      <w:r/>
      <w:bookmarkEnd w:id="112"/>
      <w:r/>
      <w:bookmarkStart w:id="113" w:name="_Hlt26670482"/>
      <w:r/>
      <w:bookmarkEnd w:id="113"/>
      <w:r/>
      <w:bookmarkStart w:id="114" w:name="_Hlt26670486"/>
      <w:r/>
      <w:bookmarkEnd w:id="114"/>
      <w:r/>
      <w:bookmarkStart w:id="115" w:name="_Hlt26954731"/>
      <w:r/>
      <w:bookmarkEnd w:id="115"/>
      <w:r/>
      <w:bookmarkStart w:id="116" w:name="_Hlt26954846"/>
      <w:r/>
      <w:bookmarkEnd w:id="116"/>
      <w:r/>
      <w:bookmarkStart w:id="117" w:name="_Hlt26668983"/>
      <w:r/>
      <w:bookmarkEnd w:id="117"/>
      <w:r>
        <w:rPr>
          <w:rFonts w:hint="eastAsia"/>
          <w:b w:val="0"/>
          <w:bCs w:val="0"/>
        </w:rPr>
        <w:t xml:space="preserve">13.技术要求响应及偏离表、商务要求响应及偏离表</w:t>
      </w:r>
      <w:r/>
    </w:p>
    <w:p>
      <w:pPr>
        <w:ind w:firstLine="480"/>
        <w:spacing w:line="52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2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56"/>
        <w:ind w:firstLine="420"/>
        <w:spacing w:before="0" w:after="0" w:line="520" w:lineRule="exact"/>
        <w:rPr>
          <w:b w:val="0"/>
          <w:bCs w:val="0"/>
        </w:rPr>
      </w:pPr>
      <w:r/>
      <w:bookmarkStart w:id="118" w:name="_Toc14577359"/>
      <w:r/>
      <w:bookmarkStart w:id="119" w:name="_Toc49090510"/>
      <w:r>
        <w:rPr>
          <w:rFonts w:hint="eastAsia"/>
          <w:b w:val="0"/>
          <w:bCs w:val="0"/>
        </w:rPr>
        <w:t xml:space="preserve">14.投标函和开标一览表</w:t>
      </w:r>
      <w:r/>
    </w:p>
    <w:p>
      <w:pPr>
        <w:ind w:firstLine="480"/>
        <w:spacing w:line="52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2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8"/>
      <w:r/>
      <w:bookmarkEnd w:id="119"/>
      <w:r/>
      <w:r/>
    </w:p>
    <w:p>
      <w:pPr>
        <w:pStyle w:val="856"/>
        <w:ind w:firstLine="420"/>
        <w:spacing w:before="0" w:after="0" w:line="520" w:lineRule="exact"/>
        <w:rPr>
          <w:b w:val="0"/>
          <w:bCs w:val="0"/>
        </w:rPr>
      </w:pPr>
      <w:r/>
      <w:bookmarkStart w:id="120" w:name="_Hlt26670489"/>
      <w:r/>
      <w:bookmarkEnd w:id="120"/>
      <w:r/>
      <w:bookmarkStart w:id="121" w:name="_Hlt26954850"/>
      <w:r/>
      <w:bookmarkEnd w:id="121"/>
      <w:r/>
      <w:bookmarkStart w:id="122" w:name="_Hlt26954734"/>
      <w:r/>
      <w:bookmarkEnd w:id="122"/>
      <w:r/>
      <w:bookmarkStart w:id="123" w:name="_Toc14577360"/>
      <w:r/>
      <w:bookmarkStart w:id="124" w:name="_Toc49090511"/>
      <w:r>
        <w:rPr>
          <w:rFonts w:hint="eastAsia"/>
          <w:b w:val="0"/>
          <w:bCs w:val="0"/>
        </w:rPr>
        <w:t xml:space="preserve">15.投标有效期</w:t>
      </w:r>
      <w:bookmarkEnd w:id="123"/>
      <w:r/>
      <w:bookmarkEnd w:id="124"/>
      <w:r/>
      <w:r/>
    </w:p>
    <w:p>
      <w:pPr>
        <w:ind w:firstLine="480"/>
        <w:spacing w:line="52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投标有效期为采购人规定的开标之日后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56"/>
        <w:ind w:firstLine="420"/>
        <w:spacing w:before="0" w:after="0" w:line="520" w:lineRule="exact"/>
        <w:rPr>
          <w:b w:val="0"/>
          <w:bCs w:val="0"/>
        </w:rPr>
      </w:pPr>
      <w:r>
        <w:rPr>
          <w:rFonts w:hint="eastAsia"/>
          <w:b w:val="0"/>
          <w:bCs w:val="0"/>
        </w:rPr>
        <w:t xml:space="preserve">16.投标有效期的延长</w:t>
      </w:r>
      <w:r/>
    </w:p>
    <w:p>
      <w:pPr>
        <w:ind w:firstLine="480"/>
        <w:spacing w:line="52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55"/>
        <w:spacing w:before="0" w:after="0" w:line="520" w:lineRule="exact"/>
      </w:pPr>
      <w:r/>
      <w:bookmarkStart w:id="125" w:name="_Hlt26954739"/>
      <w:r/>
      <w:bookmarkEnd w:id="125"/>
      <w:r/>
      <w:bookmarkStart w:id="126" w:name="_Hlt26954852"/>
      <w:r/>
      <w:bookmarkEnd w:id="126"/>
      <w:r/>
      <w:bookmarkStart w:id="127" w:name="_Toc120614217"/>
      <w:r/>
      <w:bookmarkStart w:id="128" w:name="_Toc16938540"/>
      <w:r/>
      <w:bookmarkStart w:id="129" w:name="_Toc513029224"/>
      <w:r/>
      <w:bookmarkStart w:id="130" w:name="_Toc20823296"/>
      <w:r>
        <w:rPr>
          <w:rFonts w:hint="eastAsia"/>
        </w:rPr>
        <w:t xml:space="preserve">四、投标文件的递交</w:t>
      </w:r>
      <w:bookmarkEnd w:id="127"/>
      <w:r/>
      <w:bookmarkEnd w:id="128"/>
      <w:r/>
      <w:bookmarkEnd w:id="129"/>
      <w:r/>
      <w:bookmarkEnd w:id="130"/>
      <w:r/>
      <w:r/>
    </w:p>
    <w:p>
      <w:pPr>
        <w:pStyle w:val="856"/>
        <w:ind w:firstLine="560"/>
        <w:spacing w:before="0" w:after="0" w:line="520" w:lineRule="exact"/>
        <w:rPr>
          <w:rFonts w:ascii="黑体"/>
          <w:b w:val="0"/>
          <w:bCs w:val="0"/>
        </w:rPr>
      </w:pPr>
      <w:r/>
      <w:bookmarkStart w:id="131" w:name="_Toc462564084"/>
      <w:r/>
      <w:bookmarkStart w:id="132" w:name="_Toc16938541"/>
      <w:r/>
      <w:bookmarkStart w:id="133" w:name="_Toc20823297"/>
      <w:r/>
      <w:bookmarkStart w:id="134" w:name="_Toc513029225"/>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ind w:firstLine="480"/>
        <w:spacing w:line="52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25"/>
        <w:ind w:left="525"/>
        <w:spacing w:line="52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20823298"/>
      <w:r/>
      <w:bookmarkStart w:id="136" w:name="_Toc513029226"/>
      <w:r/>
      <w:bookmarkStart w:id="137" w:name="_Toc16938542"/>
      <w:r/>
      <w:r/>
    </w:p>
    <w:p>
      <w:pPr>
        <w:pStyle w:val="856"/>
        <w:ind w:firstLine="420"/>
        <w:spacing w:before="0" w:after="0" w:line="520" w:lineRule="exact"/>
        <w:rPr>
          <w:b w:val="0"/>
        </w:rPr>
      </w:pPr>
      <w:r>
        <w:rPr>
          <w:rFonts w:hint="eastAsia"/>
          <w:b w:val="0"/>
        </w:rPr>
        <w:t xml:space="preserve">18.投标截止</w:t>
      </w:r>
      <w:bookmarkEnd w:id="135"/>
      <w:r/>
      <w:bookmarkEnd w:id="136"/>
      <w:r/>
      <w:bookmarkEnd w:id="137"/>
      <w:r>
        <w:rPr>
          <w:rFonts w:hint="eastAsia"/>
          <w:b w:val="0"/>
        </w:rPr>
        <w:t xml:space="preserve">时间</w:t>
      </w:r>
      <w:r/>
    </w:p>
    <w:p>
      <w:pPr>
        <w:ind w:firstLine="482"/>
        <w:spacing w:line="520" w:lineRule="exact"/>
        <w:rPr>
          <w:rFonts w:ascii="宋体" w:hAnsi="宋体"/>
          <w:b/>
          <w:bCs/>
          <w:sz w:val="24"/>
          <w:u w:val="single"/>
        </w:rPr>
      </w:pPr>
      <w:r>
        <w:rPr>
          <w:rFonts w:hint="eastAsia" w:ascii="宋体" w:hAnsi="宋体"/>
          <w:b/>
          <w:sz w:val="24"/>
          <w:u w:val="single"/>
        </w:rPr>
        <w:t xml:space="preserve">18.1</w:t>
      </w:r>
      <w:r>
        <w:rPr>
          <w:rFonts w:hint="eastAsia" w:ascii="宋体" w:hAnsi="宋体"/>
          <w:b/>
          <w:bCs/>
          <w:sz w:val="24"/>
          <w:u w:val="single"/>
        </w:rPr>
        <w:t xml:space="preserve"> 投标人上传电子投标文件的时间不得迟于招标公告中规定的投标截止时间。</w:t>
      </w:r>
      <w:r/>
    </w:p>
    <w:p>
      <w:pPr>
        <w:ind w:firstLine="480"/>
        <w:spacing w:line="52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2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采购人可以按照规定，通过修改招标文件酌情延长投标截止时间，在此情况下，投标人的所有权利和义务以及投标人受制的截止时间均应以延长后新的截止时间为准。</w:t>
      </w:r>
      <w:r/>
    </w:p>
    <w:p>
      <w:pPr>
        <w:pStyle w:val="856"/>
        <w:ind w:firstLine="420"/>
        <w:spacing w:before="0" w:after="0" w:line="520" w:lineRule="exact"/>
        <w:rPr>
          <w:b w:val="0"/>
          <w:bCs w:val="0"/>
        </w:rPr>
      </w:pPr>
      <w:r/>
      <w:bookmarkStart w:id="138" w:name="_Toc513029227"/>
      <w:r/>
      <w:bookmarkStart w:id="139" w:name="_Toc20823299"/>
      <w:r/>
      <w:bookmarkStart w:id="140" w:name="_Toc16938543"/>
      <w:r>
        <w:rPr>
          <w:rFonts w:hint="eastAsia"/>
          <w:b w:val="0"/>
          <w:bCs w:val="0"/>
        </w:rPr>
        <w:t xml:space="preserve">19.投标文件</w:t>
      </w:r>
      <w:bookmarkEnd w:id="138"/>
      <w:r/>
      <w:bookmarkEnd w:id="139"/>
      <w:r/>
      <w:bookmarkEnd w:id="140"/>
      <w:r>
        <w:rPr>
          <w:rFonts w:hint="eastAsia"/>
          <w:b w:val="0"/>
          <w:bCs w:val="0"/>
        </w:rPr>
        <w:t xml:space="preserve">的拒收</w:t>
      </w:r>
      <w:r/>
    </w:p>
    <w:p>
      <w:pPr>
        <w:ind w:firstLine="480"/>
        <w:spacing w:line="52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采购人拒绝接收在其规定的投标截止时间后上传的任何投标文件。</w:t>
      </w:r>
      <w:r/>
    </w:p>
    <w:p>
      <w:pPr>
        <w:pStyle w:val="856"/>
        <w:ind w:firstLine="420"/>
        <w:spacing w:before="0" w:after="0" w:line="520" w:lineRule="exact"/>
        <w:rPr>
          <w:b w:val="0"/>
          <w:bCs w:val="0"/>
        </w:rPr>
      </w:pPr>
      <w:r/>
      <w:bookmarkStart w:id="141" w:name="_Toc513029228"/>
      <w:r/>
      <w:bookmarkStart w:id="142" w:name="_Toc20823300"/>
      <w:r/>
      <w:bookmarkStart w:id="143" w:name="_Toc16938544"/>
      <w:r>
        <w:rPr>
          <w:rFonts w:hint="eastAsia"/>
          <w:b w:val="0"/>
          <w:bCs w:val="0"/>
        </w:rPr>
        <w:t xml:space="preserve">20.投标文件的撤回和修改</w:t>
      </w:r>
      <w:bookmarkEnd w:id="141"/>
      <w:r/>
      <w:bookmarkEnd w:id="142"/>
      <w:r/>
      <w:bookmarkEnd w:id="143"/>
      <w:r/>
      <w:r/>
    </w:p>
    <w:p>
      <w:pPr>
        <w:ind w:firstLine="480"/>
        <w:spacing w:line="520" w:lineRule="exact"/>
        <w:rPr>
          <w:rFonts w:ascii="宋体" w:hAnsi="宋体"/>
          <w:sz w:val="24"/>
        </w:rPr>
      </w:pPr>
      <w:r>
        <w:rPr>
          <w:rFonts w:hint="eastAsia" w:ascii="宋体" w:hAnsi="宋体"/>
          <w:sz w:val="24"/>
        </w:rPr>
        <w:t xml:space="preserve">20.1 投标文件的撤回</w:t>
      </w:r>
      <w:r/>
    </w:p>
    <w:p>
      <w:pPr>
        <w:ind w:firstLine="480"/>
        <w:spacing w:line="52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.1.1 电子投标文件的撤回</w:t>
      </w:r>
      <w:r/>
    </w:p>
    <w:p>
      <w:pPr>
        <w:ind w:firstLine="480"/>
        <w:spacing w:line="52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2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520" w:lineRule="exact"/>
        <w:rPr>
          <w:rFonts w:ascii="宋体" w:hAnsi="宋体"/>
          <w:sz w:val="24"/>
          <w:szCs w:val="24"/>
        </w:rPr>
      </w:pPr>
      <w:r>
        <w:rPr>
          <w:rFonts w:hint="eastAsia" w:ascii="宋体" w:hAnsi="宋体"/>
          <w:sz w:val="24"/>
          <w:szCs w:val="24"/>
        </w:rPr>
        <w:t xml:space="preserve">20.2 投标文件的修改</w:t>
      </w:r>
      <w:r/>
    </w:p>
    <w:p>
      <w:pPr>
        <w:ind w:firstLine="480"/>
        <w:spacing w:line="52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2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2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55"/>
        <w:ind w:firstLine="482"/>
        <w:spacing w:before="0" w:after="0" w:line="520" w:lineRule="exact"/>
      </w:pPr>
      <w:r/>
      <w:bookmarkStart w:id="144" w:name="_Toc20823301"/>
      <w:r/>
      <w:bookmarkStart w:id="145" w:name="_Toc120614218"/>
      <w:r/>
      <w:bookmarkStart w:id="146" w:name="_Toc16938545"/>
      <w:r/>
      <w:bookmarkStart w:id="147" w:name="_Toc513029229"/>
      <w:r>
        <w:rPr>
          <w:rFonts w:hint="eastAsia"/>
        </w:rPr>
        <w:t xml:space="preserve">五、开标与评标</w:t>
      </w:r>
      <w:bookmarkEnd w:id="144"/>
      <w:r/>
      <w:bookmarkEnd w:id="145"/>
      <w:r/>
      <w:bookmarkEnd w:id="146"/>
      <w:r/>
      <w:bookmarkEnd w:id="147"/>
      <w:r/>
      <w:r/>
    </w:p>
    <w:p>
      <w:pPr>
        <w:pStyle w:val="856"/>
        <w:ind w:firstLine="420"/>
        <w:spacing w:before="0" w:after="0" w:line="520" w:lineRule="exact"/>
        <w:rPr>
          <w:b w:val="0"/>
          <w:bCs w:val="0"/>
        </w:rPr>
      </w:pPr>
      <w:r/>
      <w:bookmarkStart w:id="148" w:name="_Toc20823302"/>
      <w:r/>
      <w:bookmarkStart w:id="149" w:name="_Toc16938546"/>
      <w:r/>
      <w:bookmarkStart w:id="150" w:name="_Toc513029230"/>
      <w:r>
        <w:rPr>
          <w:rFonts w:hint="eastAsia"/>
          <w:b w:val="0"/>
          <w:bCs w:val="0"/>
        </w:rPr>
        <w:t xml:space="preserve">21.开标</w:t>
      </w:r>
      <w:bookmarkEnd w:id="148"/>
      <w:r/>
      <w:bookmarkEnd w:id="149"/>
      <w:r/>
      <w:bookmarkEnd w:id="150"/>
      <w:r/>
      <w:r/>
    </w:p>
    <w:p>
      <w:pPr>
        <w:ind w:firstLine="360"/>
        <w:spacing w:line="520" w:lineRule="exact"/>
      </w:pPr>
      <w:r>
        <w:rPr>
          <w:rFonts w:hint="eastAsia" w:ascii="宋体" w:hAnsi="宋体"/>
          <w:sz w:val="24"/>
        </w:rPr>
        <w:t xml:space="preserve">21.1</w:t>
      </w:r>
      <w:r>
        <w:rPr>
          <w:rFonts w:hint="eastAsia" w:ascii="宋体" w:hAnsi="宋体"/>
          <w:bCs/>
          <w:sz w:val="24"/>
        </w:rPr>
        <w:t xml:space="preserve">采购代理机构将在招标公告中规定的时间和地点组织公开开标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52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w:t>
      </w:r>
      <w:r>
        <w:rPr>
          <w:rFonts w:hint="eastAsia" w:ascii="宋体" w:hAnsi="宋体"/>
          <w:bCs/>
          <w:sz w:val="24"/>
        </w:rPr>
        <w:t xml:space="preserve">采购代理机构</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2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2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p>
    <w:p>
      <w:pPr>
        <w:pStyle w:val="856"/>
        <w:ind w:firstLine="420"/>
        <w:spacing w:before="0" w:after="0" w:line="520" w:lineRule="exact"/>
        <w:rPr>
          <w:b w:val="0"/>
          <w:bCs w:val="0"/>
        </w:rPr>
      </w:pPr>
      <w:r/>
      <w:bookmarkStart w:id="151" w:name="_Toc16938547"/>
      <w:r/>
      <w:bookmarkStart w:id="152" w:name="_Toc20823303"/>
      <w:r/>
      <w:bookmarkStart w:id="153" w:name="_Toc513029231"/>
      <w:r>
        <w:rPr>
          <w:rFonts w:hint="eastAsia"/>
          <w:b w:val="0"/>
          <w:bCs w:val="0"/>
        </w:rPr>
        <w:t xml:space="preserve">22.评标委员会</w:t>
      </w:r>
      <w:r/>
    </w:p>
    <w:p>
      <w:pPr>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22.1开标后，</w:t>
      </w:r>
      <w:r>
        <w:rPr>
          <w:rFonts w:hint="eastAsia" w:ascii="宋体" w:hAnsi="宋体"/>
          <w:bCs/>
          <w:sz w:val="24"/>
        </w:rPr>
        <w:t xml:space="preserve">采购代理机构</w:t>
      </w:r>
      <w:r>
        <w:rPr>
          <w:rFonts w:hint="eastAsia" w:ascii="宋体" w:hAnsi="宋体"/>
          <w:sz w:val="24"/>
          <w:szCs w:val="24"/>
        </w:rPr>
        <w:t xml:space="preserve">将立即组织评标委员会（以下简称评委会）进行评标。</w:t>
      </w:r>
      <w:r/>
    </w:p>
    <w:p>
      <w:pPr>
        <w:spacing w:line="52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22.2评委会由采购人代表和有关技术、经济等方面的专家组成，且人员构成符合政府采购有关规定。</w:t>
      </w:r>
      <w:r/>
    </w:p>
    <w:p>
      <w:pPr>
        <w:spacing w:line="52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56"/>
        <w:ind w:firstLine="420"/>
        <w:spacing w:before="0" w:after="0" w:line="520" w:lineRule="exact"/>
        <w:rPr>
          <w:rFonts w:ascii="黑体"/>
          <w:b w:val="0"/>
          <w:bCs w:val="0"/>
        </w:rPr>
      </w:pPr>
      <w:r>
        <w:rPr>
          <w:rFonts w:hint="eastAsia" w:ascii="黑体"/>
          <w:b w:val="0"/>
          <w:bCs w:val="0"/>
        </w:rPr>
        <w:t xml:space="preserve">23.评标过程的保密与公正</w:t>
      </w:r>
      <w:bookmarkEnd w:id="151"/>
      <w:r/>
      <w:bookmarkEnd w:id="152"/>
      <w:r/>
      <w:bookmarkEnd w:id="153"/>
      <w:r/>
      <w:r/>
    </w:p>
    <w:p>
      <w:pPr>
        <w:ind w:firstLine="480"/>
        <w:spacing w:line="52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凡是与审查、澄清、评价和比较投标的有关资料以及授标建议等，采购人、评委均不得向投标人或与评标无关的其他人员透露。</w:t>
      </w:r>
      <w:r/>
    </w:p>
    <w:p>
      <w:pPr>
        <w:ind w:firstLine="480"/>
        <w:spacing w:line="52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2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p>
    <w:p>
      <w:pPr>
        <w:ind w:firstLine="480"/>
        <w:spacing w:line="52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856"/>
        <w:ind w:firstLine="420"/>
        <w:spacing w:before="0" w:after="0" w:line="520" w:lineRule="exact"/>
        <w:rPr>
          <w:b w:val="0"/>
          <w:bCs w:val="0"/>
        </w:rPr>
      </w:pPr>
      <w:r/>
      <w:bookmarkStart w:id="154" w:name="_Toc513029232"/>
      <w:r/>
      <w:bookmarkStart w:id="155" w:name="_Toc16938548"/>
      <w:r/>
      <w:bookmarkStart w:id="156" w:name="_Toc20823304"/>
      <w:r>
        <w:rPr>
          <w:rFonts w:hint="eastAsia"/>
          <w:b w:val="0"/>
          <w:bCs w:val="0"/>
        </w:rPr>
        <w:t xml:space="preserve">24.投标文件的澄清</w:t>
      </w:r>
      <w:bookmarkEnd w:id="154"/>
      <w:r/>
      <w:bookmarkEnd w:id="155"/>
      <w:r/>
      <w:bookmarkEnd w:id="156"/>
      <w:r/>
      <w:r/>
    </w:p>
    <w:p>
      <w:pPr>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2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52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52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56"/>
        <w:ind w:firstLine="420"/>
        <w:spacing w:before="0" w:after="0" w:line="520" w:lineRule="exact"/>
        <w:rPr>
          <w:b w:val="0"/>
          <w:bCs w:val="0"/>
        </w:rPr>
      </w:pPr>
      <w:r/>
      <w:bookmarkStart w:id="157" w:name="_Toc513029233"/>
      <w:r/>
      <w:bookmarkStart w:id="158" w:name="_Toc20823305"/>
      <w:r/>
      <w:bookmarkStart w:id="159" w:name="_Toc16938549"/>
      <w:r>
        <w:rPr>
          <w:rFonts w:hint="eastAsia"/>
          <w:b w:val="0"/>
          <w:bCs w:val="0"/>
        </w:rPr>
        <w:t xml:space="preserve">25.对投标文件的初审</w:t>
      </w:r>
      <w:bookmarkEnd w:id="157"/>
      <w:r/>
      <w:bookmarkEnd w:id="158"/>
      <w:r/>
      <w:bookmarkEnd w:id="159"/>
      <w:r/>
      <w:r/>
    </w:p>
    <w:p>
      <w:pPr>
        <w:ind w:firstLine="480"/>
        <w:spacing w:line="52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2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52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szCs w:val="24"/>
        </w:rPr>
        <w:t xml:space="preserve">采购代理机构</w:t>
      </w:r>
      <w:r>
        <w:rPr>
          <w:rFonts w:hint="eastAsia" w:ascii="宋体" w:hAnsi="宋体"/>
          <w:bCs/>
          <w:sz w:val="24"/>
        </w:rPr>
        <w:t xml:space="preserve">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sz w:val="24"/>
          <w:szCs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2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2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2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2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2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2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520" w:lineRule="exact"/>
        <w:rPr>
          <w:rFonts w:ascii="宋体" w:hAnsi="宋体"/>
          <w:color w:val="000000"/>
          <w:sz w:val="24"/>
          <w:szCs w:val="21"/>
          <w:highlight w:val="none"/>
        </w:rPr>
      </w:pPr>
      <w:r/>
      <w:bookmarkStart w:id="160" w:name="_Toc513029234"/>
      <w:r/>
      <w:bookmarkStart w:id="161" w:name="_Toc20823306"/>
      <w:r/>
      <w:bookmarkStart w:id="162" w:name="_Toc16938550"/>
      <w:r>
        <w:rPr>
          <w:rFonts w:hint="eastAsia" w:ascii="宋体" w:hAnsi="宋体"/>
          <w:sz w:val="24"/>
        </w:rPr>
        <w:t xml:space="preserve">25.6</w:t>
      </w:r>
      <w:r>
        <w:rPr>
          <w:rFonts w:hint="eastAsia" w:ascii="宋体" w:hAnsi="宋体"/>
          <w:color w:val="000000"/>
          <w:sz w:val="24"/>
          <w:szCs w:val="21"/>
          <w:highlight w:val="none"/>
        </w:rPr>
        <w:t xml:space="preserve">25.6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w:t>
      </w:r>
      <w:r>
        <w:rPr>
          <w:rFonts w:ascii="宋体" w:hAnsi="宋体"/>
          <w:color w:val="000000"/>
          <w:sz w:val="24"/>
          <w:szCs w:val="21"/>
          <w:highlight w:val="none"/>
        </w:rPr>
        <w:t xml:space="preserve">确定一个参加评标的投标人，其他投标无效。</w:t>
      </w:r>
      <w:r/>
    </w:p>
    <w:p>
      <w:pPr>
        <w:ind w:firstLine="480"/>
        <w:spacing w:line="52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52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520" w:lineRule="exact"/>
        <w:rPr>
          <w:rFonts w:ascii="宋体" w:hAnsi="宋体"/>
          <w:sz w:val="24"/>
        </w:rPr>
      </w:pPr>
      <w:r>
        <w:rPr>
          <w:rFonts w:hint="eastAsia" w:ascii="宋体" w:hAnsi="宋体"/>
          <w:sz w:val="24"/>
          <w:lang w:val="en-US" w:eastAsia="zh-CN"/>
        </w:rPr>
        <w:t xml:space="preserve">25.7</w:t>
      </w:r>
      <w:r>
        <w:rPr>
          <w:rFonts w:hint="eastAsia" w:ascii="宋体" w:hAnsi="宋体"/>
          <w:sz w:val="24"/>
        </w:rPr>
        <w:t xml:space="preserve">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w:t>
      </w:r>
      <w:r>
        <w:rPr>
          <w:rFonts w:hint="eastAsia" w:ascii="宋体" w:hAnsi="宋体"/>
          <w:sz w:val="24"/>
          <w:szCs w:val="24"/>
        </w:rPr>
        <w:t xml:space="preserve">采购人或采购代理机构</w:t>
      </w:r>
      <w:r>
        <w:rPr>
          <w:rFonts w:hint="eastAsia" w:ascii="宋体" w:hAnsi="宋体"/>
          <w:sz w:val="24"/>
        </w:rPr>
        <w:t xml:space="preserve">及评标委员会联系。</w:t>
      </w:r>
      <w:r/>
    </w:p>
    <w:p>
      <w:pPr>
        <w:pStyle w:val="856"/>
        <w:ind w:firstLine="420"/>
        <w:spacing w:before="0" w:after="0" w:line="520" w:lineRule="exact"/>
        <w:rPr>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ind w:left="479"/>
        <w:spacing w:line="520" w:lineRule="exact"/>
        <w:rPr>
          <w:rFonts w:ascii="宋体" w:hAnsi="宋体"/>
          <w:bCs/>
          <w:sz w:val="24"/>
        </w:rPr>
      </w:pPr>
      <w:r/>
      <w:bookmarkStart w:id="163" w:name="_Toc20823307"/>
      <w:r/>
      <w:bookmarkStart w:id="164" w:name="_Toc16938551"/>
      <w:r/>
      <w:bookmarkStart w:id="165" w:name="_Toc513029235"/>
      <w:r>
        <w:rPr>
          <w:rFonts w:hint="eastAsia" w:ascii="宋体" w:hAnsi="宋体"/>
          <w:bCs/>
          <w:sz w:val="24"/>
        </w:rPr>
        <w:t xml:space="preserve">26.1无效投标条款</w:t>
      </w:r>
      <w:r/>
    </w:p>
    <w:p>
      <w:pPr>
        <w:ind w:firstLine="480"/>
        <w:spacing w:line="52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52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52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52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52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520" w:lineRule="exact"/>
        <w:rPr>
          <w:rFonts w:ascii="宋体" w:hAnsi="宋体"/>
          <w:bCs/>
          <w:i/>
          <w:sz w:val="24"/>
          <w:u w:val="single"/>
        </w:rPr>
      </w:pPr>
      <w:r>
        <w:rPr>
          <w:rFonts w:hint="eastAsia" w:ascii="宋体" w:hAnsi="宋体"/>
          <w:bCs/>
          <w:sz w:val="24"/>
        </w:rPr>
        <w:t xml:space="preserve">26.1.6未通过符合性审查的。</w:t>
      </w:r>
      <w:r/>
    </w:p>
    <w:p>
      <w:pPr>
        <w:ind w:firstLine="360"/>
        <w:spacing w:line="520" w:lineRule="exact"/>
        <w:rPr>
          <w:rFonts w:ascii="宋体" w:hAnsi="宋体"/>
          <w:bCs/>
          <w:i/>
          <w:sz w:val="24"/>
          <w:u w:val="single"/>
        </w:rPr>
      </w:pPr>
      <w:r>
        <w:rPr>
          <w:rFonts w:hint="eastAsia" w:ascii="宋体" w:hAnsi="宋体"/>
          <w:bCs/>
          <w:sz w:val="24"/>
        </w:rPr>
        <w:t xml:space="preserve"> 26.1.7不符合招标文件中规定的实质性要求和条件的。</w:t>
      </w:r>
      <w:r/>
    </w:p>
    <w:p>
      <w:pPr>
        <w:ind w:firstLine="480"/>
        <w:spacing w:line="52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52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52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520" w:lineRule="exact"/>
        <w:rPr>
          <w:rFonts w:ascii="宋体" w:hAnsi="宋体"/>
          <w:bCs/>
          <w:sz w:val="24"/>
        </w:rPr>
      </w:pPr>
      <w:r>
        <w:rPr>
          <w:rFonts w:hint="eastAsia" w:ascii="宋体" w:hAnsi="宋体"/>
          <w:bCs/>
          <w:sz w:val="24"/>
        </w:rPr>
        <w:t xml:space="preserve">26.2废标条款</w:t>
      </w:r>
      <w:r/>
    </w:p>
    <w:p>
      <w:pPr>
        <w:ind w:left="479"/>
        <w:spacing w:line="52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20" w:lineRule="exact"/>
        <w:rPr>
          <w:rFonts w:ascii="宋体" w:hAnsi="宋体"/>
          <w:bCs/>
          <w:sz w:val="24"/>
        </w:rPr>
      </w:pPr>
      <w:r>
        <w:rPr>
          <w:rFonts w:hint="eastAsia" w:ascii="宋体" w:hAnsi="宋体"/>
          <w:bCs/>
          <w:sz w:val="24"/>
        </w:rPr>
        <w:t xml:space="preserve">26.2.3因重大变故，采购任务取消的。</w:t>
      </w:r>
      <w:r/>
    </w:p>
    <w:p>
      <w:pPr>
        <w:ind w:left="479"/>
        <w:spacing w:line="52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2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52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52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55"/>
        <w:ind w:firstLine="482"/>
        <w:spacing w:before="0" w:after="0" w:line="520" w:lineRule="exact"/>
      </w:pPr>
      <w:r/>
      <w:bookmarkStart w:id="166" w:name="_Toc120614219"/>
      <w:r>
        <w:rPr>
          <w:rFonts w:hint="eastAsia"/>
        </w:rPr>
        <w:t xml:space="preserve">六、</w:t>
      </w:r>
      <w:bookmarkEnd w:id="163"/>
      <w:r/>
      <w:bookmarkEnd w:id="164"/>
      <w:r/>
      <w:bookmarkEnd w:id="165"/>
      <w:r>
        <w:rPr>
          <w:rFonts w:hint="eastAsia"/>
        </w:rPr>
        <w:t xml:space="preserve">定标</w:t>
      </w:r>
      <w:bookmarkEnd w:id="166"/>
      <w:r/>
      <w:r/>
    </w:p>
    <w:p>
      <w:pPr>
        <w:pStyle w:val="856"/>
        <w:ind w:firstLine="600"/>
        <w:spacing w:before="0" w:after="0" w:line="520" w:lineRule="exact"/>
        <w:rPr>
          <w:rFonts w:ascii="黑体" w:hAnsi="宋体"/>
          <w:b w:val="0"/>
          <w:sz w:val="30"/>
          <w:szCs w:val="30"/>
        </w:rPr>
      </w:pPr>
      <w:r/>
      <w:bookmarkStart w:id="167" w:name="_Toc513029238"/>
      <w:r/>
      <w:bookmarkStart w:id="168" w:name="_Toc16938554"/>
      <w:r/>
      <w:bookmarkStart w:id="169" w:name="_Toc20823310"/>
      <w:r>
        <w:rPr>
          <w:rFonts w:hint="eastAsia" w:ascii="黑体" w:hAnsi="宋体"/>
          <w:b w:val="0"/>
          <w:sz w:val="30"/>
          <w:szCs w:val="30"/>
        </w:rPr>
        <w:t xml:space="preserve">27</w:t>
      </w:r>
      <w:bookmarkEnd w:id="167"/>
      <w:r>
        <w:rPr>
          <w:rFonts w:hint="eastAsia" w:ascii="黑体" w:hAnsi="宋体"/>
          <w:b w:val="0"/>
          <w:sz w:val="30"/>
          <w:szCs w:val="30"/>
        </w:rPr>
        <w:t xml:space="preserve">.确定</w:t>
      </w:r>
      <w:bookmarkEnd w:id="168"/>
      <w:r/>
      <w:bookmarkEnd w:id="169"/>
      <w:r>
        <w:rPr>
          <w:rFonts w:hint="eastAsia" w:ascii="黑体" w:hAnsi="宋体"/>
          <w:b w:val="0"/>
          <w:sz w:val="30"/>
          <w:szCs w:val="30"/>
        </w:rPr>
        <w:t xml:space="preserve">中标单位</w:t>
      </w:r>
      <w:r/>
    </w:p>
    <w:p>
      <w:pPr>
        <w:ind w:firstLine="480"/>
        <w:spacing w:line="520" w:lineRule="exact"/>
        <w:rPr>
          <w:rFonts w:ascii="宋体" w:hAnsi="宋体"/>
          <w:bCs/>
          <w:sz w:val="24"/>
        </w:rPr>
      </w:pPr>
      <w:r>
        <w:rPr>
          <w:rFonts w:hint="eastAsia" w:ascii="宋体" w:hAnsi="宋体"/>
          <w:bCs/>
          <w:sz w:val="24"/>
        </w:rPr>
        <w:t xml:space="preserve">27.1中标候选人的选取原则和数量见招标文件第四章规定。 </w:t>
      </w:r>
      <w:r/>
    </w:p>
    <w:p>
      <w:pPr>
        <w:ind w:firstLine="480"/>
        <w:spacing w:line="520" w:lineRule="exact"/>
        <w:rPr>
          <w:rFonts w:ascii="宋体" w:hAnsi="宋体"/>
          <w:bCs/>
          <w:sz w:val="24"/>
        </w:rPr>
      </w:pPr>
      <w:r>
        <w:rPr>
          <w:rFonts w:hint="eastAsia" w:ascii="宋体" w:hAnsi="宋体"/>
          <w:bCs/>
          <w:sz w:val="24"/>
        </w:rPr>
        <w:t xml:space="preserve">27.2</w:t>
      </w:r>
      <w:r>
        <w:rPr>
          <w:rFonts w:hint="eastAsia" w:ascii="宋体" w:hAnsi="宋体"/>
          <w:bCs/>
          <w:color w:val="000000"/>
          <w:sz w:val="24"/>
        </w:rPr>
        <w:t xml:space="preserve">采购人应根据评委会推荐的中标候选人确定中标人</w:t>
      </w:r>
      <w:r>
        <w:rPr>
          <w:rFonts w:ascii="宋体" w:hAnsi="宋体"/>
          <w:bCs/>
          <w:color w:val="000000"/>
          <w:sz w:val="24"/>
        </w:rPr>
        <w:t xml:space="preserve">。</w:t>
      </w:r>
      <w:r/>
    </w:p>
    <w:p>
      <w:pPr>
        <w:ind w:firstLine="480"/>
        <w:spacing w:line="520" w:lineRule="exact"/>
        <w:rPr>
          <w:rFonts w:ascii="宋体" w:hAnsi="宋体"/>
          <w:sz w:val="24"/>
          <w:szCs w:val="24"/>
        </w:rPr>
      </w:pPr>
      <w:r>
        <w:rPr>
          <w:rFonts w:hint="eastAsia" w:ascii="宋体" w:hAnsi="宋体"/>
          <w:bCs/>
          <w:sz w:val="24"/>
          <w:szCs w:val="24"/>
        </w:rPr>
        <w:t xml:space="preserve">27.3 </w:t>
      </w:r>
      <w:r>
        <w:rPr>
          <w:rFonts w:hint="eastAsia" w:ascii="宋体" w:hAnsi="宋体"/>
          <w:bCs/>
          <w:sz w:val="24"/>
        </w:rPr>
        <w:t xml:space="preserve">采购代理机构</w:t>
      </w:r>
      <w:r>
        <w:rPr>
          <w:rFonts w:hint="eastAsia" w:ascii="宋体" w:hAnsi="宋体"/>
          <w:sz w:val="24"/>
          <w:szCs w:val="24"/>
        </w:rPr>
        <w:t xml:space="preserve">将在“江苏政府采购网”发布中标公告，公告期限为1个工作日。</w:t>
      </w:r>
      <w:r/>
    </w:p>
    <w:p>
      <w:pPr>
        <w:ind w:firstLine="480"/>
        <w:spacing w:line="520" w:lineRule="exact"/>
        <w:rPr>
          <w:rFonts w:ascii="宋体" w:hAnsi="宋体"/>
          <w:sz w:val="24"/>
          <w:szCs w:val="24"/>
        </w:rPr>
      </w:pPr>
      <w:r>
        <w:rPr>
          <w:rFonts w:hint="eastAsia" w:ascii="宋体" w:hAnsi="宋体"/>
          <w:sz w:val="24"/>
          <w:szCs w:val="24"/>
        </w:rPr>
        <w:t xml:space="preserve">27.4若有充分证据证明，中标人出现下列情况之一的，一经查实，将被取消中标资格：</w:t>
      </w:r>
      <w:r/>
    </w:p>
    <w:p>
      <w:pPr>
        <w:ind w:firstLine="480"/>
        <w:spacing w:line="52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520" w:lineRule="exact"/>
        <w:rPr>
          <w:rFonts w:ascii="宋体" w:hAnsi="宋体"/>
          <w:sz w:val="24"/>
          <w:szCs w:val="24"/>
        </w:rPr>
      </w:pPr>
      <w:r>
        <w:rPr>
          <w:rFonts w:hint="eastAsia" w:ascii="宋体" w:hAnsi="宋体"/>
          <w:sz w:val="24"/>
          <w:szCs w:val="24"/>
        </w:rPr>
        <w:t xml:space="preserve">27.4.2向采购人、采购代理机构行贿或者提供其他不正当利益的。</w:t>
      </w:r>
      <w:r/>
    </w:p>
    <w:p>
      <w:pPr>
        <w:ind w:firstLine="480"/>
        <w:spacing w:line="52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52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52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52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2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2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2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520" w:lineRule="exact"/>
        <w:rPr>
          <w:rFonts w:ascii="宋体" w:hAnsi="宋体"/>
          <w:sz w:val="24"/>
          <w:szCs w:val="24"/>
        </w:rPr>
      </w:pPr>
      <w:r>
        <w:rPr>
          <w:rFonts w:hint="eastAsia" w:ascii="宋体" w:hAnsi="宋体"/>
          <w:sz w:val="24"/>
          <w:szCs w:val="24"/>
        </w:rPr>
        <w:t xml:space="preserve">27.5.5</w:t>
      </w:r>
      <w:r>
        <w:rPr>
          <w:rFonts w:hint="eastAsia" w:ascii="宋体" w:hAnsi="宋体"/>
          <w:color w:val="000000"/>
          <w:sz w:val="24"/>
          <w:szCs w:val="24"/>
        </w:rPr>
        <w:t xml:space="preserve">不同投标人的投标文件相互混装。</w:t>
      </w:r>
      <w:r/>
    </w:p>
    <w:p>
      <w:pPr>
        <w:pStyle w:val="856"/>
        <w:ind w:firstLine="600"/>
        <w:spacing w:before="0" w:after="0" w:line="520" w:lineRule="exact"/>
        <w:rPr>
          <w:rFonts w:ascii="黑体" w:hAnsi="宋体"/>
          <w:b w:val="0"/>
          <w:sz w:val="30"/>
          <w:szCs w:val="30"/>
        </w:rPr>
      </w:pPr>
      <w:r>
        <w:rPr>
          <w:rFonts w:hint="eastAsia" w:ascii="黑体" w:hAnsi="宋体"/>
          <w:b w:val="0"/>
          <w:sz w:val="30"/>
          <w:szCs w:val="30"/>
        </w:rPr>
        <w:t xml:space="preserve">28.质疑处理</w:t>
      </w:r>
      <w:bookmarkEnd w:id="170"/>
      <w:r/>
      <w:r/>
    </w:p>
    <w:p>
      <w:pPr>
        <w:ind w:firstLine="480"/>
        <w:spacing w:line="52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firstLine="480"/>
        <w:spacing w:line="52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52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52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52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hAnsi="宋体" w:cs="宋体"/>
          <w:sz w:val="24"/>
          <w:szCs w:val="24"/>
        </w:rPr>
        <w:t xml:space="preserve">将只对供应商第一次质疑作出答复。</w:t>
      </w:r>
      <w:r/>
    </w:p>
    <w:p>
      <w:pPr>
        <w:ind w:firstLine="480"/>
        <w:spacing w:line="52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ascii="宋体" w:hAnsi="宋体"/>
          <w:b/>
          <w:color w:val="000000"/>
          <w:sz w:val="24"/>
          <w:szCs w:val="24"/>
        </w:rPr>
      </w:pPr>
      <w:r>
        <w:rPr>
          <w:rFonts w:hint="eastAsia" w:ascii="宋体" w:hAnsi="宋体"/>
          <w:sz w:val="24"/>
          <w:szCs w:val="24"/>
        </w:rPr>
        <w:t xml:space="preserve">28.4</w:t>
      </w:r>
      <w:r>
        <w:rPr>
          <w:rFonts w:hint="eastAsia" w:ascii="宋体" w:hAnsi="宋体"/>
          <w:color w:val="000000"/>
          <w:sz w:val="24"/>
          <w:szCs w:val="24"/>
        </w:rPr>
        <w:t xml:space="preserve">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p>
    <w:p>
      <w:pPr>
        <w:ind w:firstLine="480"/>
        <w:spacing w:line="520" w:lineRule="exact"/>
        <w:rPr>
          <w:rFonts w:ascii="宋体" w:hAnsi="宋体"/>
          <w:sz w:val="24"/>
          <w:szCs w:val="24"/>
        </w:rPr>
      </w:pPr>
      <w:r>
        <w:rPr>
          <w:rFonts w:hint="eastAsia" w:ascii="宋体" w:hAnsi="宋体"/>
          <w:sz w:val="24"/>
          <w:szCs w:val="24"/>
        </w:rPr>
        <w:t xml:space="preserve">采购人或采购代理机构</w:t>
      </w:r>
      <w:r>
        <w:rPr>
          <w:rFonts w:hint="eastAsia" w:ascii="宋体" w:hAnsi="宋体"/>
          <w:color w:val="000000"/>
          <w:sz w:val="24"/>
          <w:szCs w:val="24"/>
        </w:rPr>
        <w:t xml:space="preserve">只接收以纸质原件形式送达的质疑,建议供应商尽量通过邮寄方式提交质疑</w:t>
      </w:r>
      <w:r>
        <w:rPr>
          <w:rFonts w:hint="eastAsia" w:ascii="宋体" w:hAnsi="宋体"/>
          <w:sz w:val="24"/>
          <w:szCs w:val="24"/>
        </w:rPr>
        <w:t xml:space="preserve">（采购人或采购代理机构不接受未填写快递运单的快件）。</w:t>
      </w:r>
      <w:r/>
    </w:p>
    <w:p>
      <w:pPr>
        <w:ind w:firstLine="480"/>
        <w:spacing w:line="560" w:lineRule="exact"/>
        <w:rPr>
          <w:rFonts w:ascii="宋体" w:hAnsi="宋体"/>
          <w:sz w:val="24"/>
          <w:szCs w:val="24"/>
        </w:rPr>
      </w:pPr>
      <w:r>
        <w:rPr>
          <w:rFonts w:hint="eastAsia" w:ascii="宋体" w:hAnsi="宋体"/>
          <w:sz w:val="24"/>
          <w:szCs w:val="24"/>
        </w:rPr>
        <w:t xml:space="preserve">采购人及采购代理机构质疑接收人及联系方式见本招标文件第一章。</w:t>
      </w:r>
      <w:r/>
    </w:p>
    <w:p>
      <w:pPr>
        <w:ind w:firstLine="480"/>
        <w:spacing w:line="52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52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2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52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2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52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2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56"/>
        <w:ind w:firstLine="600"/>
        <w:spacing w:before="0" w:after="0" w:line="520" w:lineRule="exact"/>
        <w:rPr>
          <w:rFonts w:ascii="黑体" w:hAnsi="宋体"/>
          <w:b w:val="0"/>
          <w:sz w:val="30"/>
          <w:szCs w:val="30"/>
        </w:rPr>
      </w:pPr>
      <w:r>
        <w:rPr>
          <w:rFonts w:hint="eastAsia" w:ascii="黑体" w:hAnsi="宋体"/>
          <w:b w:val="0"/>
          <w:sz w:val="30"/>
          <w:szCs w:val="30"/>
        </w:rPr>
        <w:t xml:space="preserve">29.中标通知书</w:t>
      </w:r>
      <w:r/>
    </w:p>
    <w:p>
      <w:pPr>
        <w:ind w:firstLine="600"/>
        <w:spacing w:line="52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2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5"/>
        <w:spacing w:before="0" w:after="0" w:line="520" w:lineRule="exact"/>
      </w:pPr>
      <w:r/>
      <w:bookmarkStart w:id="171" w:name="_Toc120614220"/>
      <w:r/>
      <w:bookmarkStart w:id="172" w:name="_Toc20823308"/>
      <w:r/>
      <w:bookmarkStart w:id="173" w:name="_Toc16938552"/>
      <w:r/>
      <w:bookmarkStart w:id="174" w:name="_Toc513029236"/>
      <w:r>
        <w:rPr>
          <w:rFonts w:hint="eastAsia"/>
        </w:rPr>
        <w:t xml:space="preserve">七、授予合同</w:t>
      </w:r>
      <w:bookmarkEnd w:id="171"/>
      <w:r/>
      <w:bookmarkEnd w:id="172"/>
      <w:r/>
      <w:bookmarkEnd w:id="173"/>
      <w:r/>
      <w:bookmarkEnd w:id="174"/>
      <w:r/>
      <w:r/>
    </w:p>
    <w:p>
      <w:pPr>
        <w:pStyle w:val="856"/>
        <w:ind w:firstLine="600"/>
        <w:spacing w:before="0" w:after="0" w:line="520" w:lineRule="exact"/>
        <w:rPr>
          <w:rFonts w:ascii="黑体" w:hAnsi="宋体"/>
          <w:b w:val="0"/>
          <w:sz w:val="30"/>
          <w:szCs w:val="30"/>
        </w:rPr>
      </w:pPr>
      <w:r/>
      <w:bookmarkStart w:id="175" w:name="_Toc20823309"/>
      <w:r/>
      <w:bookmarkStart w:id="176" w:name="_Toc513029237"/>
      <w:r/>
      <w:bookmarkStart w:id="177" w:name="_Toc16938553"/>
      <w:r>
        <w:rPr>
          <w:rFonts w:hint="eastAsia" w:ascii="黑体" w:hAnsi="宋体"/>
          <w:b w:val="0"/>
          <w:sz w:val="30"/>
          <w:szCs w:val="30"/>
        </w:rPr>
        <w:t xml:space="preserve">30. 签订合同</w:t>
      </w:r>
      <w:r/>
    </w:p>
    <w:p>
      <w:pPr>
        <w:ind w:firstLine="600"/>
        <w:spacing w:line="52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52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520" w:lineRule="exact"/>
        <w:rPr>
          <w:rFonts w:ascii="宋体" w:hAnsi="宋体"/>
          <w:color w:val="000000"/>
          <w:sz w:val="24"/>
          <w:szCs w:val="24"/>
        </w:rPr>
      </w:pPr>
      <w:r>
        <w:rPr>
          <w:rFonts w:hint="eastAsia" w:ascii="宋体" w:hAnsi="宋体"/>
          <w:sz w:val="24"/>
          <w:szCs w:val="24"/>
        </w:rPr>
        <w:t xml:space="preserve">30.3 签订合同后，</w:t>
      </w:r>
      <w:r>
        <w:rPr>
          <w:rFonts w:hint="eastAsia" w:ascii="宋体" w:hAnsi="宋体"/>
          <w:b/>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56"/>
        <w:ind w:firstLine="600"/>
        <w:spacing w:before="0" w:after="0" w:line="520" w:lineRule="exact"/>
        <w:rPr>
          <w:rFonts w:ascii="黑体" w:hAnsi="宋体"/>
          <w:b w:val="0"/>
          <w:sz w:val="30"/>
          <w:szCs w:val="30"/>
        </w:rPr>
      </w:pPr>
      <w:r>
        <w:rPr>
          <w:rFonts w:hint="eastAsia" w:ascii="黑体" w:hAnsi="宋体"/>
          <w:b w:val="0"/>
          <w:sz w:val="30"/>
          <w:szCs w:val="30"/>
        </w:rPr>
        <w:t xml:space="preserve">31.货物（包含与货物相关的服务）的追加</w:t>
      </w:r>
      <w:r/>
    </w:p>
    <w:p>
      <w:pPr>
        <w:ind w:firstLine="480"/>
        <w:spacing w:line="520" w:lineRule="exact"/>
        <w:rPr>
          <w:rFonts w:ascii="宋体" w:hAnsi="宋体"/>
          <w:sz w:val="24"/>
          <w:szCs w:val="24"/>
        </w:rPr>
      </w:pPr>
      <w:r>
        <w:rPr>
          <w:rFonts w:hint="eastAsia" w:ascii="宋体" w:hAnsi="宋体"/>
          <w:sz w:val="24"/>
          <w:szCs w:val="24"/>
        </w:rPr>
        <w:t xml:space="preserve">31.1</w:t>
      </w:r>
      <w:bookmarkEnd w:id="175"/>
      <w:r/>
      <w:bookmarkEnd w:id="176"/>
      <w:r/>
      <w:bookmarkEnd w:id="177"/>
      <w:r>
        <w:rPr>
          <w:rFonts w:hint="eastAsia" w:ascii="宋体" w:hAnsi="宋体"/>
          <w:sz w:val="24"/>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6"/>
        <w:ind w:firstLine="600"/>
        <w:spacing w:before="0" w:after="0" w:line="520" w:lineRule="exact"/>
        <w:rPr>
          <w:rFonts w:ascii="黑体" w:hAnsi="宋体"/>
          <w:b w:val="0"/>
          <w:sz w:val="30"/>
          <w:szCs w:val="30"/>
        </w:rPr>
      </w:pPr>
      <w:r>
        <w:rPr>
          <w:rFonts w:hint="eastAsia" w:ascii="黑体" w:hAnsi="宋体"/>
          <w:b w:val="0"/>
          <w:sz w:val="30"/>
          <w:szCs w:val="30"/>
        </w:rPr>
        <w:t xml:space="preserve">32.政府采购履约资金扶持政策</w:t>
      </w:r>
      <w:r/>
    </w:p>
    <w:p>
      <w:pPr>
        <w:pStyle w:val="665"/>
        <w:spacing w:line="520" w:lineRule="exact"/>
        <w:rPr>
          <w:rFonts w:ascii="宋体" w:hAnsi="宋体"/>
          <w:bCs/>
          <w:sz w:val="24"/>
        </w:rPr>
      </w:pPr>
      <w:r>
        <w:rPr>
          <w:rFonts w:hint="eastAsia" w:ascii="宋体" w:hAnsi="宋体"/>
          <w:bCs/>
          <w:sz w:val="24"/>
        </w:rPr>
        <w:t xml:space="preserve">中标人可凭政府采购合同办理融资贷款，详情请见江苏政府采购网“政采贷”专栏。</w:t>
      </w:r>
      <w:bookmarkStart w:id="178" w:name="_Hlt16619350"/>
      <w:r/>
      <w:bookmarkStart w:id="179" w:name="_Toc16938590"/>
      <w:r/>
      <w:bookmarkStart w:id="180" w:name="_Toc120614244"/>
      <w:r/>
      <w:bookmarkStart w:id="181" w:name="_Toc20823346"/>
      <w:r/>
      <w:bookmarkStart w:id="182" w:name="_Toc462564139"/>
      <w:r/>
      <w:bookmarkStart w:id="183" w:name="_Toc479757211"/>
      <w:r/>
      <w:r/>
    </w:p>
    <w:p>
      <w:pPr>
        <w:pStyle w:val="665"/>
        <w:spacing w:line="520" w:lineRule="exact"/>
        <w:rPr>
          <w:rFonts w:hint="eastAsia" w:ascii="宋体" w:hAnsi="宋体"/>
          <w:color w:val="000000"/>
          <w:sz w:val="24"/>
          <w:szCs w:val="24"/>
        </w:rPr>
      </w:pPr>
      <w:r>
        <w:rPr>
          <w:rFonts w:ascii="黑体" w:eastAsia="黑体"/>
          <w:bCs/>
          <w:sz w:val="44"/>
        </w:rPr>
        <w:br w:type="page" w:clear="all"/>
      </w:r>
      <w:r>
        <w:rPr>
          <w:rFonts w:ascii="黑体" w:eastAsia="黑体"/>
          <w:bCs/>
          <w:sz w:val="44"/>
        </w:rPr>
        <w:t xml:space="preserve">            </w:t>
      </w:r>
      <w:r>
        <w:rPr>
          <w:rFonts w:hint="eastAsia" w:ascii="黑体" w:eastAsia="黑体"/>
          <w:bCs/>
          <w:sz w:val="44"/>
        </w:rPr>
        <w:t xml:space="preserve">第</w:t>
      </w:r>
      <w:bookmarkEnd w:id="178"/>
      <w:r>
        <w:rPr>
          <w:rFonts w:hint="eastAsia" w:ascii="黑体" w:eastAsia="黑体"/>
          <w:bCs/>
          <w:sz w:val="44"/>
        </w:rPr>
        <w:t xml:space="preserve">三章 采购需求</w:t>
      </w:r>
      <w:bookmarkEnd w:id="179"/>
      <w:r/>
      <w:bookmarkEnd w:id="180"/>
      <w:r/>
      <w:bookmarkEnd w:id="181"/>
      <w:r/>
      <w:bookmarkStart w:id="184" w:name="_Toc26554093"/>
      <w:r/>
      <w:bookmarkStart w:id="185" w:name="_Toc49090575"/>
      <w:r/>
      <w:r/>
    </w:p>
    <w:p>
      <w:pPr>
        <w:ind w:firstLine="482"/>
        <w:spacing w:after="145"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一、采购标的清单</w:t>
      </w:r>
      <w:r/>
    </w:p>
    <w:tbl>
      <w:tblPr>
        <w:tblStyle w:val="662"/>
        <w:tblW w:w="47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3593"/>
        <w:gridCol w:w="4145"/>
      </w:tblGrid>
      <w:tr>
        <w:trPr>
          <w:jc w:val="center"/>
          <w:trHeight w:val="702" w:hRule="exact"/>
        </w:trPr>
        <w:tc>
          <w:tcPr>
            <w:tcW w:w="573"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p>
        </w:tc>
        <w:tc>
          <w:tcPr>
            <w:tcW w:w="2055"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采购标的</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灭火防护服</w:t>
            </w:r>
            <w:r/>
          </w:p>
        </w:tc>
        <w:tc>
          <w:tcPr>
            <w:tcW w:w="2371" w:type="pct"/>
            <w:vAlign w:val="center"/>
            <w:textDirection w:val="lrTb"/>
            <w:noWrap w:val="false"/>
          </w:tcPr>
          <w:p>
            <w:pPr>
              <w:jc w:val="center"/>
              <w:spacing w:line="240" w:lineRule="atLeast"/>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工业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40mm消防水带</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工业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消火栓转换接口</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工业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4</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40mm消防水枪</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工业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5</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灭火毯（电动汽车专用）</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工业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6</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灭火毯（电动自行车用）</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工业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7</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化学氧自救呼吸器</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工业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8</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室外消火栓扳手</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工业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9</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伸缩捞钩</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工业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10</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移车器</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工业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11</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小型灭火携行包</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工业</w:t>
            </w:r>
            <w:r/>
          </w:p>
        </w:tc>
      </w:tr>
    </w:tbl>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二、技术要求</w:t>
      </w:r>
      <w:r/>
    </w:p>
    <w:p>
      <w:pPr>
        <w:ind w:firstLine="480"/>
        <w:spacing w:line="560" w:lineRule="exact"/>
        <w:rPr>
          <w:rFonts w:hint="eastAsia" w:ascii="宋体" w:hAnsi="宋体"/>
          <w:bCs/>
          <w:color w:val="000000"/>
          <w:sz w:val="24"/>
          <w:szCs w:val="24"/>
          <w:highlight w:val="yellow"/>
        </w:rPr>
      </w:pPr>
      <w:r>
        <w:rPr>
          <w:rFonts w:hint="eastAsia" w:ascii="宋体" w:hAnsi="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b/>
          <w:bCs/>
          <w:color w:val="000000"/>
          <w:sz w:val="24"/>
          <w:szCs w:val="24"/>
          <w:highlight w:val="none"/>
        </w:rPr>
        <w:t xml:space="preserve">其中加</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号条款为实质性要求。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建设背景</w:t>
      </w:r>
      <w:r/>
    </w:p>
    <w:p>
      <w:pPr>
        <w:ind w:firstLine="480"/>
        <w:spacing w:line="560" w:lineRule="exac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为加强和规范全市高层住宅小区消防快速处置队建设，提高初期火灾扑救能力，根据《中华人民共和国消防法》《物业管理条例》《江苏省消防条例》《江苏省住宅物业消防安全管理规定》等法律法规以及省消防救援总队研究制定的《江苏省住宅小区消防快速处置队建设工作指导意</w:t>
      </w:r>
      <w:bookmarkStart w:id="192" w:name="_GoBack"/>
      <w:r/>
      <w:bookmarkEnd w:id="192"/>
      <w:r>
        <w:rPr>
          <w:rFonts w:hint="eastAsia" w:ascii="宋体" w:hAnsi="宋体" w:eastAsia="宋体" w:cs="Times New Roman"/>
          <w:bCs/>
          <w:color w:val="000000"/>
          <w:sz w:val="24"/>
          <w:szCs w:val="24"/>
          <w:highlight w:val="none"/>
          <w:lang w:eastAsia="zh-CN"/>
        </w:rPr>
        <w:t xml:space="preserve">见（试行）》，结合我市高层住宅小区实际，需采购全市高层住宅小区快速处置队配备装备。</w:t>
      </w:r>
      <w:r/>
    </w:p>
    <w:tbl>
      <w:tblPr>
        <w:tblStyle w:val="662"/>
        <w:tblW w:w="5827" w:type="pct"/>
        <w:tblInd w:w="-5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1349"/>
        <w:gridCol w:w="7432"/>
        <w:gridCol w:w="695"/>
        <w:gridCol w:w="637"/>
      </w:tblGrid>
      <w:tr>
        <w:trPr>
          <w:trHeight w:val="551"/>
        </w:trPr>
        <w:tc>
          <w:tcPr>
            <w:shd w:val="clear" w:color="000000" w:fill="ffffff"/>
            <w:tcW w:w="268" w:type="pct"/>
            <w:vAlign w:val="center"/>
            <w:textDirection w:val="lrTb"/>
            <w:noWrap/>
          </w:tcPr>
          <w:p>
            <w:pPr>
              <w:jc w:val="center"/>
              <w:keepLines w:val="0"/>
              <w:keepNext w:val="0"/>
              <w:pageBreakBefore w:val="0"/>
              <w:spacing w:line="24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shd w:val="clear" w:color="000000" w:fill="ffffff"/>
            <w:tcW w:w="631" w:type="pct"/>
            <w:vAlign w:val="center"/>
            <w:textDirection w:val="lrTb"/>
            <w:noWrap/>
          </w:tcPr>
          <w:p>
            <w:pPr>
              <w:jc w:val="center"/>
              <w:keepLines w:val="0"/>
              <w:keepNext w:val="0"/>
              <w:pageBreakBefore w:val="0"/>
              <w:spacing w:line="24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设备名称</w:t>
            </w:r>
            <w:r/>
          </w:p>
        </w:tc>
        <w:tc>
          <w:tcPr>
            <w:shd w:val="clear" w:color="000000" w:fill="ffffff"/>
            <w:tcW w:w="3477" w:type="pct"/>
            <w:vAlign w:val="center"/>
            <w:textDirection w:val="lrTb"/>
            <w:noWrap w:val="false"/>
          </w:tcPr>
          <w:p>
            <w:pPr>
              <w:jc w:val="center"/>
              <w:keepLines w:val="0"/>
              <w:keepNext w:val="0"/>
              <w:pageBreakBefore w:val="0"/>
              <w:spacing w:line="24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设备规格要求</w:t>
            </w:r>
            <w:r/>
          </w:p>
        </w:tc>
        <w:tc>
          <w:tcPr>
            <w:shd w:val="clear" w:color="000000" w:fill="ffffff"/>
            <w:tcW w:w="325" w:type="pct"/>
            <w:vAlign w:val="center"/>
            <w:textDirection w:val="lrTb"/>
            <w:noWrap w:val="false"/>
          </w:tcPr>
          <w:p>
            <w:pPr>
              <w:jc w:val="center"/>
              <w:keepLines w:val="0"/>
              <w:keepNext w:val="0"/>
              <w:pageBreakBefore w:val="0"/>
              <w:spacing w:line="24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单位</w:t>
            </w:r>
            <w:r/>
          </w:p>
        </w:tc>
        <w:tc>
          <w:tcPr>
            <w:shd w:val="clear" w:color="000000" w:fill="ffffff"/>
            <w:tcW w:w="298" w:type="pct"/>
            <w:vAlign w:val="center"/>
            <w:textDirection w:val="lrTb"/>
            <w:noWrap/>
          </w:tcPr>
          <w:p>
            <w:pPr>
              <w:jc w:val="center"/>
              <w:keepLines w:val="0"/>
              <w:keepNext w:val="0"/>
              <w:pageBreakBefore w:val="0"/>
              <w:spacing w:line="24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数量</w:t>
            </w:r>
            <w:r/>
          </w:p>
        </w:tc>
      </w:tr>
      <w:tr>
        <w:trPr>
          <w:trHeight w:val="395"/>
        </w:trPr>
        <w:tc>
          <w:tcPr>
            <w:shd w:val="clear" w:color="000000" w:fill="ffffff"/>
            <w:tcW w:w="268" w:type="pct"/>
            <w:vAlign w:val="center"/>
            <w:textDirection w:val="lrTb"/>
            <w:noWrap/>
          </w:tcPr>
          <w:p>
            <w:pPr>
              <w:jc w:val="center"/>
              <w:keepLines w:val="0"/>
              <w:keepNext w:val="0"/>
              <w:pageBreakBefore w:val="0"/>
              <w:spacing w:line="2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Lines w:val="0"/>
              <w:keepNext w:val="0"/>
              <w:pageBreakBefore w:val="0"/>
              <w:spacing w:line="2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Lines w:val="0"/>
              <w:keepNext w:val="0"/>
              <w:pageBreakBefore w:val="0"/>
              <w:spacing w:line="2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Lines w:val="0"/>
              <w:keepNext w:val="0"/>
              <w:pageBreakBefore w:val="0"/>
              <w:spacing w:line="2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Lines w:val="0"/>
              <w:keepNext w:val="0"/>
              <w:pageBreakBefore w:val="0"/>
              <w:spacing w:line="2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Lines w:val="0"/>
              <w:keepNext w:val="0"/>
              <w:pageBreakBefore w:val="0"/>
              <w:spacing w:line="2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Lines w:val="0"/>
              <w:keepNext w:val="0"/>
              <w:pageBreakBefore w:val="0"/>
              <w:spacing w:line="2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Lines w:val="0"/>
              <w:keepNext w:val="0"/>
              <w:pageBreakBefore w:val="0"/>
              <w:spacing w:line="2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Lines w:val="0"/>
              <w:keepNext w:val="0"/>
              <w:pageBreakBefore w:val="0"/>
              <w:spacing w:line="2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Lines w:val="0"/>
              <w:keepNext w:val="0"/>
              <w:pageBreakBefore w:val="0"/>
              <w:spacing w:line="2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Lines w:val="0"/>
              <w:keepNext w:val="0"/>
              <w:pageBreakBefore w:val="0"/>
              <w:spacing w:line="2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000000" w:fill="ffffff"/>
            <w:tcW w:w="631" w:type="pct"/>
            <w:vAlign w:val="top"/>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jc w:val="center"/>
              <w:keepLines w:val="0"/>
              <w:keepNext w:val="0"/>
              <w:pageBreakBefore w:val="0"/>
              <w:spacing w:line="240" w:lineRule="exac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灭火防护服</w:t>
            </w:r>
            <w:r/>
          </w:p>
        </w:tc>
        <w:tc>
          <w:tcPr>
            <w:shd w:val="clear" w:color="000000" w:fill="ffffff"/>
            <w:tcW w:w="3477" w:type="pct"/>
            <w:vAlign w:val="top"/>
            <w:textDirection w:val="lrTb"/>
            <w:noWrap w:val="false"/>
          </w:tcPr>
          <w:p>
            <w:pPr>
              <w:numPr>
                <w:ilvl w:val="0"/>
                <w:numId w:val="0"/>
              </w:numPr>
              <w:ind w:right="0"/>
              <w:jc w:val="left"/>
              <w:rPr>
                <w:rFonts w:hint="eastAsia" w:ascii="宋体" w:hAnsi="宋体" w:eastAsia="宋体" w:cs="宋体"/>
                <w:sz w:val="24"/>
                <w:szCs w:val="24"/>
                <w:highlight w:val="none"/>
              </w:rPr>
            </w:pP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1、符合XF 10-2014《消防员灭火防护服》标准；</w:t>
            </w:r>
            <w:r>
              <w:rPr>
                <w:rFonts w:hint="eastAsia" w:ascii="宋体" w:hAnsi="宋体" w:eastAsia="宋体" w:cs="宋体"/>
                <w:sz w:val="24"/>
                <w:szCs w:val="24"/>
                <w:highlight w:val="none"/>
              </w:rPr>
              <w:t xml:space="preserve">提供国家级检验中心出具的产品检测报告或具有</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rPr>
              <w:t xml:space="preserve">资质认证的第三方检测机构出具的产品检测报告。</w:t>
            </w:r>
            <w:r/>
          </w:p>
          <w:p>
            <w:pPr>
              <w:numPr>
                <w:ilvl w:val="0"/>
                <w:numId w:val="0"/>
              </w:numPr>
              <w:ind w:right="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整体热防护性能TPP（cal/cm²）≥29；</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sz w:val="24"/>
                <w:szCs w:val="24"/>
              </w:rPr>
              <w:t xml:space="preserve">▲</w:t>
            </w:r>
            <w:r>
              <w:rPr>
                <w:rFonts w:hint="eastAsia" w:ascii="宋体" w:hAnsi="宋体" w:eastAsia="宋体" w:cs="宋体"/>
                <w:i w:val="0"/>
                <w:iCs w:val="0"/>
                <w:color w:val="000000"/>
                <w:sz w:val="24"/>
                <w:szCs w:val="24"/>
                <w:highlight w:val="none"/>
                <w:u w:val="none"/>
                <w:lang w:val="en-US" w:eastAsia="zh-CN"/>
              </w:rPr>
              <w:t xml:space="preserve">3、外层面料性能要求：阻燃性能：经向损毁强度≤45mm，纬向损毁长度≤46mm，续燃时间≤2s；</w:t>
            </w:r>
            <w:r/>
          </w:p>
          <w:p>
            <w:pPr>
              <w:numPr>
                <w:ilvl w:val="0"/>
                <w:numId w:val="0"/>
              </w:numPr>
              <w:ind w:right="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i w:val="0"/>
                <w:iCs w:val="0"/>
                <w:color w:val="000000"/>
                <w:sz w:val="24"/>
                <w:szCs w:val="24"/>
                <w:highlight w:val="none"/>
                <w:u w:val="none"/>
                <w:lang w:val="en-US" w:eastAsia="zh-CN"/>
              </w:rPr>
              <w:t xml:space="preserve">外层面料断裂强力：经向≥980N，纬向≥850N；</w:t>
            </w:r>
            <w:r/>
          </w:p>
          <w:p>
            <w:pPr>
              <w:numPr>
                <w:ilvl w:val="0"/>
                <w:numId w:val="0"/>
              </w:numPr>
              <w:ind w:right="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i w:val="0"/>
                <w:iCs w:val="0"/>
                <w:color w:val="000000"/>
                <w:sz w:val="24"/>
                <w:szCs w:val="24"/>
                <w:highlight w:val="none"/>
                <w:u w:val="none"/>
                <w:lang w:val="en-US" w:eastAsia="zh-CN"/>
              </w:rPr>
              <w:t xml:space="preserve">外层面料撕破强力：经向≥120N,纬向≥110N；</w:t>
            </w:r>
            <w:r/>
          </w:p>
          <w:p>
            <w:pPr>
              <w:numPr>
                <w:ilvl w:val="0"/>
                <w:numId w:val="0"/>
              </w:numPr>
              <w:ind w:right="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6、外层面料接缝断裂强力：经向≥830N，纬向≥660N； </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隔热层性能要求：阻燃性能：经向损毁长度≤40mm，纬向损毁长度≤38mm，续燃时间≤2s；</w:t>
            </w:r>
            <w:r/>
          </w:p>
          <w:p>
            <w:pPr>
              <w:numPr>
                <w:ilvl w:val="0"/>
                <w:numId w:val="0"/>
              </w:num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i w:val="0"/>
                <w:iCs w:val="0"/>
                <w:color w:val="000000"/>
                <w:sz w:val="24"/>
                <w:szCs w:val="24"/>
                <w:highlight w:val="none"/>
                <w:u w:val="none"/>
                <w:lang w:val="en-US" w:eastAsia="zh-CN"/>
              </w:rPr>
              <w:t xml:space="preserve">、舒适层性能要求： 阻燃性能：经、纬向损毁长度≤47mm，续燃时间≤2s；</w:t>
            </w:r>
            <w:r/>
          </w:p>
          <w:p>
            <w:pPr>
              <w:numPr>
                <w:ilvl w:val="0"/>
                <w:numId w:val="0"/>
              </w:numPr>
              <w:ind w:left="0" w:right="0" w:firstLine="0"/>
              <w:jc w:val="left"/>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i w:val="0"/>
                <w:iCs w:val="0"/>
                <w:color w:val="000000"/>
                <w:sz w:val="24"/>
                <w:szCs w:val="24"/>
                <w:highlight w:val="none"/>
                <w:u w:val="none"/>
                <w:lang w:val="en-US" w:eastAsia="zh-CN"/>
              </w:rPr>
              <w:t xml:space="preserve">舒适层断裂强力：经向≥402N，纬向≥370N；</w:t>
            </w:r>
            <w:r/>
          </w:p>
        </w:tc>
        <w:tc>
          <w:tcPr>
            <w:shd w:val="clear" w:color="000000" w:fill="ffffff"/>
            <w:tcW w:w="32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套</w:t>
            </w:r>
            <w:r/>
          </w:p>
        </w:tc>
        <w:tc>
          <w:tcPr>
            <w:shd w:val="clear" w:color="000000" w:fill="ffffff"/>
            <w:tcW w:w="298" w:type="pct"/>
            <w:vAlign w:val="center"/>
            <w:textDirection w:val="lrTb"/>
            <w:noWrap/>
          </w:tcPr>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keepLines w:val="0"/>
              <w:keepNext w:val="0"/>
              <w:pageBreakBefore w:val="0"/>
              <w:spacing w:line="2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59</w:t>
            </w:r>
            <w:r/>
          </w:p>
        </w:tc>
      </w:tr>
      <w:tr>
        <w:trPr>
          <w:trHeight w:val="377"/>
        </w:trPr>
        <w:tc>
          <w:tcPr>
            <w:shd w:val="clear" w:color="000000" w:fill="ffffff"/>
            <w:tcW w:w="268" w:type="pct"/>
            <w:vAlign w:val="center"/>
            <w:textDirection w:val="lrTb"/>
            <w:noWrap/>
          </w:tcPr>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000000" w:fill="ffffff"/>
            <w:tcW w:w="631" w:type="pct"/>
            <w:vAlign w:val="top"/>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both"/>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40mm消防水带</w:t>
            </w:r>
            <w:r/>
          </w:p>
        </w:tc>
        <w:tc>
          <w:tcPr>
            <w:shd w:val="clear" w:color="000000" w:fill="ffffff"/>
            <w:tcW w:w="3477" w:type="pct"/>
            <w:vAlign w:val="top"/>
            <w:textDirection w:val="lrTb"/>
            <w:noWrap w:val="false"/>
          </w:tcPr>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1、符合《消防水带》GB6246-2011的要求；</w:t>
            </w:r>
            <w:r>
              <w:rPr>
                <w:rFonts w:hint="eastAsia" w:ascii="宋体" w:hAnsi="宋体" w:eastAsia="宋体" w:cs="宋体"/>
                <w:sz w:val="24"/>
                <w:szCs w:val="24"/>
                <w:highlight w:val="none"/>
              </w:rPr>
              <w:t xml:space="preserve">提供国家级检验中心出具的产品检测报告或具有</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rPr>
              <w:t xml:space="preserve">资质认证的第三方检测机构出具的产品检测报告。</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2、外层材质采用高强度涤纶长丝线，内衬聚氨酯材料；设计工作压力≥1.6MPa；水带两头均配有40口径的快速接口，水带和接口捆绑处有水带护套；水带口径为40mm，长度≥30m。</w:t>
            </w:r>
            <w:r/>
          </w:p>
          <w:p>
            <w:pPr>
              <w:ind w:left="0" w:right="0" w:firstLine="0"/>
              <w:jc w:val="left"/>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w:t>
            </w:r>
            <w:r>
              <w:rPr>
                <w:rFonts w:hint="eastAsia" w:ascii="宋体" w:hAnsi="宋体" w:eastAsia="宋体" w:cs="宋体"/>
                <w:i w:val="0"/>
                <w:iCs w:val="0"/>
                <w:color w:val="000000"/>
                <w:sz w:val="24"/>
                <w:szCs w:val="24"/>
                <w:highlight w:val="none"/>
                <w:u w:val="none"/>
                <w:lang w:val="en-US" w:eastAsia="zh-CN"/>
              </w:rPr>
              <w:t xml:space="preserve">3、爆破压力≥6.0 MPa，单位长度重量≤190g/m，水带编织层与衬里之间的附着强度≥30N/25mm，延伸率≤3%，膨胀率≤5%，扯断伸长率≥350%，扯断强度≥40MPa；</w:t>
            </w:r>
            <w:r/>
          </w:p>
        </w:tc>
        <w:tc>
          <w:tcPr>
            <w:shd w:val="clear" w:color="000000" w:fill="ffffff"/>
            <w:tcW w:w="32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条</w:t>
            </w:r>
            <w:r/>
          </w:p>
        </w:tc>
        <w:tc>
          <w:tcPr>
            <w:shd w:val="clear" w:color="000000" w:fill="ffffff"/>
            <w:tcW w:w="298" w:type="pct"/>
            <w:vAlign w:val="center"/>
            <w:textDirection w:val="lrTb"/>
            <w:noWrap/>
          </w:tcPr>
          <w:p>
            <w:pPr>
              <w:jc w:val="center"/>
              <w:keepLines w:val="0"/>
              <w:keepNext w:val="0"/>
              <w:pageBreakBefore w:val="0"/>
              <w:spacing w:line="2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88</w:t>
            </w:r>
            <w:r/>
          </w:p>
        </w:tc>
      </w:tr>
      <w:tr>
        <w:trPr>
          <w:trHeight w:val="411"/>
        </w:trPr>
        <w:tc>
          <w:tcPr>
            <w:shd w:val="clear" w:color="000000" w:fill="ffffff"/>
            <w:tcW w:w="268" w:type="pct"/>
            <w:vAlign w:val="center"/>
            <w:textDirection w:val="lrTb"/>
            <w:noWrap/>
          </w:tcPr>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shd w:val="clear" w:color="000000" w:fill="ffffff"/>
            <w:tcW w:w="631" w:type="pct"/>
            <w:vAlign w:val="top"/>
            <w:textDirection w:val="lrTb"/>
            <w:noWrap/>
          </w:tcPr>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消火栓转换接口</w:t>
            </w:r>
            <w:r/>
          </w:p>
        </w:tc>
        <w:tc>
          <w:tcPr>
            <w:shd w:val="clear" w:color="000000" w:fill="ffffff"/>
            <w:tcW w:w="3477" w:type="pct"/>
            <w:vAlign w:val="top"/>
            <w:textDirection w:val="lrTb"/>
            <w:noWrap w:val="false"/>
          </w:tcPr>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i w:val="0"/>
                <w:iCs w:val="0"/>
                <w:color w:val="000000"/>
                <w:sz w:val="24"/>
                <w:szCs w:val="24"/>
                <w:u w:val="none"/>
                <w:lang w:val="en-US" w:eastAsia="zh-CN"/>
              </w:rPr>
              <w:t xml:space="preserve">符合 GB12514《消防接口》标准要求；</w:t>
            </w:r>
            <w:r/>
          </w:p>
          <w:p>
            <w:pPr>
              <w:numPr>
                <w:ilvl w:val="0"/>
                <w:numId w:val="0"/>
              </w:numPr>
              <w:ind w:left="0" w:right="0" w:firstLine="0"/>
              <w:jc w:val="left"/>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u w:val="none"/>
                <w:lang w:val="en-US" w:eastAsia="zh-CN"/>
              </w:rPr>
              <w:t xml:space="preserve">△2、使用公称压力≥2.5MPa；型号：65卡转40母。</w:t>
            </w:r>
            <w:r/>
          </w:p>
        </w:tc>
        <w:tc>
          <w:tcPr>
            <w:shd w:val="clear" w:color="000000" w:fill="ffffff"/>
            <w:tcW w:w="32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个</w:t>
            </w:r>
            <w:r/>
          </w:p>
        </w:tc>
        <w:tc>
          <w:tcPr>
            <w:shd w:val="clear" w:color="000000" w:fill="ffffff"/>
            <w:tcW w:w="298" w:type="pct"/>
            <w:vAlign w:val="center"/>
            <w:textDirection w:val="lrTb"/>
            <w:noWrap/>
          </w:tcPr>
          <w:p>
            <w:pPr>
              <w:jc w:val="center"/>
              <w:keepLines w:val="0"/>
              <w:keepNext w:val="0"/>
              <w:pageBreakBefore w:val="0"/>
              <w:spacing w:line="2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330</w:t>
            </w:r>
            <w:r/>
          </w:p>
        </w:tc>
      </w:tr>
      <w:tr>
        <w:trPr>
          <w:trHeight w:val="411"/>
        </w:trPr>
        <w:tc>
          <w:tcPr>
            <w:shd w:val="clear" w:color="000000" w:fill="ffffff"/>
            <w:tcW w:w="268" w:type="pct"/>
            <w:vAlign w:val="center"/>
            <w:textDirection w:val="lrTb"/>
            <w:noWrap/>
          </w:tcPr>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000000" w:fill="ffffff"/>
            <w:tcW w:w="631" w:type="pct"/>
            <w:vAlign w:val="top"/>
            <w:textDirection w:val="lrTb"/>
            <w:noWrap/>
          </w:tcPr>
          <w:p>
            <w:pPr>
              <w:jc w:val="both"/>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40mm消防水枪</w:t>
            </w:r>
            <w:r/>
          </w:p>
        </w:tc>
        <w:tc>
          <w:tcPr>
            <w:shd w:val="clear" w:color="000000" w:fill="ffffff"/>
            <w:tcW w:w="3477" w:type="pct"/>
            <w:vAlign w:val="top"/>
            <w:textDirection w:val="lrTb"/>
            <w:noWrap w:val="false"/>
          </w:tcPr>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△1、符合GB8181-2005《消防水枪》标准</w:t>
            </w:r>
            <w:r>
              <w:rPr>
                <w:rFonts w:hint="eastAsia" w:ascii="宋体" w:hAnsi="宋体" w:eastAsia="宋体" w:cs="宋体"/>
                <w:sz w:val="24"/>
                <w:szCs w:val="24"/>
                <w:highlight w:val="none"/>
              </w:rPr>
              <w:t xml:space="preserve">。</w:t>
            </w:r>
            <w:r/>
          </w:p>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△2、射水方式：直流、开花；通过旋转枪头实行直流和喷雾形式的转换，接口公称直径：40mm。</w:t>
            </w:r>
            <w:r/>
          </w:p>
          <w:p>
            <w:pPr>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u w:val="none"/>
                <w:lang w:val="en-US" w:eastAsia="zh-CN"/>
              </w:rPr>
              <w:t xml:space="preserve">△3、直流流量、最大喷雾角时的流量≥3L/s。直流射程≥17m。</w:t>
            </w:r>
            <w:r/>
          </w:p>
        </w:tc>
        <w:tc>
          <w:tcPr>
            <w:shd w:val="clear" w:color="000000" w:fill="ffffff"/>
            <w:tcW w:w="32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把</w:t>
            </w:r>
            <w:r/>
          </w:p>
        </w:tc>
        <w:tc>
          <w:tcPr>
            <w:shd w:val="clear" w:color="000000" w:fill="ffffff"/>
            <w:tcW w:w="298" w:type="pct"/>
            <w:vAlign w:val="center"/>
            <w:textDirection w:val="lrTb"/>
            <w:noWrap/>
          </w:tcPr>
          <w:p>
            <w:pPr>
              <w:jc w:val="center"/>
              <w:keepLines w:val="0"/>
              <w:keepNext w:val="0"/>
              <w:pageBreakBefore w:val="0"/>
              <w:spacing w:line="2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330</w:t>
            </w:r>
            <w:r/>
          </w:p>
        </w:tc>
      </w:tr>
      <w:tr>
        <w:trPr>
          <w:trHeight w:val="411"/>
        </w:trPr>
        <w:tc>
          <w:tcPr>
            <w:shd w:val="clear" w:color="000000" w:fill="ffffff"/>
            <w:tcW w:w="268" w:type="pct"/>
            <w:vAlign w:val="center"/>
            <w:textDirection w:val="lrTb"/>
            <w:noWrap/>
          </w:tcPr>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shd w:val="clear" w:color="000000" w:fill="ffffff"/>
            <w:tcW w:w="631" w:type="pct"/>
            <w:vAlign w:val="top"/>
            <w:textDirection w:val="lrTb"/>
            <w:noWrap/>
          </w:tcPr>
          <w:p>
            <w:pPr>
              <w:jc w:val="both"/>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灭火毯（电动汽车专用）</w:t>
            </w:r>
            <w:r/>
          </w:p>
        </w:tc>
        <w:tc>
          <w:tcPr>
            <w:shd w:val="clear" w:color="000000" w:fill="ffffff"/>
            <w:tcW w:w="3477" w:type="pct"/>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△1、产品材质：玻璃纤维+硅胶涂层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△2、耐火温度≥900℃；断裂强力（经向、纬向）≥400N；</w:t>
            </w:r>
            <w:r/>
          </w:p>
          <w:p>
            <w:pPr>
              <w:ind w:left="0" w:right="0" w:firstLine="0"/>
              <w:jc w:val="left"/>
              <w:rPr>
                <w:rFonts w:hint="eastAsia" w:ascii="宋体" w:hAnsi="宋体" w:eastAsia="宋体" w:cs="宋体"/>
                <w:color w:val="000000"/>
                <w:sz w:val="24"/>
                <w:szCs w:val="24"/>
                <w:highlight w:val="none"/>
              </w:rPr>
            </w:pPr>
            <w:r>
              <w:rPr>
                <w:rFonts w:ascii="SimSun" w:hAnsi="SimSun" w:eastAsia="SimSun" w:cs="SimSun"/>
                <w:color w:val="000000"/>
                <w:sz w:val="24"/>
              </w:rPr>
              <w:t xml:space="preserve">△3、重量≤35 kg；尺寸≥6m*9m；厚度≥0.5mm；</w:t>
            </w:r>
            <w:r/>
            <w:r>
              <w:rPr>
                <w:rFonts w:hint="eastAsia" w:ascii="宋体" w:hAnsi="宋体" w:eastAsia="宋体" w:cs="宋体"/>
                <w:color w:val="000000"/>
                <w:sz w:val="24"/>
                <w:szCs w:val="24"/>
                <w:highlight w:val="none"/>
              </w:rPr>
            </w:r>
            <w:r/>
          </w:p>
        </w:tc>
        <w:tc>
          <w:tcPr>
            <w:shd w:val="clear" w:color="000000" w:fill="ffffff"/>
            <w:tcW w:w="32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条</w:t>
            </w:r>
            <w:r/>
          </w:p>
        </w:tc>
        <w:tc>
          <w:tcPr>
            <w:shd w:val="clear" w:color="000000" w:fill="ffffff"/>
            <w:tcW w:w="298" w:type="pct"/>
            <w:vAlign w:val="center"/>
            <w:textDirection w:val="lrTb"/>
            <w:noWrap/>
          </w:tcPr>
          <w:p>
            <w:pPr>
              <w:jc w:val="center"/>
              <w:keepLines w:val="0"/>
              <w:keepNext w:val="0"/>
              <w:pageBreakBefore w:val="0"/>
              <w:spacing w:line="2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65</w:t>
            </w:r>
            <w:r/>
          </w:p>
        </w:tc>
      </w:tr>
      <w:tr>
        <w:trPr>
          <w:trHeight w:val="411"/>
        </w:trPr>
        <w:tc>
          <w:tcPr>
            <w:shd w:val="clear" w:color="000000" w:fill="ffffff"/>
            <w:tcW w:w="268" w:type="pct"/>
            <w:vAlign w:val="center"/>
            <w:textDirection w:val="lrTb"/>
            <w:noWrap/>
          </w:tcPr>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shd w:val="clear" w:color="000000" w:fill="ffffff"/>
            <w:tcW w:w="631" w:type="pct"/>
            <w:vAlign w:val="top"/>
            <w:textDirection w:val="lrTb"/>
            <w:noWrap/>
          </w:tcPr>
          <w:p>
            <w:pPr>
              <w:jc w:val="both"/>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灭火毯（电动自行车用）</w:t>
            </w:r>
            <w:r/>
          </w:p>
        </w:tc>
        <w:tc>
          <w:tcPr>
            <w:shd w:val="clear" w:color="000000" w:fill="ffffff"/>
            <w:tcW w:w="3477" w:type="pct"/>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△1、产品材质：玻璃纤维+硅胶涂层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△2、耐火温度≥900℃；断裂强力（经向、纬向）≥400N；</w:t>
            </w:r>
            <w:r/>
          </w:p>
          <w:p>
            <w:pPr>
              <w:ind w:left="0" w:right="0" w:firstLine="0"/>
              <w:jc w:val="left"/>
              <w:rPr>
                <w:rFonts w:hint="eastAsia" w:ascii="宋体" w:hAnsi="宋体" w:eastAsia="宋体" w:cs="宋体"/>
                <w:color w:val="000000"/>
                <w:sz w:val="24"/>
                <w:szCs w:val="24"/>
                <w:highlight w:val="none"/>
              </w:rPr>
            </w:pPr>
            <w:r>
              <w:rPr>
                <w:rFonts w:ascii="SimSun" w:hAnsi="SimSun" w:eastAsia="SimSun" w:cs="SimSun"/>
                <w:color w:val="000000"/>
                <w:sz w:val="24"/>
              </w:rPr>
              <w:t xml:space="preserve">△3、重量≤30 kg(不含包装)；尺寸≥4m*5m；厚度≥0.5mm；</w:t>
            </w:r>
            <w:r/>
            <w:r>
              <w:rPr>
                <w:rFonts w:hint="eastAsia" w:ascii="宋体" w:hAnsi="宋体" w:eastAsia="宋体" w:cs="宋体"/>
                <w:color w:val="000000"/>
                <w:sz w:val="24"/>
                <w:szCs w:val="24"/>
                <w:highlight w:val="none"/>
              </w:rPr>
            </w:r>
            <w:r/>
          </w:p>
        </w:tc>
        <w:tc>
          <w:tcPr>
            <w:shd w:val="clear" w:color="000000" w:fill="ffffff"/>
            <w:tcW w:w="32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条</w:t>
            </w:r>
            <w:r/>
          </w:p>
        </w:tc>
        <w:tc>
          <w:tcPr>
            <w:shd w:val="clear" w:color="000000" w:fill="ffffff"/>
            <w:tcW w:w="298" w:type="pct"/>
            <w:vAlign w:val="center"/>
            <w:textDirection w:val="lrTb"/>
            <w:noWrap/>
          </w:tcPr>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65</w:t>
            </w:r>
            <w:r/>
          </w:p>
        </w:tc>
      </w:tr>
      <w:tr>
        <w:trPr>
          <w:trHeight w:val="417"/>
        </w:trPr>
        <w:tc>
          <w:tcPr>
            <w:shd w:val="clear" w:color="000000" w:fill="ffffff"/>
            <w:tcW w:w="268" w:type="pct"/>
            <w:vAlign w:val="center"/>
            <w:textDirection w:val="lrTb"/>
            <w:noWrap/>
          </w:tcPr>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shd w:val="clear" w:color="000000" w:fill="ffffff"/>
            <w:tcW w:w="631" w:type="pct"/>
            <w:vAlign w:val="top"/>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both"/>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化学氧自救呼吸器</w:t>
            </w:r>
            <w:r/>
          </w:p>
        </w:tc>
        <w:tc>
          <w:tcPr>
            <w:shd w:val="clear" w:color="000000" w:fill="ffffff"/>
            <w:tcW w:w="3477" w:type="pct"/>
            <w:vAlign w:val="top"/>
            <w:textDirection w:val="lrTb"/>
            <w:noWrap w:val="false"/>
          </w:tcPr>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1、符合XF/GA 411-2003《化学氧消防自救呼吸器》标准要求；</w:t>
            </w:r>
            <w:r>
              <w:rPr>
                <w:rFonts w:hint="eastAsia" w:ascii="宋体" w:hAnsi="宋体" w:eastAsia="宋体" w:cs="宋体"/>
                <w:sz w:val="24"/>
                <w:szCs w:val="24"/>
                <w:highlight w:val="none"/>
              </w:rPr>
              <w:t xml:space="preserve">提供国家级检验中心出具的产品检测报告或具有</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rPr>
              <w:t xml:space="preserve">资质认证的第三方检测机构出具的产品检测报告。</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sz w:val="24"/>
                <w:szCs w:val="24"/>
              </w:rPr>
              <w:t xml:space="preserve">▲</w:t>
            </w:r>
            <w:r>
              <w:rPr>
                <w:rFonts w:hint="eastAsia" w:ascii="宋体" w:hAnsi="宋体" w:eastAsia="宋体" w:cs="宋体"/>
                <w:i w:val="0"/>
                <w:iCs w:val="0"/>
                <w:color w:val="000000"/>
                <w:sz w:val="24"/>
                <w:szCs w:val="24"/>
                <w:highlight w:val="none"/>
                <w:u w:val="none"/>
                <w:lang w:val="en-US" w:eastAsia="zh-CN"/>
              </w:rPr>
              <w:t xml:space="preserve">2、额定防护时间≥30min；佩戴质量≤1085g；防护头罩材料抗辐射热渗透性能内表面升温≤10.5℃</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highlight w:val="none"/>
                <w:u w:val="none"/>
                <w:lang w:val="en-US" w:eastAsia="zh-CN"/>
              </w:rPr>
              <w:t xml:space="preserve">、硅胶半面罩，加厚反光头罩；</w:t>
            </w:r>
            <w:r/>
          </w:p>
          <w:p>
            <w:pPr>
              <w:ind w:left="0" w:right="0" w:firstLine="0"/>
              <w:jc w:val="left"/>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highlight w:val="none"/>
                <w:u w:val="none"/>
                <w:lang w:val="en-US" w:eastAsia="zh-CN"/>
              </w:rPr>
              <w:t xml:space="preserve">贮气袋容积≥6L；防护性能二氧化碳浓度平均值：≤1.5%；防护性能氧气浓度2min内：≥17%。</w:t>
            </w:r>
            <w:r/>
          </w:p>
        </w:tc>
        <w:tc>
          <w:tcPr>
            <w:shd w:val="clear" w:color="000000" w:fill="ffffff"/>
            <w:tcW w:w="32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个</w:t>
            </w:r>
            <w:r/>
          </w:p>
        </w:tc>
        <w:tc>
          <w:tcPr>
            <w:shd w:val="clear" w:color="000000" w:fill="ffffff"/>
            <w:tcW w:w="298" w:type="pct"/>
            <w:vAlign w:val="center"/>
            <w:textDirection w:val="lrTb"/>
            <w:noWrap/>
          </w:tcPr>
          <w:p>
            <w:pPr>
              <w:jc w:val="center"/>
              <w:keepLines w:val="0"/>
              <w:keepNext w:val="0"/>
              <w:pageBreakBefore w:val="0"/>
              <w:spacing w:line="2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359</w:t>
            </w:r>
            <w:r/>
          </w:p>
        </w:tc>
      </w:tr>
      <w:tr>
        <w:trPr>
          <w:trHeight w:val="564"/>
        </w:trPr>
        <w:tc>
          <w:tcPr>
            <w:shd w:val="clear" w:color="000000" w:fill="ffffff"/>
            <w:tcW w:w="268" w:type="pct"/>
            <w:vAlign w:val="center"/>
            <w:textDirection w:val="lrTb"/>
            <w:noWrap/>
          </w:tcPr>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shd w:val="clear" w:color="000000" w:fill="ffffff"/>
            <w:tcW w:w="631" w:type="pct"/>
            <w:vAlign w:val="top"/>
            <w:textDirection w:val="lrTb"/>
            <w:noWrap/>
          </w:tcPr>
          <w:p>
            <w:pPr>
              <w:jc w:val="both"/>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室外消火栓扳手</w:t>
            </w:r>
            <w:r/>
          </w:p>
        </w:tc>
        <w:tc>
          <w:tcPr>
            <w:shd w:val="clear" w:color="000000" w:fill="ffffff"/>
            <w:tcW w:w="3477" w:type="pct"/>
            <w:vAlign w:val="top"/>
            <w:textDirection w:val="lrTb"/>
            <w:noWrap w:val="false"/>
          </w:tcPr>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△1、加厚锻钢板体铸造；大口径，内角设计，开启和关闭消火栓；</w:t>
            </w:r>
            <w:r/>
          </w:p>
          <w:p>
            <w:pPr>
              <w:numPr>
                <w:ilvl w:val="0"/>
                <w:numId w:val="0"/>
              </w:numPr>
              <w:ind w:left="0" w:right="0" w:firstLine="0"/>
              <w:jc w:val="left"/>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u w:val="none"/>
                <w:lang w:val="en-US" w:eastAsia="zh-CN"/>
              </w:rPr>
              <w:t xml:space="preserve">△2、开口≥5.5CM；长度≥37CM；</w:t>
            </w:r>
            <w:r/>
          </w:p>
        </w:tc>
        <w:tc>
          <w:tcPr>
            <w:shd w:val="clear" w:color="000000" w:fill="ffffff"/>
            <w:tcW w:w="325"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把</w:t>
            </w:r>
            <w:r/>
          </w:p>
        </w:tc>
        <w:tc>
          <w:tcPr>
            <w:shd w:val="clear" w:color="000000" w:fill="ffffff"/>
            <w:tcW w:w="298" w:type="pct"/>
            <w:vAlign w:val="center"/>
            <w:textDirection w:val="lrTb"/>
            <w:noWrap/>
          </w:tcPr>
          <w:p>
            <w:pPr>
              <w:jc w:val="center"/>
              <w:keepLines w:val="0"/>
              <w:keepNext w:val="0"/>
              <w:pageBreakBefore w:val="0"/>
              <w:spacing w:line="2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87</w:t>
            </w:r>
            <w:r/>
          </w:p>
        </w:tc>
      </w:tr>
      <w:tr>
        <w:trPr>
          <w:trHeight w:val="416"/>
        </w:trPr>
        <w:tc>
          <w:tcPr>
            <w:shd w:val="clear" w:color="000000" w:fill="ffffff"/>
            <w:tcW w:w="268" w:type="pct"/>
            <w:vAlign w:val="center"/>
            <w:textDirection w:val="lrTb"/>
            <w:noWrap/>
          </w:tcPr>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shd w:val="clear" w:color="000000" w:fill="ffffff"/>
            <w:tcW w:w="631" w:type="pct"/>
            <w:vAlign w:val="top"/>
            <w:textDirection w:val="lrTb"/>
            <w:noWrap/>
          </w:tcPr>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伸缩捞钩</w:t>
            </w:r>
            <w:r/>
          </w:p>
        </w:tc>
        <w:tc>
          <w:tcPr>
            <w:shd w:val="clear" w:color="000000" w:fill="ffffff"/>
            <w:tcW w:w="3477" w:type="pct"/>
            <w:vAlign w:val="top"/>
            <w:textDirection w:val="lrTb"/>
            <w:noWrap w:val="false"/>
          </w:tcPr>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1、伸缩捞钩是一种可调节长度、带钩头的便携捞取工具，适配打捞、清障、应急等多场景；</w:t>
            </w:r>
            <w:r/>
          </w:p>
          <w:p>
            <w:pPr>
              <w:ind w:left="0" w:right="0" w:firstLine="0"/>
              <w:jc w:val="left"/>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2、铝合金杆体；316不锈钢钩头；长度≥3m；节数≥3；</w:t>
            </w:r>
            <w:r/>
          </w:p>
        </w:tc>
        <w:tc>
          <w:tcPr>
            <w:shd w:val="clear" w:color="000000" w:fill="ffffff"/>
            <w:tcW w:w="32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个</w:t>
            </w:r>
            <w:r/>
          </w:p>
        </w:tc>
        <w:tc>
          <w:tcPr>
            <w:shd w:val="clear" w:color="000000" w:fill="ffffff"/>
            <w:tcW w:w="298" w:type="pct"/>
            <w:vAlign w:val="center"/>
            <w:textDirection w:val="lrTb"/>
            <w:noWrap/>
          </w:tcPr>
          <w:p>
            <w:pPr>
              <w:jc w:val="center"/>
              <w:keepLines w:val="0"/>
              <w:keepNext w:val="0"/>
              <w:pageBreakBefore w:val="0"/>
              <w:spacing w:line="2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194</w:t>
            </w:r>
            <w:r/>
          </w:p>
        </w:tc>
      </w:tr>
      <w:tr>
        <w:trPr>
          <w:trHeight w:val="2192"/>
        </w:trPr>
        <w:tc>
          <w:tcPr>
            <w:shd w:val="clear" w:color="000000" w:fill="ffffff"/>
            <w:tcW w:w="268" w:type="pct"/>
            <w:vAlign w:val="center"/>
            <w:textDirection w:val="lrTb"/>
            <w:noWrap/>
          </w:tcPr>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shd w:val="clear" w:color="000000" w:fill="ffffff"/>
            <w:tcW w:w="631" w:type="pct"/>
            <w:vAlign w:val="top"/>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both"/>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移车器</w:t>
            </w:r>
            <w:r/>
          </w:p>
        </w:tc>
        <w:tc>
          <w:tcPr>
            <w:shd w:val="clear" w:color="000000" w:fill="ffffff"/>
            <w:tcW w:w="3477" w:type="pct"/>
            <w:vAlign w:val="top"/>
            <w:textDirection w:val="lrTb"/>
            <w:noWrap w:val="false"/>
          </w:tcPr>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△1、结构组件:由伸缩横梁、摆臂、撬柄、万向脚轮、助力导向轮、地面保护轮、防滑支撑架、锁销等组成；每套数量：4个。配有万向脚轮可使汽车任意方向移动；只接触轮胎不接触汽车的车身、轮毂或底盘；</w:t>
            </w:r>
            <w:r/>
          </w:p>
          <w:p>
            <w:pPr>
              <w:ind w:left="0" w:right="0" w:firstLine="0"/>
              <w:jc w:val="left"/>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u w:val="none"/>
                <w:lang w:val="en-US" w:eastAsia="zh-CN"/>
              </w:rPr>
              <w:t xml:space="preserve">△2、单个规格（mm）≤650x550x440（±5%）；单个净重约：≤20公斤；单个承载重量：≥1000公斤（4个合计承载4000公斤）；</w:t>
            </w:r>
            <w:r/>
          </w:p>
        </w:tc>
        <w:tc>
          <w:tcPr>
            <w:shd w:val="clear" w:color="000000" w:fill="ffffff"/>
            <w:tcW w:w="32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ascii="SimSun" w:hAnsi="SimSun" w:eastAsia="SimSun" w:cs="SimSun"/>
                <w:color w:val="000000"/>
                <w:sz w:val="24"/>
              </w:rPr>
              <w:t xml:space="preserve">套</w:t>
            </w:r>
            <w:r>
              <w:rPr>
                <w:rFonts w:hint="eastAsia" w:ascii="宋体" w:hAnsi="宋体" w:eastAsia="宋体" w:cs="宋体"/>
                <w:color w:val="000000"/>
                <w:sz w:val="24"/>
                <w:szCs w:val="24"/>
                <w:highlight w:val="none"/>
                <w:lang w:val="en-US" w:eastAsia="zh-CN"/>
              </w:rPr>
            </w:r>
            <w:r/>
          </w:p>
        </w:tc>
        <w:tc>
          <w:tcPr>
            <w:shd w:val="clear" w:color="000000" w:fill="ffffff"/>
            <w:tcW w:w="29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p>
        </w:tc>
      </w:tr>
      <w:tr>
        <w:trPr>
          <w:trHeight w:val="558"/>
        </w:trPr>
        <w:tc>
          <w:tcPr>
            <w:shd w:val="clear" w:color="000000" w:fill="ffffff"/>
            <w:tcW w:w="268" w:type="pct"/>
            <w:vAlign w:val="center"/>
            <w:textDirection w:val="lrTb"/>
            <w:noWrap/>
          </w:tcPr>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shd w:val="clear" w:color="000000" w:fill="ffffff"/>
            <w:tcW w:w="631" w:type="pct"/>
            <w:vAlign w:val="top"/>
            <w:textDirection w:val="lrTb"/>
            <w:noWrap w:val="false"/>
          </w:tcPr>
          <w:p>
            <w:pPr>
              <w:jc w:val="both"/>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2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小型灭火携行包</w:t>
            </w:r>
            <w:r/>
          </w:p>
        </w:tc>
        <w:tc>
          <w:tcPr>
            <w:shd w:val="clear" w:color="000000" w:fill="ffffff"/>
            <w:tcW w:w="3477" w:type="pct"/>
            <w:vAlign w:val="top"/>
            <w:textDirection w:val="lrTb"/>
            <w:noWrap w:val="false"/>
          </w:tcPr>
          <w:p>
            <w:p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携行包为可固定式设计，适配电动自行车安装布局，可一分为二，分别置于电动自行车两侧；适配民用建筑、小型场所及电动自行车相关初期火灾扑救，满足基础灭火作业需求；包体采用防刮、耐磨、不掉色材质，底部设有排水孔，便于排水；携行包表面印有“消防快速处置队”字样，字体均匀分布。</w:t>
            </w:r>
            <w:r/>
          </w:p>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△2、携行包整体自重（不带器材）≤5公斤; </w:t>
            </w:r>
            <w:r/>
          </w:p>
          <w:p>
            <w:pPr>
              <w:ind w:left="0" w:right="0" w:firstLine="0"/>
              <w:jc w:val="left"/>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u w:val="none"/>
                <w:lang w:val="en-US" w:eastAsia="zh-CN"/>
              </w:rPr>
              <w:t xml:space="preserve">△3、可容纳空间：60米40mm水带、40mm多功能水枪2把、消火栓转换接口2个、消火栓扳手1把携行包内置器材收纳固定结构，确保携行及安装过程中部件无松动、无磕碰损坏；容积适中，尺寸采用：35cm*25cm*40cm，±≤5cm;</w:t>
            </w:r>
            <w:r/>
          </w:p>
        </w:tc>
        <w:tc>
          <w:tcPr>
            <w:shd w:val="clear" w:color="000000" w:fill="ffffff"/>
            <w:tcW w:w="32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套</w:t>
            </w:r>
            <w:r/>
          </w:p>
        </w:tc>
        <w:tc>
          <w:tcPr>
            <w:shd w:val="clear" w:color="000000" w:fill="ffffff"/>
            <w:tcW w:w="298"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165</w:t>
            </w:r>
            <w:r/>
          </w:p>
        </w:tc>
      </w:tr>
    </w:tbl>
    <w:p>
      <w:pPr>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注：</w:t>
      </w:r>
      <w:r>
        <w:rPr>
          <w:rFonts w:hint="eastAsia" w:ascii="宋体" w:hAnsi="宋体" w:eastAsia="宋体" w:cs="Times New Roman"/>
          <w:bCs/>
          <w:color w:val="000000"/>
          <w:sz w:val="24"/>
          <w:szCs w:val="24"/>
          <w:highlight w:val="none"/>
        </w:rPr>
        <w:t xml:space="preserve">标“★”技术参数为重要技术参数，不接受偏离。</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三、商务要求</w:t>
      </w:r>
      <w:r/>
    </w:p>
    <w:p>
      <w:pPr>
        <w:ind w:firstLine="480"/>
        <w:spacing w:line="560" w:lineRule="exact"/>
        <w:rPr>
          <w:rFonts w:hint="eastAsia" w:ascii="宋体" w:hAnsi="宋体"/>
          <w:b/>
          <w:bCs/>
          <w:color w:val="000000"/>
          <w:sz w:val="24"/>
          <w:szCs w:val="24"/>
          <w:highlight w:val="none"/>
        </w:rPr>
      </w:pPr>
      <w:r>
        <w:rPr>
          <w:rFonts w:hint="eastAsia" w:ascii="宋体" w:hAnsi="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p>
    <w:p>
      <w:pPr>
        <w:spacing w:line="500" w:lineRule="exact"/>
        <w:rPr>
          <w:rFonts w:hint="eastAsia" w:ascii="宋体" w:hAnsi="宋体" w:cs="仿宋_GB2312"/>
          <w:b/>
          <w:color w:val="000000"/>
          <w:sz w:val="28"/>
          <w:szCs w:val="28"/>
          <w:highlight w:val="none"/>
        </w:rPr>
      </w:pPr>
      <w:r>
        <w:rPr>
          <w:rFonts w:ascii="宋体" w:hAnsi="宋体" w:cs="仿宋_GB2312"/>
          <w:b/>
          <w:color w:val="000000"/>
          <w:sz w:val="28"/>
          <w:szCs w:val="28"/>
          <w:highlight w:val="none"/>
        </w:rPr>
        <w:t xml:space="preserve">1.</w:t>
      </w:r>
      <w:r>
        <w:rPr>
          <w:rFonts w:hint="eastAsia" w:ascii="宋体" w:hAnsi="宋体" w:cs="仿宋_GB2312"/>
          <w:b/>
          <w:color w:val="000000"/>
          <w:sz w:val="28"/>
          <w:szCs w:val="28"/>
          <w:highlight w:val="none"/>
        </w:rPr>
        <w:t xml:space="preserve">采购标的需实现的功能或者目标，以及为落实政府采购政策需满足的要求：</w:t>
      </w:r>
      <w:r/>
    </w:p>
    <w:p>
      <w:pPr>
        <w:ind w:firstLine="480"/>
        <w:spacing w:line="560" w:lineRule="exac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强和规范全市高层住宅小区消防快速处置队建设，提高初期火灾扑救能力，根据《中华人民共和国消防法》《物业管理条例》《江苏省消防条例》《江苏省住宅物业消防安全管理规定》等法律法规以及省消防救援总队研究制定的《江苏省住宅小区消防快速处置队建设工作指导意见（试行）》，结合我市高层住宅小区实际，需采购全市高层住宅小区快速处置队配备装备。</w:t>
      </w:r>
      <w:r/>
    </w:p>
    <w:p>
      <w:pPr>
        <w:numPr>
          <w:ilvl w:val="0"/>
          <w:numId w:val="6"/>
        </w:numPr>
        <w:spacing w:line="500" w:lineRule="exact"/>
        <w:rPr>
          <w:rFonts w:hint="eastAsia" w:ascii="宋体" w:hAnsi="宋体" w:cs="仿宋_GB2312"/>
          <w:b/>
          <w:color w:val="000000"/>
          <w:sz w:val="28"/>
          <w:szCs w:val="28"/>
          <w:highlight w:val="none"/>
        </w:rPr>
      </w:pPr>
      <w:r>
        <w:rPr>
          <w:rFonts w:hint="eastAsia" w:ascii="宋体" w:hAnsi="宋体" w:cs="仿宋_GB2312"/>
          <w:b/>
          <w:color w:val="000000"/>
          <w:sz w:val="28"/>
          <w:szCs w:val="28"/>
          <w:highlight w:val="none"/>
        </w:rPr>
        <w:t xml:space="preserve">采购标的需执行的国家相关标准、行业标准、地方标准或者其他标准、规范：</w:t>
      </w:r>
      <w:r/>
    </w:p>
    <w:p>
      <w:pPr>
        <w:ind w:firstLine="480"/>
        <w:spacing w:line="560" w:lineRule="exact"/>
        <w:rPr>
          <w:rFonts w:hint="eastAsia" w:ascii="宋体" w:hAnsi="宋体" w:eastAsia="宋体" w:cs="Times New Roman"/>
          <w:bCs/>
          <w:color w:val="000000"/>
          <w:sz w:val="24"/>
          <w:szCs w:val="24"/>
          <w:highlight w:val="none"/>
        </w:rPr>
      </w:pPr>
      <w:r>
        <w:rPr>
          <w:rFonts w:hint="eastAsia" w:ascii="Times New Roman" w:hAnsi="Times New Roman"/>
          <w:sz w:val="24"/>
          <w:szCs w:val="24"/>
        </w:rPr>
        <w:t xml:space="preserve">参考国家标准、行业标准，随着标准的修订，根据修订后的最新标准作为依据。除上述规范标准以外，还须遵循国家、行业及地方现行的相关规范和标准要求。</w:t>
      </w:r>
      <w:r/>
    </w:p>
    <w:p>
      <w:pPr>
        <w:numPr>
          <w:ilvl w:val="0"/>
          <w:numId w:val="7"/>
        </w:numPr>
        <w:spacing w:line="500" w:lineRule="exact"/>
        <w:rPr>
          <w:rFonts w:hint="default" w:ascii="宋体" w:hAnsi="宋体" w:eastAsia="宋体" w:cs="仿宋_GB2312"/>
          <w:b/>
          <w:color w:val="000000"/>
          <w:sz w:val="28"/>
          <w:szCs w:val="28"/>
          <w:highlight w:val="none"/>
          <w:lang w:val="en-US" w:eastAsia="zh-CN"/>
        </w:rPr>
      </w:pPr>
      <w:r>
        <w:rPr>
          <w:rFonts w:hint="eastAsia" w:ascii="宋体" w:hAnsi="宋体" w:cs="仿宋_GB2312"/>
          <w:b/>
          <w:color w:val="000000"/>
          <w:sz w:val="28"/>
          <w:szCs w:val="28"/>
          <w:highlight w:val="none"/>
        </w:rPr>
        <w:t xml:space="preserve">采购标的需满足的质量、安全、技术规格、物理特性等要求：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投标供应商必须对产品的质量和售后服务负责，产品必须是全新、未使用过的原装合格正品，完全符合采购文件规定的质量、规格和性能的要求。</w:t>
      </w:r>
      <w:r/>
    </w:p>
    <w:p>
      <w:pPr>
        <w:spacing w:line="500" w:lineRule="exact"/>
        <w:rPr>
          <w:rFonts w:ascii="仿宋" w:hAnsi="仿宋" w:eastAsia="仿宋" w:cs="仿宋"/>
          <w:color w:val="000000"/>
          <w:sz w:val="28"/>
          <w:szCs w:val="28"/>
          <w:highlight w:val="none"/>
        </w:rPr>
      </w:pPr>
      <w:r>
        <w:rPr>
          <w:rFonts w:ascii="宋体" w:hAnsi="宋体" w:cs="仿宋_GB2312"/>
          <w:b/>
          <w:color w:val="000000"/>
          <w:sz w:val="28"/>
          <w:szCs w:val="28"/>
          <w:highlight w:val="none"/>
        </w:rPr>
        <w:t xml:space="preserve">4</w:t>
      </w:r>
      <w:r>
        <w:rPr>
          <w:rFonts w:hint="eastAsia" w:ascii="宋体" w:hAnsi="宋体" w:cs="仿宋_GB2312"/>
          <w:b/>
          <w:color w:val="000000"/>
          <w:sz w:val="28"/>
          <w:szCs w:val="28"/>
          <w:highlight w:val="none"/>
        </w:rPr>
        <w:t xml:space="preserve">．采购标的的数量、采购项目交付或者实施的时间和地点： </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交货</w:t>
      </w:r>
      <w:r>
        <w:rPr>
          <w:rFonts w:hint="eastAsia" w:ascii="宋体" w:hAnsi="宋体" w:eastAsia="宋体" w:cs="Times New Roman"/>
          <w:bCs/>
          <w:color w:val="000000"/>
          <w:sz w:val="24"/>
          <w:szCs w:val="24"/>
          <w:highlight w:val="none"/>
        </w:rPr>
        <w:t xml:space="preserve">周期：接到采购单位书面通知后，成交供应商须在60个日历天内完成全部设备的供货、运输、安装、调试等。</w:t>
      </w:r>
      <w:r/>
    </w:p>
    <w:p>
      <w:pPr>
        <w:ind w:firstLine="480"/>
        <w:spacing w:line="560" w:lineRule="exact"/>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2、交货（服务）地点：</w:t>
      </w:r>
      <w:r>
        <w:rPr>
          <w:rFonts w:hint="eastAsia" w:ascii="宋体" w:hAnsi="宋体" w:cs="Times New Roman"/>
          <w:bCs/>
          <w:color w:val="000000"/>
          <w:sz w:val="24"/>
          <w:szCs w:val="24"/>
          <w:highlight w:val="none"/>
          <w:lang w:val="en-US" w:eastAsia="zh-CN"/>
        </w:rPr>
        <w:t xml:space="preserve">海安市消防救援大队</w:t>
      </w:r>
      <w:r/>
    </w:p>
    <w:p>
      <w:pPr>
        <w:spacing w:line="500" w:lineRule="exact"/>
        <w:rPr>
          <w:rFonts w:hint="eastAsia" w:ascii="宋体" w:hAnsi="宋体" w:cs="仿宋_GB2312"/>
          <w:b/>
          <w:color w:val="000000"/>
          <w:sz w:val="28"/>
          <w:szCs w:val="28"/>
          <w:highlight w:val="none"/>
        </w:rPr>
      </w:pPr>
      <w:r>
        <w:rPr>
          <w:rFonts w:ascii="宋体" w:hAnsi="宋体" w:cs="仿宋_GB2312"/>
          <w:b/>
          <w:color w:val="000000"/>
          <w:sz w:val="28"/>
          <w:szCs w:val="28"/>
          <w:highlight w:val="none"/>
        </w:rPr>
        <w:t xml:space="preserve">5.</w:t>
      </w:r>
      <w:r>
        <w:rPr>
          <w:rFonts w:hint="eastAsia" w:ascii="宋体" w:hAnsi="宋体" w:cs="仿宋_GB2312"/>
          <w:b/>
          <w:color w:val="000000"/>
          <w:sz w:val="28"/>
          <w:szCs w:val="28"/>
          <w:highlight w:val="none"/>
        </w:rPr>
        <w:t xml:space="preserve">采购标的需满足的服务标准、期限、效率等要求：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质保期限：一年，自项目整体验收合格之日起算。质保期内，因设备质量、施工工艺缺陷等非人为因素导致的问题，成交供应商须提供免费维修、更换服务，维修及更换所需的配件、人工、上门服务等全部费用均由成交供应商承担。</w:t>
      </w:r>
      <w:r/>
    </w:p>
    <w:p>
      <w:pPr>
        <w:numPr>
          <w:ilvl w:val="0"/>
          <w:numId w:val="8"/>
        </w:numPr>
        <w:spacing w:line="500" w:lineRule="exact"/>
        <w:rPr>
          <w:rFonts w:hint="eastAsia" w:ascii="宋体" w:hAnsi="宋体" w:cs="仿宋_GB2312"/>
          <w:b/>
          <w:color w:val="000000"/>
          <w:sz w:val="28"/>
          <w:szCs w:val="28"/>
          <w:highlight w:val="none"/>
        </w:rPr>
      </w:pPr>
      <w:r>
        <w:rPr>
          <w:rFonts w:hint="eastAsia" w:ascii="宋体" w:hAnsi="宋体" w:cs="仿宋_GB2312"/>
          <w:b/>
          <w:color w:val="000000"/>
          <w:sz w:val="28"/>
          <w:szCs w:val="28"/>
          <w:highlight w:val="none"/>
        </w:rPr>
        <w:t xml:space="preserve">采购标的的验收标准：</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严格根据采购文件、响应文件以及国家相关规定、标准进行验收，在规定期限内提供服务，服务清单与采购文件相符，服务能够完全满足文件技术要求、国家相关行业标准和采购人相关要求。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所有设备、设施、器材符合国家/行业对应标准及招标文件约定，为全新合格正品，且具备完整的产品质保书、出厂合格证及必要的检验或试验报告等证明材料；</w:t>
      </w:r>
      <w:r/>
    </w:p>
    <w:p>
      <w:pPr>
        <w:ind w:firstLine="482"/>
        <w:spacing w:line="560" w:lineRule="exact"/>
        <w:rPr>
          <w:rFonts w:hint="eastAsia"/>
          <w:b/>
          <w:color w:val="000000"/>
          <w:sz w:val="24"/>
          <w:highlight w:val="none"/>
        </w:rPr>
      </w:pPr>
      <w:r>
        <w:rPr>
          <w:rFonts w:hint="eastAsia"/>
          <w:b/>
          <w:color w:val="000000"/>
          <w:sz w:val="24"/>
          <w:highlight w:val="none"/>
          <w:u w:val="single"/>
        </w:rPr>
        <w:t xml:space="preserve">四、采购需求中必须满足的实质性要求</w:t>
      </w:r>
      <w:r>
        <w:rPr>
          <w:rFonts w:hint="eastAsia"/>
          <w:b/>
          <w:color w:val="000000"/>
          <w:sz w:val="24"/>
          <w:highlight w:val="none"/>
        </w:rPr>
        <w:t xml:space="preserve">：</w:t>
      </w:r>
      <w:r/>
    </w:p>
    <w:p>
      <w:pPr>
        <w:ind w:firstLine="480"/>
        <w:spacing w:line="560" w:lineRule="exact"/>
        <w:rPr>
          <w:rFonts w:hint="eastAsia" w:ascii="Times New Roman" w:hAnsi="Times New Roman"/>
          <w:color w:val="000000"/>
          <w:sz w:val="24"/>
          <w:szCs w:val="24"/>
          <w:highlight w:val="none"/>
        </w:rPr>
      </w:pPr>
      <w:r>
        <w:rPr>
          <w:rFonts w:hint="eastAsia" w:ascii="宋体" w:hAnsi="宋体" w:eastAsia="宋体" w:cs="Times New Roman"/>
          <w:bCs/>
          <w:color w:val="000000"/>
          <w:sz w:val="24"/>
          <w:szCs w:val="24"/>
          <w:highlight w:val="none"/>
        </w:rPr>
        <w:t xml:space="preserve">项目需求中标注★处为实质性要求，不接受偏离</w:t>
      </w:r>
      <w:r>
        <w:rPr>
          <w:rFonts w:hint="eastAsia" w:ascii="宋体" w:hAnsi="宋体" w:eastAsia="宋体" w:cs="宋体"/>
          <w:i w:val="0"/>
          <w:iCs w:val="0"/>
          <w:color w:val="000000"/>
          <w:sz w:val="24"/>
          <w:szCs w:val="24"/>
          <w:highlight w:val="none"/>
          <w:u w:val="none"/>
        </w:rPr>
        <w:t xml:space="preserve">，否则视为无效响应。</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、其他要求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1.项目属性：货物类项目。</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2.核心产品：化学氧自救呼吸器</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3.主要标的：</w:t>
      </w:r>
      <w:r>
        <w:rPr>
          <w:rFonts w:hint="eastAsia"/>
          <w:sz w:val="24"/>
          <w:szCs w:val="24"/>
          <w:highlight w:val="none"/>
          <w:lang w:val="en-US" w:eastAsia="zh-CN"/>
        </w:rPr>
        <w:t xml:space="preserve">化学氧自救呼吸器</w:t>
      </w:r>
      <w:r/>
    </w:p>
    <w:p>
      <w:pPr>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4.进口产品投标：本项目不接受进口产品投标。如供应商使用进口产品投标，作无效投标处理。</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5.包装要求： </w:t>
      </w:r>
      <w:r/>
    </w:p>
    <w:p>
      <w:pPr>
        <w:ind w:firstLine="480"/>
        <w:spacing w:line="56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5.1</w:t>
      </w:r>
      <w:r>
        <w:rPr>
          <w:rFonts w:hint="eastAsia" w:ascii="Times New Roman" w:hAnsi="Times New Roman"/>
          <w:color w:val="000000"/>
          <w:sz w:val="24"/>
          <w:szCs w:val="24"/>
          <w:highlight w:val="none"/>
        </w:rPr>
        <w:t xml:space="preserve">商品包装环保要求：应当按《关于印发〈商品包装政府采购需求标准（试行）〉、〈快递包装政府采购需求标准（试行）〉的通知》（财办库〔2020〕123号）文件执行。</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（1）商品包装层数不得超过 3 层，空隙率不大于 40%；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（3）商品包装中铅、汞、镉、六价铬的总含量应不大于100mg/kg；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（4）商品包装印刷使用的油墨中挥发性有机化合物(VOCs)含量应不大于 5%（以重量计）；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（5）塑料材质商品包装上呈现的印刷颜色不得超过6色；</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（6）纸质商品包装应使用75%以上的可再生纤维原料生产；</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（7）木质商品包装的原料应来源于可持续性森林。</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5.2快递包装环保要求：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（1）快递包装中重金属（铅、汞、镉、六价铬）总量应不大于 100mg/kg；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（2）快递包装印刷使用的油墨中不应添加邻苯二甲酸酯，其挥发性有机化合物(VOCs)含量应不大于5%（以重量计）；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（3）快递包装中使用纸基材的包装材料，纸基材中的有机氯的含量应不大于 150 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（6）快递中使用的充气类填充物不得使用聚氯乙烯作为 原料，且原料为单一材质制成，生物分解率大于60%；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（7）快递中使用的集装袋应为单一材质制成，其重复使用次数应不小于 80 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（8）快递中应使用幅宽不大于45mm 的生物降解胶带；</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（9）快递包装中不得使用溶剂型胶粘剂；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（11）快递应使用电子面单；</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（12）直接使用商品包装作为快递包装的商品，其商品包装满足《商品包装政府采购需求标准（试行）》即可；</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（13）快递包装产品质量和封装方式应符合相关国家或行业标准技术指标要求。</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6.绿色数据中心</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9.绿色低碳管理目标和服务要求：在物业、合同能源管理等服务类采购项目需求中，要强化绿色低碳管理目标和服务要求，促进绿色产品和服务推广应用。</w:t>
      </w:r>
      <w:r/>
    </w:p>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六</w:t>
      </w:r>
      <w:r>
        <w:rPr>
          <w:rFonts w:hint="eastAsia" w:ascii="宋体" w:hAnsi="宋体"/>
          <w:b/>
          <w:color w:val="000000"/>
          <w:sz w:val="24"/>
          <w:szCs w:val="24"/>
          <w:highlight w:val="none"/>
        </w:rPr>
        <w:t xml:space="preserve">、付款方式</w:t>
      </w:r>
      <w:r/>
    </w:p>
    <w:p>
      <w:pPr>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签订合同，待项目全部完成、验收合格后付一次性付清。</w:t>
      </w:r>
      <w:r/>
    </w:p>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七</w:t>
      </w:r>
      <w:r>
        <w:rPr>
          <w:rFonts w:hint="eastAsia" w:ascii="宋体" w:hAnsi="宋体"/>
          <w:b/>
          <w:color w:val="000000"/>
          <w:sz w:val="24"/>
          <w:szCs w:val="24"/>
          <w:highlight w:val="none"/>
        </w:rPr>
        <w:t xml:space="preserve">、履约保证金：</w:t>
      </w:r>
      <w:r/>
    </w:p>
    <w:p>
      <w:pPr>
        <w:ind w:firstLine="480"/>
        <w:spacing w:line="560" w:lineRule="exact"/>
        <w:rPr>
          <w:rFonts w:hint="eastAsia" w:ascii="宋体" w:hAnsi="宋体"/>
          <w:sz w:val="24"/>
          <w:szCs w:val="24"/>
          <w:highlight w:val="none"/>
        </w:rPr>
      </w:pPr>
      <w:r>
        <w:rPr>
          <w:rFonts w:hint="eastAsia" w:ascii="宋体" w:hAnsi="宋体"/>
          <w:color w:val="000000"/>
          <w:sz w:val="24"/>
          <w:szCs w:val="24"/>
          <w:highlight w:val="none"/>
        </w:rPr>
        <w:t xml:space="preserve">1.</w:t>
      </w:r>
      <w:r>
        <w:rPr>
          <w:rFonts w:hint="eastAsia" w:ascii="宋体" w:hAnsi="宋体"/>
          <w:sz w:val="24"/>
          <w:szCs w:val="24"/>
          <w:highlight w:val="none"/>
        </w:rPr>
        <w:t xml:space="preserve">本项目成交后的履约保证金为项目成交价的</w:t>
      </w:r>
      <w:r>
        <w:rPr>
          <w:rFonts w:hint="eastAsia" w:ascii="宋体" w:hAnsi="宋体"/>
          <w:sz w:val="24"/>
          <w:szCs w:val="24"/>
          <w:highlight w:val="none"/>
          <w:u w:val="single"/>
        </w:rPr>
        <w:t xml:space="preserve"> 5</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发生以下情况的，履约保证金不予退还或部分退还：</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hint="eastAsia" w:ascii="宋体" w:hAnsi="宋体"/>
          <w:color w:val="000000"/>
          <w:sz w:val="24"/>
          <w:szCs w:val="24"/>
          <w:highlight w:val="none"/>
        </w:rPr>
      </w:pPr>
      <w:r>
        <w:rPr>
          <w:rFonts w:hint="eastAsia" w:ascii="宋体" w:hAnsi="宋体"/>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八</w:t>
      </w:r>
      <w:r>
        <w:rPr>
          <w:rFonts w:hint="eastAsia" w:ascii="宋体" w:hAnsi="宋体"/>
          <w:b/>
          <w:color w:val="000000"/>
          <w:sz w:val="24"/>
          <w:szCs w:val="24"/>
          <w:highlight w:val="none"/>
        </w:rPr>
        <w:t xml:space="preserve">、合同条款（详见附件）</w:t>
      </w:r>
      <w:r/>
    </w:p>
    <w:p>
      <w:pPr>
        <w:ind w:firstLine="482"/>
        <w:spacing w:line="560" w:lineRule="exact"/>
        <w:rPr>
          <w:rFonts w:hint="eastAsia" w:ascii="宋体" w:hAnsi="宋体"/>
          <w:b/>
          <w:sz w:val="24"/>
          <w:szCs w:val="24"/>
          <w:highlight w:val="lightGray"/>
        </w:rPr>
      </w:pPr>
      <w:r>
        <w:rPr>
          <w:rFonts w:hint="eastAsia" w:ascii="宋体" w:hAnsi="宋体"/>
          <w:b/>
          <w:sz w:val="24"/>
          <w:szCs w:val="24"/>
          <w:lang w:val="en-US" w:eastAsia="zh-CN"/>
        </w:rPr>
        <w:t xml:space="preserve">九</w:t>
      </w:r>
      <w:r>
        <w:rPr>
          <w:rFonts w:hint="eastAsia" w:ascii="宋体" w:hAnsi="宋体"/>
          <w:b/>
          <w:sz w:val="24"/>
          <w:szCs w:val="24"/>
        </w:rPr>
        <w:t xml:space="preserve">、政府采购中实施本国产品标准及相关政策</w:t>
      </w:r>
      <w:r/>
    </w:p>
    <w:p>
      <w:pPr>
        <w:ind w:firstLine="482"/>
        <w:spacing w:line="560" w:lineRule="exact"/>
        <w:rPr>
          <w:rFonts w:hint="eastAsia" w:ascii="宋体" w:hAnsi="宋体"/>
          <w:b/>
          <w:sz w:val="24"/>
          <w:szCs w:val="24"/>
          <w:highlight w:val="lightGray"/>
        </w:rPr>
      </w:pPr>
      <w:r>
        <w:rPr>
          <w:rFonts w:hint="eastAsia" w:ascii="宋体" w:hAnsi="宋体"/>
          <w:b/>
          <w:color w:val="000000"/>
          <w:sz w:val="24"/>
          <w:szCs w:val="24"/>
        </w:rPr>
        <w:t xml:space="preserve">采购本国产品的支持政策</w:t>
      </w:r>
      <w:r/>
    </w:p>
    <w:p>
      <w:pPr>
        <w:ind w:firstLine="508"/>
        <w:jc w:val="left"/>
        <w:spacing w:line="560" w:lineRule="exact"/>
        <w:shd w:val="clear" w:color="auto" w:fill="ffffff"/>
        <w:widowControl/>
        <w:rPr>
          <w:rFonts w:hint="eastAsia" w:ascii="宋体" w:hAnsi="宋体" w:cs="宋体"/>
          <w:color w:val="333333"/>
          <w:sz w:val="24"/>
          <w:szCs w:val="24"/>
        </w:rPr>
      </w:pPr>
      <w:r>
        <w:rPr>
          <w:rFonts w:hint="eastAsia" w:ascii="宋体" w:hAnsi="宋体" w:cs="宋体"/>
          <w:color w:val="333333"/>
          <w:spacing w:val="7"/>
          <w:sz w:val="24"/>
          <w:szCs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jc w:val="left"/>
        <w:spacing w:line="560" w:lineRule="exact"/>
        <w:shd w:val="clear" w:color="auto" w:fill="ffffff"/>
        <w:widowControl/>
        <w:rPr>
          <w:rFonts w:hint="eastAsia" w:ascii="宋体" w:hAnsi="宋体" w:cs="宋体"/>
          <w:color w:val="333333"/>
          <w:sz w:val="24"/>
          <w:szCs w:val="24"/>
        </w:rPr>
      </w:pPr>
      <w:r>
        <w:rPr>
          <w:rFonts w:hint="eastAsia" w:ascii="宋体" w:hAnsi="宋体" w:cs="宋体"/>
          <w:color w:val="333333"/>
          <w:spacing w:val="7"/>
          <w:sz w:val="24"/>
          <w:szCs w:val="24"/>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p>
    <w:p>
      <w:pPr>
        <w:ind w:firstLine="508"/>
        <w:jc w:val="left"/>
        <w:spacing w:line="560" w:lineRule="exact"/>
        <w:shd w:val="clear" w:color="auto" w:fill="ffffff"/>
        <w:widowControl/>
        <w:rPr>
          <w:rFonts w:hint="eastAsia" w:ascii="宋体" w:hAnsi="宋体" w:cs="宋体"/>
          <w:color w:val="333333"/>
          <w:sz w:val="24"/>
          <w:szCs w:val="24"/>
        </w:rPr>
      </w:pPr>
      <w:r>
        <w:rPr>
          <w:rFonts w:hint="eastAsia" w:ascii="宋体" w:hAnsi="宋体" w:cs="宋体"/>
          <w:color w:val="333333"/>
          <w:spacing w:val="7"/>
          <w:sz w:val="24"/>
          <w:szCs w:val="24"/>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0"/>
        <w:jc w:val="left"/>
        <w:spacing w:line="560" w:lineRule="exact"/>
        <w:shd w:val="clear" w:color="auto" w:fill="ffffff"/>
        <w:widowControl/>
        <w:rPr>
          <w:rFonts w:hint="eastAsia" w:ascii="宋体" w:hAnsi="宋体" w:cs="宋体"/>
          <w:b/>
          <w:color w:val="333333"/>
          <w:sz w:val="24"/>
          <w:szCs w:val="24"/>
        </w:rPr>
      </w:pPr>
      <w:r>
        <w:rPr>
          <w:rFonts w:hint="eastAsia" w:ascii="宋体" w:hAnsi="宋体" w:cs="宋体"/>
          <w:b/>
          <w:color w:val="333333"/>
          <w:spacing w:val="7"/>
          <w:sz w:val="24"/>
          <w:szCs w:val="24"/>
        </w:rPr>
        <w:t xml:space="preserve">4.供应商需按照招标文件的要求提供《关于符合本国产品标准的声明函》，如不提供将不享受本国产品价格评审优惠。</w:t>
      </w:r>
      <w:r/>
    </w:p>
    <w:p>
      <w:pPr>
        <w:ind w:firstLine="508"/>
        <w:jc w:val="left"/>
        <w:spacing w:line="560" w:lineRule="exact"/>
        <w:shd w:val="clear" w:color="auto" w:fill="ffffff"/>
        <w:widowControl/>
        <w:rPr>
          <w:rFonts w:hint="eastAsia" w:ascii="宋体" w:hAnsi="宋体" w:cs="宋体"/>
          <w:color w:val="333333"/>
          <w:sz w:val="24"/>
          <w:szCs w:val="24"/>
        </w:rPr>
      </w:pPr>
      <w:r>
        <w:rPr>
          <w:rFonts w:hint="eastAsia" w:ascii="宋体" w:hAnsi="宋体" w:cs="宋体"/>
          <w:color w:val="333333"/>
          <w:spacing w:val="7"/>
          <w:sz w:val="24"/>
          <w:szCs w:val="24"/>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08"/>
        <w:jc w:val="left"/>
        <w:spacing w:line="560" w:lineRule="exact"/>
        <w:shd w:val="clear" w:color="auto" w:fill="ffffff"/>
        <w:widowControl/>
        <w:rPr>
          <w:rFonts w:hint="eastAsia" w:ascii="宋体" w:hAnsi="宋体" w:cs="宋体"/>
          <w:color w:val="333333"/>
          <w:spacing w:val="7"/>
          <w:sz w:val="24"/>
          <w:szCs w:val="24"/>
        </w:rPr>
      </w:pPr>
      <w:r>
        <w:rPr>
          <w:rFonts w:hint="eastAsia" w:ascii="宋体" w:hAnsi="宋体" w:cs="宋体"/>
          <w:color w:val="333333"/>
          <w:spacing w:val="7"/>
          <w:sz w:val="24"/>
          <w:szCs w:val="24"/>
        </w:rPr>
        <w:t xml:space="preserve">评标（评审）过程中，如发现供应商在《声明函》内容含义不明确、同类事项与投标（响应）文件表述不一致或者有明显文字错误等情况的，谈判小组（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10"/>
        <w:jc w:val="left"/>
        <w:spacing w:line="560" w:lineRule="exact"/>
        <w:shd w:val="clear" w:color="auto" w:fill="ffffff"/>
        <w:widowControl/>
        <w:rPr>
          <w:rFonts w:hint="eastAsia" w:ascii="宋体" w:hAnsi="宋体" w:cs="宋体"/>
          <w:b/>
          <w:color w:val="333333"/>
          <w:spacing w:val="7"/>
          <w:sz w:val="24"/>
          <w:szCs w:val="24"/>
        </w:rPr>
      </w:pPr>
      <w:r>
        <w:rPr>
          <w:rFonts w:hint="eastAsia" w:ascii="宋体" w:hAnsi="宋体" w:cs="宋体"/>
          <w:b/>
          <w:color w:val="333333"/>
          <w:spacing w:val="7"/>
          <w:sz w:val="24"/>
          <w:szCs w:val="24"/>
        </w:rPr>
        <w:t xml:space="preserve">5.对于仅有本国产品参与竞争的政府采购项目，本国产品不享受价格扣除评审优惠。</w:t>
      </w:r>
      <w:r/>
    </w:p>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r/>
      <w:bookmarkStart w:id="186" w:name="_Toc120614281"/>
      <w:r/>
      <w:r/>
    </w:p>
    <w:p>
      <w:r/>
      <w:r/>
    </w:p>
    <w:p>
      <w:r/>
      <w:r/>
    </w:p>
    <w:p>
      <w:r/>
      <w:r/>
    </w:p>
    <w:p>
      <w:r/>
      <w:r/>
    </w:p>
    <w:p>
      <w:pPr>
        <w:tabs>
          <w:tab w:val="left" w:pos="609" w:leader="none"/>
        </w:tabs>
        <w:rPr>
          <w:rFonts w:hint="eastAsia" w:eastAsia="宋体"/>
          <w:lang w:eastAsia="zh-CN"/>
        </w:rPr>
      </w:pPr>
      <w:r>
        <w:rPr>
          <w:rFonts w:hint="eastAsia" w:eastAsia="宋体"/>
          <w:lang w:eastAsia="zh-CN"/>
        </w:rPr>
      </w:r>
      <w:r/>
    </w:p>
    <w:p>
      <w:r/>
      <w:r/>
    </w:p>
    <w:p>
      <w:r/>
      <w:r/>
    </w:p>
    <w:p>
      <w:pPr>
        <w:pStyle w:val="853"/>
        <w:spacing w:line="560" w:lineRule="exact"/>
        <w:rPr>
          <w:rFonts w:ascii="黑体" w:eastAsia="黑体"/>
          <w:bCs/>
          <w:sz w:val="44"/>
        </w:rPr>
      </w:pPr>
      <w:r>
        <w:rPr>
          <w:rFonts w:hint="eastAsia" w:ascii="黑体" w:eastAsia="黑体"/>
          <w:bCs/>
          <w:sz w:val="44"/>
        </w:rPr>
        <w:t xml:space="preserve">第四章  </w:t>
      </w:r>
      <w:r>
        <w:rPr>
          <w:rFonts w:hint="eastAsia" w:ascii="黑体" w:eastAsia="黑体"/>
          <w:b/>
          <w:bCs/>
          <w:sz w:val="44"/>
        </w:rPr>
        <w:t xml:space="preserve">评标方法与评标标准</w:t>
      </w:r>
      <w:r/>
    </w:p>
    <w:p>
      <w:pPr>
        <w:pStyle w:val="900"/>
        <w:ind w:firstLine="439"/>
        <w:spacing w:before="0" w:after="0" w:line="560" w:lineRule="exact"/>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000000"/>
        </w:rPr>
        <w:t xml:space="preserve">排名第一的中标候选人。</w:t>
      </w:r>
      <w:r/>
    </w:p>
    <w:p>
      <w:pPr>
        <w:pStyle w:val="900"/>
        <w:ind w:firstLine="439"/>
        <w:spacing w:before="0" w:after="0" w:line="560" w:lineRule="exact"/>
        <w:rPr>
          <w:rFonts w:cs="Arial"/>
        </w:rPr>
      </w:pPr>
      <w:r>
        <w:rPr>
          <w:rFonts w:hint="eastAsia" w:cs="Arial"/>
        </w:rPr>
        <w:t xml:space="preserve">评委在认真审阅投标文件的基础上，根据各投标文件的响应程度独立评判，不得统一打分。</w:t>
      </w:r>
      <w:r/>
    </w:p>
    <w:p>
      <w:pPr>
        <w:pStyle w:val="900"/>
        <w:ind w:firstLine="441"/>
        <w:spacing w:before="0" w:after="0" w:line="560" w:lineRule="exact"/>
        <w:rPr>
          <w:rFonts w:cs="Arial"/>
          <w:b/>
        </w:rPr>
      </w:pPr>
      <w:r>
        <w:rPr>
          <w:rFonts w:hint="eastAsia" w:cs="Arial"/>
          <w:b/>
        </w:rPr>
        <w:t xml:space="preserve">（一）采购人（代表）对投标人资格进行审查。</w:t>
      </w:r>
      <w:r/>
    </w:p>
    <w:p>
      <w:pPr>
        <w:pStyle w:val="900"/>
        <w:ind w:firstLine="439"/>
        <w:spacing w:before="0" w:after="0" w:line="560" w:lineRule="exact"/>
        <w:rPr>
          <w:rFonts w:cs="Arial"/>
        </w:rPr>
      </w:pPr>
      <w:r>
        <w:rPr>
          <w:rFonts w:hint="eastAsia" w:cs="Arial"/>
        </w:rPr>
        <w:t xml:space="preserve">投标人资格不合格的，其投标文件判定为无效投标文件。</w:t>
      </w:r>
      <w:r/>
    </w:p>
    <w:p>
      <w:pPr>
        <w:pStyle w:val="900"/>
        <w:ind w:firstLine="441"/>
        <w:spacing w:before="0" w:after="0" w:line="560" w:lineRule="exact"/>
        <w:rPr>
          <w:rFonts w:cs="Arial"/>
          <w:b/>
        </w:rPr>
      </w:pPr>
      <w:r>
        <w:rPr>
          <w:rFonts w:hint="eastAsia" w:cs="Arial"/>
          <w:b/>
        </w:rPr>
        <w:t xml:space="preserve">（二）评标委员会对符合资格投标人的投标文件进行符合性审查。</w:t>
      </w:r>
      <w:r/>
    </w:p>
    <w:p>
      <w:pPr>
        <w:pStyle w:val="900"/>
        <w:ind w:firstLine="439"/>
        <w:spacing w:before="0" w:after="0" w:line="560" w:lineRule="exact"/>
        <w:rPr>
          <w:rFonts w:cs="Arial"/>
        </w:rPr>
      </w:pPr>
      <w:r>
        <w:rPr>
          <w:rFonts w:hint="eastAsia" w:cs="Arial"/>
        </w:rPr>
        <w:t xml:space="preserve">未通过符合性审查的投标文件，将被判为不满足招标文件实质性要求。 </w:t>
      </w:r>
      <w:r/>
    </w:p>
    <w:p>
      <w:pPr>
        <w:pStyle w:val="900"/>
        <w:ind w:firstLine="441"/>
        <w:spacing w:before="0" w:after="0" w:line="560" w:lineRule="exact"/>
        <w:rPr>
          <w:rFonts w:cs="Arial" w:asciiTheme="minorEastAsia" w:hAnsiTheme="minorEastAsia" w:eastAsiaTheme="minorEastAsia"/>
          <w:b/>
        </w:rPr>
      </w:pPr>
      <w:r>
        <w:rPr>
          <w:rFonts w:hint="eastAsia" w:cs="Arial"/>
          <w:b/>
        </w:rPr>
        <w:t xml:space="preserve">（三）商务技术分：70分</w:t>
      </w:r>
      <w:r/>
    </w:p>
    <w:p>
      <w:pPr>
        <w:pStyle w:val="900"/>
        <w:ind w:firstLine="439"/>
        <w:spacing w:before="0" w:after="0" w:line="560" w:lineRule="exact"/>
        <w:rPr>
          <w:rFonts w:cs="Arial" w:asciiTheme="minorEastAsia" w:hAnsiTheme="minorEastAsia" w:eastAsiaTheme="minorEastAsia"/>
        </w:rPr>
      </w:pPr>
      <w:r>
        <w:rPr>
          <w:rFonts w:hint="eastAsia" w:cs="Arial" w:asciiTheme="minorEastAsia" w:hAnsiTheme="minorEastAsia" w:eastAsiaTheme="minorEastAsia"/>
        </w:rPr>
        <w:t xml:space="preserve">各投标人得分为评委会成员评分的算术平均分，分值保留小数点后两位。</w:t>
      </w:r>
      <w:r/>
    </w:p>
    <w:tbl>
      <w:tblPr>
        <w:tblStyle w:val="66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440"/>
        <w:gridCol w:w="696"/>
        <w:gridCol w:w="6244"/>
      </w:tblGrid>
      <w:tr>
        <w:trPr>
          <w:trHeight w:val="8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评分点名称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评审标准</w:t>
            </w:r>
            <w:r/>
          </w:p>
        </w:tc>
      </w:tr>
      <w:tr>
        <w:trPr>
          <w:trHeight w:val="1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技术要求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完全满足招标文件采购需求技术要求的得满分3</w:t>
            </w:r>
            <w:r>
              <w:rPr>
                <w:rFonts w:hint="eastAsia" w:ascii="宋体" w:hAnsi="宋体" w:eastAsia="宋体" w:cs="宋体"/>
                <w:i w:val="0"/>
                <w:iCs w:val="0"/>
                <w:color w:val="000000"/>
                <w:sz w:val="24"/>
                <w:szCs w:val="24"/>
                <w:highlight w:val="none"/>
                <w:u w:val="none"/>
                <w:lang w:val="en-US" w:eastAsia="zh-CN"/>
              </w:rPr>
              <w:t xml:space="preserve">9</w:t>
            </w:r>
            <w:r>
              <w:rPr>
                <w:rFonts w:hint="eastAsia" w:ascii="宋体" w:hAnsi="宋体" w:eastAsia="宋体" w:cs="宋体"/>
                <w:i w:val="0"/>
                <w:iCs w:val="0"/>
                <w:color w:val="000000"/>
                <w:sz w:val="24"/>
                <w:szCs w:val="24"/>
                <w:highlight w:val="none"/>
                <w:u w:val="none"/>
              </w:rPr>
              <w:t xml:space="preserve">分；招标文件技术参数中标注“▲”指标为重点性能要求，需在相对应的检测报告中体现，每有1项不满足的，扣2分；标注“△”指标为重要功能要求，需提供相关产品彩页、文件等证明材料，有一项负偏离扣1分。</w:t>
            </w:r>
            <w:r/>
          </w:p>
        </w:tc>
      </w:tr>
      <w:tr>
        <w:trPr>
          <w:trHeight w:val="1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企业实力及业绩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1、供应商具有有效期内的ISO质量管理体系认证、环境管理体系认证、职业健康安全管理体系认证，每项认证得1分，最高得3分。（网页链接及国家市场监督管理网站查询截图扫描件上传，过期证书无效）</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2、供应商202</w:t>
            </w: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年以来承担过类似产品销售业绩的，每提供一个得1.5分，满分3分。（提供有效合同扫描件、发票扫描件，否则不得分）</w:t>
            </w:r>
            <w:r/>
          </w:p>
        </w:tc>
      </w:tr>
      <w:tr>
        <w:trPr>
          <w:trHeight w:val="12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售后及维保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供应商提供售后服务方案，内容包括但不限于：①售后服务范围、内容；②售后服务点设置；③售后服务人员配备；④拟投入的设施设备及车辆配备；⑤响应时间；⑥售后服务承诺与保证书等内容进行评分。每项得1.5分，共计9分，每有一项缺项的扣1.5分，每有一项内容不完整或有缺陷的扣1分，扣完为止，未提供不得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供应商提供保修期维保方案，内容包括但不限于：①服务范围、内容；②响应时间及维保费用情况；③常见故障及保修措施；④保修人员配备；⑤零配件及重要消耗品的价格；⑥维保承诺与保证书等内容进行评分。每项得1.5分，共计9分，每有一项缺项的扣1.5分，每有一项内容不完整或有缺陷的扣1分，扣完为止，未提供不得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1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培训方案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供应商提供的培训方案，内容包括但不限于：①人员培训方案；②实施计划等内容进行评分。每项得3分，共计6分，每有一项缺项的扣3分，每有一项内容不完整或有缺陷的扣2分，扣完为止，未提供不得分。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12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延保服务</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本项目质保期限为一年，在此基础上，每增加一年的质保期，加</w:t>
            </w:r>
            <w:r>
              <w:rPr>
                <w:rFonts w:hint="eastAsia" w:ascii="宋体" w:hAnsi="宋体" w:eastAsia="宋体" w:cs="宋体"/>
                <w:i w:val="0"/>
                <w:iCs w:val="0"/>
                <w:color w:val="000000"/>
                <w:sz w:val="24"/>
                <w:szCs w:val="24"/>
                <w:highlight w:val="none"/>
                <w:u w:val="none"/>
                <w:lang w:val="en-US" w:eastAsia="zh-CN"/>
              </w:rPr>
              <w:t xml:space="preserve">0.5</w:t>
            </w:r>
            <w:r>
              <w:rPr>
                <w:rFonts w:hint="eastAsia" w:ascii="宋体" w:hAnsi="宋体" w:eastAsia="宋体" w:cs="宋体"/>
                <w:i w:val="0"/>
                <w:iCs w:val="0"/>
                <w:color w:val="000000"/>
                <w:sz w:val="24"/>
                <w:szCs w:val="24"/>
                <w:highlight w:val="none"/>
                <w:u w:val="none"/>
              </w:rPr>
              <w:t xml:space="preserve">分，本项最高</w:t>
            </w:r>
            <w:r>
              <w:rPr>
                <w:rFonts w:hint="eastAsia" w:ascii="宋体" w:hAnsi="宋体" w:eastAsia="宋体" w:cs="宋体"/>
                <w:i w:val="0"/>
                <w:iCs w:val="0"/>
                <w:color w:val="000000"/>
                <w:sz w:val="24"/>
                <w:szCs w:val="24"/>
                <w:highlight w:val="none"/>
                <w:u w:val="none"/>
                <w:lang w:val="en-US" w:eastAsia="zh-CN"/>
              </w:rPr>
              <w:t xml:space="preserve">得1</w:t>
            </w:r>
            <w:r>
              <w:rPr>
                <w:rFonts w:hint="eastAsia" w:ascii="宋体" w:hAnsi="宋体" w:eastAsia="宋体" w:cs="宋体"/>
                <w:i w:val="0"/>
                <w:iCs w:val="0"/>
                <w:color w:val="000000"/>
                <w:sz w:val="24"/>
                <w:szCs w:val="24"/>
                <w:highlight w:val="none"/>
                <w:u w:val="none"/>
              </w:rPr>
              <w:t xml:space="preserve">分，提供承诺书并加盖公章，格式自拟。</w:t>
            </w:r>
            <w:r/>
          </w:p>
        </w:tc>
      </w:tr>
    </w:tbl>
    <w:p>
      <w:pPr>
        <w:pStyle w:val="900"/>
        <w:ind w:firstLine="361"/>
        <w:spacing w:before="0" w:after="0" w:line="560" w:lineRule="exact"/>
        <w:rPr>
          <w:rFonts w:cs="Arial"/>
          <w:b/>
        </w:rPr>
      </w:pPr>
      <w:r>
        <w:rPr>
          <w:rFonts w:hint="eastAsia" w:cs="Arial"/>
          <w:b/>
        </w:rPr>
        <w:t xml:space="preserve">（四）价格分：30分</w:t>
      </w:r>
      <w:r/>
    </w:p>
    <w:p>
      <w:pPr>
        <w:pStyle w:val="900"/>
        <w:ind w:firstLine="439"/>
        <w:spacing w:before="0" w:after="0" w:line="560" w:lineRule="exact"/>
        <w:rPr>
          <w:rFonts w:cs="Arial"/>
        </w:rPr>
      </w:pPr>
      <w:r>
        <w:rPr>
          <w:rFonts w:hint="eastAsia" w:cs="Arial"/>
        </w:rPr>
        <w:t xml:space="preserve">价格分统一采用低价优先法计算，即满足招标文件要求且投标价格最低的投标报价为评标基准价，其价格分为满分。其他投标人的价格分统一按照下列公式计算：</w:t>
      </w:r>
      <w:r/>
    </w:p>
    <w:p>
      <w:pPr>
        <w:pStyle w:val="900"/>
        <w:ind w:firstLine="439"/>
        <w:spacing w:before="0" w:after="0" w:line="560" w:lineRule="exact"/>
        <w:rPr>
          <w:rFonts w:cs="Arial"/>
        </w:rPr>
      </w:pPr>
      <w:r>
        <w:rPr>
          <w:rFonts w:hint="eastAsia" w:cs="Arial"/>
        </w:rPr>
        <w:t xml:space="preserve">投标报价得分=（评标基准价/投标报价）×价格权值×100</w:t>
      </w:r>
      <w:r>
        <w:rPr>
          <w:rFonts w:cs="Arial"/>
        </w:rPr>
        <w:t xml:space="preserve"> </w:t>
      </w:r>
      <w:r/>
    </w:p>
    <w:p>
      <w:pPr>
        <w:pStyle w:val="900"/>
        <w:ind w:firstLine="441"/>
        <w:spacing w:before="0" w:after="0" w:line="520" w:lineRule="exact"/>
        <w:rPr>
          <w:rFonts w:hint="eastAsia" w:cs="Arial"/>
          <w:b/>
          <w:bCs/>
        </w:rPr>
      </w:pPr>
      <w:r>
        <w:rPr>
          <w:rFonts w:hint="eastAsia" w:cs="Arial"/>
          <w:b/>
          <w:bCs/>
        </w:rPr>
        <w:t xml:space="preserve">出现下列情形之一的，评标委员会应当启动异常低价投标审查程序：</w:t>
      </w:r>
      <w:r/>
    </w:p>
    <w:p>
      <w:pPr>
        <w:pStyle w:val="900"/>
        <w:ind w:firstLine="441"/>
        <w:spacing w:before="0" w:after="0" w:line="520" w:lineRule="exact"/>
        <w:rPr>
          <w:rFonts w:hint="eastAsia" w:cs="Arial"/>
          <w:b/>
          <w:bCs/>
        </w:rPr>
      </w:pPr>
      <w:r>
        <w:rPr>
          <w:rFonts w:hint="eastAsia" w:cs="Arial"/>
          <w:b/>
          <w:bCs/>
        </w:rPr>
        <w:t xml:space="preserve">1.投标（响应）报价低于全部通过符合性审查供应商投标（响应）报价平均值50%的，即投标（响应）报价&lt;全部通过符合性审查供应商投标（响应）报价平均值×50%；</w:t>
      </w:r>
      <w:r/>
    </w:p>
    <w:p>
      <w:pPr>
        <w:pStyle w:val="900"/>
        <w:ind w:firstLine="441"/>
        <w:spacing w:before="0" w:after="0" w:line="520" w:lineRule="exact"/>
        <w:rPr>
          <w:rFonts w:hint="eastAsia" w:cs="Arial"/>
          <w:b/>
          <w:bCs/>
        </w:rPr>
      </w:pPr>
      <w:r>
        <w:rPr>
          <w:rFonts w:hint="eastAsia" w:cs="Arial"/>
          <w:b/>
          <w:bCs/>
        </w:rPr>
        <w:t xml:space="preserve">2.投标（响应）报价低于通过符合性审查的次低报价供应商投标（响应）报价50%的，即投标（响应）报价&lt;通过符合性审查的次低报价供应商投标（响应）报价×50%；</w:t>
      </w:r>
      <w:r/>
    </w:p>
    <w:p>
      <w:pPr>
        <w:pStyle w:val="900"/>
        <w:ind w:firstLine="441"/>
        <w:spacing w:before="0" w:after="0" w:line="520" w:lineRule="exact"/>
        <w:rPr>
          <w:rFonts w:hint="eastAsia" w:cs="Arial"/>
          <w:b/>
          <w:bCs/>
        </w:rPr>
      </w:pPr>
      <w:r>
        <w:rPr>
          <w:rFonts w:hint="eastAsia" w:cs="Arial"/>
          <w:b/>
          <w:bCs/>
        </w:rPr>
        <w:t xml:space="preserve">3.投标（响应）报价低于采购项目最高限价45%的，即投标（响应）报价&lt;采购项目最高限价×45%；</w:t>
      </w:r>
      <w:r/>
    </w:p>
    <w:p>
      <w:pPr>
        <w:pStyle w:val="900"/>
        <w:ind w:firstLine="441"/>
        <w:spacing w:before="0" w:after="0" w:line="520" w:lineRule="exact"/>
        <w:rPr>
          <w:rFonts w:hint="eastAsia" w:cs="Arial"/>
          <w:b/>
          <w:bCs/>
        </w:rPr>
      </w:pPr>
      <w:r>
        <w:rPr>
          <w:rFonts w:hint="eastAsia" w:cs="Arial"/>
          <w:b/>
          <w:bCs/>
        </w:rPr>
        <w:t xml:space="preserve">4.评审委员会基于专业判断，认为供应商报价过低，有可能影响产品质量或者不能诚信履约的其他情形。</w:t>
      </w:r>
      <w:r/>
    </w:p>
    <w:p>
      <w:pPr>
        <w:pStyle w:val="900"/>
        <w:ind w:firstLine="441"/>
        <w:spacing w:before="0" w:after="0" w:line="520" w:lineRule="exact"/>
        <w:rPr>
          <w:rFonts w:hint="eastAsia" w:cs="Arial"/>
        </w:rPr>
      </w:pPr>
      <w:r>
        <w:rPr>
          <w:rFonts w:hint="eastAsia" w:cs="Arial"/>
          <w:b/>
          <w:bCs/>
        </w:rPr>
        <w:t xml:space="preserve">启动异常低价投标审查后，评标委员会将通过苏采云系统要求相关供应商在合理的时间内（一般不少于30分钟），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r/>
    </w:p>
    <w:p>
      <w:pPr>
        <w:pStyle w:val="900"/>
        <w:ind w:firstLine="439"/>
        <w:spacing w:before="0" w:after="0" w:line="520" w:lineRule="exact"/>
        <w:rPr>
          <w:rFonts w:cs="Arial"/>
        </w:rPr>
      </w:pPr>
      <w:r>
        <w:rPr>
          <w:rFonts w:hint="eastAsia" w:cs="Arial"/>
        </w:rPr>
        <w:t xml:space="preserve">投标供应商不提供书面说明、证明材料，或者提供的书面说明、证明材料不能证明其报价合理性的，评标委员会应当将其作为无效投标处理。审查相关情况应当在评审报告中进行记录。</w:t>
      </w:r>
      <w:r/>
    </w:p>
    <w:p>
      <w:pPr>
        <w:ind w:firstLine="386"/>
        <w:jc w:val="left"/>
        <w:spacing w:line="560" w:lineRule="exact"/>
        <w:rPr>
          <w:rFonts w:ascii="Arial" w:hAnsi="Arial" w:cs="Arial"/>
          <w:color w:val="ff0000"/>
          <w:sz w:val="24"/>
          <w:szCs w:val="24"/>
        </w:rPr>
      </w:pPr>
      <w:r>
        <w:rPr>
          <w:rFonts w:hint="eastAsia" w:cs="Arial"/>
          <w:b/>
        </w:rPr>
        <w:t xml:space="preserve">（五）</w:t>
      </w:r>
      <w:r>
        <w:rPr>
          <w:rFonts w:hint="eastAsia" w:ascii="宋体" w:hAnsi="宋体"/>
          <w:b/>
        </w:rPr>
        <w:t xml:space="preserve">政府采购政策功能落实</w:t>
      </w:r>
      <w:r/>
    </w:p>
    <w:p>
      <w:pPr>
        <w:ind w:firstLine="480"/>
        <w:jc w:val="left"/>
        <w:spacing w:line="560" w:lineRule="exact"/>
        <w:rPr>
          <w:rFonts w:ascii="宋体" w:hAnsi="宋体"/>
          <w:sz w:val="24"/>
          <w:szCs w:val="24"/>
        </w:rPr>
      </w:pPr>
      <w:r>
        <w:rPr>
          <w:rFonts w:hint="eastAsia" w:ascii="宋体" w:hAnsi="宋体"/>
          <w:sz w:val="24"/>
          <w:szCs w:val="24"/>
        </w:rPr>
        <w:t xml:space="preserve">1.供应商需按照《政府采购促进中小企业发展管理办法》（财库﹝2020﹞46 号）的规定提供相应的《中小企业声明函》。</w:t>
      </w:r>
      <w:r/>
    </w:p>
    <w:p>
      <w:pPr>
        <w:ind w:firstLine="480"/>
        <w:jc w:val="left"/>
        <w:spacing w:line="560" w:lineRule="exact"/>
        <w:rPr>
          <w:rFonts w:ascii="宋体" w:hAnsi="宋体"/>
          <w:sz w:val="24"/>
          <w:szCs w:val="24"/>
        </w:rPr>
      </w:pPr>
      <w:r>
        <w:rPr>
          <w:rFonts w:hint="eastAsia" w:ascii="宋体" w:hAnsi="宋体"/>
          <w:sz w:val="24"/>
          <w:szCs w:val="24"/>
        </w:rPr>
        <w:t xml:space="preserve">2.企业标准请参照《关于印发中小企业划型标准规定的通知》（工信部联企业[2011]300号）文件规定自行填写。</w:t>
      </w:r>
      <w:r/>
    </w:p>
    <w:p>
      <w:pPr>
        <w:ind w:firstLine="480"/>
        <w:jc w:val="left"/>
        <w:spacing w:line="560" w:lineRule="exact"/>
        <w:rPr>
          <w:rFonts w:ascii="宋体" w:hAnsi="宋体"/>
          <w:sz w:val="24"/>
          <w:szCs w:val="24"/>
        </w:rPr>
      </w:pPr>
      <w:r>
        <w:rPr>
          <w:rFonts w:hint="eastAsia" w:ascii="宋体" w:hAnsi="宋体"/>
          <w:sz w:val="24"/>
          <w:szCs w:val="24"/>
        </w:rPr>
        <w:t xml:space="preserve">3.专门面向中小微企业采购的项目或者采购包，不再执行价格评审优惠的扶持政策。</w:t>
      </w:r>
      <w:r/>
    </w:p>
    <w:p>
      <w:pPr>
        <w:ind w:firstLine="480"/>
        <w:jc w:val="left"/>
        <w:spacing w:before="120" w:after="120" w:line="360" w:lineRule="auto"/>
        <w:rPr>
          <w:rFonts w:ascii="宋体" w:hAnsi="宋体"/>
          <w:b/>
          <w:sz w:val="36"/>
          <w:szCs w:val="36"/>
        </w:rPr>
      </w:pPr>
      <w:r>
        <w:rPr>
          <w:rFonts w:hint="eastAsia" w:ascii="宋体" w:hAnsi="宋体"/>
          <w:sz w:val="24"/>
          <w:szCs w:val="24"/>
        </w:rPr>
        <w:t xml:space="preserve">4.在政府采购活动中残疾人福利性单位、监狱企业视同小型、微型企业。</w:t>
      </w:r>
      <w:r/>
    </w:p>
    <w:p>
      <w:pPr>
        <w:pStyle w:val="900"/>
        <w:ind w:firstLine="472"/>
        <w:spacing w:line="400" w:lineRule="exact"/>
      </w:pPr>
      <w:r/>
      <w:r/>
    </w:p>
    <w:p>
      <w:pPr>
        <w:pStyle w:val="900"/>
        <w:ind w:left="0" w:firstLine="0"/>
        <w:spacing w:line="400" w:lineRule="exact"/>
      </w:pPr>
      <w:r/>
      <w:r/>
    </w:p>
    <w:p>
      <w:pPr>
        <w:pStyle w:val="900"/>
        <w:ind w:firstLine="472"/>
        <w:spacing w:line="400" w:lineRule="exact"/>
      </w:pPr>
      <w:r/>
      <w:r/>
    </w:p>
    <w:p>
      <w:pPr>
        <w:pStyle w:val="900"/>
        <w:ind w:firstLine="0"/>
        <w:spacing w:line="400" w:lineRule="exact"/>
      </w:pPr>
      <w:r/>
      <w:r/>
    </w:p>
    <w:p>
      <w:pPr>
        <w:pStyle w:val="853"/>
        <w:rPr>
          <w:rFonts w:ascii="黑体" w:eastAsia="黑体"/>
          <w:bCs/>
          <w:sz w:val="44"/>
        </w:rPr>
      </w:pPr>
      <w:r>
        <w:rPr>
          <w:rFonts w:hint="eastAsia" w:ascii="黑体" w:eastAsia="黑体"/>
          <w:bCs/>
          <w:sz w:val="44"/>
        </w:rPr>
        <w:t xml:space="preserve">第五章  投标</w:t>
      </w:r>
      <w:bookmarkEnd w:id="184"/>
      <w:r/>
      <w:bookmarkEnd w:id="185"/>
      <w:r/>
      <w:bookmarkEnd w:id="186"/>
      <w:r>
        <w:rPr>
          <w:rFonts w:hint="eastAsia" w:ascii="黑体" w:eastAsia="黑体"/>
          <w:bCs/>
          <w:sz w:val="44"/>
        </w:rPr>
        <w:t xml:space="preserve">文件格式 </w:t>
      </w:r>
      <w:r/>
    </w:p>
    <w:p>
      <w:pPr>
        <w:jc w:val="center"/>
        <w:rPr>
          <w:rFonts w:ascii="宋体" w:hAnsi="宋体"/>
          <w:b/>
          <w:sz w:val="72"/>
        </w:rPr>
      </w:pPr>
      <w:r/>
      <w:bookmarkStart w:id="187" w:name="_Hlt26671244"/>
      <w:r/>
      <w:bookmarkEnd w:id="187"/>
      <w:r/>
      <w:bookmarkStart w:id="188" w:name="_Hlt26955039"/>
      <w:r/>
      <w:bookmarkEnd w:id="188"/>
      <w:r/>
      <w:bookmarkStart w:id="189" w:name="_Toc26554094"/>
      <w:r/>
      <w:bookmarkStart w:id="190" w:name="_Toc120614282"/>
      <w:r/>
      <w:bookmarkStart w:id="191" w:name="_Toc49090576"/>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560" w:lineRule="exact"/>
        <w:rPr>
          <w:rFonts w:ascii="宋体" w:hAnsi="宋体"/>
          <w:b/>
          <w:bCs/>
          <w:color w:val="000000"/>
          <w:sz w:val="44"/>
          <w:szCs w:val="44"/>
        </w:rPr>
      </w:pPr>
      <w:r>
        <w:rPr>
          <w:rFonts w:ascii="宋体" w:hAnsi="宋体"/>
          <w:b/>
          <w:sz w:val="36"/>
          <w:u w:val="single"/>
        </w:rPr>
        <w:br w:type="page" w:clear="all"/>
      </w:r>
      <w:r>
        <w:rPr>
          <w:rFonts w:hint="eastAsia" w:ascii="宋体" w:hAnsi="宋体"/>
          <w:b/>
          <w:bCs/>
          <w:color w:val="000000"/>
          <w:sz w:val="44"/>
          <w:szCs w:val="44"/>
        </w:rPr>
        <w:t xml:space="preserve">投标文件目录</w:t>
      </w:r>
      <w:r/>
    </w:p>
    <w:p>
      <w:pPr>
        <w:jc w:val="center"/>
        <w:spacing w:line="560" w:lineRule="exact"/>
        <w:rPr>
          <w:rFonts w:ascii="宋体" w:hAnsi="宋体"/>
          <w:b/>
          <w:bCs/>
          <w:color w:val="000000"/>
          <w:sz w:val="32"/>
          <w:szCs w:val="32"/>
        </w:rPr>
      </w:pPr>
      <w:r>
        <w:rPr>
          <w:rFonts w:ascii="宋体" w:hAnsi="宋体"/>
          <w:b/>
          <w:bCs/>
          <w:color w:val="000000"/>
          <w:sz w:val="32"/>
          <w:szCs w:val="32"/>
        </w:rPr>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二、商务、技术标</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三、价格标</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四、其他资料（如有）</w:t>
      </w:r>
      <w:r/>
    </w:p>
    <w:p>
      <w:pPr>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60" w:lineRule="exact"/>
        <w:rPr>
          <w:rFonts w:ascii="黑体" w:hAnsi="黑体" w:eastAsia="黑体"/>
          <w:color w:val="000000"/>
          <w:sz w:val="32"/>
          <w:szCs w:val="32"/>
        </w:rPr>
      </w:pPr>
      <w:r>
        <w:rPr>
          <w:rFonts w:ascii="黑体" w:hAnsi="黑体" w:eastAsia="黑体"/>
          <w:color w:val="000000"/>
          <w:sz w:val="32"/>
          <w:szCs w:val="32"/>
        </w:rPr>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 法人或者其他组织的营业执照等证明文件，自然人的身份证明。</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2.上一年度的财务状况报告（成立不满一年不需提供）；</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3.依法缴纳税收和社会保障资金的相关材料；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4.具备履行合同所必需的设备和专业技术能力的证明材料（格式详见附件1）；</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5.参加政府采购活动前3年内在经营活动中没有重大违法记录的书面声明（格式详见附件2）；</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6.法定代表人身份证明书（格式见附件3）；</w:t>
      </w:r>
      <w:r/>
    </w:p>
    <w:p>
      <w:pPr>
        <w:ind w:firstLine="480"/>
        <w:spacing w:line="380" w:lineRule="exact"/>
        <w:rPr>
          <w:rFonts w:hint="eastAsia" w:ascii="宋体" w:hAnsi="宋体"/>
          <w:color w:val="000000"/>
          <w:sz w:val="24"/>
          <w:szCs w:val="24"/>
        </w:rPr>
      </w:pPr>
      <w:r>
        <w:rPr>
          <w:rFonts w:hint="eastAsia" w:ascii="宋体" w:hAnsi="宋体"/>
          <w:color w:val="000000"/>
          <w:sz w:val="24"/>
          <w:szCs w:val="24"/>
        </w:rPr>
        <w:t xml:space="preserve">7.法人授权书（格式见附件4）；</w:t>
      </w:r>
      <w:r/>
    </w:p>
    <w:p>
      <w:pPr>
        <w:ind w:firstLine="480"/>
        <w:spacing w:line="380" w:lineRule="exact"/>
        <w:rPr>
          <w:rFonts w:hint="eastAsia" w:ascii="宋体" w:hAnsi="宋体"/>
          <w:color w:val="000000"/>
          <w:sz w:val="24"/>
          <w:szCs w:val="24"/>
        </w:rPr>
      </w:pPr>
      <w:r>
        <w:rPr>
          <w:rFonts w:hint="eastAsia" w:ascii="宋体" w:hAnsi="宋体"/>
          <w:color w:val="000000"/>
          <w:sz w:val="24"/>
          <w:szCs w:val="24"/>
        </w:rPr>
        <w:t xml:space="preserve">8.承诺函（格式见附件）；</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8.投标函（格式见附件5）</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9.招标公告中“二、申请人的资格要求（二）”提供相应的佐证材料；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10.其它需要提交的资格审查证明材料。</w:t>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二、商务、技术标</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1.商务部分正负偏离表；（格式见附件6）</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2.技术部分正负偏离表；（格式见附件7）</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3.投标方案、货物（服务）清单。具有项目、数量、品牌、型号、配置性能等；</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5.投标人认为需要提交的其他商务、技术材料。</w:t>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三、价格标</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1.开标一览表（格式见附件8）</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2.分项报价明细表（格式见附件9）</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 中小企业声明函（如有）（格式见附件10）</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4.残疾人福利性单位声明函（如有）（格式见附件11）</w:t>
      </w:r>
      <w:r/>
    </w:p>
    <w:p>
      <w:pPr>
        <w:ind w:firstLine="480"/>
        <w:spacing w:line="380" w:lineRule="exact"/>
        <w:rPr>
          <w:rFonts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5.监狱和戒毒企业证明材料（如有）（格式见附件12）</w:t>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pStyle w:val="705"/>
      </w:pPr>
      <w:r/>
      <w:r/>
    </w:p>
    <w:p>
      <w:pPr>
        <w:contextualSpacing/>
        <w:spacing w:line="400" w:lineRule="exact"/>
        <w:rPr>
          <w:rFonts w:eastAsia="方正黑体_GBK"/>
          <w:sz w:val="32"/>
          <w:szCs w:val="32"/>
          <w:lang w:val="zh-CN"/>
        </w:rPr>
      </w:pPr>
      <w:r>
        <w:rPr>
          <w:rFonts w:eastAsia="方正黑体_GBK"/>
          <w:sz w:val="32"/>
          <w:szCs w:val="32"/>
          <w:lang w:val="zh-CN"/>
        </w:rPr>
        <w:t xml:space="preserve">附件1</w:t>
      </w:r>
      <w:r/>
    </w:p>
    <w:p>
      <w:pPr>
        <w:jc w:val="center"/>
        <w:spacing w:line="360" w:lineRule="auto"/>
        <w:rPr>
          <w:rFonts w:ascii="宋体" w:cs="宋体"/>
          <w:b/>
          <w:bCs/>
          <w:color w:val="0d0d0d"/>
          <w:sz w:val="24"/>
          <w:szCs w:val="24"/>
        </w:rPr>
        <w:outlineLvl w:val="1"/>
      </w:pPr>
      <w:r>
        <w:rPr>
          <w:rFonts w:hint="eastAsia" w:ascii="宋体" w:hAnsi="宋体" w:cs="宋体"/>
          <w:b/>
          <w:bCs/>
          <w:color w:val="0d0d0d"/>
          <w:sz w:val="24"/>
          <w:szCs w:val="24"/>
        </w:rPr>
        <w:t xml:space="preserve">具备履行合同所必需的设备和专业技术能力的证明材料</w:t>
      </w:r>
      <w:r/>
    </w:p>
    <w:p>
      <w:pPr>
        <w:spacing w:line="360" w:lineRule="auto"/>
        <w:rPr>
          <w:rFonts w:ascii="宋体"/>
          <w:sz w:val="24"/>
          <w:szCs w:val="24"/>
        </w:rPr>
      </w:pPr>
      <w:r>
        <w:rPr>
          <w:rFonts w:ascii="宋体"/>
          <w:sz w:val="24"/>
          <w:szCs w:val="24"/>
        </w:rPr>
      </w:r>
      <w:r/>
    </w:p>
    <w:p>
      <w:pPr>
        <w:jc w:val="left"/>
        <w:spacing w:line="360" w:lineRule="auto"/>
        <w:widowControl/>
        <w:rPr>
          <w:rFonts w:ascii="宋体" w:cs="宋体"/>
          <w:color w:val="000000"/>
          <w:sz w:val="24"/>
          <w:szCs w:val="24"/>
        </w:rPr>
      </w:pPr>
      <w:r>
        <w:rPr>
          <w:rFonts w:ascii="宋体" w:cs="宋体"/>
          <w:color w:val="000000"/>
          <w:sz w:val="24"/>
          <w:szCs w:val="24"/>
        </w:rPr>
      </w:r>
      <w:r/>
    </w:p>
    <w:p>
      <w:pPr>
        <w:spacing w:line="360" w:lineRule="auto"/>
        <w:rPr>
          <w:rFonts w:ascii="宋体"/>
          <w:bCs/>
          <w:color w:val="000000"/>
          <w:sz w:val="24"/>
          <w:szCs w:val="24"/>
          <w:u w:val="single"/>
          <w:lang w:val="zh-CN"/>
        </w:rPr>
      </w:pPr>
      <w:r>
        <w:rPr>
          <w:rFonts w:ascii="宋体" w:hAnsi="宋体"/>
          <w:sz w:val="24"/>
          <w:szCs w:val="24"/>
          <w:highlight w:val="white"/>
          <w:u w:val="single"/>
        </w:rPr>
        <w:t xml:space="preserve">               </w:t>
      </w:r>
      <w:r>
        <w:rPr>
          <w:rFonts w:hint="eastAsia" w:ascii="宋体" w:hAnsi="宋体"/>
          <w:bCs/>
          <w:color w:val="000000"/>
          <w:sz w:val="24"/>
          <w:szCs w:val="24"/>
          <w:u w:val="single"/>
          <w:lang w:val="zh-CN"/>
        </w:rPr>
        <w:t xml:space="preserve">：</w:t>
      </w:r>
      <w:r/>
    </w:p>
    <w:p>
      <w:pPr>
        <w:ind w:firstLine="468"/>
        <w:jc w:val="left"/>
        <w:spacing w:line="360" w:lineRule="auto"/>
        <w:widowControl/>
        <w:rPr>
          <w:rFonts w:ascii="宋体" w:cs="宋体"/>
          <w:color w:val="000000"/>
          <w:sz w:val="24"/>
          <w:szCs w:val="24"/>
        </w:rPr>
      </w:pPr>
      <w:r>
        <w:rPr>
          <w:rFonts w:hint="eastAsia" w:ascii="宋体" w:hAnsi="宋体" w:cs="宋体"/>
          <w:color w:val="000000"/>
          <w:sz w:val="24"/>
          <w:szCs w:val="24"/>
        </w:rPr>
        <w:t xml:space="preserve">我方参加你方的（项目名称）的投标，现我方向你方慎重承诺：</w:t>
      </w:r>
      <w:r/>
    </w:p>
    <w:p>
      <w:pPr>
        <w:ind w:left="448"/>
        <w:jc w:val="left"/>
        <w:spacing w:line="360" w:lineRule="auto"/>
        <w:widowControl/>
        <w:rPr>
          <w:rFonts w:ascii="宋体" w:cs="宋体"/>
          <w:sz w:val="24"/>
          <w:szCs w:val="24"/>
        </w:rPr>
      </w:pPr>
      <w:r>
        <w:rPr>
          <w:rFonts w:hint="eastAsia" w:ascii="宋体" w:hAnsi="宋体" w:cs="宋体"/>
          <w:sz w:val="24"/>
          <w:szCs w:val="24"/>
        </w:rPr>
        <w:t xml:space="preserve">本单位</w:t>
      </w:r>
      <w:r>
        <w:rPr>
          <w:rFonts w:hint="eastAsia" w:ascii="宋体" w:hAnsi="宋体" w:cs="宋体"/>
          <w:color w:val="000000"/>
          <w:sz w:val="24"/>
          <w:szCs w:val="24"/>
        </w:rPr>
        <w:t xml:space="preserve">（具备</w:t>
      </w:r>
      <w:r>
        <w:rPr>
          <w:rFonts w:ascii="宋体" w:hAnsi="宋体" w:cs="宋体"/>
          <w:color w:val="000000"/>
          <w:sz w:val="24"/>
          <w:szCs w:val="24"/>
        </w:rPr>
        <w:t xml:space="preserve">/</w:t>
      </w:r>
      <w:r>
        <w:rPr>
          <w:rFonts w:hint="eastAsia" w:ascii="宋体" w:hAnsi="宋体" w:cs="宋体"/>
          <w:color w:val="000000"/>
          <w:sz w:val="24"/>
          <w:szCs w:val="24"/>
        </w:rPr>
        <w:t xml:space="preserve">不具备）</w:t>
      </w:r>
      <w:r>
        <w:rPr>
          <w:rFonts w:hint="eastAsia" w:ascii="宋体" w:hAnsi="宋体" w:cs="宋体"/>
          <w:sz w:val="24"/>
          <w:szCs w:val="24"/>
        </w:rPr>
        <w:t xml:space="preserve">履行合同所必需的设备和专业技术能力。</w:t>
      </w:r>
      <w:r/>
    </w:p>
    <w:p>
      <w:pPr>
        <w:ind w:right="-512" w:firstLine="3120"/>
        <w:spacing w:line="360" w:lineRule="auto"/>
        <w:rPr>
          <w:rFonts w:ascii="宋体" w:cs="宋体"/>
          <w:color w:val="000000"/>
          <w:sz w:val="24"/>
          <w:szCs w:val="24"/>
        </w:rPr>
      </w:pPr>
      <w:r>
        <w:rPr>
          <w:rFonts w:ascii="宋体" w:cs="宋体"/>
          <w:color w:val="000000"/>
          <w:sz w:val="24"/>
          <w:szCs w:val="24"/>
        </w:rPr>
      </w:r>
      <w:r/>
    </w:p>
    <w:p>
      <w:pPr>
        <w:ind w:right="-512" w:firstLine="3840"/>
        <w:spacing w:line="360" w:lineRule="auto"/>
        <w:rPr>
          <w:rFonts w:ascii="宋体" w:cs="宋体"/>
          <w:color w:val="000000"/>
          <w:sz w:val="24"/>
          <w:szCs w:val="24"/>
        </w:rPr>
      </w:pPr>
      <w:r>
        <w:rPr>
          <w:rFonts w:hint="eastAsia" w:ascii="宋体" w:hAnsi="宋体" w:cs="宋体"/>
          <w:color w:val="000000"/>
          <w:sz w:val="24"/>
          <w:szCs w:val="24"/>
        </w:rPr>
        <w:t xml:space="preserve">供应商（盖章）：</w:t>
      </w:r>
      <w:r/>
    </w:p>
    <w:p>
      <w:pPr>
        <w:ind w:right="-512" w:firstLine="3120"/>
        <w:spacing w:line="360" w:lineRule="auto"/>
        <w:tabs>
          <w:tab w:val="left" w:pos="4320" w:leader="none"/>
        </w:tabs>
        <w:rPr>
          <w:rFonts w:ascii="宋体" w:cs="宋体"/>
          <w:color w:val="000000"/>
          <w:sz w:val="24"/>
          <w:szCs w:val="24"/>
        </w:rPr>
      </w:pPr>
      <w:r>
        <w:rPr>
          <w:rFonts w:hint="eastAsia" w:ascii="宋体" w:hAnsi="宋体"/>
          <w:color w:val="000000"/>
          <w:sz w:val="24"/>
          <w:szCs w:val="24"/>
        </w:rPr>
        <w:t xml:space="preserve">法定代表人或其授权委托人</w:t>
      </w:r>
      <w:r>
        <w:rPr>
          <w:rFonts w:hint="eastAsia" w:ascii="宋体" w:hAnsi="宋体" w:cs="宋体"/>
          <w:color w:val="000000"/>
          <w:sz w:val="24"/>
          <w:szCs w:val="24"/>
        </w:rPr>
        <w:t xml:space="preserve">（签字或盖章）：</w:t>
      </w:r>
      <w:r/>
    </w:p>
    <w:p>
      <w:pPr>
        <w:jc w:val="right"/>
        <w:spacing w:line="360" w:lineRule="auto"/>
        <w:rPr>
          <w:rFonts w:ascii="宋体" w:hAnsi="宋体" w:cs="宋体"/>
          <w:color w:val="000000"/>
          <w:sz w:val="24"/>
          <w:szCs w:val="24"/>
        </w:rPr>
      </w:pPr>
      <w:r>
        <w:rPr>
          <w:rFonts w:ascii="宋体" w:hAnsi="宋体"/>
          <w:bCs/>
          <w:u w:val="single"/>
        </w:rPr>
        <w:t xml:space="preserve">______</w:t>
      </w:r>
      <w:r>
        <w:rPr>
          <w:rFonts w:hint="eastAsia" w:ascii="宋体" w:hAnsi="宋体" w:cs="宋体"/>
          <w:color w:val="000000"/>
          <w:sz w:val="24"/>
          <w:szCs w:val="24"/>
        </w:rPr>
        <w:t xml:space="preserve">年</w:t>
      </w:r>
      <w:r>
        <w:rPr>
          <w:rFonts w:ascii="宋体" w:hAnsi="宋体"/>
          <w:bCs/>
          <w:u w:val="single"/>
        </w:rPr>
        <w:t xml:space="preserve">______</w:t>
      </w:r>
      <w:r>
        <w:rPr>
          <w:rFonts w:hint="eastAsia" w:ascii="宋体" w:hAnsi="宋体" w:cs="宋体"/>
          <w:color w:val="000000"/>
          <w:sz w:val="24"/>
          <w:szCs w:val="24"/>
        </w:rPr>
        <w:t xml:space="preserve">月</w:t>
      </w:r>
      <w:r>
        <w:rPr>
          <w:rFonts w:ascii="宋体" w:hAnsi="宋体"/>
          <w:bCs/>
          <w:u w:val="single"/>
        </w:rPr>
        <w:t xml:space="preserve">______</w:t>
      </w:r>
      <w:r>
        <w:rPr>
          <w:rFonts w:hint="eastAsia" w:ascii="宋体" w:hAnsi="宋体" w:cs="宋体"/>
          <w:color w:val="000000"/>
          <w:sz w:val="24"/>
          <w:szCs w:val="24"/>
        </w:rPr>
        <w:t xml:space="preserve">日</w:t>
      </w:r>
      <w:r/>
    </w:p>
    <w:p>
      <w:pPr>
        <w:contextualSpacing/>
        <w:spacing w:line="400" w:lineRule="exact"/>
        <w:rPr>
          <w:rFonts w:ascii="宋体"/>
          <w:sz w:val="32"/>
          <w:szCs w:val="32"/>
          <w:lang w:val="zh-CN"/>
        </w:rPr>
      </w:pPr>
      <w:r>
        <w:rPr>
          <w:rFonts w:ascii="宋体" w:hAnsi="宋体" w:cs="宋体"/>
          <w:color w:val="000000"/>
          <w:sz w:val="24"/>
          <w:szCs w:val="24"/>
        </w:rPr>
        <w:br w:type="page" w:clear="all"/>
      </w:r>
      <w:r>
        <w:rPr>
          <w:rFonts w:hint="eastAsia" w:ascii="宋体" w:hAnsi="宋体"/>
          <w:sz w:val="32"/>
          <w:szCs w:val="32"/>
          <w:lang w:val="zh-CN"/>
        </w:rPr>
        <w:t xml:space="preserve">附件2</w:t>
      </w:r>
      <w:r/>
    </w:p>
    <w:p>
      <w:pPr>
        <w:ind w:firstLine="643"/>
        <w:jc w:val="center"/>
        <w:rPr>
          <w:rFonts w:ascii="宋体"/>
          <w:b/>
          <w:sz w:val="32"/>
          <w:szCs w:val="32"/>
        </w:rPr>
      </w:pPr>
      <w:r>
        <w:rPr>
          <w:rFonts w:ascii="宋体"/>
          <w:b/>
          <w:sz w:val="32"/>
          <w:szCs w:val="32"/>
        </w:rPr>
      </w:r>
      <w:r/>
    </w:p>
    <w:p>
      <w:pPr>
        <w:ind w:firstLine="643"/>
        <w:jc w:val="center"/>
        <w:rPr>
          <w:rFonts w:ascii="宋体"/>
          <w:b/>
          <w:sz w:val="32"/>
          <w:szCs w:val="32"/>
        </w:rPr>
      </w:pPr>
      <w:r>
        <w:rPr>
          <w:rFonts w:hint="eastAsia" w:ascii="宋体" w:hAnsi="宋体"/>
          <w:b/>
          <w:sz w:val="32"/>
          <w:szCs w:val="32"/>
        </w:rPr>
        <w:t xml:space="preserve">参加政府采购活动前</w:t>
      </w:r>
      <w:r>
        <w:rPr>
          <w:rFonts w:ascii="宋体" w:hAnsi="宋体"/>
          <w:b/>
          <w:sz w:val="32"/>
          <w:szCs w:val="32"/>
        </w:rPr>
        <w:t xml:space="preserve"> 3 </w:t>
      </w:r>
      <w:r>
        <w:rPr>
          <w:rFonts w:hint="eastAsia" w:ascii="宋体" w:hAnsi="宋体"/>
          <w:b/>
          <w:sz w:val="32"/>
          <w:szCs w:val="32"/>
        </w:rPr>
        <w:t xml:space="preserve">年内在经营活动中没有重大违法记</w:t>
      </w:r>
      <w:r>
        <w:rPr>
          <w:rFonts w:hint="eastAsia" w:ascii="宋体" w:hAnsi="宋体"/>
          <w:b/>
          <w:bCs/>
          <w:sz w:val="32"/>
          <w:szCs w:val="32"/>
        </w:rPr>
        <w:t xml:space="preserve">录的书面声明</w:t>
      </w:r>
      <w:r/>
    </w:p>
    <w:p>
      <w:pPr>
        <w:spacing w:line="460" w:lineRule="exact"/>
        <w:rPr>
          <w:rFonts w:ascii="宋体"/>
          <w:b/>
          <w:bCs/>
          <w:sz w:val="44"/>
          <w:szCs w:val="44"/>
        </w:rPr>
      </w:pPr>
      <w:r>
        <w:rPr>
          <w:rFonts w:ascii="宋体"/>
          <w:b/>
          <w:bCs/>
          <w:sz w:val="44"/>
          <w:szCs w:val="44"/>
        </w:rPr>
      </w:r>
      <w:r/>
    </w:p>
    <w:p>
      <w:pPr>
        <w:ind w:firstLine="881"/>
        <w:jc w:val="center"/>
        <w:spacing w:line="460" w:lineRule="exact"/>
        <w:rPr>
          <w:rFonts w:ascii="宋体"/>
          <w:b/>
          <w:bCs/>
          <w:sz w:val="44"/>
          <w:szCs w:val="44"/>
        </w:rPr>
      </w:pPr>
      <w:r>
        <w:rPr>
          <w:rFonts w:ascii="宋体"/>
          <w:b/>
          <w:bCs/>
          <w:sz w:val="44"/>
          <w:szCs w:val="44"/>
        </w:rPr>
      </w:r>
      <w:r/>
    </w:p>
    <w:p>
      <w:pPr>
        <w:ind w:firstLine="482"/>
        <w:spacing w:line="500" w:lineRule="exact"/>
        <w:rPr>
          <w:rFonts w:ascii="宋体"/>
          <w:bCs/>
        </w:rPr>
      </w:pPr>
      <w:r>
        <w:rPr>
          <w:rFonts w:hint="eastAsia" w:ascii="宋体" w:hAnsi="宋体"/>
          <w:bCs/>
        </w:rPr>
        <w:t xml:space="preserve">我公司（本人）郑重声明：参加本次政府采购活动前</w:t>
      </w:r>
      <w:r>
        <w:rPr>
          <w:rFonts w:ascii="宋体" w:hAnsi="宋体"/>
          <w:bCs/>
        </w:rPr>
        <w:t xml:space="preserve"> 3 </w:t>
      </w:r>
      <w:r>
        <w:rPr>
          <w:rFonts w:hint="eastAsia" w:ascii="宋体" w:hAnsi="宋体"/>
          <w:bCs/>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rPr>
      </w:pPr>
      <w:r>
        <w:rPr>
          <w:rFonts w:ascii="宋体"/>
        </w:rPr>
      </w:r>
      <w:r/>
    </w:p>
    <w:p>
      <w:pPr>
        <w:ind w:firstLine="482"/>
        <w:spacing w:line="500" w:lineRule="exact"/>
        <w:rPr>
          <w:rFonts w:ascii="宋体"/>
        </w:rPr>
      </w:pPr>
      <w:r>
        <w:rPr>
          <w:rFonts w:ascii="宋体"/>
        </w:rPr>
      </w:r>
      <w:r/>
    </w:p>
    <w:p>
      <w:pPr>
        <w:ind w:firstLine="482"/>
        <w:spacing w:line="500" w:lineRule="exact"/>
        <w:rPr>
          <w:rFonts w:ascii="宋体"/>
        </w:rPr>
      </w:pPr>
      <w:r>
        <w:rPr>
          <w:rFonts w:ascii="宋体"/>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spacing w:line="500" w:lineRule="exact"/>
        <w:rPr>
          <w:rFonts w:ascii="宋体"/>
          <w:bCs/>
          <w:sz w:val="24"/>
        </w:rPr>
      </w:pPr>
      <w:r>
        <w:rPr>
          <w:rFonts w:ascii="宋体"/>
          <w:bCs/>
          <w:sz w:val="24"/>
        </w:rPr>
      </w:r>
      <w:r/>
    </w:p>
    <w:p>
      <w:pPr>
        <w:spacing w:line="460" w:lineRule="exact"/>
        <w:rPr>
          <w:rFonts w:ascii="宋体"/>
          <w:bCs/>
        </w:rPr>
      </w:pPr>
      <w:r>
        <w:rPr>
          <w:rFonts w:ascii="宋体" w:hAnsi="宋体"/>
          <w:bCs/>
        </w:rPr>
        <w:t xml:space="preserve"> </w:t>
      </w:r>
      <w:r>
        <w:rPr>
          <w:rFonts w:hint="eastAsia" w:ascii="宋体" w:hAnsi="宋体"/>
          <w:bCs/>
        </w:rPr>
        <w:t xml:space="preserve">                               </w:t>
      </w:r>
      <w:r>
        <w:rPr>
          <w:rFonts w:ascii="宋体" w:hAnsi="宋体"/>
          <w:bCs/>
        </w:rPr>
        <w:t xml:space="preserve">  </w:t>
      </w:r>
      <w:r>
        <w:rPr>
          <w:rFonts w:hint="eastAsia" w:ascii="宋体" w:hAnsi="宋体"/>
          <w:bCs/>
        </w:rPr>
        <w:t xml:space="preserve">供应商名称（公章）：</w:t>
      </w:r>
      <w:r/>
    </w:p>
    <w:p>
      <w:pPr>
        <w:spacing w:line="460" w:lineRule="exact"/>
        <w:rPr>
          <w:rFonts w:ascii="宋体"/>
          <w:bCs/>
        </w:rPr>
      </w:pPr>
      <w:r>
        <w:rPr>
          <w:rFonts w:ascii="宋体" w:hAnsi="宋体"/>
          <w:bCs/>
        </w:rPr>
        <w:t xml:space="preserve">                                 </w:t>
      </w:r>
      <w:r>
        <w:rPr>
          <w:rFonts w:hint="eastAsia" w:ascii="宋体" w:hAnsi="宋体"/>
          <w:bCs/>
        </w:rPr>
        <w:t xml:space="preserve">授权代表签字：</w:t>
      </w:r>
      <w:r>
        <w:rPr>
          <w:rFonts w:ascii="宋体" w:hAnsi="宋体"/>
          <w:bCs/>
          <w:u w:val="single"/>
        </w:rPr>
        <w:t xml:space="preserve">_______________________</w:t>
      </w:r>
      <w:r/>
    </w:p>
    <w:p>
      <w:pPr>
        <w:spacing w:line="460" w:lineRule="exact"/>
        <w:rPr>
          <w:rFonts w:ascii="宋体"/>
          <w:bCs/>
        </w:rPr>
      </w:pPr>
      <w:r>
        <w:rPr>
          <w:rFonts w:ascii="宋体" w:hAnsi="宋体"/>
          <w:bCs/>
        </w:rPr>
        <w:t xml:space="preserve">                                 </w:t>
      </w:r>
      <w:r>
        <w:rPr>
          <w:rFonts w:hint="eastAsia" w:ascii="宋体" w:hAnsi="宋体"/>
          <w:bCs/>
        </w:rPr>
        <w:t xml:space="preserve">日期：</w:t>
      </w:r>
      <w:r>
        <w:rPr>
          <w:rFonts w:ascii="宋体" w:hAnsi="宋体"/>
          <w:bCs/>
          <w:u w:val="single"/>
        </w:rPr>
        <w:t xml:space="preserve">______</w:t>
      </w:r>
      <w:r>
        <w:rPr>
          <w:rFonts w:hint="eastAsia" w:ascii="宋体" w:hAnsi="宋体"/>
          <w:bCs/>
        </w:rPr>
        <w:t xml:space="preserve">年</w:t>
      </w:r>
      <w:r>
        <w:rPr>
          <w:rFonts w:ascii="宋体" w:hAnsi="宋体"/>
          <w:bCs/>
          <w:u w:val="single"/>
        </w:rPr>
        <w:t xml:space="preserve">______</w:t>
      </w:r>
      <w:r>
        <w:rPr>
          <w:rFonts w:hint="eastAsia" w:ascii="宋体" w:hAnsi="宋体"/>
          <w:bCs/>
        </w:rPr>
        <w:t xml:space="preserve">月</w:t>
      </w:r>
      <w:r>
        <w:rPr>
          <w:rFonts w:ascii="宋体" w:hAnsi="宋体"/>
          <w:bCs/>
          <w:u w:val="single"/>
        </w:rPr>
        <w:t xml:space="preserve">______</w:t>
      </w:r>
      <w:r>
        <w:rPr>
          <w:rFonts w:hint="eastAsia" w:ascii="宋体" w:hAnsi="宋体"/>
          <w:bCs/>
        </w:rPr>
        <w:t xml:space="preserve">日</w:t>
      </w:r>
      <w:r/>
    </w:p>
    <w:p>
      <w:pPr>
        <w:contextualSpacing/>
        <w:spacing w:line="400" w:lineRule="exact"/>
        <w:rPr>
          <w:rFonts w:eastAsia="方正黑体_GBK"/>
          <w:sz w:val="32"/>
          <w:szCs w:val="32"/>
          <w:lang w:val="zh-CN"/>
        </w:rPr>
      </w:pPr>
      <w:r>
        <w:rPr>
          <w:rFonts w:eastAsia="方正黑体_GBK"/>
          <w:sz w:val="32"/>
          <w:szCs w:val="32"/>
        </w:rPr>
        <w:br w:type="page" w:clear="all"/>
      </w:r>
      <w:r>
        <w:rPr>
          <w:rFonts w:eastAsia="方正黑体_GBK"/>
          <w:sz w:val="32"/>
          <w:szCs w:val="32"/>
          <w:lang w:val="zh-CN"/>
        </w:rPr>
        <w:t xml:space="preserve">附件</w:t>
      </w:r>
      <w:r>
        <w:rPr>
          <w:rFonts w:hint="eastAsia" w:eastAsia="方正黑体_GBK"/>
          <w:sz w:val="32"/>
          <w:szCs w:val="32"/>
          <w:lang w:val="zh-CN"/>
        </w:rPr>
        <w:t xml:space="preserve">3</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p>
    <w:p>
      <w:pPr>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p>
    <w:p>
      <w:pPr>
        <w:ind w:firstLine="480"/>
        <w:spacing w:line="480" w:lineRule="exact"/>
        <w:rPr>
          <w:rFonts w:ascii="宋体" w:hAnsi="宋体"/>
          <w:sz w:val="24"/>
          <w:szCs w:val="24"/>
        </w:rPr>
      </w:pPr>
      <w:r>
        <w:rPr>
          <w:rFonts w:ascii="宋体" w:hAnsi="宋体"/>
          <w:sz w:val="24"/>
          <w:szCs w:val="24"/>
        </w:rPr>
      </w:r>
      <w:r/>
    </w:p>
    <w:p>
      <w:pPr>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p>
    <w:p>
      <w:pPr>
        <w:ind w:firstLine="480"/>
        <w:spacing w:line="480" w:lineRule="exact"/>
        <w:rPr>
          <w:rFonts w:eastAsia="仿宋_GB2312"/>
          <w:sz w:val="24"/>
          <w:szCs w:val="24"/>
        </w:rPr>
      </w:pPr>
      <w:r>
        <w:rPr>
          <w:rFonts w:eastAsia="仿宋_GB2312"/>
          <w:sz w:val="24"/>
          <w:szCs w:val="24"/>
        </w:rPr>
      </w:r>
      <w:r/>
    </w:p>
    <w:p>
      <w:pPr>
        <w:rPr>
          <w:szCs w:val="24"/>
        </w:rPr>
      </w:pPr>
      <w:r>
        <w:rPr>
          <w:rFonts w:hint="eastAsia"/>
          <w:szCs w:val="24"/>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hint="eastAsia" w:eastAsia="方正黑体_GBK"/>
          <w:sz w:val="32"/>
          <w:szCs w:val="32"/>
          <w:lang w:val="zh-CN"/>
        </w:rPr>
        <w:t xml:space="preserve">4</w:t>
      </w:r>
      <w:r/>
    </w:p>
    <w:p>
      <w:pPr>
        <w:jc w:val="center"/>
        <w:spacing w:line="560" w:lineRule="exact"/>
        <w:rPr>
          <w:rFonts w:ascii="宋体" w:hAnsi="宋体"/>
          <w:b/>
          <w:bCs/>
          <w:sz w:val="32"/>
          <w:szCs w:val="32"/>
        </w:rPr>
      </w:pPr>
      <w:r>
        <w:rPr>
          <w:rFonts w:hint="eastAsia" w:ascii="宋体" w:hAnsi="宋体"/>
          <w:b/>
          <w:bCs/>
          <w:sz w:val="32"/>
          <w:szCs w:val="32"/>
        </w:rPr>
        <w:t xml:space="preserve">法人授权书</w:t>
      </w:r>
      <w:r/>
    </w:p>
    <w:p>
      <w:pPr>
        <w:ind w:firstLine="480"/>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本授权书声明：____________（投标人名称）授权________________（被授权人的姓名）为我方就项目编号：</w:t>
      </w:r>
      <w:r>
        <w:rPr>
          <w:rFonts w:hint="eastAsia"/>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p>
    <w:p>
      <w:pPr>
        <w:ind w:firstLine="480"/>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ascii="宋体" w:hAnsi="宋体"/>
          <w:b/>
          <w:bCs/>
          <w:sz w:val="32"/>
        </w:rPr>
      </w:pPr>
      <w:r>
        <w:rPr>
          <w:rFonts w:hint="eastAsia" w:ascii="宋体" w:hAnsi="宋体"/>
          <w:b/>
          <w:bCs/>
          <w:sz w:val="32"/>
        </w:rPr>
        <w:t xml:space="preserve">附件5</w:t>
      </w:r>
      <w:r/>
    </w:p>
    <w:p>
      <w:pPr>
        <w:jc w:val="center"/>
        <w:rPr>
          <w:rFonts w:ascii="宋体" w:hAnsi="宋体" w:cs="宋体"/>
          <w:b/>
          <w:bCs/>
          <w:sz w:val="32"/>
          <w:szCs w:val="32"/>
        </w:rPr>
      </w:pPr>
      <w:r>
        <w:rPr>
          <w:rFonts w:hint="eastAsia" w:ascii="宋体" w:hAnsi="宋体" w:cs="宋体"/>
          <w:b/>
          <w:bCs/>
          <w:sz w:val="32"/>
          <w:szCs w:val="32"/>
        </w:rPr>
        <w:t xml:space="preserve">承诺函</w:t>
      </w:r>
      <w:r/>
    </w:p>
    <w:p>
      <w:pPr>
        <w:ind w:firstLine="480"/>
        <w:spacing w:line="300" w:lineRule="auto"/>
        <w:rPr>
          <w:sz w:val="24"/>
          <w:szCs w:val="24"/>
        </w:rPr>
      </w:pPr>
      <w:r>
        <w:rPr>
          <w:sz w:val="24"/>
          <w:szCs w:val="24"/>
        </w:rPr>
      </w:r>
      <w:r/>
    </w:p>
    <w:p>
      <w:pPr>
        <w:ind w:firstLine="480"/>
        <w:spacing w:line="360" w:lineRule="auto"/>
        <w:rPr>
          <w:sz w:val="24"/>
          <w:szCs w:val="24"/>
        </w:rPr>
      </w:pPr>
      <w:r>
        <w:rPr>
          <w:rFonts w:hint="eastAsia"/>
          <w:sz w:val="24"/>
          <w:szCs w:val="24"/>
        </w:rPr>
        <w:t xml:space="preserve">我单位承诺响应竞争性磋商文件二、申请人的资格要求：‘</w:t>
      </w:r>
      <w:r>
        <w:rPr>
          <w:rFonts w:hint="eastAsia" w:ascii="宋体" w:hAnsi="宋体"/>
          <w:sz w:val="24"/>
          <w:szCs w:val="24"/>
        </w:rPr>
        <w:t xml:space="preserve">3.</w:t>
      </w:r>
      <w:r>
        <w:rPr>
          <w:rFonts w:hint="eastAsia" w:ascii="宋体" w:hAnsi="宋体"/>
        </w:rPr>
        <w:t xml:space="preserve"> </w:t>
      </w:r>
      <w:r>
        <w:rPr>
          <w:rFonts w:hint="eastAsia"/>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rPr>
          <w:sz w:val="24"/>
          <w:szCs w:val="24"/>
        </w:rPr>
      </w:pPr>
      <w:r>
        <w:rPr>
          <w:sz w:val="24"/>
          <w:szCs w:val="24"/>
        </w:rPr>
      </w:r>
      <w:r/>
    </w:p>
    <w:p>
      <w:pPr>
        <w:ind w:firstLine="480"/>
        <w:rPr>
          <w:sz w:val="24"/>
          <w:szCs w:val="24"/>
        </w:rPr>
      </w:pPr>
      <w:r>
        <w:rPr>
          <w:rFonts w:hint="eastAsia"/>
          <w:sz w:val="24"/>
          <w:szCs w:val="24"/>
        </w:rPr>
        <w:t xml:space="preserve">            </w:t>
      </w:r>
      <w:r/>
    </w:p>
    <w:p>
      <w:pPr>
        <w:ind w:firstLine="480"/>
        <w:rPr>
          <w:sz w:val="24"/>
          <w:szCs w:val="24"/>
        </w:rPr>
      </w:pPr>
      <w:r>
        <w:rPr>
          <w:sz w:val="24"/>
          <w:szCs w:val="24"/>
        </w:rPr>
      </w:r>
      <w:r/>
    </w:p>
    <w:p>
      <w:pPr>
        <w:ind w:firstLine="480"/>
        <w:rPr>
          <w:sz w:val="24"/>
          <w:szCs w:val="24"/>
        </w:rPr>
      </w:pPr>
      <w:r>
        <w:rPr>
          <w:sz w:val="24"/>
          <w:szCs w:val="24"/>
        </w:rPr>
      </w:r>
      <w:r/>
    </w:p>
    <w:p>
      <w:pPr>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spacing w:line="360" w:lineRule="auto"/>
        <w:rPr>
          <w:sz w:val="24"/>
          <w:szCs w:val="24"/>
        </w:rPr>
      </w:pPr>
      <w:r>
        <w:rPr>
          <w:rFonts w:hint="eastAsia"/>
          <w:sz w:val="24"/>
          <w:szCs w:val="24"/>
        </w:rPr>
        <w:t xml:space="preserve">响应供应商全称(盖公章)：</w:t>
      </w:r>
      <w:r/>
    </w:p>
    <w:p>
      <w:pPr>
        <w:spacing w:line="360" w:lineRule="auto"/>
        <w:rPr>
          <w:sz w:val="24"/>
          <w:szCs w:val="24"/>
        </w:rPr>
      </w:pPr>
      <w:r>
        <w:rPr>
          <w:rFonts w:hint="eastAsia"/>
          <w:sz w:val="24"/>
          <w:szCs w:val="24"/>
        </w:rPr>
        <w:t xml:space="preserve">法人代表或授权委托人（签字或盖章）：</w:t>
      </w:r>
      <w:r/>
    </w:p>
    <w:p>
      <w:pPr>
        <w:spacing w:line="360" w:lineRule="auto"/>
        <w:rPr>
          <w:sz w:val="24"/>
          <w:szCs w:val="24"/>
        </w:rPr>
      </w:pPr>
      <w:r>
        <w:rPr>
          <w:sz w:val="24"/>
          <w:szCs w:val="24"/>
        </w:rPr>
      </w:r>
      <w:r/>
    </w:p>
    <w:p>
      <w:pPr>
        <w:spacing w:line="360" w:lineRule="auto"/>
        <w:rPr>
          <w:sz w:val="24"/>
          <w:szCs w:val="24"/>
        </w:rPr>
      </w:pPr>
      <w:r>
        <w:rPr>
          <w:sz w:val="24"/>
          <w:szCs w:val="24"/>
        </w:rPr>
      </w:r>
      <w:r/>
    </w:p>
    <w:p>
      <w:pPr>
        <w:rPr>
          <w:sz w:val="24"/>
          <w:szCs w:val="24"/>
        </w:rPr>
      </w:pPr>
      <w:r>
        <w:rPr>
          <w:rFonts w:hint="eastAsia"/>
          <w:sz w:val="24"/>
          <w:szCs w:val="24"/>
        </w:rPr>
        <w:t xml:space="preserve">                                                 </w:t>
      </w:r>
      <w:r/>
    </w:p>
    <w:p>
      <w:pPr>
        <w:rPr>
          <w:sz w:val="24"/>
          <w:szCs w:val="24"/>
        </w:rPr>
      </w:pPr>
      <w:r>
        <w:rPr>
          <w:sz w:val="24"/>
          <w:szCs w:val="24"/>
        </w:rPr>
      </w:r>
      <w:r/>
    </w:p>
    <w:p>
      <w:pPr>
        <w:jc w:val="right"/>
        <w:rPr>
          <w:rFonts w:ascii="宋体" w:hAnsi="宋体"/>
          <w:b/>
          <w:bCs/>
          <w:sz w:val="24"/>
          <w:szCs w:val="24"/>
        </w:rPr>
      </w:pPr>
      <w:r>
        <w:rPr>
          <w:rFonts w:hint="eastAsia"/>
          <w:sz w:val="24"/>
          <w:szCs w:val="24"/>
        </w:rPr>
        <w:t xml:space="preserve">2026年  月   日</w:t>
      </w:r>
      <w:r/>
    </w:p>
    <w:p>
      <w:pPr>
        <w:ind w:firstLine="420"/>
        <w:rPr>
          <w:rFonts w:eastAsia="方正黑体_GBK"/>
          <w:sz w:val="32"/>
          <w:szCs w:val="32"/>
        </w:rPr>
      </w:pPr>
      <w:r>
        <w:rPr>
          <w:rFonts w:ascii="宋体" w:hAnsi="宋体"/>
          <w:sz w:val="32"/>
          <w:szCs w:val="32"/>
          <w:lang w:val="zh-CN"/>
        </w:rPr>
        <w:br w:type="page" w:clear="all"/>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6</w:t>
      </w:r>
      <w:r/>
    </w:p>
    <w:p>
      <w:pPr>
        <w:jc w:val="center"/>
        <w:spacing w:line="560" w:lineRule="exact"/>
        <w:rPr>
          <w:rFonts w:ascii="宋体" w:hAnsi="宋体"/>
          <w:b/>
          <w:bCs/>
          <w:sz w:val="32"/>
          <w:szCs w:val="32"/>
        </w:rPr>
      </w:pPr>
      <w:r>
        <w:rPr>
          <w:rFonts w:hint="eastAsia" w:ascii="宋体" w:hAnsi="宋体"/>
          <w:b/>
          <w:bCs/>
          <w:sz w:val="32"/>
          <w:szCs w:val="32"/>
        </w:rPr>
        <w:t xml:space="preserve">投标函</w:t>
      </w:r>
      <w:r/>
    </w:p>
    <w:p>
      <w:pPr>
        <w:jc w:val="left"/>
        <w:spacing w:line="440" w:lineRule="exact"/>
        <w:rPr>
          <w:rFonts w:ascii="宋体" w:hAnsi="宋体"/>
          <w:color w:val="000000"/>
          <w:sz w:val="24"/>
        </w:rPr>
      </w:pPr>
      <w:r>
        <w:rPr>
          <w:rFonts w:hint="eastAsia" w:ascii="宋体" w:hAnsi="宋体"/>
          <w:color w:val="000000"/>
          <w:sz w:val="24"/>
        </w:rPr>
        <w:t xml:space="preserve">致：采购人</w:t>
      </w:r>
      <w:r/>
    </w:p>
    <w:p>
      <w:pPr>
        <w:ind w:firstLine="480"/>
        <w:jc w:val="left"/>
        <w:spacing w:line="440" w:lineRule="exact"/>
        <w:rPr>
          <w:rFonts w:ascii="宋体" w:hAnsi="宋体"/>
          <w:color w:val="000000"/>
          <w:sz w:val="24"/>
        </w:rPr>
      </w:pPr>
      <w:r>
        <w:rPr>
          <w:rFonts w:hint="eastAsia" w:ascii="宋体" w:hAnsi="宋体"/>
          <w:color w:val="000000"/>
          <w:sz w:val="24"/>
        </w:rPr>
        <w:t xml:space="preserve">根据贵方的</w:t>
      </w:r>
      <w:r>
        <w:rPr>
          <w:rFonts w:hint="eastAsia"/>
          <w:color w:val="000000"/>
          <w:sz w:val="24"/>
          <w:szCs w:val="24"/>
        </w:rPr>
        <w:t xml:space="preserve">项目编号：</w:t>
      </w:r>
      <w:r>
        <w:rPr>
          <w:rFonts w:hint="eastAsia"/>
          <w:color w:val="000000"/>
          <w:sz w:val="24"/>
          <w:szCs w:val="24"/>
          <w:u w:val="single"/>
        </w:rPr>
        <w:t xml:space="preserve">        </w:t>
      </w:r>
      <w:r>
        <w:rPr>
          <w:rFonts w:hint="eastAsia" w:ascii="宋体" w:hAnsi="宋体"/>
          <w:color w:val="000000"/>
          <w:sz w:val="24"/>
        </w:rPr>
        <w:t xml:space="preserve">招标文件，正式授权下述签字人_________________(姓名)代表我方______________（投标人的名称），全权处理本次项目投标的有关事宜。</w:t>
      </w:r>
      <w:r/>
    </w:p>
    <w:p>
      <w:pPr>
        <w:ind w:firstLine="480"/>
        <w:jc w:val="left"/>
        <w:spacing w:line="44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4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4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4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4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日           期：________年____月____日</w:t>
      </w:r>
      <w:r/>
    </w:p>
    <w:p>
      <w:pPr>
        <w:ind w:left="420" w:firstLine="480"/>
        <w:jc w:val="left"/>
        <w:spacing w:line="440" w:lineRule="exact"/>
        <w:rPr>
          <w:rFonts w:ascii="宋体" w:hAnsi="宋体"/>
          <w:color w:val="000000"/>
          <w:sz w:val="24"/>
        </w:rPr>
      </w:pPr>
      <w:r>
        <w:rPr>
          <w:rFonts w:ascii="宋体" w:hAnsi="宋体"/>
          <w:color w:val="000000"/>
          <w:sz w:val="24"/>
        </w:rPr>
      </w:r>
      <w:r/>
    </w:p>
    <w:p>
      <w:pPr>
        <w:ind w:left="420" w:firstLine="2400"/>
        <w:jc w:val="left"/>
        <w:spacing w:line="440" w:lineRule="exact"/>
        <w:rPr>
          <w:rFonts w:ascii="宋体" w:hAnsi="宋体"/>
          <w:color w:val="000000"/>
          <w:sz w:val="24"/>
        </w:rPr>
      </w:pPr>
      <w:r>
        <w:rPr>
          <w:rFonts w:hint="eastAsia" w:ascii="宋体" w:hAnsi="宋体"/>
          <w:color w:val="000000"/>
          <w:sz w:val="24"/>
        </w:rPr>
        <w:t xml:space="preserve">投标供应商全称(盖公章)：</w:t>
      </w:r>
      <w:r/>
    </w:p>
    <w:p>
      <w:pPr>
        <w:ind w:left="420" w:firstLine="2400"/>
        <w:jc w:val="left"/>
        <w:spacing w:line="440" w:lineRule="exact"/>
        <w:rPr>
          <w:rFonts w:ascii="宋体" w:hAnsi="宋体"/>
          <w:color w:val="000000"/>
          <w:sz w:val="24"/>
        </w:rPr>
      </w:pPr>
      <w:r>
        <w:rPr>
          <w:rFonts w:hint="eastAsia" w:ascii="宋体" w:hAnsi="宋体"/>
          <w:color w:val="000000"/>
          <w:sz w:val="24"/>
        </w:rPr>
        <w:t xml:space="preserve">法定代表人（签字或盖章）：</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pStyle w:val="705"/>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7</w:t>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6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023"/>
        <w:gridCol w:w="2856"/>
        <w:gridCol w:w="2379"/>
        <w:gridCol w:w="121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bl>
    <w:p>
      <w:pPr>
        <w:contextualSpacing/>
        <w:spacing w:line="480" w:lineRule="exact"/>
        <w:rPr>
          <w:rFonts w:ascii="宋体" w:hAnsi="宋体"/>
          <w:b/>
          <w:sz w:val="24"/>
          <w:szCs w:val="24"/>
        </w:rPr>
      </w:pPr>
      <w:r>
        <w:rPr>
          <w:rFonts w:hint="eastAsia" w:ascii="宋体" w:hAnsi="宋体"/>
          <w:b/>
          <w:sz w:val="24"/>
          <w:szCs w:val="24"/>
        </w:rPr>
        <w:t xml:space="preserve">注：</w:t>
      </w:r>
      <w:r/>
    </w:p>
    <w:p>
      <w:pPr>
        <w:contextualSpacing/>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投标人提交的投标文件中与招标文件第三部分“项目需求”中的商务部分的要求，应逐条填列在偏离表中。</w:t>
      </w:r>
      <w:r/>
    </w:p>
    <w:p>
      <w:pPr>
        <w:contextualSpacing/>
        <w:ind w:firstLine="480"/>
        <w:spacing w:line="480" w:lineRule="exact"/>
        <w:rPr>
          <w:rFonts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rPr>
      </w:pPr>
      <w:r>
        <w:rPr>
          <w:rFonts w:hint="eastAsia" w:ascii="宋体" w:hAnsi="宋体"/>
          <w:sz w:val="24"/>
          <w:szCs w:val="24"/>
        </w:rPr>
        <w:t xml:space="preserve">3.投标人如果虚假响应，将被暂停参加采购人组织政府采购活动。</w:t>
      </w:r>
      <w:r/>
    </w:p>
    <w:p>
      <w:pPr>
        <w:contextualSpacing/>
        <w:ind w:firstLine="480"/>
        <w:spacing w:line="480" w:lineRule="exact"/>
        <w:rPr>
          <w:rFonts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705"/>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8</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6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023"/>
        <w:gridCol w:w="2856"/>
        <w:gridCol w:w="2379"/>
        <w:gridCol w:w="121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bl>
    <w:p>
      <w:pPr>
        <w:contextualSpacing/>
        <w:spacing w:line="480" w:lineRule="exact"/>
        <w:rPr>
          <w:rFonts w:ascii="宋体" w:hAnsi="宋体"/>
          <w:b/>
          <w:sz w:val="24"/>
          <w:szCs w:val="24"/>
        </w:rPr>
      </w:pPr>
      <w:r>
        <w:rPr>
          <w:rFonts w:hint="eastAsia" w:ascii="宋体" w:hAnsi="宋体"/>
          <w:b/>
          <w:sz w:val="24"/>
          <w:szCs w:val="24"/>
        </w:rPr>
        <w:t xml:space="preserve">注：</w:t>
      </w:r>
      <w:r/>
    </w:p>
    <w:p>
      <w:pPr>
        <w:contextualSpacing/>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投标人提交的投标文件中与招标文件第三部分“项目需求”中的技术部分的要求，应逐条填列在偏离表中。</w:t>
      </w:r>
      <w:r/>
    </w:p>
    <w:p>
      <w:pPr>
        <w:contextualSpacing/>
        <w:ind w:firstLine="480"/>
        <w:spacing w:line="480" w:lineRule="exact"/>
        <w:rPr>
          <w:rFonts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rPr>
      </w:pPr>
      <w:r>
        <w:rPr>
          <w:rFonts w:hint="eastAsia" w:ascii="宋体" w:hAnsi="宋体"/>
          <w:sz w:val="24"/>
          <w:szCs w:val="24"/>
        </w:rPr>
        <w:t xml:space="preserve">3.投标人如果虚假响应，将被暂停参加采购人组织政府采购活动。</w:t>
      </w:r>
      <w:r/>
    </w:p>
    <w:p>
      <w:pPr>
        <w:contextualSpacing/>
        <w:ind w:firstLine="480"/>
        <w:spacing w:line="480" w:lineRule="exact"/>
        <w:rPr>
          <w:rFonts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705"/>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9</w:t>
      </w:r>
      <w:r/>
    </w:p>
    <w:p>
      <w:pPr>
        <w:jc w:val="center"/>
        <w:spacing w:before="100" w:beforeAutospacing="1" w:after="100" w:afterAutospacing="1" w:line="520" w:lineRule="exact"/>
        <w:widowControl/>
        <w:rPr>
          <w:rFonts w:ascii="宋体" w:hAnsi="宋体" w:cs="宋体"/>
          <w:b/>
          <w:bCs/>
          <w:sz w:val="32"/>
          <w:szCs w:val="32"/>
        </w:rPr>
      </w:pPr>
      <w:r>
        <w:rPr>
          <w:rFonts w:ascii="宋体" w:hAnsi="宋体" w:cs="宋体"/>
          <w:b/>
          <w:bCs/>
          <w:sz w:val="32"/>
          <w:szCs w:val="32"/>
        </w:rPr>
        <w:t xml:space="preserve">开  标 一 览  表</w:t>
      </w:r>
      <w:r/>
    </w:p>
    <w:p>
      <w:pPr>
        <w:spacing w:line="560" w:lineRule="exact"/>
        <w:rPr>
          <w:rFonts w:ascii="宋体" w:hAnsi="宋体" w:cs="宋体"/>
          <w:sz w:val="28"/>
          <w:szCs w:val="28"/>
          <w:u w:val="single"/>
        </w:rPr>
      </w:pPr>
      <w:r>
        <w:rPr>
          <w:rFonts w:ascii="宋体" w:hAnsi="宋体" w:cs="宋体"/>
          <w:sz w:val="28"/>
          <w:szCs w:val="28"/>
        </w:rPr>
        <w:t xml:space="preserve">投标人全称（加盖公章）：</w:t>
      </w:r>
      <w:r/>
    </w:p>
    <w:p>
      <w:pPr>
        <w:spacing w:line="560" w:lineRule="exact"/>
        <w:rPr>
          <w:rFonts w:ascii="宋体" w:hAnsi="宋体" w:cs="宋体"/>
          <w:sz w:val="28"/>
          <w:szCs w:val="28"/>
          <w:u w:val="single"/>
        </w:rPr>
      </w:pPr>
      <w:r>
        <w:rPr>
          <w:rFonts w:ascii="宋体" w:hAnsi="宋体" w:cs="宋体"/>
          <w:sz w:val="28"/>
          <w:szCs w:val="28"/>
        </w:rPr>
        <w:t xml:space="preserve">项目名称：</w:t>
      </w:r>
      <w:r/>
    </w:p>
    <w:p>
      <w:pPr>
        <w:spacing w:line="560" w:lineRule="exact"/>
        <w:rPr>
          <w:rFonts w:ascii="宋体" w:hAnsi="宋体" w:cs="宋体"/>
          <w:sz w:val="28"/>
          <w:szCs w:val="28"/>
        </w:rPr>
      </w:pPr>
      <w:r>
        <w:rPr>
          <w:rFonts w:ascii="宋体" w:hAnsi="宋体" w:cs="宋体"/>
          <w:sz w:val="28"/>
          <w:szCs w:val="28"/>
        </w:rPr>
        <w:t xml:space="preserve">项目编号：</w:t>
      </w:r>
      <w:r/>
    </w:p>
    <w:p>
      <w:pPr>
        <w:spacing w:line="560" w:lineRule="exact"/>
        <w:rPr>
          <w:rFonts w:ascii="宋体" w:hAnsi="宋体" w:cs="宋体"/>
          <w:sz w:val="28"/>
          <w:szCs w:val="28"/>
        </w:rPr>
      </w:pPr>
      <w:r>
        <w:rPr>
          <w:rFonts w:ascii="宋体" w:hAnsi="宋体" w:cs="宋体"/>
          <w:sz w:val="28"/>
          <w:szCs w:val="28"/>
        </w:rPr>
        <w:t xml:space="preserve">分包号：</w:t>
      </w:r>
      <w:r/>
    </w:p>
    <w:tbl>
      <w:tblPr>
        <w:tblStyle w:val="66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tcPr>
          <w:p>
            <w:pPr>
              <w:jc w:val="center"/>
              <w:spacing w:line="560" w:lineRule="exact"/>
              <w:rPr>
                <w:rFonts w:ascii="等线" w:hAnsi="等线" w:eastAsia="等线"/>
                <w:szCs w:val="22"/>
              </w:rPr>
            </w:pPr>
            <w:r>
              <w:rPr>
                <w:rFonts w:ascii="宋体" w:hAnsi="宋体" w:cs="宋体"/>
                <w:sz w:val="28"/>
                <w:szCs w:val="28"/>
              </w:rPr>
              <w:t xml:space="preserve">投标货物名称</w:t>
            </w:r>
            <w:r/>
          </w:p>
        </w:tc>
        <w:tc>
          <w:tcPr>
            <w:tcW w:w="4607" w:type="dxa"/>
            <w:textDirection w:val="lrTb"/>
            <w:noWrap/>
          </w:tcPr>
          <w:p>
            <w:pPr>
              <w:jc w:val="center"/>
              <w:spacing w:line="560" w:lineRule="exact"/>
              <w:rPr>
                <w:rFonts w:ascii="等线" w:hAnsi="等线" w:eastAsia="等线"/>
                <w:szCs w:val="22"/>
              </w:rPr>
            </w:pPr>
            <w:r>
              <w:rPr>
                <w:rFonts w:ascii="宋体" w:hAnsi="宋体" w:cs="宋体"/>
                <w:sz w:val="28"/>
                <w:szCs w:val="28"/>
              </w:rPr>
              <w:t xml:space="preserve">投标总报价</w:t>
            </w:r>
            <w:r/>
          </w:p>
        </w:tc>
      </w:tr>
      <w:tr>
        <w:trPr>
          <w:trHeight w:val="1091"/>
        </w:trPr>
        <w:tc>
          <w:tcPr>
            <w:tcW w:w="4148" w:type="dxa"/>
            <w:textDirection w:val="lrTb"/>
            <w:noWrap/>
          </w:tcPr>
          <w:p>
            <w:pPr>
              <w:spacing w:line="560" w:lineRule="exact"/>
              <w:rPr>
                <w:rFonts w:ascii="等线" w:hAnsi="等线" w:eastAsia="等线"/>
                <w:szCs w:val="22"/>
              </w:rPr>
            </w:pPr>
            <w:r>
              <w:rPr>
                <w:rFonts w:ascii="等线" w:hAnsi="等线" w:eastAsia="等线"/>
                <w:szCs w:val="22"/>
              </w:rPr>
            </w:r>
            <w:r/>
          </w:p>
        </w:tc>
        <w:tc>
          <w:tcPr>
            <w:tcW w:w="4607" w:type="dxa"/>
            <w:vAlign w:val="center"/>
            <w:textDirection w:val="lrTb"/>
            <w:noWrap/>
          </w:tcPr>
          <w:p>
            <w:pPr>
              <w:spacing w:line="560" w:lineRule="exact"/>
              <w:rPr>
                <w:rFonts w:ascii="等线" w:hAnsi="等线"/>
                <w:szCs w:val="22"/>
                <w:u w:val="single"/>
              </w:rPr>
            </w:pPr>
            <w:r>
              <w:rPr>
                <w:rFonts w:ascii="等线" w:hAnsi="等线"/>
                <w:szCs w:val="22"/>
                <w:u w:val="single"/>
              </w:rPr>
            </w:r>
            <w:r/>
          </w:p>
        </w:tc>
      </w:tr>
      <w:tr>
        <w:trPr/>
        <w:tc>
          <w:tcPr>
            <w:tcW w:w="4148" w:type="dxa"/>
            <w:textDirection w:val="lrTb"/>
            <w:noWrap/>
          </w:tcPr>
          <w:p>
            <w:pPr>
              <w:spacing w:line="560" w:lineRule="exact"/>
              <w:rPr>
                <w:rFonts w:ascii="等线" w:hAnsi="等线" w:eastAsia="等线"/>
                <w:szCs w:val="22"/>
              </w:rPr>
            </w:pPr>
            <w:r>
              <w:rPr>
                <w:rFonts w:ascii="宋体" w:hAnsi="宋体" w:cs="宋体"/>
                <w:sz w:val="28"/>
                <w:szCs w:val="28"/>
              </w:rPr>
              <w:t xml:space="preserve">主要货物、服务制造商及产地</w:t>
            </w:r>
            <w:r/>
          </w:p>
        </w:tc>
        <w:tc>
          <w:tcPr>
            <w:tcW w:w="4607" w:type="dxa"/>
            <w:textDirection w:val="lrTb"/>
            <w:noWrap/>
          </w:tcPr>
          <w:p>
            <w:pPr>
              <w:spacing w:line="560" w:lineRule="exact"/>
              <w:rPr>
                <w:rFonts w:ascii="等线" w:hAnsi="等线" w:eastAsia="等线"/>
                <w:szCs w:val="22"/>
              </w:rPr>
            </w:pPr>
            <w:r>
              <w:rPr>
                <w:rFonts w:ascii="等线" w:hAnsi="等线" w:eastAsia="等线"/>
                <w:szCs w:val="22"/>
              </w:rPr>
            </w:r>
            <w:r/>
          </w:p>
        </w:tc>
      </w:tr>
      <w:tr>
        <w:trPr>
          <w:trHeight w:val="481"/>
        </w:trPr>
        <w:tc>
          <w:tcPr>
            <w:tcW w:w="4148" w:type="dxa"/>
            <w:textDirection w:val="lrTb"/>
            <w:noWrap/>
          </w:tcPr>
          <w:p>
            <w:pPr>
              <w:spacing w:line="560" w:lineRule="exact"/>
              <w:rPr>
                <w:rFonts w:ascii="等线" w:hAnsi="等线" w:eastAsia="等线"/>
                <w:szCs w:val="22"/>
              </w:rPr>
            </w:pPr>
            <w:r>
              <w:rPr>
                <w:rFonts w:hint="eastAsia" w:ascii="宋体" w:hAnsi="宋体" w:cs="宋体"/>
                <w:sz w:val="28"/>
                <w:szCs w:val="28"/>
              </w:rPr>
              <w:t xml:space="preserve">核心产品品牌（如有）</w:t>
            </w:r>
            <w:r/>
          </w:p>
        </w:tc>
        <w:tc>
          <w:tcPr>
            <w:tcW w:w="4607" w:type="dxa"/>
            <w:textDirection w:val="lrTb"/>
            <w:noWrap/>
          </w:tcPr>
          <w:p>
            <w:pPr>
              <w:spacing w:line="560" w:lineRule="exact"/>
              <w:rPr>
                <w:rFonts w:ascii="等线" w:hAnsi="等线" w:eastAsia="等线"/>
                <w:szCs w:val="22"/>
              </w:rPr>
            </w:pPr>
            <w:r>
              <w:rPr>
                <w:rFonts w:ascii="等线" w:hAnsi="等线" w:eastAsia="等线"/>
                <w:szCs w:val="22"/>
              </w:rPr>
            </w:r>
            <w:r/>
          </w:p>
        </w:tc>
      </w:tr>
    </w:tbl>
    <w:p>
      <w:pPr>
        <w:spacing w:line="560" w:lineRule="exact"/>
        <w:rPr>
          <w:rFonts w:ascii="宋体" w:hAnsi="宋体" w:cs="宋体"/>
          <w:sz w:val="28"/>
          <w:szCs w:val="28"/>
        </w:rPr>
      </w:pPr>
      <w:r>
        <w:rPr>
          <w:rFonts w:ascii="宋体" w:hAnsi="宋体" w:cs="宋体"/>
          <w:sz w:val="28"/>
          <w:szCs w:val="28"/>
        </w:rPr>
        <w:t xml:space="preserve">日期：</w:t>
      </w:r>
      <w:r/>
    </w:p>
    <w:p>
      <w:pPr>
        <w:spacing w:line="520" w:lineRule="exact"/>
        <w:rPr>
          <w:rFonts w:ascii="宋体" w:hAnsi="宋体" w:cs="宋体"/>
          <w:sz w:val="24"/>
          <w:szCs w:val="24"/>
        </w:rPr>
      </w:pPr>
      <w:r>
        <w:rPr>
          <w:rFonts w:ascii="宋体" w:hAnsi="宋体" w:cs="宋体"/>
          <w:sz w:val="24"/>
          <w:szCs w:val="24"/>
        </w:rPr>
        <w:t xml:space="preserve">填写说明：</w:t>
      </w:r>
      <w:r/>
    </w:p>
    <w:p>
      <w:pPr>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p>
    <w:p>
      <w:pPr>
        <w:spacing w:line="52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、如有分包，投标人投任何一个包的标的，都需单独填写开标一览表。</w:t>
      </w:r>
      <w:r/>
    </w:p>
    <w:p>
      <w:pPr>
        <w:spacing w:line="520" w:lineRule="exact"/>
        <w:rPr>
          <w:rFonts w:hint="default" w:eastAsia="方正黑体_GBK"/>
          <w:sz w:val="32"/>
          <w:szCs w:val="32"/>
          <w:lang w:val="en-US" w:eastAsia="zh-CN"/>
        </w:rPr>
      </w:pPr>
      <w:r>
        <w:rPr>
          <w:rFonts w:eastAsia="方正黑体_GBK"/>
          <w:sz w:val="32"/>
          <w:szCs w:val="32"/>
        </w:rPr>
        <w:br w:type="page" w:clear="all"/>
      </w:r>
      <w:r>
        <w:rPr>
          <w:rFonts w:eastAsia="方正黑体_GBK"/>
          <w:sz w:val="32"/>
          <w:szCs w:val="32"/>
        </w:rPr>
        <w:t xml:space="preserve">附件</w:t>
      </w:r>
      <w:r>
        <w:rPr>
          <w:rFonts w:hint="eastAsia" w:eastAsia="方正黑体_GBK"/>
          <w:sz w:val="32"/>
          <w:szCs w:val="32"/>
          <w:lang w:val="en-US" w:eastAsia="zh-CN"/>
        </w:rPr>
        <w:t xml:space="preserve">10</w:t>
      </w:r>
      <w:r/>
    </w:p>
    <w:p>
      <w:pPr>
        <w:contextualSpacing/>
        <w:spacing w:line="400" w:lineRule="exact"/>
        <w:rPr>
          <w:rFonts w:ascii="宋体" w:hAnsi="宋体" w:cs="宋体"/>
          <w:sz w:val="28"/>
          <w:szCs w:val="28"/>
        </w:rPr>
      </w:pPr>
      <w:r>
        <w:rPr>
          <w:rFonts w:ascii="宋体" w:hAnsi="宋体" w:cs="宋体"/>
          <w:sz w:val="28"/>
          <w:szCs w:val="28"/>
        </w:rPr>
      </w:r>
      <w:r/>
    </w:p>
    <w:p>
      <w:pPr>
        <w:jc w:val="center"/>
        <w:spacing w:line="400" w:lineRule="exact"/>
        <w:rPr>
          <w:sz w:val="32"/>
          <w:szCs w:val="32"/>
        </w:rPr>
      </w:pPr>
      <w:r>
        <w:rPr>
          <w:rFonts w:hint="eastAsia"/>
          <w:b/>
          <w:bCs/>
          <w:sz w:val="32"/>
          <w:szCs w:val="32"/>
        </w:rPr>
        <w:t xml:space="preserve">分项报价明细表（货物类）</w:t>
      </w:r>
      <w:r/>
    </w:p>
    <w:p>
      <w:pPr>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p>
    <w:tbl>
      <w:tblPr>
        <w:tblStyle w:val="662"/>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序号</w:t>
            </w:r>
            <w:r/>
          </w:p>
        </w:tc>
        <w:tc>
          <w:tcPr>
            <w:tcW w:w="134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名称</w:t>
            </w:r>
            <w:r/>
          </w:p>
        </w:tc>
        <w:tc>
          <w:tcPr>
            <w:tcW w:w="121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规格型号</w:t>
            </w:r>
            <w:r/>
          </w:p>
        </w:tc>
        <w:tc>
          <w:tcPr>
            <w:tcW w:w="1276"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品牌</w:t>
            </w:r>
            <w:r/>
          </w:p>
        </w:tc>
        <w:tc>
          <w:tcPr>
            <w:tcW w:w="992"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单位</w:t>
            </w:r>
            <w:r/>
          </w:p>
        </w:tc>
        <w:tc>
          <w:tcPr>
            <w:tcW w:w="85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数量</w:t>
            </w:r>
            <w:r/>
          </w:p>
        </w:tc>
        <w:tc>
          <w:tcPr>
            <w:tcW w:w="8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单价</w:t>
            </w:r>
            <w:r/>
          </w:p>
        </w:tc>
        <w:tc>
          <w:tcPr>
            <w:tcW w:w="85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rPr>
            </w:pPr>
            <w:r>
              <w:rPr>
                <w:rFonts w:hint="eastAsia" w:ascii="宋体" w:hAnsi="宋体"/>
                <w:b/>
                <w:color w:val="000000"/>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p>
        </w:tc>
        <w:tc>
          <w:tcPr>
            <w:gridSpan w:val="8"/>
            <w:tcW w:w="886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宋体" w:hAnsi="宋体" w:cs="宋体"/>
          <w:b/>
          <w:sz w:val="28"/>
          <w:szCs w:val="28"/>
          <w:lang w:val="zh-CN"/>
        </w:rPr>
        <w:outlineLvl w:val="0"/>
      </w:pPr>
      <w:r>
        <w:rPr>
          <w:rFonts w:ascii="宋体" w:hAnsi="宋体" w:eastAsia="幼圆" w:cs="Arial"/>
          <w:b/>
          <w:sz w:val="24"/>
          <w:szCs w:val="44"/>
        </w:rPr>
        <w:br w:type="page" w:clear="all"/>
      </w:r>
      <w:r/>
    </w:p>
    <w:p>
      <w:pPr>
        <w:spacing w:line="300" w:lineRule="auto"/>
        <w:rPr>
          <w:rFonts w:hint="eastAsia" w:eastAsia="方正黑体_GBK"/>
          <w:sz w:val="32"/>
          <w:szCs w:val="32"/>
          <w:lang w:eastAsia="zh-CN"/>
        </w:rPr>
        <w:outlineLvl w:val="0"/>
      </w:pPr>
      <w:r>
        <w:rPr>
          <w:rFonts w:eastAsia="方正黑体_GBK"/>
          <w:sz w:val="32"/>
          <w:szCs w:val="32"/>
        </w:rPr>
        <w:t xml:space="preserve">附件</w:t>
      </w:r>
      <w:r>
        <w:rPr>
          <w:rFonts w:hint="eastAsia" w:eastAsia="方正黑体_GBK"/>
          <w:sz w:val="32"/>
          <w:szCs w:val="32"/>
        </w:rPr>
        <w:t xml:space="preserve">1</w:t>
      </w:r>
      <w:r>
        <w:rPr>
          <w:rFonts w:hint="eastAsia" w:eastAsia="方正黑体_GBK"/>
          <w:sz w:val="32"/>
          <w:szCs w:val="32"/>
          <w:lang w:val="en-US" w:eastAsia="zh-CN"/>
        </w:rPr>
        <w:t xml:space="preserve">1</w:t>
      </w:r>
      <w:r/>
    </w:p>
    <w:p>
      <w:pPr>
        <w:jc w:val="center"/>
        <w:spacing w:line="300" w:lineRule="auto"/>
        <w:rPr>
          <w:b/>
          <w:bCs/>
          <w:sz w:val="28"/>
          <w:szCs w:val="28"/>
          <w:lang w:bidi="zh-CN"/>
        </w:rPr>
        <w:outlineLvl w:val="0"/>
      </w:pPr>
      <w:r>
        <w:rPr>
          <w:b/>
          <w:bCs/>
          <w:sz w:val="28"/>
          <w:szCs w:val="28"/>
          <w:lang w:bidi="zh-CN"/>
        </w:rPr>
        <w:t xml:space="preserve">中小企业声明函（货物）</w:t>
      </w:r>
      <w:r/>
    </w:p>
    <w:p>
      <w:pPr>
        <w:ind w:firstLine="560"/>
        <w:rPr>
          <w:rFonts w:ascii="宋体" w:hAnsi="宋体" w:cs="宋体"/>
          <w:sz w:val="28"/>
          <w:szCs w:val="28"/>
          <w:lang w:bidi="zh-CN"/>
        </w:rPr>
        <w:outlineLvl w:val="0"/>
      </w:pPr>
      <w:r>
        <w:rPr>
          <w:rFonts w:hint="eastAsia" w:ascii="宋体" w:hAnsi="宋体" w:cs="宋体"/>
          <w:sz w:val="28"/>
          <w:szCs w:val="28"/>
          <w:lang w:bidi="zh-CN"/>
        </w:rPr>
        <w:t xml:space="preserve">本公司（联合体）郑重声明，根据《政府采购促进中小企业发展管理办法》（财库﹝2020﹞46 号）的规定，本公司（联合体）参加</w:t>
      </w:r>
      <w:r>
        <w:rPr>
          <w:rFonts w:hint="eastAsia" w:ascii="宋体" w:hAnsi="宋体" w:cs="宋体"/>
          <w:sz w:val="28"/>
          <w:szCs w:val="28"/>
          <w:u w:val="single"/>
          <w:lang w:bidi="zh-CN"/>
        </w:rPr>
        <w:t xml:space="preserve">（单位名称）</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（项目名称）</w:t>
      </w:r>
      <w:r>
        <w:rPr>
          <w:rFonts w:hint="eastAsia" w:ascii="宋体" w:hAnsi="宋体" w:cs="宋体"/>
          <w:sz w:val="28"/>
          <w:szCs w:val="28"/>
          <w:lang w:bidi="zh-CN"/>
        </w:rPr>
        <w:t xml:space="preserve">采购活动，提供的货物全部由符合政策要求的中小企业制造。相关企业（含联合体中的中小企业、签订分包意向协议的中小企业） 的具体情况如下：</w:t>
      </w:r>
      <w:r/>
    </w:p>
    <w:p>
      <w:pPr>
        <w:rPr>
          <w:rFonts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 （标的名称）</w:t>
      </w:r>
      <w:r>
        <w:rPr>
          <w:rFonts w:hint="eastAsia" w:ascii="宋体" w:hAnsi="宋体" w:cs="宋体"/>
          <w:sz w:val="28"/>
          <w:szCs w:val="28"/>
          <w:lang w:bidi="zh-CN"/>
        </w:rPr>
        <w:t xml:space="preserve"> ，属于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w:t>
      </w:r>
      <w:r>
        <w:rPr>
          <w:rFonts w:hint="eastAsia" w:ascii="宋体" w:hAnsi="宋体" w:cs="宋体"/>
          <w:color w:val="ff0000"/>
          <w:sz w:val="28"/>
          <w:szCs w:val="28"/>
          <w:lang w:bidi="zh-CN"/>
        </w:rPr>
        <w:t xml:space="preserve">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rPr>
          <w:rFonts w:ascii="宋体" w:hAnsi="宋体" w:cs="宋体"/>
          <w:sz w:val="28"/>
          <w:szCs w:val="28"/>
          <w:lang w:bidi="zh-CN"/>
        </w:rPr>
        <w:outlineLvl w:val="0"/>
      </w:pPr>
      <w:r>
        <w:rPr>
          <w:rFonts w:hint="eastAsia" w:ascii="宋体" w:hAnsi="宋体" w:cs="宋体"/>
          <w:sz w:val="28"/>
          <w:szCs w:val="28"/>
          <w:lang w:bidi="zh-CN"/>
        </w:rPr>
        <w:t xml:space="preserve">2.</w:t>
      </w:r>
      <w:r>
        <w:rPr>
          <w:rFonts w:hint="eastAsia" w:ascii="宋体" w:hAnsi="宋体" w:cs="宋体"/>
          <w:i/>
          <w:sz w:val="28"/>
          <w:szCs w:val="28"/>
          <w:u w:val="single"/>
          <w:lang w:bidi="zh-CN"/>
        </w:rPr>
        <w:t xml:space="preserve"> </w:t>
      </w:r>
      <w:r>
        <w:rPr>
          <w:rFonts w:hint="eastAsia" w:ascii="宋体" w:hAnsi="宋体" w:cs="宋体"/>
          <w:sz w:val="28"/>
          <w:szCs w:val="28"/>
          <w:u w:val="single"/>
          <w:lang w:bidi="zh-CN"/>
        </w:rPr>
        <w:t xml:space="preserve">（标的名称） </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w:t>
      </w:r>
      <w:r>
        <w:rPr>
          <w:rFonts w:hint="eastAsia" w:ascii="宋体" w:hAnsi="宋体" w:cs="宋体"/>
          <w:color w:val="ff0000"/>
          <w:sz w:val="28"/>
          <w:szCs w:val="28"/>
          <w:lang w:bidi="zh-CN"/>
        </w:rPr>
        <w:t xml:space="preserve">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rPr>
          <w:rFonts w:ascii="宋体" w:hAnsi="宋体" w:cs="宋体"/>
          <w:sz w:val="28"/>
          <w:szCs w:val="28"/>
          <w:lang w:bidi="zh-CN"/>
        </w:rPr>
        <w:outlineLvl w:val="0"/>
      </w:pPr>
      <w:r>
        <w:rPr>
          <w:rFonts w:hint="eastAsia" w:ascii="宋体" w:hAnsi="宋体" w:cs="宋体"/>
          <w:sz w:val="28"/>
          <w:szCs w:val="28"/>
          <w:lang w:bidi="zh-CN"/>
        </w:rPr>
        <w:t xml:space="preserve">……</w:t>
      </w:r>
      <w:r/>
    </w:p>
    <w:p>
      <w:pPr>
        <w:ind w:firstLine="560"/>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rPr>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ind w:firstLine="4900"/>
        <w:spacing w:line="300" w:lineRule="auto"/>
        <w:rPr>
          <w:sz w:val="28"/>
          <w:szCs w:val="28"/>
          <w:lang w:bidi="zh-CN"/>
        </w:rPr>
        <w:outlineLvl w:val="0"/>
      </w:pPr>
      <w:r>
        <w:rPr>
          <w:sz w:val="28"/>
          <w:szCs w:val="28"/>
          <w:lang w:bidi="zh-CN"/>
        </w:rPr>
        <w:t xml:space="preserve">企业名称（盖章）：</w:t>
      </w:r>
      <w:r/>
    </w:p>
    <w:p>
      <w:pPr>
        <w:ind w:firstLine="4900"/>
        <w:spacing w:line="300" w:lineRule="auto"/>
        <w:rPr>
          <w:sz w:val="28"/>
          <w:szCs w:val="28"/>
          <w:lang w:bidi="zh-CN"/>
        </w:rPr>
        <w:outlineLvl w:val="0"/>
      </w:pPr>
      <w:r>
        <w:rPr>
          <w:sz w:val="28"/>
          <w:szCs w:val="28"/>
          <w:lang w:bidi="zh-CN"/>
        </w:rPr>
        <w:t xml:space="preserve">日期：</w:t>
      </w:r>
      <w:r/>
    </w:p>
    <w:p>
      <w:pPr>
        <w:spacing w:line="300" w:lineRule="auto"/>
        <w:rPr>
          <w:rFonts w:ascii="宋体" w:hAnsi="宋体" w:cs="宋体"/>
          <w:lang w:bidi="zh-CN"/>
        </w:rPr>
        <w:outlineLvl w:val="0"/>
      </w:pPr>
      <w:r>
        <w:rPr>
          <w:rFonts w:hint="eastAsia" w:ascii="宋体" w:hAnsi="宋体" w:cs="宋体"/>
          <w:lang w:bidi="zh-CN"/>
        </w:rPr>
        <w:t xml:space="preserve">注：1.如项目属性为“货物”，请按本表填写。</w:t>
      </w:r>
      <w:r/>
    </w:p>
    <w:p>
      <w:pPr>
        <w:ind w:firstLine="420"/>
        <w:spacing w:line="300" w:lineRule="auto"/>
        <w:rPr>
          <w:rFonts w:ascii="宋体" w:hAnsi="宋体" w:cs="宋体"/>
          <w:lang w:bidi="zh-CN"/>
        </w:rPr>
        <w:outlineLvl w:val="0"/>
      </w:pPr>
      <w:r>
        <w:rPr>
          <w:rFonts w:hint="eastAsia" w:ascii="宋体" w:hAnsi="宋体" w:cs="宋体"/>
          <w:lang w:bidi="zh-CN"/>
        </w:rPr>
        <w:t xml:space="preserve">2.从业人员、营业收入、资产总额填报上一年度数据，无上一年度数据的新成立企业可不填报。</w:t>
      </w:r>
      <w:r/>
    </w:p>
    <w:p>
      <w:pPr>
        <w:spacing w:line="300" w:lineRule="auto"/>
        <w:rPr>
          <w:rFonts w:ascii="宋体" w:hAnsi="宋体" w:cs="宋体"/>
          <w:lang w:bidi="zh-CN"/>
        </w:rPr>
        <w:outlineLvl w:val="0"/>
      </w:pPr>
      <w:r>
        <w:rPr>
          <w:rFonts w:hint="eastAsia" w:ascii="宋体" w:hAnsi="宋体" w:cs="宋体"/>
          <w:lang w:bidi="zh-CN"/>
        </w:rPr>
        <w:t xml:space="preserve">    3.投标供应商须根据上述要求，详细列明货物清单中所有产品制造商的具体情况，否则不能享受中小企业扶持政策。</w:t>
      </w:r>
      <w:r/>
    </w:p>
    <w:p>
      <w:pPr>
        <w:ind w:firstLine="420"/>
        <w:spacing w:line="300" w:lineRule="auto"/>
        <w:rPr>
          <w:sz w:val="28"/>
          <w:szCs w:val="28"/>
          <w:lang w:bidi="zh-CN"/>
        </w:rPr>
        <w:outlineLvl w:val="0"/>
      </w:pPr>
      <w:r>
        <w:rPr>
          <w:rFonts w:hint="eastAsia" w:ascii="宋体" w:hAnsi="宋体" w:cs="宋体"/>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630"/>
        <w:rPr>
          <w:rFonts w:ascii="宋体" w:hAnsi="宋体" w:cs="宋体"/>
        </w:rPr>
      </w:pPr>
      <w:r>
        <w:rPr>
          <w:rFonts w:hint="eastAsia" w:ascii="宋体" w:hAnsi="宋体" w:cs="宋体"/>
        </w:rPr>
        <w:t xml:space="preserve">《中小企业划型标准规定》（工信部联企业〔2011〕300号）</w:t>
      </w:r>
      <w:r/>
    </w:p>
    <w:tbl>
      <w:tblPr>
        <w:tblStyle w:val="66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1543"/>
        <w:gridCol w:w="750"/>
        <w:gridCol w:w="2037"/>
        <w:gridCol w:w="1770"/>
        <w:gridCol w:w="1154"/>
      </w:tblGrid>
      <w:tr>
        <w:trPr>
          <w:cantSplit/>
          <w:jc w:val="center"/>
          <w:tblHeader/>
        </w:trPr>
        <w:tc>
          <w:tcPr>
            <w:tcW w:w="1917" w:type="dxa"/>
            <w:vAlign w:val="center"/>
            <w:textDirection w:val="lrTb"/>
            <w:noWrap w:val="false"/>
          </w:tcPr>
          <w:p>
            <w:pPr>
              <w:jc w:val="center"/>
              <w:rPr>
                <w:rFonts w:ascii="宋体" w:hAnsi="宋体" w:cs="宋体"/>
                <w:b/>
              </w:rPr>
            </w:pPr>
            <w:r>
              <w:rPr>
                <w:rFonts w:hint="eastAsia" w:ascii="宋体" w:hAnsi="宋体" w:cs="宋体"/>
                <w:b/>
              </w:rPr>
              <w:t xml:space="preserve">行业名称</w:t>
            </w:r>
            <w:r/>
          </w:p>
        </w:tc>
        <w:tc>
          <w:tcPr>
            <w:tcW w:w="1544" w:type="dxa"/>
            <w:vAlign w:val="center"/>
            <w:textDirection w:val="lrTb"/>
            <w:noWrap w:val="false"/>
          </w:tcPr>
          <w:p>
            <w:pPr>
              <w:jc w:val="center"/>
              <w:rPr>
                <w:rFonts w:ascii="宋体" w:hAnsi="宋体" w:cs="宋体"/>
                <w:b/>
              </w:rPr>
            </w:pPr>
            <w:r>
              <w:rPr>
                <w:rFonts w:hint="eastAsia" w:ascii="宋体" w:hAnsi="宋体" w:cs="宋体"/>
                <w:b/>
              </w:rPr>
              <w:t xml:space="preserve">指标名称</w:t>
            </w:r>
            <w:r/>
          </w:p>
        </w:tc>
        <w:tc>
          <w:tcPr>
            <w:tcW w:w="750" w:type="dxa"/>
            <w:vAlign w:val="center"/>
            <w:textDirection w:val="lrTb"/>
            <w:noWrap w:val="false"/>
          </w:tcPr>
          <w:p>
            <w:pPr>
              <w:jc w:val="center"/>
              <w:rPr>
                <w:rFonts w:ascii="宋体" w:hAnsi="宋体" w:cs="宋体"/>
                <w:b/>
              </w:rPr>
            </w:pPr>
            <w:r>
              <w:rPr>
                <w:rFonts w:hint="eastAsia" w:ascii="宋体" w:hAnsi="宋体" w:cs="宋体"/>
                <w:b/>
              </w:rPr>
              <w:t xml:space="preserve">计量</w:t>
            </w:r>
            <w:r/>
          </w:p>
          <w:p>
            <w:pPr>
              <w:jc w:val="center"/>
              <w:rPr>
                <w:rFonts w:ascii="宋体" w:hAnsi="宋体" w:cs="宋体"/>
                <w:b/>
              </w:rPr>
            </w:pPr>
            <w:r>
              <w:rPr>
                <w:rFonts w:hint="eastAsia" w:ascii="宋体" w:hAnsi="宋体" w:cs="宋体"/>
                <w:b/>
              </w:rPr>
              <w:t xml:space="preserve">单位</w:t>
            </w:r>
            <w:r/>
          </w:p>
        </w:tc>
        <w:tc>
          <w:tcPr>
            <w:tcW w:w="2038" w:type="dxa"/>
            <w:vAlign w:val="center"/>
            <w:textDirection w:val="lrTb"/>
            <w:noWrap w:val="false"/>
          </w:tcPr>
          <w:p>
            <w:pPr>
              <w:jc w:val="center"/>
              <w:rPr>
                <w:rFonts w:ascii="宋体" w:hAnsi="宋体" w:cs="宋体"/>
                <w:b/>
              </w:rPr>
            </w:pPr>
            <w:r>
              <w:rPr>
                <w:rFonts w:hint="eastAsia" w:ascii="宋体" w:hAnsi="宋体" w:cs="宋体"/>
                <w:b/>
              </w:rPr>
              <w:t xml:space="preserve">中型</w:t>
            </w:r>
            <w:r/>
          </w:p>
        </w:tc>
        <w:tc>
          <w:tcPr>
            <w:tcW w:w="1771" w:type="dxa"/>
            <w:vAlign w:val="center"/>
            <w:textDirection w:val="lrTb"/>
            <w:noWrap w:val="false"/>
          </w:tcPr>
          <w:p>
            <w:pPr>
              <w:jc w:val="center"/>
              <w:rPr>
                <w:rFonts w:ascii="宋体" w:hAnsi="宋体" w:cs="宋体"/>
                <w:b/>
              </w:rPr>
            </w:pPr>
            <w:r>
              <w:rPr>
                <w:rFonts w:hint="eastAsia" w:ascii="宋体" w:hAnsi="宋体" w:cs="宋体"/>
                <w:b/>
              </w:rPr>
              <w:t xml:space="preserve">小型</w:t>
            </w:r>
            <w:r/>
          </w:p>
        </w:tc>
        <w:tc>
          <w:tcPr>
            <w:tcW w:w="1154" w:type="dxa"/>
            <w:vAlign w:val="center"/>
            <w:textDirection w:val="lrTb"/>
            <w:noWrap w:val="false"/>
          </w:tcPr>
          <w:p>
            <w:pPr>
              <w:jc w:val="center"/>
              <w:rPr>
                <w:rFonts w:ascii="宋体" w:hAnsi="宋体" w:cs="宋体"/>
                <w:b/>
              </w:rPr>
            </w:pPr>
            <w:r>
              <w:rPr>
                <w:rFonts w:hint="eastAsia" w:ascii="宋体" w:hAnsi="宋体" w:cs="宋体"/>
                <w:b/>
              </w:rPr>
              <w:t xml:space="preserve">微型</w:t>
            </w:r>
            <w:r/>
          </w:p>
        </w:tc>
      </w:tr>
      <w:tr>
        <w:trPr>
          <w:cantSplit/>
          <w:jc w:val="center"/>
        </w:trPr>
        <w:tc>
          <w:tcPr>
            <w:tcW w:w="1917" w:type="dxa"/>
            <w:vAlign w:val="center"/>
            <w:vMerge w:val="restart"/>
            <w:textDirection w:val="lrTb"/>
            <w:noWrap w:val="false"/>
          </w:tcPr>
          <w:p>
            <w:pPr>
              <w:jc w:val="center"/>
              <w:rPr>
                <w:rFonts w:ascii="宋体" w:hAnsi="宋体" w:cs="宋体"/>
              </w:rPr>
            </w:pPr>
            <w:r>
              <w:rPr>
                <w:rFonts w:hint="eastAsia" w:ascii="宋体" w:hAnsi="宋体" w:cs="宋体"/>
              </w:rPr>
              <w:t xml:space="preserve">工业</w:t>
            </w:r>
            <w:r/>
          </w:p>
        </w:tc>
        <w:tc>
          <w:tcPr>
            <w:tcW w:w="1544" w:type="dxa"/>
            <w:vAlign w:val="center"/>
            <w:textDirection w:val="lrTb"/>
            <w:noWrap w:val="false"/>
          </w:tcPr>
          <w:p>
            <w:pPr>
              <w:jc w:val="center"/>
              <w:rPr>
                <w:rFonts w:ascii="宋体" w:hAnsi="宋体" w:cs="宋体"/>
                <w:szCs w:val="22"/>
              </w:rPr>
            </w:pPr>
            <w:r>
              <w:rPr>
                <w:rFonts w:hint="eastAsia" w:ascii="宋体" w:hAnsi="宋体" w:cs="宋体"/>
                <w:szCs w:val="22"/>
              </w:rPr>
              <w:t xml:space="preserve">从业人员（X）</w:t>
            </w:r>
            <w:r/>
          </w:p>
        </w:tc>
        <w:tc>
          <w:tcPr>
            <w:tcW w:w="750" w:type="dxa"/>
            <w:vAlign w:val="center"/>
            <w:textDirection w:val="lrTb"/>
            <w:noWrap w:val="false"/>
          </w:tcPr>
          <w:p>
            <w:pPr>
              <w:jc w:val="center"/>
              <w:rPr>
                <w:rFonts w:ascii="宋体" w:hAnsi="宋体" w:cs="宋体"/>
                <w:szCs w:val="22"/>
              </w:rPr>
            </w:pPr>
            <w:r>
              <w:rPr>
                <w:rFonts w:hint="eastAsia" w:ascii="宋体" w:hAnsi="宋体" w:cs="宋体"/>
                <w:szCs w:val="22"/>
              </w:rPr>
              <w:t xml:space="preserve">人</w:t>
            </w:r>
            <w:r/>
          </w:p>
        </w:tc>
        <w:tc>
          <w:tcPr>
            <w:tcW w:w="2038" w:type="dxa"/>
            <w:vAlign w:val="center"/>
            <w:textDirection w:val="lrTb"/>
            <w:noWrap w:val="false"/>
          </w:tcPr>
          <w:p>
            <w:pPr>
              <w:jc w:val="center"/>
              <w:rPr>
                <w:rFonts w:ascii="宋体" w:hAnsi="宋体" w:cs="宋体"/>
                <w:szCs w:val="22"/>
              </w:rPr>
            </w:pPr>
            <w:r>
              <w:rPr>
                <w:rFonts w:hint="eastAsia" w:ascii="宋体" w:hAnsi="宋体" w:cs="宋体"/>
                <w:szCs w:val="22"/>
              </w:rPr>
              <w:t xml:space="preserve">300≤X&lt;1000</w:t>
            </w:r>
            <w:r/>
          </w:p>
        </w:tc>
        <w:tc>
          <w:tcPr>
            <w:tcW w:w="1771" w:type="dxa"/>
            <w:vAlign w:val="center"/>
            <w:textDirection w:val="lrTb"/>
            <w:noWrap w:val="false"/>
          </w:tcPr>
          <w:p>
            <w:pPr>
              <w:jc w:val="center"/>
              <w:rPr>
                <w:rFonts w:ascii="宋体" w:hAnsi="宋体" w:cs="宋体"/>
                <w:szCs w:val="22"/>
              </w:rPr>
            </w:pPr>
            <w:r>
              <w:rPr>
                <w:rFonts w:hint="eastAsia" w:ascii="宋体" w:hAnsi="宋体" w:cs="宋体"/>
                <w:szCs w:val="22"/>
              </w:rPr>
              <w:t xml:space="preserve">20≤X&lt;300</w:t>
            </w:r>
            <w:r/>
          </w:p>
        </w:tc>
        <w:tc>
          <w:tcPr>
            <w:tcW w:w="1154" w:type="dxa"/>
            <w:vAlign w:val="center"/>
            <w:textDirection w:val="lrTb"/>
            <w:noWrap w:val="false"/>
          </w:tcPr>
          <w:p>
            <w:pPr>
              <w:jc w:val="center"/>
              <w:rPr>
                <w:rFonts w:ascii="宋体" w:hAnsi="宋体" w:cs="宋体"/>
                <w:szCs w:val="22"/>
              </w:rPr>
            </w:pPr>
            <w:r>
              <w:rPr>
                <w:rFonts w:hint="eastAsia" w:ascii="宋体" w:hAnsi="宋体" w:cs="宋体"/>
                <w:szCs w:val="22"/>
              </w:rPr>
              <w:t xml:space="preserve">X&lt;20</w:t>
            </w:r>
            <w:r/>
          </w:p>
        </w:tc>
      </w:tr>
      <w:tr>
        <w:trPr>
          <w:cantSplit/>
          <w:jc w:val="center"/>
        </w:trPr>
        <w:tc>
          <w:tcPr>
            <w:tcW w:w="1917" w:type="dxa"/>
            <w:vAlign w:val="center"/>
            <w:vMerge w:val="continue"/>
            <w:textDirection w:val="lrTb"/>
            <w:noWrap w:val="false"/>
          </w:tcPr>
          <w:p>
            <w:pPr>
              <w:jc w:val="center"/>
              <w:rPr>
                <w:rFonts w:ascii="宋体" w:hAnsi="宋体" w:cs="宋体"/>
              </w:rPr>
            </w:pPr>
            <w:r>
              <w:rPr>
                <w:rFonts w:ascii="宋体" w:hAnsi="宋体" w:cs="宋体"/>
              </w:rPr>
            </w:r>
            <w:r/>
          </w:p>
        </w:tc>
        <w:tc>
          <w:tcPr>
            <w:tcW w:w="1544" w:type="dxa"/>
            <w:vAlign w:val="center"/>
            <w:textDirection w:val="lrTb"/>
            <w:noWrap w:val="false"/>
          </w:tcPr>
          <w:p>
            <w:pPr>
              <w:jc w:val="center"/>
              <w:rPr>
                <w:rFonts w:ascii="宋体" w:hAnsi="宋体" w:cs="宋体"/>
                <w:szCs w:val="22"/>
              </w:rPr>
            </w:pPr>
            <w:r>
              <w:rPr>
                <w:rFonts w:hint="eastAsia" w:ascii="宋体" w:hAnsi="宋体" w:cs="宋体"/>
                <w:szCs w:val="22"/>
              </w:rPr>
              <w:t xml:space="preserve">营业收入（Y）</w:t>
            </w:r>
            <w:r/>
          </w:p>
        </w:tc>
        <w:tc>
          <w:tcPr>
            <w:tcW w:w="750" w:type="dxa"/>
            <w:vAlign w:val="center"/>
            <w:textDirection w:val="lrTb"/>
            <w:noWrap w:val="false"/>
          </w:tcPr>
          <w:p>
            <w:pPr>
              <w:jc w:val="center"/>
              <w:rPr>
                <w:rFonts w:ascii="宋体" w:hAnsi="宋体" w:cs="宋体"/>
                <w:szCs w:val="22"/>
              </w:rPr>
            </w:pPr>
            <w:r>
              <w:rPr>
                <w:rFonts w:hint="eastAsia" w:ascii="宋体" w:hAnsi="宋体" w:cs="宋体"/>
                <w:szCs w:val="22"/>
              </w:rPr>
              <w:t xml:space="preserve">万元</w:t>
            </w:r>
            <w:r/>
          </w:p>
        </w:tc>
        <w:tc>
          <w:tcPr>
            <w:tcW w:w="2038" w:type="dxa"/>
            <w:vAlign w:val="center"/>
            <w:textDirection w:val="lrTb"/>
            <w:noWrap w:val="false"/>
          </w:tcPr>
          <w:p>
            <w:pPr>
              <w:jc w:val="center"/>
              <w:rPr>
                <w:rFonts w:ascii="宋体" w:hAnsi="宋体" w:cs="宋体"/>
                <w:szCs w:val="22"/>
              </w:rPr>
            </w:pPr>
            <w:r>
              <w:rPr>
                <w:rFonts w:hint="eastAsia" w:ascii="宋体" w:hAnsi="宋体" w:cs="宋体"/>
                <w:szCs w:val="22"/>
              </w:rPr>
              <w:t xml:space="preserve">2000≤Y&lt;40000</w:t>
            </w:r>
            <w:r/>
          </w:p>
        </w:tc>
        <w:tc>
          <w:tcPr>
            <w:tcW w:w="1771" w:type="dxa"/>
            <w:vAlign w:val="center"/>
            <w:textDirection w:val="lrTb"/>
            <w:noWrap w:val="false"/>
          </w:tcPr>
          <w:p>
            <w:pPr>
              <w:jc w:val="center"/>
              <w:rPr>
                <w:rFonts w:ascii="宋体" w:hAnsi="宋体" w:cs="宋体"/>
                <w:szCs w:val="22"/>
              </w:rPr>
            </w:pPr>
            <w:r>
              <w:rPr>
                <w:rFonts w:hint="eastAsia" w:ascii="宋体" w:hAnsi="宋体" w:cs="宋体"/>
                <w:szCs w:val="22"/>
              </w:rPr>
              <w:t xml:space="preserve">300≤Y&lt;2000</w:t>
            </w:r>
            <w:r/>
          </w:p>
        </w:tc>
        <w:tc>
          <w:tcPr>
            <w:tcW w:w="1154" w:type="dxa"/>
            <w:vAlign w:val="center"/>
            <w:textDirection w:val="lrTb"/>
            <w:noWrap w:val="false"/>
          </w:tcPr>
          <w:p>
            <w:pPr>
              <w:jc w:val="center"/>
              <w:rPr>
                <w:rFonts w:ascii="宋体" w:hAnsi="宋体" w:cs="宋体"/>
                <w:szCs w:val="22"/>
              </w:rPr>
            </w:pPr>
            <w:r>
              <w:rPr>
                <w:rFonts w:hint="eastAsia" w:ascii="宋体" w:hAnsi="宋体" w:cs="宋体"/>
                <w:szCs w:val="22"/>
              </w:rPr>
              <w:t xml:space="preserve">Y&lt;300</w:t>
            </w:r>
            <w:r/>
          </w:p>
        </w:tc>
      </w:tr>
    </w:tbl>
    <w:p>
      <w:pPr>
        <w:spacing w:line="300" w:lineRule="auto"/>
        <w:rPr>
          <w:sz w:val="28"/>
          <w:szCs w:val="28"/>
          <w:lang w:bidi="zh-CN"/>
        </w:rPr>
        <w:outlineLvl w:val="0"/>
      </w:pPr>
      <w:r>
        <w:rPr>
          <w:rFonts w:hint="eastAsia" w:ascii="宋体" w:hAnsi="宋体" w:cs="宋体"/>
        </w:rPr>
        <w:t xml:space="preserve">说明：大型、中型和小型企业须同时满足所列指标的下限，否则下划一档；微型企业只须满足所列指标中的一项即可。</w:t>
      </w:r>
      <w:r/>
    </w:p>
    <w:p>
      <w:pPr>
        <w:jc w:val="center"/>
        <w:spacing w:line="300" w:lineRule="auto"/>
        <w:rPr>
          <w:sz w:val="28"/>
          <w:szCs w:val="28"/>
          <w:lang w:bidi="zh-CN"/>
        </w:rPr>
        <w:outlineLvl w:val="0"/>
      </w:pPr>
      <w:r>
        <w:rPr>
          <w:sz w:val="28"/>
          <w:szCs w:val="28"/>
          <w:lang w:bidi="zh-CN"/>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2</w:t>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仿宋_GB2312" w:eastAsia="仿宋_GB2312"/>
          <w:spacing w:val="6"/>
          <w:sz w:val="28"/>
          <w:szCs w:val="28"/>
        </w:rPr>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spacing w:line="300" w:lineRule="auto"/>
        <w:rPr>
          <w:rFonts w:hint="eastAsia" w:eastAsia="方正黑体_GBK"/>
          <w:sz w:val="32"/>
          <w:szCs w:val="32"/>
          <w:lang w:eastAsia="zh-CN"/>
        </w:rPr>
        <w:outlineLvl w:val="0"/>
      </w:pPr>
      <w:r>
        <w:rPr>
          <w:sz w:val="28"/>
          <w:szCs w:val="28"/>
        </w:rPr>
        <w:br w:type="page" w:clear="all"/>
      </w:r>
      <w:r>
        <w:rPr>
          <w:rFonts w:eastAsia="方正黑体_GBK"/>
          <w:sz w:val="32"/>
          <w:szCs w:val="32"/>
        </w:rPr>
        <w:t xml:space="preserve">附件1</w:t>
      </w:r>
      <w:r>
        <w:rPr>
          <w:rFonts w:hint="eastAsia" w:eastAsia="方正黑体_GBK"/>
          <w:sz w:val="32"/>
          <w:szCs w:val="32"/>
          <w:lang w:val="en-US" w:eastAsia="zh-CN"/>
        </w:rPr>
        <w:t xml:space="preserve">3</w:t>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rFonts w:hint="eastAsia"/>
          <w:sz w:val="28"/>
          <w:szCs w:val="28"/>
        </w:rPr>
        <w:t xml:space="preserve">注：1、供应商如不提供此声明函，价格将不做相应扣除。</w:t>
      </w:r>
      <w:r/>
    </w:p>
    <w:p>
      <w:pPr>
        <w:ind w:firstLine="560"/>
        <w:spacing w:line="300" w:lineRule="auto"/>
        <w:rPr>
          <w:sz w:val="28"/>
          <w:szCs w:val="28"/>
        </w:rPr>
        <w:outlineLvl w:val="0"/>
      </w:pPr>
      <w:r>
        <w:rPr>
          <w:rFonts w:hint="eastAsia"/>
          <w:sz w:val="28"/>
          <w:szCs w:val="28"/>
        </w:rPr>
        <w:t xml:space="preserve">2、中标供应商为监狱企业的，此声明函将随中标结果同时公告，</w:t>
      </w:r>
      <w:r/>
    </w:p>
    <w:p>
      <w:pPr>
        <w:spacing w:line="300" w:lineRule="auto"/>
        <w:rPr>
          <w:sz w:val="28"/>
          <w:szCs w:val="28"/>
        </w:rPr>
        <w:outlineLvl w:val="0"/>
      </w:pPr>
      <w:r>
        <w:rPr>
          <w:rFonts w:hint="eastAsia"/>
          <w:sz w:val="28"/>
          <w:szCs w:val="28"/>
        </w:rPr>
        <w:t xml:space="preserve">接受社会监督。供应商按照本办法规定提供声明函内容不实的，属于</w:t>
      </w:r>
      <w:r/>
    </w:p>
    <w:p>
      <w:pPr>
        <w:spacing w:line="300" w:lineRule="auto"/>
        <w:rPr>
          <w:sz w:val="28"/>
          <w:szCs w:val="28"/>
        </w:rPr>
        <w:outlineLvl w:val="0"/>
      </w:pPr>
      <w:r>
        <w:rPr>
          <w:rFonts w:hint="eastAsia"/>
          <w:sz w:val="28"/>
          <w:szCs w:val="28"/>
        </w:rPr>
        <w:t xml:space="preserve">提供虚假材料谋取中标、成交，依照《中华人民共和国政府采购法》</w:t>
      </w:r>
      <w:r/>
    </w:p>
    <w:p>
      <w:pPr>
        <w:spacing w:line="300" w:lineRule="auto"/>
        <w:rPr>
          <w:sz w:val="28"/>
          <w:szCs w:val="28"/>
        </w:rPr>
        <w:outlineLvl w:val="0"/>
      </w:pPr>
      <w:r>
        <w:rPr>
          <w:rFonts w:hint="eastAsia"/>
          <w:sz w:val="28"/>
          <w:szCs w:val="28"/>
        </w:rPr>
        <w:t xml:space="preserve">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hint="eastAsia" w:eastAsia="方正黑体_GBK"/>
          <w:bCs/>
          <w:sz w:val="32"/>
          <w:szCs w:val="32"/>
          <w:lang w:eastAsia="zh-CN"/>
        </w:rPr>
      </w:pPr>
      <w:r>
        <w:rPr>
          <w:rFonts w:eastAsia="方正黑体_GBK"/>
          <w:bCs/>
          <w:sz w:val="32"/>
          <w:szCs w:val="32"/>
        </w:rPr>
        <w:br w:type="page" w:clear="all"/>
      </w:r>
      <w:r>
        <w:rPr>
          <w:rFonts w:eastAsia="方正黑体_GBK"/>
          <w:bCs/>
          <w:sz w:val="32"/>
          <w:szCs w:val="32"/>
        </w:rPr>
        <w:t xml:space="preserve">附件1</w:t>
      </w:r>
      <w:r>
        <w:rPr>
          <w:rFonts w:hint="eastAsia" w:eastAsia="方正黑体_GBK"/>
          <w:bCs/>
          <w:sz w:val="32"/>
          <w:szCs w:val="32"/>
          <w:lang w:val="en-US" w:eastAsia="zh-CN"/>
        </w:rPr>
        <w:t xml:space="preserve">4</w:t>
      </w:r>
      <w:r/>
    </w:p>
    <w:p>
      <w:pPr>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p>
    <w:p>
      <w:pPr>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自愿组成联合体，参加采购人组织的采购编号为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ascii="宋体" w:hAnsi="宋体"/>
          <w:color w:val="000000"/>
          <w:sz w:val="24"/>
        </w:rPr>
      </w:pPr>
      <w:r>
        <w:rPr>
          <w:rFonts w:ascii="宋体" w:hAnsi="宋体"/>
          <w:color w:val="000000"/>
          <w:sz w:val="24"/>
        </w:rPr>
      </w:r>
      <w:r/>
    </w:p>
    <w:p>
      <w:pPr>
        <w:ind w:firstLine="645"/>
        <w:spacing w:line="560" w:lineRule="exac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ind w:firstLine="645"/>
        <w:spacing w:line="560" w:lineRule="exact"/>
        <w:rPr>
          <w:rFonts w:ascii="宋体" w:hAnsi="宋体"/>
          <w:color w:val="000000"/>
          <w:sz w:val="24"/>
          <w:szCs w:val="24"/>
        </w:rPr>
      </w:pPr>
      <w:r>
        <w:rPr>
          <w:rFonts w:ascii="宋体" w:hAnsi="宋体"/>
          <w:color w:val="000000"/>
          <w:sz w:val="24"/>
        </w:rPr>
        <w:t xml:space="preserve">                   </w:t>
      </w:r>
      <w:r>
        <w:rPr>
          <w:rFonts w:hint="eastAsia" w:ascii="宋体" w:hAnsi="宋体"/>
          <w:color w:val="000000"/>
          <w:sz w:val="24"/>
        </w:rPr>
        <w:t xml:space="preserve">                     日期：</w:t>
      </w:r>
      <w:r>
        <w:rPr>
          <w:rFonts w:hint="eastAsia" w:ascii="宋体" w:hAnsi="宋体"/>
          <w:color w:val="000000"/>
          <w:sz w:val="24"/>
          <w:szCs w:val="24"/>
        </w:rPr>
        <w:t xml:space="preserve"> </w:t>
      </w:r>
      <w:r/>
    </w:p>
    <w:p>
      <w:pPr>
        <w:ind w:firstLine="480"/>
        <w:jc w:val="left"/>
        <w:spacing w:line="560" w:lineRule="exact"/>
        <w:widowControl/>
        <w:rPr>
          <w:rFonts w:ascii="宋体" w:hAnsi="宋体"/>
          <w:color w:val="000000"/>
          <w:sz w:val="24"/>
          <w:szCs w:val="24"/>
        </w:rPr>
      </w:pPr>
      <w:r>
        <w:rPr>
          <w:rFonts w:ascii="宋体" w:hAnsi="宋体"/>
          <w:color w:val="000000"/>
          <w:sz w:val="24"/>
          <w:szCs w:val="24"/>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5</w:t>
      </w:r>
      <w:r/>
    </w:p>
    <w:p>
      <w:pPr>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2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20" w:lineRule="exact"/>
        <w:rPr>
          <w:rFonts w:ascii="宋体" w:hAnsi="宋体"/>
          <w:color w:val="000000"/>
          <w:sz w:val="24"/>
          <w:szCs w:val="24"/>
        </w:rPr>
      </w:pPr>
      <w:r>
        <w:rPr>
          <w:rFonts w:hint="eastAsia" w:ascii="宋体" w:hAnsi="宋体"/>
          <w:color w:val="000000"/>
          <w:sz w:val="24"/>
          <w:szCs w:val="24"/>
        </w:rPr>
        <w:t xml:space="preserve">日期：    </w:t>
      </w:r>
      <w:r/>
    </w:p>
    <w:p>
      <w:pPr>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仿宋_GB2312" w:hAnsi="Calibri" w:eastAsia="方正黑体_GBK"/>
          <w:b/>
          <w:sz w:val="32"/>
          <w:szCs w:val="32"/>
          <w:lang w:eastAsia="zh-CN"/>
        </w:rPr>
        <w:outlineLvl w:val="0"/>
      </w:pPr>
      <w:r>
        <w:rPr>
          <w:rFonts w:ascii="仿宋_GB2312" w:hAnsi="Calibri" w:eastAsia="仿宋_GB2312"/>
          <w:sz w:val="32"/>
          <w:szCs w:val="32"/>
        </w:rPr>
        <w:br w:type="page" w:clear="all"/>
      </w:r>
      <w:r>
        <w:rPr>
          <w:rFonts w:eastAsia="方正黑体_GBK"/>
          <w:sz w:val="32"/>
          <w:szCs w:val="32"/>
        </w:rPr>
        <w:t xml:space="preserve">附件</w:t>
      </w:r>
      <w:r>
        <w:rPr>
          <w:rFonts w:hint="eastAsia" w:eastAsia="方正黑体_GBK"/>
          <w:sz w:val="32"/>
          <w:szCs w:val="32"/>
        </w:rPr>
        <w:t xml:space="preserve">1</w:t>
      </w:r>
      <w:r>
        <w:rPr>
          <w:rFonts w:hint="eastAsia" w:eastAsia="方正黑体_GBK"/>
          <w:sz w:val="32"/>
          <w:szCs w:val="32"/>
          <w:lang w:val="en-US" w:eastAsia="zh-CN"/>
        </w:rPr>
        <w:t xml:space="preserve">6</w:t>
      </w:r>
      <w:r/>
    </w:p>
    <w:p>
      <w:pPr>
        <w:jc w:val="center"/>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rPr>
          <w:rFonts w:eastAsia="仿宋_GB2312"/>
          <w:sz w:val="32"/>
          <w:szCs w:val="22"/>
        </w:rPr>
      </w:pPr>
      <w:r>
        <w:rPr>
          <w:rFonts w:eastAsia="仿宋_GB2312"/>
          <w:sz w:val="32"/>
          <w:szCs w:val="22"/>
        </w:rPr>
      </w:r>
      <w:r/>
    </w:p>
    <w:p>
      <w:pPr>
        <w:rPr>
          <w:rFonts w:eastAsia="仿宋_GB2312"/>
          <w:sz w:val="32"/>
          <w:szCs w:val="22"/>
        </w:rPr>
      </w:pPr>
      <w:r>
        <w:rPr>
          <w:rFonts w:hint="eastAsia" w:eastAsia="仿宋_GB2312"/>
          <w:sz w:val="32"/>
          <w:szCs w:val="22"/>
        </w:rPr>
        <w:t xml:space="preserve">各政府采购供应商：</w:t>
      </w:r>
      <w:r/>
    </w:p>
    <w:p>
      <w:pPr>
        <w:ind w:firstLine="640"/>
        <w:rPr>
          <w:rFonts w:eastAsia="仿宋_GB2312"/>
          <w:sz w:val="32"/>
          <w:szCs w:val="22"/>
        </w:rPr>
      </w:pPr>
      <w:r>
        <w:rPr>
          <w:rFonts w:hint="eastAsia" w:eastAsia="仿宋_GB2312"/>
          <w:sz w:val="32"/>
          <w:szCs w:val="22"/>
        </w:rPr>
        <w:t xml:space="preserve">欢迎贵公司参与南通市政府采购活动！</w:t>
      </w:r>
      <w:r/>
    </w:p>
    <w:p>
      <w:pPr>
        <w:ind w:firstLine="640"/>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spacing w:line="580" w:lineRule="exact"/>
        <w:rPr>
          <w:rFonts w:eastAsia="仿宋_GB2312"/>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sz w:val="28"/>
          <w:szCs w:val="28"/>
        </w:rPr>
      </w:pPr>
      <w:r>
        <w:rPr>
          <w:sz w:val="28"/>
          <w:szCs w:val="28"/>
        </w:rPr>
      </w:r>
      <w:bookmarkEnd w:id="182"/>
      <w:bookmarkEnd w:id="183"/>
      <w:bookmarkEnd w:id="189"/>
      <w:bookmarkEnd w:id="190"/>
      <w:bookmarkEnd w:id="191"/>
      <w:r/>
    </w:p>
    <w:p>
      <w:pPr>
        <w:spacing w:line="300" w:lineRule="auto"/>
        <w:rPr>
          <w:rFonts w:ascii="宋体" w:hAnsi="宋体"/>
          <w:bCs/>
          <w:color w:val="000000"/>
          <w:sz w:val="24"/>
        </w:rPr>
        <w:outlineLvl w:val="0"/>
      </w:pPr>
      <w:r>
        <w:rPr>
          <w:rFonts w:ascii="宋体" w:hAnsi="宋体"/>
          <w:bCs/>
          <w:color w:val="000000"/>
          <w:sz w:val="24"/>
        </w:rPr>
      </w:r>
      <w:r/>
    </w:p>
    <w:p>
      <w:pPr>
        <w:ind w:firstLine="964"/>
        <w:rPr>
          <w:rFonts w:ascii="宋体" w:hAnsi="宋体"/>
          <w:b/>
          <w:bCs/>
          <w:sz w:val="32"/>
          <w:szCs w:val="32"/>
        </w:rPr>
      </w:pPr>
      <w:r>
        <w:rPr>
          <w:rFonts w:ascii="宋体" w:hAnsi="宋体"/>
          <w:b/>
          <w:bCs/>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imSun">
    <w:panose1 w:val="0201060003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rPr>
        <w:rStyle w:val="700"/>
        <w:rFonts w:ascii="宋体" w:hAnsi="宋体"/>
      </w:rPr>
      <w:framePr w:wrap="around" w:vAnchor="text" w:hAnchor="margin" w:xAlign="center" w:y="1"/>
    </w:pPr>
    <w:r>
      <w:rPr>
        <w:rFonts w:ascii="宋体" w:hAnsi="宋体"/>
      </w:rPr>
      <w:fldChar w:fldCharType="begin"/>
    </w:r>
    <w:r>
      <w:rPr>
        <w:rStyle w:val="700"/>
        <w:rFonts w:ascii="宋体" w:hAnsi="宋体"/>
      </w:rPr>
      <w:instrText xml:space="preserve">PAGE  </w:instrText>
    </w:r>
    <w:r>
      <w:rPr>
        <w:rFonts w:ascii="宋体" w:hAnsi="宋体"/>
      </w:rPr>
      <w:fldChar w:fldCharType="separate"/>
    </w:r>
    <w:r>
      <w:rPr>
        <w:rStyle w:val="700"/>
        <w:rFonts w:ascii="宋体" w:hAnsi="宋体"/>
      </w:rPr>
      <w:t xml:space="preserve">2</w:t>
    </w:r>
    <w:r>
      <w:rPr>
        <w:rFonts w:ascii="宋体" w:hAnsi="宋体"/>
      </w:rPr>
      <w:fldChar w:fldCharType="end"/>
    </w:r>
    <w:r/>
  </w:p>
  <w:p>
    <w:pPr>
      <w:pStyle w:val="86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rPr>
        <w:rStyle w:val="700"/>
      </w:rPr>
      <w:framePr w:wrap="around" w:vAnchor="text" w:hAnchor="margin" w:xAlign="center" w:y="1"/>
    </w:pPr>
    <w:r>
      <w:fldChar w:fldCharType="begin"/>
    </w:r>
    <w:r>
      <w:rPr>
        <w:rStyle w:val="700"/>
      </w:rPr>
      <w:instrText xml:space="preserve">PAGE  </w:instrText>
    </w:r>
    <w:r>
      <w:fldChar w:fldCharType="separate"/>
    </w:r>
    <w:r>
      <w:rPr>
        <w:rStyle w:val="700"/>
      </w:rPr>
      <w:t xml:space="preserve">1</w:t>
    </w:r>
    <w:r>
      <w:fldChar w:fldCharType="end"/>
    </w:r>
    <w:r/>
  </w:p>
  <w:p>
    <w:pPr>
      <w:pStyle w:val="8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none"/>
      <w:pStyle w:val="858"/>
      <w:isLgl w:val="false"/>
      <w:suff w:val="nothing"/>
      <w:lvlText w:val=""/>
      <w:lvlJc w:val="left"/>
      <w:pPr>
        <w:ind w:left="0" w:firstLine="0"/>
      </w:pPr>
      <w:rPr>
        <w:rFonts w:hint="eastAsia"/>
      </w:rPr>
    </w:lvl>
    <w:lvl w:ilvl="6">
      <w:start w:val="1"/>
      <w:numFmt w:val="none"/>
      <w:pStyle w:val="859"/>
      <w:isLgl w:val="false"/>
      <w:suff w:val="nothing"/>
      <w:lvlText w:val=""/>
      <w:lvlJc w:val="left"/>
      <w:pPr>
        <w:ind w:left="0" w:firstLine="0"/>
      </w:pPr>
      <w:rPr>
        <w:rFonts w:hint="eastAsia"/>
      </w:rPr>
    </w:lvl>
    <w:lvl w:ilvl="7">
      <w:start w:val="1"/>
      <w:numFmt w:val="none"/>
      <w:pStyle w:val="860"/>
      <w:isLgl w:val="false"/>
      <w:suff w:val="nothing"/>
      <w:lvlText w:val=""/>
      <w:lvlJc w:val="left"/>
      <w:pPr>
        <w:ind w:left="0" w:firstLine="0"/>
      </w:pPr>
      <w:rPr>
        <w:rFonts w:hint="eastAsia"/>
      </w:rPr>
    </w:lvl>
    <w:lvl w:ilvl="8">
      <w:start w:val="1"/>
      <w:numFmt w:val="none"/>
      <w:pStyle w:val="861"/>
      <w:isLgl w:val="false"/>
      <w:suff w:val="nothing"/>
      <w:lvlText w:val=""/>
      <w:lvlJc w:val="left"/>
      <w:pPr>
        <w:ind w:left="0" w:firstLine="0"/>
      </w:pPr>
      <w:rPr>
        <w:rFonts w:hint="eastAsia"/>
      </w:rPr>
    </w:lvl>
  </w:abstractNum>
  <w:abstractNum w:abstractNumId="2">
    <w:multiLevelType w:val="hybridMultilevel"/>
    <w:lvl w:ilvl="0">
      <w:start w:val="1"/>
      <w:numFmt w:val="upperLetter"/>
      <w:pStyle w:val="9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09"/>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7">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6"/>
  </w:num>
  <w:num w:numId="4">
    <w:abstractNumId w:val="3"/>
  </w:num>
  <w:num w:numId="5">
    <w:abstractNumId w:val="5"/>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61"/>
    <w:link w:val="693"/>
    <w:uiPriority w:val="10"/>
    <w:rPr>
      <w:sz w:val="48"/>
      <w:szCs w:val="48"/>
    </w:rPr>
  </w:style>
  <w:style w:type="character" w:styleId="36">
    <w:name w:val="Subtitle Char"/>
    <w:basedOn w:val="661"/>
    <w:link w:val="682"/>
    <w:uiPriority w:val="11"/>
    <w:rPr>
      <w:sz w:val="24"/>
      <w:szCs w:val="24"/>
    </w:rPr>
  </w:style>
  <w:style w:type="character" w:styleId="38">
    <w:name w:val="Quote Char"/>
    <w:link w:val="717"/>
    <w:uiPriority w:val="29"/>
    <w:rPr>
      <w:i/>
    </w:rPr>
  </w:style>
  <w:style w:type="character" w:styleId="40">
    <w:name w:val="Intense Quote Char"/>
    <w:link w:val="719"/>
    <w:uiPriority w:val="30"/>
    <w:rPr>
      <w:i/>
    </w:rPr>
  </w:style>
  <w:style w:type="character" w:styleId="175">
    <w:name w:val="Footnote Text Char"/>
    <w:link w:val="684"/>
    <w:uiPriority w:val="99"/>
    <w:rPr>
      <w:sz w:val="18"/>
    </w:rPr>
  </w:style>
  <w:style w:type="character" w:styleId="178">
    <w:name w:val="Endnote Text Char"/>
    <w:link w:val="678"/>
    <w:uiPriority w:val="99"/>
    <w:rPr>
      <w:sz w:val="20"/>
    </w:rPr>
  </w:style>
  <w:style w:type="paragraph" w:styleId="189">
    <w:name w:val="TOC Heading"/>
    <w:uiPriority w:val="39"/>
    <w:unhideWhenUsed/>
  </w:style>
  <w:style w:type="paragraph" w:styleId="66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character" w:styleId="661" w:default="1">
    <w:name w:val="Default Paragraph Font"/>
    <w:uiPriority w:val="1"/>
    <w:semiHidden/>
    <w:unhideWhenUsed/>
    <w:qFormat/>
  </w:style>
  <w:style w:type="table" w:styleId="662" w:default="1">
    <w:name w:val="Normal Table"/>
    <w:uiPriority w:val="99"/>
    <w:semiHidden/>
    <w:unhideWhenUsed/>
    <w:qFormat/>
    <w:tblPr>
      <w:tblCellMar>
        <w:left w:w="108" w:type="dxa"/>
        <w:top w:w="0" w:type="dxa"/>
        <w:right w:w="108" w:type="dxa"/>
        <w:bottom w:w="0" w:type="dxa"/>
      </w:tblCellMar>
    </w:tblPr>
  </w:style>
  <w:style w:type="paragraph" w:styleId="663">
    <w:name w:val="List 3"/>
    <w:basedOn w:val="660"/>
    <w:uiPriority w:val="0"/>
    <w:qFormat/>
    <w:pPr>
      <w:ind w:left="100" w:hanging="200"/>
    </w:pPr>
  </w:style>
  <w:style w:type="paragraph" w:styleId="664">
    <w:name w:val="toc 7"/>
    <w:basedOn w:val="660"/>
    <w:next w:val="660"/>
    <w:uiPriority w:val="0"/>
    <w:semiHidden/>
    <w:qFormat/>
    <w:pPr>
      <w:ind w:left="1260"/>
      <w:jc w:val="left"/>
    </w:pPr>
  </w:style>
  <w:style w:type="paragraph" w:styleId="665">
    <w:name w:val="Normal Indent"/>
    <w:basedOn w:val="660"/>
    <w:link w:val="866"/>
    <w:uiPriority w:val="0"/>
    <w:qFormat/>
    <w:pPr>
      <w:ind w:firstLine="420"/>
    </w:pPr>
    <w:rPr>
      <w:sz w:val="20"/>
    </w:rPr>
  </w:style>
  <w:style w:type="paragraph" w:styleId="666">
    <w:name w:val="Document Map"/>
    <w:basedOn w:val="660"/>
    <w:link w:val="874"/>
    <w:uiPriority w:val="0"/>
    <w:semiHidden/>
    <w:qFormat/>
    <w:pPr>
      <w:shd w:val="clear" w:color="auto" w:fill="000080"/>
    </w:pPr>
    <w:rPr>
      <w:sz w:val="20"/>
    </w:rPr>
  </w:style>
  <w:style w:type="paragraph" w:styleId="667">
    <w:name w:val="annotation text"/>
    <w:basedOn w:val="660"/>
    <w:link w:val="875"/>
    <w:uiPriority w:val="0"/>
    <w:semiHidden/>
    <w:qFormat/>
    <w:pPr>
      <w:jc w:val="left"/>
    </w:pPr>
    <w:rPr>
      <w:sz w:val="20"/>
    </w:rPr>
  </w:style>
  <w:style w:type="paragraph" w:styleId="668">
    <w:name w:val="Body Text 3"/>
    <w:basedOn w:val="660"/>
    <w:link w:val="876"/>
    <w:uiPriority w:val="0"/>
    <w:qFormat/>
    <w:rPr>
      <w:rFonts w:ascii="仿宋_GB2312" w:hAnsi="Arial" w:eastAsia="仿宋_GB2312"/>
      <w:sz w:val="32"/>
      <w:szCs w:val="32"/>
    </w:rPr>
  </w:style>
  <w:style w:type="paragraph" w:styleId="669">
    <w:name w:val="Body Text"/>
    <w:basedOn w:val="660"/>
    <w:link w:val="877"/>
    <w:uiPriority w:val="0"/>
    <w:qFormat/>
    <w:rPr>
      <w:rFonts w:ascii="楷体_GB2312" w:hAnsi="Arial" w:eastAsia="楷体_GB2312"/>
      <w:sz w:val="28"/>
      <w:szCs w:val="28"/>
    </w:rPr>
  </w:style>
  <w:style w:type="paragraph" w:styleId="670">
    <w:name w:val="Body Text Indent"/>
    <w:basedOn w:val="660"/>
    <w:link w:val="878"/>
    <w:uiPriority w:val="0"/>
    <w:qFormat/>
    <w:pPr>
      <w:ind w:firstLine="645"/>
    </w:pPr>
    <w:rPr>
      <w:rFonts w:ascii="楷体_GB2312" w:eastAsia="楷体_GB2312"/>
      <w:sz w:val="32"/>
      <w:szCs w:val="32"/>
    </w:rPr>
  </w:style>
  <w:style w:type="paragraph" w:styleId="671">
    <w:name w:val="List 2"/>
    <w:basedOn w:val="660"/>
    <w:uiPriority w:val="0"/>
    <w:qFormat/>
    <w:pPr>
      <w:ind w:left="100" w:hanging="200"/>
    </w:pPr>
  </w:style>
  <w:style w:type="paragraph" w:styleId="672">
    <w:name w:val="toc 5"/>
    <w:basedOn w:val="660"/>
    <w:next w:val="660"/>
    <w:uiPriority w:val="0"/>
    <w:semiHidden/>
    <w:qFormat/>
    <w:pPr>
      <w:ind w:left="840"/>
      <w:jc w:val="left"/>
    </w:pPr>
  </w:style>
  <w:style w:type="paragraph" w:styleId="673">
    <w:name w:val="toc 3"/>
    <w:basedOn w:val="660"/>
    <w:next w:val="660"/>
    <w:uiPriority w:val="0"/>
    <w:semiHidden/>
    <w:qFormat/>
    <w:pPr>
      <w:ind w:left="420"/>
      <w:jc w:val="left"/>
    </w:pPr>
    <w:rPr>
      <w:i/>
      <w:iCs/>
      <w:szCs w:val="24"/>
    </w:rPr>
  </w:style>
  <w:style w:type="paragraph" w:styleId="674">
    <w:name w:val="Plain Text"/>
    <w:basedOn w:val="660"/>
    <w:link w:val="879"/>
    <w:uiPriority w:val="0"/>
    <w:qFormat/>
    <w:rPr>
      <w:rFonts w:ascii="宋体" w:hAnsi="Courier New"/>
      <w:sz w:val="20"/>
    </w:rPr>
  </w:style>
  <w:style w:type="paragraph" w:styleId="675">
    <w:name w:val="toc 8"/>
    <w:basedOn w:val="660"/>
    <w:next w:val="660"/>
    <w:uiPriority w:val="0"/>
    <w:semiHidden/>
    <w:qFormat/>
    <w:pPr>
      <w:ind w:left="1470"/>
      <w:jc w:val="left"/>
    </w:pPr>
  </w:style>
  <w:style w:type="paragraph" w:styleId="676">
    <w:name w:val="Date"/>
    <w:basedOn w:val="660"/>
    <w:next w:val="660"/>
    <w:link w:val="880"/>
    <w:uiPriority w:val="0"/>
    <w:qFormat/>
    <w:rPr>
      <w:sz w:val="24"/>
      <w:szCs w:val="24"/>
    </w:rPr>
  </w:style>
  <w:style w:type="paragraph" w:styleId="677">
    <w:name w:val="Body Text Indent 2"/>
    <w:basedOn w:val="660"/>
    <w:link w:val="881"/>
    <w:uiPriority w:val="0"/>
    <w:qFormat/>
    <w:pPr>
      <w:ind w:left="630" w:firstLine="645"/>
    </w:pPr>
    <w:rPr>
      <w:rFonts w:ascii="Arial" w:hAnsi="Arial" w:eastAsia="仿宋_GB2312"/>
      <w:sz w:val="32"/>
      <w:szCs w:val="32"/>
    </w:rPr>
  </w:style>
  <w:style w:type="paragraph" w:styleId="678">
    <w:name w:val="endnote text"/>
    <w:basedOn w:val="660"/>
    <w:link w:val="851"/>
    <w:uiPriority w:val="99"/>
    <w:semiHidden/>
    <w:unhideWhenUsed/>
    <w:qFormat/>
    <w:rPr>
      <w:sz w:val="20"/>
    </w:rPr>
  </w:style>
  <w:style w:type="paragraph" w:styleId="679">
    <w:name w:val="Balloon Text"/>
    <w:basedOn w:val="660"/>
    <w:link w:val="882"/>
    <w:uiPriority w:val="0"/>
    <w:semiHidden/>
    <w:qFormat/>
    <w:rPr>
      <w:sz w:val="18"/>
      <w:szCs w:val="18"/>
    </w:rPr>
  </w:style>
  <w:style w:type="paragraph" w:styleId="680">
    <w:name w:val="toc 1"/>
    <w:basedOn w:val="660"/>
    <w:next w:val="660"/>
    <w:uiPriority w:val="0"/>
    <w:semiHidden/>
    <w:qFormat/>
    <w:pPr>
      <w:jc w:val="left"/>
      <w:spacing w:before="120" w:after="120" w:line="400" w:lineRule="exact"/>
      <w:tabs>
        <w:tab w:val="right" w:pos="8720" w:leader="dot"/>
      </w:tabs>
    </w:pPr>
    <w:rPr>
      <w:rFonts w:ascii="宋体" w:hAnsi="宋体"/>
      <w:caps/>
      <w:sz w:val="24"/>
      <w:szCs w:val="24"/>
    </w:rPr>
  </w:style>
  <w:style w:type="paragraph" w:styleId="681">
    <w:name w:val="toc 4"/>
    <w:basedOn w:val="660"/>
    <w:next w:val="660"/>
    <w:uiPriority w:val="0"/>
    <w:semiHidden/>
    <w:qFormat/>
    <w:pPr>
      <w:ind w:left="630"/>
      <w:jc w:val="left"/>
    </w:pPr>
  </w:style>
  <w:style w:type="paragraph" w:styleId="682">
    <w:name w:val="Subtitle"/>
    <w:basedOn w:val="660"/>
    <w:next w:val="660"/>
    <w:link w:val="716"/>
    <w:uiPriority w:val="11"/>
    <w:qFormat/>
    <w:pPr>
      <w:spacing w:before="200" w:after="200"/>
    </w:pPr>
    <w:rPr>
      <w:sz w:val="24"/>
      <w:szCs w:val="24"/>
    </w:rPr>
  </w:style>
  <w:style w:type="paragraph" w:styleId="683">
    <w:name w:val="List"/>
    <w:basedOn w:val="660"/>
    <w:uiPriority w:val="0"/>
    <w:qFormat/>
    <w:pPr>
      <w:ind w:left="200" w:hanging="200"/>
    </w:pPr>
  </w:style>
  <w:style w:type="paragraph" w:styleId="684">
    <w:name w:val="footnote text"/>
    <w:basedOn w:val="660"/>
    <w:link w:val="850"/>
    <w:uiPriority w:val="99"/>
    <w:semiHidden/>
    <w:unhideWhenUsed/>
    <w:qFormat/>
    <w:pPr>
      <w:spacing w:after="40"/>
    </w:pPr>
    <w:rPr>
      <w:sz w:val="18"/>
    </w:rPr>
  </w:style>
  <w:style w:type="paragraph" w:styleId="685">
    <w:name w:val="toc 6"/>
    <w:basedOn w:val="660"/>
    <w:next w:val="660"/>
    <w:uiPriority w:val="0"/>
    <w:semiHidden/>
    <w:qFormat/>
    <w:pPr>
      <w:ind w:left="1050"/>
      <w:jc w:val="left"/>
    </w:pPr>
  </w:style>
  <w:style w:type="paragraph" w:styleId="686">
    <w:name w:val="Body Text Indent 3"/>
    <w:basedOn w:val="660"/>
    <w:link w:val="885"/>
    <w:uiPriority w:val="0"/>
    <w:qFormat/>
    <w:pPr>
      <w:ind w:left="645" w:firstLine="645"/>
    </w:pPr>
    <w:rPr>
      <w:rFonts w:ascii="Arial" w:hAnsi="Arial" w:eastAsia="仿宋_GB2312"/>
      <w:color w:val="ffff00"/>
      <w:sz w:val="32"/>
      <w:szCs w:val="32"/>
    </w:rPr>
  </w:style>
  <w:style w:type="paragraph" w:styleId="687">
    <w:name w:val="table of figures"/>
    <w:basedOn w:val="660"/>
    <w:next w:val="660"/>
    <w:uiPriority w:val="0"/>
    <w:semiHidden/>
    <w:qFormat/>
    <w:pPr>
      <w:ind w:left="840" w:hanging="420"/>
    </w:pPr>
  </w:style>
  <w:style w:type="paragraph" w:styleId="688">
    <w:name w:val="toc 2"/>
    <w:basedOn w:val="660"/>
    <w:next w:val="660"/>
    <w:uiPriority w:val="0"/>
    <w:semiHidden/>
    <w:qFormat/>
    <w:pPr>
      <w:ind w:left="210"/>
      <w:jc w:val="left"/>
    </w:pPr>
    <w:rPr>
      <w:smallCaps/>
      <w:szCs w:val="24"/>
    </w:rPr>
  </w:style>
  <w:style w:type="paragraph" w:styleId="689">
    <w:name w:val="toc 9"/>
    <w:basedOn w:val="660"/>
    <w:next w:val="660"/>
    <w:uiPriority w:val="0"/>
    <w:semiHidden/>
    <w:qFormat/>
    <w:pPr>
      <w:ind w:left="1680"/>
      <w:jc w:val="left"/>
    </w:pPr>
  </w:style>
  <w:style w:type="paragraph" w:styleId="690">
    <w:name w:val="Body Text 2"/>
    <w:basedOn w:val="660"/>
    <w:link w:val="886"/>
    <w:uiPriority w:val="0"/>
    <w:qFormat/>
    <w:pPr>
      <w:jc w:val="center"/>
      <w:widowControl/>
    </w:pPr>
    <w:rPr>
      <w:rFonts w:ascii="楷体_GB2312" w:eastAsia="楷体_GB2312"/>
      <w:sz w:val="28"/>
      <w:szCs w:val="28"/>
    </w:rPr>
  </w:style>
  <w:style w:type="paragraph" w:styleId="691">
    <w:name w:val="Normal (Web)"/>
    <w:basedOn w:val="660"/>
    <w:uiPriority w:val="99"/>
    <w:qFormat/>
    <w:pPr>
      <w:jc w:val="left"/>
      <w:spacing w:before="100" w:beforeAutospacing="1" w:after="100" w:afterAutospacing="1"/>
      <w:widowControl/>
    </w:pPr>
    <w:rPr>
      <w:rFonts w:ascii="宋体" w:hAnsi="宋体" w:cs="宋体"/>
      <w:sz w:val="24"/>
      <w:szCs w:val="24"/>
    </w:rPr>
  </w:style>
  <w:style w:type="paragraph" w:styleId="692">
    <w:name w:val="index 1"/>
    <w:basedOn w:val="660"/>
    <w:next w:val="660"/>
    <w:uiPriority w:val="0"/>
    <w:semiHidden/>
    <w:qFormat/>
    <w:pPr>
      <w:spacing w:line="240" w:lineRule="atLeast"/>
    </w:pPr>
    <w:rPr>
      <w:b/>
      <w:bCs/>
    </w:rPr>
  </w:style>
  <w:style w:type="paragraph" w:styleId="693">
    <w:name w:val="Title"/>
    <w:basedOn w:val="660"/>
    <w:next w:val="660"/>
    <w:link w:val="715"/>
    <w:uiPriority w:val="10"/>
    <w:qFormat/>
    <w:pPr>
      <w:contextualSpacing/>
      <w:spacing w:before="300" w:after="200"/>
    </w:pPr>
    <w:rPr>
      <w:sz w:val="48"/>
      <w:szCs w:val="48"/>
    </w:rPr>
  </w:style>
  <w:style w:type="paragraph" w:styleId="694">
    <w:name w:val="annotation subject"/>
    <w:basedOn w:val="667"/>
    <w:next w:val="667"/>
    <w:link w:val="887"/>
    <w:uiPriority w:val="0"/>
    <w:semiHidden/>
    <w:qFormat/>
    <w:rPr>
      <w:b/>
      <w:bCs/>
    </w:rPr>
  </w:style>
  <w:style w:type="paragraph" w:styleId="695">
    <w:name w:val="Body Text First Indent"/>
    <w:basedOn w:val="660"/>
    <w:link w:val="888"/>
    <w:uiPriority w:val="0"/>
    <w:qFormat/>
    <w:pPr>
      <w:ind w:firstLine="200"/>
      <w:spacing w:line="360" w:lineRule="auto"/>
    </w:pPr>
    <w:rPr>
      <w:rFonts w:ascii="仿宋_GB2312" w:eastAsia="仿宋_GB2312"/>
      <w:sz w:val="30"/>
      <w:szCs w:val="30"/>
    </w:rPr>
  </w:style>
  <w:style w:type="paragraph" w:styleId="696">
    <w:name w:val="Body Text First Indent 2"/>
    <w:basedOn w:val="670"/>
    <w:link w:val="889"/>
    <w:uiPriority w:val="0"/>
    <w:qFormat/>
    <w:pPr>
      <w:ind w:firstLine="420"/>
      <w:spacing w:line="360" w:lineRule="auto"/>
    </w:pPr>
    <w:rPr>
      <w:rFonts w:ascii="宋体" w:hAnsi="宋体" w:eastAsia="宋体"/>
      <w:szCs w:val="20"/>
    </w:rPr>
  </w:style>
  <w:style w:type="table" w:styleId="697">
    <w:name w:val="Table Grid"/>
    <w:basedOn w:val="6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Strong"/>
    <w:uiPriority w:val="0"/>
    <w:qFormat/>
    <w:rPr>
      <w:b/>
      <w:bCs/>
    </w:rPr>
  </w:style>
  <w:style w:type="character" w:styleId="699">
    <w:name w:val="endnote reference"/>
    <w:basedOn w:val="661"/>
    <w:uiPriority w:val="99"/>
    <w:semiHidden/>
    <w:unhideWhenUsed/>
    <w:qFormat/>
    <w:rPr>
      <w:vertAlign w:val="superscript"/>
    </w:rPr>
  </w:style>
  <w:style w:type="character" w:styleId="700">
    <w:name w:val="page number"/>
    <w:uiPriority w:val="0"/>
    <w:qFormat/>
  </w:style>
  <w:style w:type="character" w:styleId="701">
    <w:name w:val="FollowedHyperlink"/>
    <w:uiPriority w:val="0"/>
    <w:qFormat/>
    <w:rPr>
      <w:color w:val="800080"/>
      <w:u w:val="single"/>
    </w:rPr>
  </w:style>
  <w:style w:type="character" w:styleId="702">
    <w:name w:val="Hyperlink"/>
    <w:uiPriority w:val="0"/>
    <w:qFormat/>
    <w:rPr>
      <w:color w:val="0000ff"/>
      <w:u w:val="single"/>
    </w:rPr>
  </w:style>
  <w:style w:type="character" w:styleId="703">
    <w:name w:val="annotation reference"/>
    <w:uiPriority w:val="0"/>
    <w:semiHidden/>
    <w:qFormat/>
    <w:rPr>
      <w:sz w:val="21"/>
      <w:szCs w:val="21"/>
    </w:rPr>
  </w:style>
  <w:style w:type="character" w:styleId="704">
    <w:name w:val="footnote reference"/>
    <w:basedOn w:val="661"/>
    <w:uiPriority w:val="99"/>
    <w:unhideWhenUsed/>
    <w:qFormat/>
    <w:rPr>
      <w:vertAlign w:val="superscript"/>
    </w:rPr>
  </w:style>
  <w:style w:type="paragraph" w:styleId="705" w:customStyle="1">
    <w:name w:val="BodyText"/>
    <w:uiPriority w:val="0"/>
    <w:qFormat/>
    <w:pPr>
      <w:spacing w:after="120"/>
      <w:widowControl w:val="off"/>
    </w:pPr>
    <w:rPr>
      <w:rFonts w:ascii="Calibri" w:hAnsi="宋体" w:eastAsia="宋体" w:cs="宋体"/>
      <w:szCs w:val="22"/>
      <w:lang w:val="en-US" w:eastAsia="zh-CN" w:bidi="ar-SA"/>
    </w:rPr>
  </w:style>
  <w:style w:type="character" w:styleId="706" w:customStyle="1">
    <w:name w:val="Heading 1 Char"/>
    <w:basedOn w:val="661"/>
    <w:uiPriority w:val="9"/>
    <w:qFormat/>
    <w:rPr>
      <w:rFonts w:ascii="Arial" w:hAnsi="Arial" w:eastAsia="Arial" w:cs="Arial"/>
      <w:sz w:val="40"/>
      <w:szCs w:val="40"/>
    </w:rPr>
  </w:style>
  <w:style w:type="character" w:styleId="707" w:customStyle="1">
    <w:name w:val="Heading 2 Char"/>
    <w:basedOn w:val="661"/>
    <w:uiPriority w:val="9"/>
    <w:qFormat/>
    <w:rPr>
      <w:rFonts w:ascii="Arial" w:hAnsi="Arial" w:eastAsia="Arial" w:cs="Arial"/>
      <w:sz w:val="34"/>
    </w:rPr>
  </w:style>
  <w:style w:type="character" w:styleId="708" w:customStyle="1">
    <w:name w:val="Heading 3 Char"/>
    <w:basedOn w:val="661"/>
    <w:uiPriority w:val="9"/>
    <w:qFormat/>
    <w:rPr>
      <w:rFonts w:ascii="Arial" w:hAnsi="Arial" w:eastAsia="Arial" w:cs="Arial"/>
      <w:sz w:val="30"/>
      <w:szCs w:val="30"/>
    </w:rPr>
  </w:style>
  <w:style w:type="character" w:styleId="709" w:customStyle="1">
    <w:name w:val="Heading 4 Char"/>
    <w:basedOn w:val="661"/>
    <w:uiPriority w:val="9"/>
    <w:qFormat/>
    <w:rPr>
      <w:rFonts w:ascii="Arial" w:hAnsi="Arial" w:eastAsia="Arial" w:cs="Arial"/>
      <w:b/>
      <w:bCs/>
      <w:sz w:val="26"/>
      <w:szCs w:val="26"/>
    </w:rPr>
  </w:style>
  <w:style w:type="character" w:styleId="710" w:customStyle="1">
    <w:name w:val="Heading 5 Char"/>
    <w:basedOn w:val="661"/>
    <w:uiPriority w:val="9"/>
    <w:qFormat/>
    <w:rPr>
      <w:rFonts w:ascii="Arial" w:hAnsi="Arial" w:eastAsia="Arial" w:cs="Arial"/>
      <w:b/>
      <w:bCs/>
      <w:sz w:val="24"/>
      <w:szCs w:val="24"/>
    </w:rPr>
  </w:style>
  <w:style w:type="character" w:styleId="711" w:customStyle="1">
    <w:name w:val="Heading 6 Char"/>
    <w:basedOn w:val="661"/>
    <w:uiPriority w:val="9"/>
    <w:qFormat/>
    <w:rPr>
      <w:rFonts w:ascii="Arial" w:hAnsi="Arial" w:eastAsia="Arial" w:cs="Arial"/>
      <w:b/>
      <w:bCs/>
      <w:sz w:val="22"/>
      <w:szCs w:val="22"/>
    </w:rPr>
  </w:style>
  <w:style w:type="character" w:styleId="712" w:customStyle="1">
    <w:name w:val="Heading 7 Char"/>
    <w:basedOn w:val="661"/>
    <w:uiPriority w:val="9"/>
    <w:qFormat/>
    <w:rPr>
      <w:rFonts w:ascii="Arial" w:hAnsi="Arial" w:eastAsia="Arial" w:cs="Arial"/>
      <w:b/>
      <w:bCs/>
      <w:i/>
      <w:iCs/>
      <w:sz w:val="22"/>
      <w:szCs w:val="22"/>
    </w:rPr>
  </w:style>
  <w:style w:type="character" w:styleId="713" w:customStyle="1">
    <w:name w:val="Heading 8 Char"/>
    <w:basedOn w:val="661"/>
    <w:uiPriority w:val="9"/>
    <w:qFormat/>
    <w:rPr>
      <w:rFonts w:ascii="Arial" w:hAnsi="Arial" w:eastAsia="Arial" w:cs="Arial"/>
      <w:i/>
      <w:iCs/>
      <w:sz w:val="22"/>
      <w:szCs w:val="22"/>
    </w:rPr>
  </w:style>
  <w:style w:type="character" w:styleId="714" w:customStyle="1">
    <w:name w:val="Heading 9 Char"/>
    <w:basedOn w:val="661"/>
    <w:uiPriority w:val="9"/>
    <w:qFormat/>
    <w:rPr>
      <w:rFonts w:ascii="Arial" w:hAnsi="Arial" w:eastAsia="Arial" w:cs="Arial"/>
      <w:i/>
      <w:iCs/>
      <w:sz w:val="21"/>
      <w:szCs w:val="21"/>
    </w:rPr>
  </w:style>
  <w:style w:type="character" w:styleId="715" w:customStyle="1">
    <w:name w:val="标题 Char"/>
    <w:basedOn w:val="661"/>
    <w:link w:val="693"/>
    <w:uiPriority w:val="10"/>
    <w:qFormat/>
    <w:rPr>
      <w:sz w:val="48"/>
      <w:szCs w:val="48"/>
    </w:rPr>
  </w:style>
  <w:style w:type="character" w:styleId="716" w:customStyle="1">
    <w:name w:val="副标题 Char"/>
    <w:basedOn w:val="661"/>
    <w:link w:val="682"/>
    <w:uiPriority w:val="11"/>
    <w:qFormat/>
    <w:rPr>
      <w:sz w:val="24"/>
      <w:szCs w:val="24"/>
    </w:rPr>
  </w:style>
  <w:style w:type="paragraph" w:styleId="717">
    <w:name w:val="Quote"/>
    <w:basedOn w:val="660"/>
    <w:next w:val="660"/>
    <w:link w:val="718"/>
    <w:uiPriority w:val="29"/>
    <w:qFormat/>
    <w:pPr>
      <w:ind w:left="720" w:right="720"/>
    </w:pPr>
    <w:rPr>
      <w:i/>
    </w:rPr>
  </w:style>
  <w:style w:type="character" w:styleId="718" w:customStyle="1">
    <w:name w:val="引用 Char"/>
    <w:link w:val="717"/>
    <w:uiPriority w:val="29"/>
    <w:qFormat/>
    <w:rPr>
      <w:i/>
    </w:rPr>
  </w:style>
  <w:style w:type="paragraph" w:styleId="719">
    <w:name w:val="Intense Quote"/>
    <w:basedOn w:val="660"/>
    <w:next w:val="660"/>
    <w:link w:val="7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明显引用 Char"/>
    <w:link w:val="719"/>
    <w:uiPriority w:val="30"/>
    <w:qFormat/>
    <w:rPr>
      <w:i/>
    </w:rPr>
  </w:style>
  <w:style w:type="character" w:styleId="721" w:customStyle="1">
    <w:name w:val="Header Char"/>
    <w:basedOn w:val="661"/>
    <w:uiPriority w:val="99"/>
    <w:qFormat/>
  </w:style>
  <w:style w:type="character" w:styleId="722" w:customStyle="1">
    <w:name w:val="Footer Char"/>
    <w:basedOn w:val="661"/>
    <w:uiPriority w:val="99"/>
    <w:qFormat/>
  </w:style>
  <w:style w:type="paragraph" w:styleId="723" w:customStyle="1">
    <w:name w:val="Caption"/>
    <w:basedOn w:val="660"/>
    <w:next w:val="660"/>
    <w:uiPriority w:val="35"/>
    <w:semiHidden/>
    <w:unhideWhenUsed/>
    <w:qFormat/>
    <w:pPr>
      <w:spacing w:line="276" w:lineRule="auto"/>
    </w:pPr>
    <w:rPr>
      <w:b/>
      <w:bCs/>
      <w:color w:val="4f81bd" w:themeColor="accent1"/>
      <w:sz w:val="18"/>
      <w:szCs w:val="18"/>
    </w:rPr>
  </w:style>
  <w:style w:type="character" w:styleId="724" w:customStyle="1">
    <w:name w:val="Caption Char"/>
    <w:uiPriority w:val="99"/>
    <w:qFormat/>
  </w:style>
  <w:style w:type="table" w:styleId="725" w:customStyle="1">
    <w:name w:val="Table Grid Light"/>
    <w:basedOn w:val="6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Plain Table 1"/>
    <w:basedOn w:val="6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basedOn w:val="6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basedOn w:val="6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basedOn w:val="6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basedOn w:val="6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basedOn w:val="66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basedOn w:val="66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basedOn w:val="66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basedOn w:val="66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basedOn w:val="66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basedOn w:val="66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basedOn w:val="66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basedOn w:val="6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basedOn w:val="66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basedOn w:val="66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basedOn w:val="66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basedOn w:val="66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basedOn w:val="66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Grid Table 2 - Accent 6"/>
    <w:basedOn w:val="66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Grid Table 3"/>
    <w:basedOn w:val="6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basedOn w:val="66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basedOn w:val="66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basedOn w:val="66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basedOn w:val="66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basedOn w:val="66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basedOn w:val="66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basedOn w:val="66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basedOn w:val="66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4" w:customStyle="1">
    <w:name w:val="Grid Table 4 - Accent 2"/>
    <w:basedOn w:val="66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5" w:customStyle="1">
    <w:name w:val="Grid Table 4 - Accent 3"/>
    <w:basedOn w:val="66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6" w:customStyle="1">
    <w:name w:val="Grid Table 4 - Accent 4"/>
    <w:basedOn w:val="66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7" w:customStyle="1">
    <w:name w:val="Grid Table 4 - Accent 5"/>
    <w:basedOn w:val="66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8" w:customStyle="1">
    <w:name w:val="Grid Table 4 - Accent 6"/>
    <w:basedOn w:val="66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9" w:customStyle="1">
    <w:name w:val="Grid Table 5 Dark"/>
    <w:basedOn w:val="6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basedOn w:val="6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1" w:customStyle="1">
    <w:name w:val="Grid Table 5 Dark - Accent 2"/>
    <w:basedOn w:val="6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2" w:customStyle="1">
    <w:name w:val="Grid Table 5 Dark - Accent 3"/>
    <w:basedOn w:val="6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3" w:customStyle="1">
    <w:name w:val="Grid Table 5 Dark- Accent 4"/>
    <w:basedOn w:val="6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4" w:customStyle="1">
    <w:name w:val="Grid Table 5 Dark - Accent 5"/>
    <w:basedOn w:val="6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5" w:customStyle="1">
    <w:name w:val="Grid Table 5 Dark - Accent 6"/>
    <w:basedOn w:val="6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6" w:customStyle="1">
    <w:name w:val="Grid Table 6 Colorful"/>
    <w:basedOn w:val="66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7" w:customStyle="1">
    <w:name w:val="Grid Table 6 Colorful - Accent 1"/>
    <w:basedOn w:val="66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8" w:customStyle="1">
    <w:name w:val="Grid Table 6 Colorful - Accent 2"/>
    <w:basedOn w:val="66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9" w:customStyle="1">
    <w:name w:val="Grid Table 6 Colorful - Accent 3"/>
    <w:basedOn w:val="66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0" w:customStyle="1">
    <w:name w:val="Grid Table 6 Colorful - Accent 4"/>
    <w:basedOn w:val="66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1" w:customStyle="1">
    <w:name w:val="Grid Table 6 Colorful - Accent 5"/>
    <w:basedOn w:val="66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2" w:customStyle="1">
    <w:name w:val="Grid Table 6 Colorful - Accent 6"/>
    <w:basedOn w:val="66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3" w:customStyle="1">
    <w:name w:val="Grid Table 7 Colorful"/>
    <w:basedOn w:val="66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basedOn w:val="66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basedOn w:val="66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basedOn w:val="66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basedOn w:val="66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basedOn w:val="66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basedOn w:val="66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basedOn w:val="66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basedOn w:val="66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1 Light - Accent 2"/>
    <w:basedOn w:val="66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3" w:customStyle="1">
    <w:name w:val="List Table 1 Light - Accent 3"/>
    <w:basedOn w:val="66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4" w:customStyle="1">
    <w:name w:val="List Table 1 Light - Accent 4"/>
    <w:basedOn w:val="66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5" w:customStyle="1">
    <w:name w:val="List Table 1 Light - Accent 5"/>
    <w:basedOn w:val="66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List Table 1 Light - Accent 6"/>
    <w:basedOn w:val="66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List Table 2"/>
    <w:basedOn w:val="66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basedOn w:val="66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9" w:customStyle="1">
    <w:name w:val="List Table 2 - Accent 2"/>
    <w:basedOn w:val="66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0" w:customStyle="1">
    <w:name w:val="List Table 2 - Accent 3"/>
    <w:basedOn w:val="66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1" w:customStyle="1">
    <w:name w:val="List Table 2 - Accent 4"/>
    <w:basedOn w:val="66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2" w:customStyle="1">
    <w:name w:val="List Table 2 - Accent 5"/>
    <w:basedOn w:val="66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3" w:customStyle="1">
    <w:name w:val="List Table 2 - Accent 6"/>
    <w:basedOn w:val="66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4" w:customStyle="1">
    <w:name w:val="List Table 3"/>
    <w:basedOn w:val="6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basedOn w:val="66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3 - Accent 2"/>
    <w:basedOn w:val="66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7" w:customStyle="1">
    <w:name w:val="List Table 3 - Accent 3"/>
    <w:basedOn w:val="66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8" w:customStyle="1">
    <w:name w:val="List Table 3 - Accent 4"/>
    <w:basedOn w:val="66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9" w:customStyle="1">
    <w:name w:val="List Table 3 - Accent 5"/>
    <w:basedOn w:val="66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0" w:customStyle="1">
    <w:name w:val="List Table 3 - Accent 6"/>
    <w:basedOn w:val="66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1" w:customStyle="1">
    <w:name w:val="List Table 4"/>
    <w:basedOn w:val="6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basedOn w:val="66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4 - Accent 2"/>
    <w:basedOn w:val="66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4" w:customStyle="1">
    <w:name w:val="List Table 4 - Accent 3"/>
    <w:basedOn w:val="66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5" w:customStyle="1">
    <w:name w:val="List Table 4 - Accent 4"/>
    <w:basedOn w:val="66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6" w:customStyle="1">
    <w:name w:val="List Table 4 - Accent 5"/>
    <w:basedOn w:val="66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7" w:customStyle="1">
    <w:name w:val="List Table 4 - Accent 6"/>
    <w:basedOn w:val="66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8" w:customStyle="1">
    <w:name w:val="List Table 5 Dark"/>
    <w:basedOn w:val="66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9" w:customStyle="1">
    <w:name w:val="List Table 5 Dark - Accent 1"/>
    <w:basedOn w:val="66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0" w:customStyle="1">
    <w:name w:val="List Table 5 Dark - Accent 2"/>
    <w:basedOn w:val="66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1" w:customStyle="1">
    <w:name w:val="List Table 5 Dark - Accent 3"/>
    <w:basedOn w:val="66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2" w:customStyle="1">
    <w:name w:val="List Table 5 Dark - Accent 4"/>
    <w:basedOn w:val="66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3" w:customStyle="1">
    <w:name w:val="List Table 5 Dark - Accent 5"/>
    <w:basedOn w:val="66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4" w:customStyle="1">
    <w:name w:val="List Table 5 Dark - Accent 6"/>
    <w:basedOn w:val="66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5" w:customStyle="1">
    <w:name w:val="List Table 6 Colorful"/>
    <w:basedOn w:val="66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6" w:customStyle="1">
    <w:name w:val="List Table 6 Colorful - Accent 1"/>
    <w:basedOn w:val="66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7" w:customStyle="1">
    <w:name w:val="List Table 6 Colorful - Accent 2"/>
    <w:basedOn w:val="66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8" w:customStyle="1">
    <w:name w:val="List Table 6 Colorful - Accent 3"/>
    <w:basedOn w:val="66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9" w:customStyle="1">
    <w:name w:val="List Table 6 Colorful - Accent 4"/>
    <w:basedOn w:val="66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0" w:customStyle="1">
    <w:name w:val="List Table 6 Colorful - Accent 5"/>
    <w:basedOn w:val="66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1" w:customStyle="1">
    <w:name w:val="List Table 6 Colorful - Accent 6"/>
    <w:basedOn w:val="66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2" w:customStyle="1">
    <w:name w:val="List Table 7 Colorful"/>
    <w:basedOn w:val="66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basedOn w:val="66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basedOn w:val="66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basedOn w:val="66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basedOn w:val="66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basedOn w:val="66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basedOn w:val="66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basedOn w:val="6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basedOn w:val="6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basedOn w:val="6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basedOn w:val="6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basedOn w:val="6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basedOn w:val="6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basedOn w:val="6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basedOn w:val="66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basedOn w:val="66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basedOn w:val="66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basedOn w:val="66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basedOn w:val="66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basedOn w:val="66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basedOn w:val="66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basedOn w:val="66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basedOn w:val="66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basedOn w:val="66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basedOn w:val="66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basedOn w:val="66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basedOn w:val="66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basedOn w:val="66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脚注文本 Char"/>
    <w:link w:val="684"/>
    <w:uiPriority w:val="99"/>
    <w:qFormat/>
    <w:rPr>
      <w:sz w:val="18"/>
    </w:rPr>
  </w:style>
  <w:style w:type="character" w:styleId="851" w:customStyle="1">
    <w:name w:val="尾注文本 Char"/>
    <w:link w:val="678"/>
    <w:uiPriority w:val="99"/>
    <w:qFormat/>
    <w:rPr>
      <w:sz w:val="20"/>
    </w:rPr>
  </w:style>
  <w:style w:type="paragraph" w:styleId="852" w:customStyle="1">
    <w:name w:val="TOC 标题1"/>
    <w:uiPriority w:val="39"/>
    <w:unhideWhenUsed/>
    <w:qFormat/>
    <w:rPr>
      <w:rFonts w:ascii="Times New Roman" w:hAnsi="Times New Roman" w:eastAsia="宋体" w:cs="Times New Roman"/>
      <w:lang w:val="en-US" w:eastAsia="zh-CN" w:bidi="ar-SA"/>
    </w:rPr>
  </w:style>
  <w:style w:type="paragraph" w:styleId="853" w:customStyle="1">
    <w:name w:val="Heading 1"/>
    <w:basedOn w:val="660"/>
    <w:next w:val="660"/>
    <w:link w:val="864"/>
    <w:uiPriority w:val="0"/>
    <w:qFormat/>
    <w:pPr>
      <w:jc w:val="center"/>
      <w:keepNext/>
      <w:outlineLvl w:val="0"/>
    </w:pPr>
    <w:rPr>
      <w:rFonts w:ascii="楷体_GB2312" w:eastAsia="楷体_GB2312"/>
      <w:sz w:val="28"/>
      <w:szCs w:val="28"/>
    </w:rPr>
  </w:style>
  <w:style w:type="paragraph" w:styleId="854" w:customStyle="1">
    <w:name w:val="Heading 2"/>
    <w:basedOn w:val="660"/>
    <w:next w:val="665"/>
    <w:link w:val="865"/>
    <w:uiPriority w:val="0"/>
    <w:qFormat/>
    <w:pPr>
      <w:jc w:val="center"/>
      <w:keepLines/>
      <w:keepNext/>
      <w:spacing w:before="260" w:after="260" w:line="416" w:lineRule="auto"/>
      <w:outlineLvl w:val="1"/>
    </w:pPr>
    <w:rPr>
      <w:rFonts w:ascii="Arial" w:hAnsi="Arial" w:eastAsia="幼圆"/>
      <w:b/>
      <w:bCs/>
      <w:sz w:val="44"/>
      <w:szCs w:val="44"/>
    </w:rPr>
  </w:style>
  <w:style w:type="paragraph" w:styleId="855" w:customStyle="1">
    <w:name w:val="Heading 3"/>
    <w:basedOn w:val="660"/>
    <w:next w:val="665"/>
    <w:link w:val="867"/>
    <w:uiPriority w:val="0"/>
    <w:qFormat/>
    <w:pPr>
      <w:keepLines/>
      <w:keepNext/>
      <w:spacing w:before="260" w:after="260" w:line="416" w:lineRule="auto"/>
      <w:outlineLvl w:val="2"/>
    </w:pPr>
    <w:rPr>
      <w:b/>
      <w:bCs/>
      <w:sz w:val="32"/>
      <w:szCs w:val="32"/>
    </w:rPr>
  </w:style>
  <w:style w:type="paragraph" w:styleId="856" w:customStyle="1">
    <w:name w:val="Heading 4"/>
    <w:basedOn w:val="660"/>
    <w:next w:val="665"/>
    <w:link w:val="868"/>
    <w:uiPriority w:val="0"/>
    <w:qFormat/>
    <w:pPr>
      <w:keepLines/>
      <w:keepNext/>
      <w:spacing w:before="280" w:after="290" w:line="376" w:lineRule="auto"/>
      <w:outlineLvl w:val="3"/>
    </w:pPr>
    <w:rPr>
      <w:rFonts w:ascii="Arial" w:hAnsi="Arial" w:eastAsia="黑体"/>
      <w:b/>
      <w:bCs/>
      <w:sz w:val="28"/>
      <w:szCs w:val="28"/>
    </w:rPr>
  </w:style>
  <w:style w:type="paragraph" w:styleId="857" w:customStyle="1">
    <w:name w:val="Heading 5"/>
    <w:basedOn w:val="660"/>
    <w:next w:val="665"/>
    <w:link w:val="869"/>
    <w:uiPriority w:val="0"/>
    <w:qFormat/>
    <w:pPr>
      <w:keepNext/>
      <w:outlineLvl w:val="4"/>
    </w:pPr>
    <w:rPr>
      <w:rFonts w:ascii="宋体"/>
      <w:color w:val="000000"/>
      <w:sz w:val="28"/>
      <w:szCs w:val="28"/>
    </w:rPr>
  </w:style>
  <w:style w:type="paragraph" w:styleId="858" w:customStyle="1">
    <w:name w:val="Heading 6"/>
    <w:basedOn w:val="660"/>
    <w:next w:val="660"/>
    <w:link w:val="87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9" w:customStyle="1">
    <w:name w:val="Heading 7"/>
    <w:basedOn w:val="660"/>
    <w:next w:val="660"/>
    <w:link w:val="871"/>
    <w:uiPriority w:val="0"/>
    <w:qFormat/>
    <w:pPr>
      <w:numPr>
        <w:ilvl w:val="6"/>
        <w:numId w:val="1"/>
      </w:numPr>
      <w:keepLines/>
      <w:keepNext/>
      <w:spacing w:before="240" w:after="64" w:line="320" w:lineRule="auto"/>
      <w:outlineLvl w:val="6"/>
    </w:pPr>
    <w:rPr>
      <w:b/>
      <w:bCs/>
      <w:sz w:val="24"/>
      <w:szCs w:val="24"/>
    </w:rPr>
  </w:style>
  <w:style w:type="paragraph" w:styleId="860" w:customStyle="1">
    <w:name w:val="Heading 8"/>
    <w:basedOn w:val="660"/>
    <w:next w:val="660"/>
    <w:link w:val="87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1" w:customStyle="1">
    <w:name w:val="Heading 9"/>
    <w:basedOn w:val="660"/>
    <w:next w:val="660"/>
    <w:link w:val="873"/>
    <w:uiPriority w:val="0"/>
    <w:qFormat/>
    <w:pPr>
      <w:numPr>
        <w:ilvl w:val="8"/>
        <w:numId w:val="1"/>
      </w:numPr>
      <w:keepLines/>
      <w:keepNext/>
      <w:spacing w:before="240" w:after="64" w:line="320" w:lineRule="auto"/>
      <w:outlineLvl w:val="8"/>
    </w:pPr>
    <w:rPr>
      <w:rFonts w:ascii="Arial" w:hAnsi="Arial" w:eastAsia="黑体"/>
      <w:sz w:val="20"/>
    </w:rPr>
  </w:style>
  <w:style w:type="paragraph" w:styleId="862" w:customStyle="1">
    <w:name w:val="Footer"/>
    <w:basedOn w:val="660"/>
    <w:link w:val="883"/>
    <w:uiPriority w:val="0"/>
    <w:qFormat/>
    <w:pPr>
      <w:jc w:val="left"/>
      <w:tabs>
        <w:tab w:val="center" w:pos="4153" w:leader="none"/>
        <w:tab w:val="right" w:pos="8306" w:leader="none"/>
      </w:tabs>
    </w:pPr>
    <w:rPr>
      <w:sz w:val="18"/>
      <w:szCs w:val="18"/>
    </w:rPr>
  </w:style>
  <w:style w:type="paragraph" w:styleId="863" w:customStyle="1">
    <w:name w:val="Header"/>
    <w:basedOn w:val="660"/>
    <w:link w:val="884"/>
    <w:uiPriority w:val="0"/>
    <w:qFormat/>
    <w:pPr>
      <w:jc w:val="center"/>
      <w:tabs>
        <w:tab w:val="center" w:pos="4153" w:leader="none"/>
        <w:tab w:val="right" w:pos="8306" w:leader="none"/>
      </w:tabs>
      <w:pBdr>
        <w:bottom w:val="single" w:color="auto" w:sz="6" w:space="1"/>
      </w:pBdr>
    </w:pPr>
    <w:rPr>
      <w:sz w:val="18"/>
      <w:szCs w:val="18"/>
    </w:rPr>
  </w:style>
  <w:style w:type="character" w:styleId="864" w:customStyle="1">
    <w:name w:val="标题 1 字符"/>
    <w:link w:val="853"/>
    <w:uiPriority w:val="0"/>
    <w:qFormat/>
    <w:rPr>
      <w:rFonts w:ascii="楷体_GB2312" w:hAnsi="Times New Roman" w:eastAsia="楷体_GB2312" w:cs="Times New Roman"/>
      <w:sz w:val="28"/>
      <w:szCs w:val="28"/>
    </w:rPr>
  </w:style>
  <w:style w:type="character" w:styleId="865" w:customStyle="1">
    <w:name w:val="标题 2 字符"/>
    <w:link w:val="854"/>
    <w:uiPriority w:val="0"/>
    <w:qFormat/>
    <w:rPr>
      <w:rFonts w:ascii="Arial" w:hAnsi="Arial" w:eastAsia="幼圆" w:cs="Arial"/>
      <w:b/>
      <w:bCs/>
      <w:sz w:val="44"/>
      <w:szCs w:val="44"/>
    </w:rPr>
  </w:style>
  <w:style w:type="character" w:styleId="866" w:customStyle="1">
    <w:name w:val="正文缩进 Char"/>
    <w:link w:val="665"/>
    <w:uiPriority w:val="0"/>
    <w:qFormat/>
    <w:rPr>
      <w:rFonts w:ascii="Times New Roman" w:hAnsi="Times New Roman" w:eastAsia="宋体" w:cs="Times New Roman"/>
      <w:szCs w:val="21"/>
    </w:rPr>
  </w:style>
  <w:style w:type="character" w:styleId="867" w:customStyle="1">
    <w:name w:val="标题 3 字符"/>
    <w:link w:val="855"/>
    <w:uiPriority w:val="0"/>
    <w:qFormat/>
    <w:rPr>
      <w:rFonts w:ascii="Times New Roman" w:hAnsi="Times New Roman" w:eastAsia="宋体" w:cs="Times New Roman"/>
      <w:b/>
      <w:bCs/>
      <w:sz w:val="32"/>
      <w:szCs w:val="32"/>
    </w:rPr>
  </w:style>
  <w:style w:type="character" w:styleId="868" w:customStyle="1">
    <w:name w:val="标题 4 字符"/>
    <w:link w:val="856"/>
    <w:uiPriority w:val="0"/>
    <w:qFormat/>
    <w:rPr>
      <w:rFonts w:ascii="Arial" w:hAnsi="Arial" w:eastAsia="黑体" w:cs="Arial"/>
      <w:b/>
      <w:bCs/>
      <w:sz w:val="28"/>
      <w:szCs w:val="28"/>
    </w:rPr>
  </w:style>
  <w:style w:type="character" w:styleId="869" w:customStyle="1">
    <w:name w:val="标题 5 字符"/>
    <w:link w:val="857"/>
    <w:uiPriority w:val="0"/>
    <w:qFormat/>
    <w:rPr>
      <w:rFonts w:ascii="宋体" w:hAnsi="Times New Roman" w:eastAsia="宋体" w:cs="Times New Roman"/>
      <w:color w:val="000000"/>
      <w:sz w:val="28"/>
      <w:szCs w:val="28"/>
    </w:rPr>
  </w:style>
  <w:style w:type="character" w:styleId="870" w:customStyle="1">
    <w:name w:val="标题 6 字符"/>
    <w:link w:val="858"/>
    <w:uiPriority w:val="0"/>
    <w:qFormat/>
    <w:rPr>
      <w:rFonts w:ascii="Arial" w:hAnsi="Arial" w:eastAsia="黑体" w:cs="Times New Roman"/>
      <w:b/>
      <w:bCs/>
      <w:sz w:val="24"/>
      <w:szCs w:val="24"/>
    </w:rPr>
  </w:style>
  <w:style w:type="character" w:styleId="871" w:customStyle="1">
    <w:name w:val="标题 7 字符"/>
    <w:link w:val="859"/>
    <w:uiPriority w:val="0"/>
    <w:qFormat/>
    <w:rPr>
      <w:rFonts w:ascii="Times New Roman" w:hAnsi="Times New Roman" w:eastAsia="宋体" w:cs="Times New Roman"/>
      <w:b/>
      <w:bCs/>
      <w:sz w:val="24"/>
      <w:szCs w:val="24"/>
    </w:rPr>
  </w:style>
  <w:style w:type="character" w:styleId="872" w:customStyle="1">
    <w:name w:val="标题 8 字符"/>
    <w:link w:val="860"/>
    <w:uiPriority w:val="0"/>
    <w:qFormat/>
    <w:rPr>
      <w:rFonts w:ascii="Arial" w:hAnsi="Arial" w:eastAsia="黑体" w:cs="Times New Roman"/>
      <w:sz w:val="24"/>
      <w:szCs w:val="24"/>
    </w:rPr>
  </w:style>
  <w:style w:type="character" w:styleId="873" w:customStyle="1">
    <w:name w:val="标题 9 字符"/>
    <w:link w:val="861"/>
    <w:uiPriority w:val="0"/>
    <w:qFormat/>
    <w:rPr>
      <w:rFonts w:ascii="Arial" w:hAnsi="Arial" w:eastAsia="黑体" w:cs="Times New Roman"/>
      <w:szCs w:val="21"/>
    </w:rPr>
  </w:style>
  <w:style w:type="character" w:styleId="874" w:customStyle="1">
    <w:name w:val="文档结构图 Char"/>
    <w:link w:val="666"/>
    <w:uiPriority w:val="0"/>
    <w:semiHidden/>
    <w:qFormat/>
    <w:rPr>
      <w:rFonts w:ascii="Times New Roman" w:hAnsi="Times New Roman" w:eastAsia="宋体" w:cs="Times New Roman"/>
      <w:szCs w:val="21"/>
      <w:shd w:val="clear" w:color="auto" w:fill="000080"/>
    </w:rPr>
  </w:style>
  <w:style w:type="character" w:styleId="875" w:customStyle="1">
    <w:name w:val="批注文字 Char"/>
    <w:link w:val="667"/>
    <w:uiPriority w:val="0"/>
    <w:semiHidden/>
    <w:qFormat/>
    <w:rPr>
      <w:rFonts w:ascii="Times New Roman" w:hAnsi="Times New Roman" w:eastAsia="宋体" w:cs="Times New Roman"/>
      <w:szCs w:val="21"/>
    </w:rPr>
  </w:style>
  <w:style w:type="character" w:styleId="876" w:customStyle="1">
    <w:name w:val="正文文本 3 Char"/>
    <w:link w:val="668"/>
    <w:uiPriority w:val="0"/>
    <w:qFormat/>
    <w:rPr>
      <w:rFonts w:ascii="仿宋_GB2312" w:hAnsi="Arial" w:eastAsia="仿宋_GB2312" w:cs="Times New Roman"/>
      <w:sz w:val="32"/>
      <w:szCs w:val="32"/>
    </w:rPr>
  </w:style>
  <w:style w:type="character" w:styleId="877" w:customStyle="1">
    <w:name w:val="正文文本 Char"/>
    <w:link w:val="669"/>
    <w:uiPriority w:val="0"/>
    <w:qFormat/>
    <w:rPr>
      <w:rFonts w:ascii="楷体_GB2312" w:hAnsi="Arial" w:eastAsia="楷体_GB2312" w:cs="Times New Roman"/>
      <w:sz w:val="28"/>
      <w:szCs w:val="28"/>
    </w:rPr>
  </w:style>
  <w:style w:type="character" w:styleId="878" w:customStyle="1">
    <w:name w:val="正文文本缩进 Char"/>
    <w:link w:val="670"/>
    <w:uiPriority w:val="0"/>
    <w:qFormat/>
    <w:rPr>
      <w:rFonts w:ascii="楷体_GB2312" w:hAnsi="Times New Roman" w:eastAsia="楷体_GB2312" w:cs="Times New Roman"/>
      <w:sz w:val="32"/>
      <w:szCs w:val="32"/>
    </w:rPr>
  </w:style>
  <w:style w:type="character" w:styleId="879" w:customStyle="1">
    <w:name w:val="纯文本 Char"/>
    <w:link w:val="674"/>
    <w:uiPriority w:val="0"/>
    <w:qFormat/>
    <w:rPr>
      <w:rFonts w:ascii="宋体" w:hAnsi="Courier New" w:eastAsia="宋体" w:cs="Courier New"/>
      <w:szCs w:val="21"/>
    </w:rPr>
  </w:style>
  <w:style w:type="character" w:styleId="880" w:customStyle="1">
    <w:name w:val="日期 Char"/>
    <w:link w:val="676"/>
    <w:uiPriority w:val="0"/>
    <w:qFormat/>
    <w:rPr>
      <w:rFonts w:ascii="Times New Roman" w:hAnsi="Times New Roman" w:eastAsia="宋体" w:cs="Times New Roman"/>
      <w:sz w:val="24"/>
      <w:szCs w:val="24"/>
    </w:rPr>
  </w:style>
  <w:style w:type="character" w:styleId="881" w:customStyle="1">
    <w:name w:val="正文文本缩进 2 Char"/>
    <w:link w:val="677"/>
    <w:uiPriority w:val="0"/>
    <w:qFormat/>
    <w:rPr>
      <w:rFonts w:ascii="Arial" w:hAnsi="Arial" w:eastAsia="仿宋_GB2312" w:cs="Arial"/>
      <w:sz w:val="32"/>
      <w:szCs w:val="32"/>
    </w:rPr>
  </w:style>
  <w:style w:type="character" w:styleId="882" w:customStyle="1">
    <w:name w:val="批注框文本 Char"/>
    <w:link w:val="679"/>
    <w:uiPriority w:val="0"/>
    <w:semiHidden/>
    <w:qFormat/>
    <w:rPr>
      <w:rFonts w:ascii="Times New Roman" w:hAnsi="Times New Roman" w:eastAsia="宋体" w:cs="Times New Roman"/>
      <w:sz w:val="18"/>
      <w:szCs w:val="18"/>
    </w:rPr>
  </w:style>
  <w:style w:type="character" w:styleId="883" w:customStyle="1">
    <w:name w:val="页脚 字符"/>
    <w:link w:val="862"/>
    <w:uiPriority w:val="0"/>
    <w:qFormat/>
    <w:rPr>
      <w:rFonts w:ascii="Times New Roman" w:hAnsi="Times New Roman" w:eastAsia="宋体" w:cs="Times New Roman"/>
      <w:sz w:val="18"/>
      <w:szCs w:val="18"/>
    </w:rPr>
  </w:style>
  <w:style w:type="character" w:styleId="884" w:customStyle="1">
    <w:name w:val="页眉 字符"/>
    <w:link w:val="863"/>
    <w:uiPriority w:val="0"/>
    <w:qFormat/>
    <w:rPr>
      <w:rFonts w:ascii="Times New Roman" w:hAnsi="Times New Roman" w:eastAsia="宋体" w:cs="Times New Roman"/>
      <w:sz w:val="18"/>
      <w:szCs w:val="18"/>
    </w:rPr>
  </w:style>
  <w:style w:type="character" w:styleId="885" w:customStyle="1">
    <w:name w:val="正文文本缩进 3 Char"/>
    <w:link w:val="686"/>
    <w:uiPriority w:val="0"/>
    <w:qFormat/>
    <w:rPr>
      <w:rFonts w:ascii="Arial" w:hAnsi="Arial" w:eastAsia="仿宋_GB2312" w:cs="Arial"/>
      <w:color w:val="ffff00"/>
      <w:sz w:val="32"/>
      <w:szCs w:val="32"/>
    </w:rPr>
  </w:style>
  <w:style w:type="character" w:styleId="886" w:customStyle="1">
    <w:name w:val="正文文本 2 Char"/>
    <w:link w:val="690"/>
    <w:uiPriority w:val="0"/>
    <w:qFormat/>
    <w:rPr>
      <w:rFonts w:ascii="楷体_GB2312" w:hAnsi="Times New Roman" w:eastAsia="楷体_GB2312" w:cs="Times New Roman"/>
      <w:sz w:val="28"/>
      <w:szCs w:val="28"/>
    </w:rPr>
  </w:style>
  <w:style w:type="character" w:styleId="887" w:customStyle="1">
    <w:name w:val="批注主题 Char"/>
    <w:link w:val="694"/>
    <w:uiPriority w:val="0"/>
    <w:semiHidden/>
    <w:qFormat/>
    <w:rPr>
      <w:rFonts w:ascii="Times New Roman" w:hAnsi="Times New Roman" w:eastAsia="宋体" w:cs="Times New Roman"/>
      <w:b/>
      <w:bCs/>
      <w:szCs w:val="21"/>
    </w:rPr>
  </w:style>
  <w:style w:type="character" w:styleId="888" w:customStyle="1">
    <w:name w:val="正文首行缩进 Char"/>
    <w:link w:val="695"/>
    <w:uiPriority w:val="0"/>
    <w:qFormat/>
    <w:rPr>
      <w:rFonts w:ascii="仿宋_GB2312" w:hAnsi="Times New Roman" w:eastAsia="仿宋_GB2312" w:cs="Times New Roman"/>
      <w:sz w:val="30"/>
      <w:szCs w:val="30"/>
    </w:rPr>
  </w:style>
  <w:style w:type="character" w:styleId="889" w:customStyle="1">
    <w:name w:val="正文首行缩进 2 Char"/>
    <w:link w:val="696"/>
    <w:uiPriority w:val="0"/>
    <w:qFormat/>
    <w:rPr>
      <w:rFonts w:ascii="宋体" w:hAnsi="宋体" w:eastAsia="宋体" w:cs="Times New Roman"/>
      <w:sz w:val="32"/>
      <w:szCs w:val="20"/>
    </w:rPr>
  </w:style>
  <w:style w:type="character" w:styleId="890" w:customStyle="1">
    <w:name w:val="font5 Char"/>
    <w:uiPriority w:val="0"/>
    <w:qFormat/>
    <w:rPr>
      <w:rFonts w:ascii="宋体" w:hAnsi="宋体" w:eastAsia="宋体"/>
      <w:sz w:val="28"/>
      <w:szCs w:val="28"/>
      <w:lang w:val="en-US" w:eastAsia="zh-CN" w:bidi="ar-SA"/>
    </w:rPr>
  </w:style>
  <w:style w:type="character" w:styleId="891" w:customStyle="1">
    <w:name w:val="二级目录 Char"/>
    <w:link w:val="892"/>
    <w:uiPriority w:val="0"/>
    <w:qFormat/>
    <w:rPr>
      <w:b/>
      <w:sz w:val="30"/>
      <w:szCs w:val="28"/>
    </w:rPr>
  </w:style>
  <w:style w:type="paragraph" w:styleId="892" w:customStyle="1">
    <w:name w:val="二级目录"/>
    <w:next w:val="660"/>
    <w:link w:val="891"/>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893" w:customStyle="1">
    <w:name w:val="列出段落 Char"/>
    <w:link w:val="894"/>
    <w:uiPriority w:val="0"/>
    <w:qFormat/>
    <w:rPr>
      <w:rFonts w:ascii="Calibri" w:hAnsi="Calibri"/>
      <w:sz w:val="24"/>
      <w:szCs w:val="24"/>
      <w:lang w:eastAsia="en-US" w:bidi="en-US"/>
    </w:rPr>
  </w:style>
  <w:style w:type="paragraph" w:styleId="894" w:customStyle="1">
    <w:name w:val="列出段落1"/>
    <w:basedOn w:val="660"/>
    <w:link w:val="893"/>
    <w:uiPriority w:val="0"/>
    <w:qFormat/>
    <w:pPr>
      <w:contextualSpacing/>
      <w:ind w:left="720"/>
      <w:jc w:val="left"/>
      <w:widowControl/>
    </w:pPr>
    <w:rPr>
      <w:rFonts w:ascii="Calibri" w:hAnsi="Calibri"/>
      <w:sz w:val="24"/>
      <w:szCs w:val="24"/>
      <w:lang w:eastAsia="en-US" w:bidi="en-US"/>
    </w:rPr>
  </w:style>
  <w:style w:type="paragraph" w:styleId="895" w:customStyle="1">
    <w:name w:val="Body Text(ch)"/>
    <w:basedOn w:val="660"/>
    <w:next w:val="669"/>
    <w:uiPriority w:val="0"/>
    <w:qFormat/>
    <w:pPr>
      <w:spacing w:after="120"/>
    </w:pPr>
    <w:rPr>
      <w:rFonts w:ascii="宋体" w:hAnsi="Arial"/>
      <w:bCs/>
      <w:iCs/>
      <w:szCs w:val="24"/>
    </w:rPr>
  </w:style>
  <w:style w:type="paragraph" w:styleId="896" w:customStyle="1">
    <w:name w:val="xl27"/>
    <w:basedOn w:val="6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97" w:customStyle="1">
    <w:name w:val="xl2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98" w:customStyle="1">
    <w:name w:val="Char"/>
    <w:basedOn w:val="660"/>
    <w:uiPriority w:val="0"/>
    <w:qFormat/>
    <w:pPr>
      <w:ind w:firstLine="200"/>
      <w:tabs>
        <w:tab w:val="left" w:pos="360" w:leader="none"/>
      </w:tabs>
    </w:pPr>
    <w:rPr>
      <w:sz w:val="28"/>
      <w:szCs w:val="30"/>
    </w:rPr>
  </w:style>
  <w:style w:type="paragraph" w:styleId="899" w:customStyle="1">
    <w:name w:val="Char1"/>
    <w:basedOn w:val="666"/>
    <w:uiPriority w:val="0"/>
    <w:qFormat/>
    <w:rPr>
      <w:rFonts w:ascii="Tahoma" w:hAnsi="Tahoma"/>
      <w:sz w:val="24"/>
      <w:szCs w:val="24"/>
    </w:rPr>
  </w:style>
  <w:style w:type="paragraph" w:styleId="900" w:customStyle="1">
    <w:name w:val="普通正文"/>
    <w:basedOn w:val="660"/>
    <w:uiPriority w:val="0"/>
    <w:qFormat/>
    <w:pPr>
      <w:ind w:firstLine="480"/>
      <w:jc w:val="left"/>
      <w:spacing w:before="120" w:after="120" w:line="360" w:lineRule="auto"/>
    </w:pPr>
    <w:rPr>
      <w:rFonts w:ascii="Arial" w:hAnsi="Arial"/>
      <w:sz w:val="24"/>
      <w:szCs w:val="24"/>
    </w:rPr>
  </w:style>
  <w:style w:type="paragraph" w:styleId="901" w:customStyle="1">
    <w:name w:val="table_lines"/>
    <w:basedOn w:val="660"/>
    <w:uiPriority w:val="0"/>
    <w:qFormat/>
    <w:pPr>
      <w:jc w:val="left"/>
      <w:widowControl/>
    </w:pPr>
    <w:rPr>
      <w:sz w:val="20"/>
      <w:szCs w:val="20"/>
      <w:lang w:val="de-DE" w:eastAsia="de-DE"/>
    </w:rPr>
  </w:style>
  <w:style w:type="paragraph" w:styleId="90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03" w:customStyle="1">
    <w:name w:val="font7"/>
    <w:basedOn w:val="660"/>
    <w:uiPriority w:val="0"/>
    <w:qFormat/>
    <w:pPr>
      <w:jc w:val="left"/>
      <w:spacing w:before="100" w:beforeAutospacing="1" w:after="100" w:afterAutospacing="1"/>
      <w:widowControl/>
    </w:pPr>
    <w:rPr>
      <w:rFonts w:hint="eastAsia" w:ascii="宋体" w:hAnsi="宋体"/>
      <w:sz w:val="18"/>
      <w:szCs w:val="18"/>
    </w:rPr>
  </w:style>
  <w:style w:type="paragraph" w:styleId="904" w:customStyle="1">
    <w:name w:val="Char Char Char Char"/>
    <w:basedOn w:val="666"/>
    <w:uiPriority w:val="0"/>
    <w:qFormat/>
    <w:pPr>
      <w:spacing w:line="360" w:lineRule="auto"/>
    </w:pPr>
    <w:rPr>
      <w:rFonts w:ascii="Tahoma" w:hAnsi="Tahoma"/>
      <w:sz w:val="24"/>
      <w:szCs w:val="24"/>
    </w:rPr>
  </w:style>
  <w:style w:type="paragraph" w:styleId="905">
    <w:name w:val="List Paragraph"/>
    <w:basedOn w:val="660"/>
    <w:uiPriority w:val="0"/>
    <w:qFormat/>
    <w:pPr>
      <w:contextualSpacing/>
      <w:ind w:left="720"/>
      <w:jc w:val="left"/>
      <w:widowControl/>
    </w:pPr>
    <w:rPr>
      <w:rFonts w:ascii="Calibri" w:hAnsi="Calibri"/>
      <w:sz w:val="24"/>
      <w:szCs w:val="24"/>
      <w:lang w:eastAsia="en-US" w:bidi="en-US"/>
    </w:rPr>
  </w:style>
  <w:style w:type="paragraph" w:styleId="906" w:customStyle="1">
    <w:name w:val="4"/>
    <w:basedOn w:val="660"/>
    <w:next w:val="686"/>
    <w:uiPriority w:val="0"/>
    <w:qFormat/>
    <w:pPr>
      <w:ind w:firstLine="420"/>
      <w:spacing w:line="360" w:lineRule="auto"/>
    </w:pPr>
    <w:rPr>
      <w:color w:val="ff0000"/>
      <w:sz w:val="24"/>
      <w:szCs w:val="24"/>
    </w:rPr>
  </w:style>
  <w:style w:type="paragraph" w:styleId="907" w:customStyle="1">
    <w:name w:val="普通 (Web)"/>
    <w:basedOn w:val="660"/>
    <w:uiPriority w:val="0"/>
    <w:qFormat/>
    <w:pPr>
      <w:jc w:val="left"/>
      <w:spacing w:before="100" w:beforeAutospacing="1" w:after="100" w:afterAutospacing="1"/>
      <w:widowControl/>
    </w:pPr>
    <w:rPr>
      <w:rFonts w:ascii="宋体" w:hAnsi="宋体"/>
      <w:sz w:val="24"/>
      <w:szCs w:val="24"/>
    </w:rPr>
  </w:style>
  <w:style w:type="paragraph" w:styleId="908" w:customStyle="1">
    <w:name w:val="Char Char Char Char Char Char Char Char Char Char"/>
    <w:basedOn w:val="660"/>
    <w:uiPriority w:val="0"/>
    <w:qFormat/>
    <w:pPr>
      <w:spacing w:line="360" w:lineRule="auto"/>
    </w:pPr>
    <w:rPr>
      <w:sz w:val="24"/>
      <w:szCs w:val="20"/>
    </w:rPr>
  </w:style>
  <w:style w:type="paragraph" w:styleId="909" w:customStyle="1">
    <w:name w:val="样式1"/>
    <w:basedOn w:val="660"/>
    <w:uiPriority w:val="0"/>
    <w:qFormat/>
    <w:pPr>
      <w:numPr>
        <w:ilvl w:val="0"/>
        <w:numId w:val="3"/>
      </w:numPr>
    </w:pPr>
    <w:rPr>
      <w:rFonts w:ascii="宋体" w:hAnsi="宋体"/>
    </w:rPr>
  </w:style>
  <w:style w:type="paragraph" w:styleId="910" w:customStyle="1">
    <w:name w:val="font6"/>
    <w:basedOn w:val="660"/>
    <w:uiPriority w:val="0"/>
    <w:qFormat/>
    <w:pPr>
      <w:jc w:val="left"/>
      <w:spacing w:before="100" w:beforeAutospacing="1" w:after="100" w:afterAutospacing="1"/>
      <w:widowControl/>
    </w:pPr>
    <w:rPr>
      <w:rFonts w:hint="eastAsia" w:ascii="宋体" w:hAnsi="宋体"/>
      <w:sz w:val="28"/>
      <w:szCs w:val="28"/>
      <w:u w:val="single"/>
    </w:rPr>
  </w:style>
  <w:style w:type="paragraph" w:styleId="911" w:customStyle="1">
    <w:name w:val="xl25"/>
    <w:basedOn w:val="6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2" w:customStyle="1">
    <w:name w:val="图标"/>
    <w:basedOn w:val="660"/>
    <w:next w:val="66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3" w:customStyle="1">
    <w:name w:val="标题3"/>
    <w:basedOn w:val="660"/>
    <w:next w:val="660"/>
    <w:uiPriority w:val="0"/>
    <w:qFormat/>
    <w:pPr>
      <w:ind w:firstLine="624"/>
      <w:spacing w:line="590" w:lineRule="atLeast"/>
    </w:pPr>
    <w:rPr>
      <w:rFonts w:ascii="方正黑体_GBK" w:eastAsia="方正黑体_GBK"/>
      <w:sz w:val="32"/>
      <w:szCs w:val="32"/>
    </w:rPr>
  </w:style>
  <w:style w:type="paragraph" w:styleId="914" w:customStyle="1">
    <w:name w:val="xl24"/>
    <w:basedOn w:val="6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5" w:customStyle="1">
    <w:name w:val="xl29"/>
    <w:basedOn w:val="66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16" w:customStyle="1">
    <w:name w:val="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917" w:customStyle="1">
    <w:name w:val="xl28"/>
    <w:basedOn w:val="66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18" w:customStyle="1">
    <w:name w:val="Char Char Char Char Char Char Char Char1"/>
    <w:basedOn w:val="660"/>
    <w:uiPriority w:val="0"/>
    <w:qFormat/>
    <w:pPr>
      <w:jc w:val="left"/>
      <w:spacing w:after="160" w:line="240" w:lineRule="exact"/>
      <w:widowControl/>
    </w:pPr>
    <w:rPr>
      <w:rFonts w:ascii="Verdana" w:hAnsi="Verdana"/>
      <w:sz w:val="20"/>
      <w:szCs w:val="20"/>
      <w:lang w:eastAsia="en-US"/>
    </w:rPr>
  </w:style>
  <w:style w:type="paragraph" w:styleId="919" w:customStyle="1">
    <w:name w:val="xl30"/>
    <w:basedOn w:val="660"/>
    <w:uiPriority w:val="0"/>
    <w:qFormat/>
    <w:pPr>
      <w:jc w:val="center"/>
      <w:spacing w:before="100" w:beforeAutospacing="1" w:after="100" w:afterAutospacing="1"/>
      <w:widowControl/>
    </w:pPr>
    <w:rPr>
      <w:rFonts w:ascii="宋体" w:hAnsi="宋体"/>
      <w:b/>
      <w:bCs/>
      <w:sz w:val="36"/>
      <w:szCs w:val="36"/>
    </w:rPr>
  </w:style>
  <w:style w:type="paragraph" w:styleId="920" w:customStyle="1">
    <w:name w:val="Char Char Char Char1"/>
    <w:basedOn w:val="666"/>
    <w:uiPriority w:val="0"/>
    <w:qFormat/>
    <w:pPr>
      <w:spacing w:line="360" w:lineRule="auto"/>
    </w:pPr>
    <w:rPr>
      <w:rFonts w:ascii="Tahoma" w:hAnsi="Tahoma"/>
      <w:sz w:val="24"/>
      <w:szCs w:val="24"/>
    </w:rPr>
  </w:style>
  <w:style w:type="paragraph" w:styleId="921" w:customStyle="1">
    <w:name w:val="table_1stline"/>
    <w:basedOn w:val="660"/>
    <w:uiPriority w:val="0"/>
    <w:qFormat/>
    <w:pPr>
      <w:jc w:val="left"/>
      <w:spacing w:before="120"/>
      <w:widowControl/>
    </w:pPr>
    <w:rPr>
      <w:bCs/>
      <w:sz w:val="20"/>
      <w:szCs w:val="20"/>
      <w:lang w:val="de-DE" w:eastAsia="de-DE"/>
    </w:rPr>
  </w:style>
  <w:style w:type="paragraph" w:styleId="922" w:customStyle="1">
    <w:name w:val="font5"/>
    <w:basedOn w:val="660"/>
    <w:uiPriority w:val="0"/>
    <w:qFormat/>
    <w:pPr>
      <w:jc w:val="left"/>
      <w:spacing w:before="100" w:beforeAutospacing="1" w:after="100" w:afterAutospacing="1"/>
      <w:widowControl/>
    </w:pPr>
    <w:rPr>
      <w:rFonts w:hint="eastAsia" w:ascii="宋体" w:hAnsi="宋体"/>
      <w:sz w:val="28"/>
      <w:szCs w:val="28"/>
    </w:rPr>
  </w:style>
  <w:style w:type="paragraph" w:styleId="923" w:customStyle="1">
    <w:name w:val="标题1"/>
    <w:basedOn w:val="660"/>
    <w:next w:val="6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4" w:customStyle="1">
    <w:name w:val="_Style 110"/>
    <w:uiPriority w:val="99"/>
    <w:semiHidden/>
    <w:qFormat/>
    <w:rPr>
      <w:rFonts w:ascii="Times New Roman" w:hAnsi="Times New Roman" w:eastAsia="宋体" w:cs="Times New Roman"/>
      <w:sz w:val="21"/>
      <w:szCs w:val="21"/>
      <w:lang w:val="en-US" w:eastAsia="zh-CN" w:bidi="ar-SA"/>
    </w:rPr>
  </w:style>
  <w:style w:type="paragraph" w:styleId="92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26" w:customStyle="1">
    <w:name w:val="BodyText1I2"/>
    <w:basedOn w:val="927"/>
    <w:uiPriority w:val="0"/>
    <w:qFormat/>
    <w:pPr>
      <w:ind w:firstLine="200"/>
    </w:pPr>
  </w:style>
  <w:style w:type="paragraph" w:styleId="927" w:customStyle="1">
    <w:name w:val="BodyTextIndent"/>
    <w:basedOn w:val="660"/>
    <w:uiPriority w:val="0"/>
    <w:qFormat/>
    <w:pPr>
      <w:ind w:left="420"/>
      <w:spacing w:after="120"/>
    </w:pPr>
  </w:style>
  <w:style w:type="character" w:styleId="928" w:customStyle="1">
    <w:name w:val="font01"/>
    <w:basedOn w:val="661"/>
    <w:uiPriority w:val="0"/>
    <w:qFormat/>
    <w:rPr>
      <w:rFonts w:hint="default" w:ascii="等线" w:hAnsi="等线" w:eastAsia="等线" w:cs="等线"/>
      <w:color w:val="000000"/>
      <w:sz w:val="22"/>
      <w:szCs w:val="22"/>
      <w:u w:val="none"/>
    </w:rPr>
  </w:style>
  <w:style w:type="numbering" w:styleId="8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D6018-024A-428D-98A9-EA3804233DA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万丽丽</cp:lastModifiedBy>
  <cp:revision>5</cp:revision>
  <dcterms:created xsi:type="dcterms:W3CDTF">2025-01-17T02:46:00Z</dcterms:created>
  <dcterms:modified xsi:type="dcterms:W3CDTF">2026-07-10T07:55:28Z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077A222EE6DE444C8342F45A84EA8E74_13</vt:lpwstr>
  </property>
  <property fmtid="{D5CDD505-2E9C-101B-9397-08002B2CF9AE}" pid="4" name="KSOTemplateDocerSaveRecord">
    <vt:lpwstr>eyJoZGlkIjoiOTk4ZDg2NmU3YTRhODY5ZGMxNjM2NTkzYjIwZTkyZWUiLCJ1c2VySWQiOiI1NzU0MTI5ODYifQ==</vt:lpwstr>
  </property>
</Properties>
</file>