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rPr>
          <w:rFonts w:hint="eastAsia" w:eastAsia="黑体"/>
          <w:b/>
          <w:bCs/>
          <w:sz w:val="84"/>
          <w:shd w:val="clear" w:color="ffffff" w:fill="d9d9d9"/>
        </w:rPr>
      </w:pPr>
      <w:r>
        <w:rPr>
          <w:rFonts w:hint="eastAsia" w:eastAsia="黑体"/>
          <w:b/>
          <w:bCs/>
          <w:sz w:val="84"/>
          <w:shd w:val="clear" w:color="ffffff" w:fill="d9d9d9"/>
        </w:rPr>
      </w:r>
      <w:r/>
    </w:p>
    <w:p>
      <w:pPr>
        <w:pStyle w:val="976"/>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76"/>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6"/>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spacing w:line="360" w:lineRule="auto"/>
        <w:rPr>
          <w:rFonts w:hint="default" w:ascii="黑体" w:hAnsi="华文中宋" w:eastAsia="黑体"/>
          <w:bCs/>
          <w:color w:val="000000"/>
          <w:sz w:val="32"/>
          <w:szCs w:val="32"/>
          <w:highlight w:val="none"/>
          <w:lang w:val="en-US" w:eastAsia="zh-CN"/>
        </w:rPr>
      </w:pPr>
      <w:r>
        <w:rPr>
          <w:rFonts w:hint="eastAsia" w:ascii="黑体" w:hAnsi="华文中宋" w:eastAsia="黑体"/>
          <w:bCs/>
          <w:color w:val="000000"/>
          <w:sz w:val="32"/>
          <w:szCs w:val="32"/>
          <w:highlight w:val="none"/>
        </w:rPr>
        <w:t xml:space="preserve">项目编号：JSZC-320211-JZCG-G2026-00</w:t>
      </w:r>
      <w:r>
        <w:rPr>
          <w:rFonts w:hint="eastAsia" w:ascii="黑体" w:hAnsi="华文中宋" w:eastAsia="黑体"/>
          <w:bCs/>
          <w:color w:val="000000"/>
          <w:sz w:val="32"/>
          <w:szCs w:val="32"/>
          <w:highlight w:val="none"/>
          <w:lang w:val="en-US" w:eastAsia="zh-CN"/>
        </w:rPr>
        <w:t xml:space="preserve">11</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南师蠡中录播、远程教室设备采购项目</w:t>
      </w:r>
      <w:r/>
    </w:p>
    <w:p>
      <w:pPr>
        <w:jc w:val="left"/>
        <w:spacing w:line="360" w:lineRule="auto"/>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人：无锡市滨湖区教育局</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6"/>
        <w:ind w:firstLine="0"/>
        <w:jc w:val="center"/>
        <w:spacing w:before="0" w:after="0"/>
        <w:rPr>
          <w:rFonts w:hint="eastAsia" w:ascii="宋体" w:hAnsi="宋体" w:eastAsia="黑体"/>
          <w:color w:val="000000"/>
          <w:sz w:val="32"/>
          <w:szCs w:val="32"/>
          <w:highlight w:val="none"/>
          <w:shd w:val="clear" w:color="ffffff" w:fill="d9d9d9"/>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无锡市滨湖区公共资源交易中心</w:t>
      </w:r>
      <w:r/>
    </w:p>
    <w:p>
      <w:pPr>
        <w:pStyle w:val="976"/>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七</w:t>
      </w:r>
      <w:r>
        <w:rPr>
          <w:rFonts w:hint="eastAsia" w:ascii="黑体" w:hAnsi="华文中宋" w:eastAsia="黑体"/>
          <w:bCs/>
          <w:color w:val="000000"/>
          <w:sz w:val="32"/>
          <w:szCs w:val="32"/>
          <w:highlight w:val="none"/>
        </w:rPr>
        <w:t xml:space="preserve">月</w:t>
      </w:r>
      <w:r/>
    </w:p>
    <w:p>
      <w:pPr>
        <w:pStyle w:val="976"/>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523127445"/>
      <w:r/>
      <w:bookmarkStart w:id="4" w:name="_Toc16938516"/>
      <w:r/>
      <w:bookmarkStart w:id="5" w:name="_Toc20823272"/>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投标人须知</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合同文本</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采购需求</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p>
    <w:p>
      <w:pPr>
        <w:numPr>
          <w:ilvl w:val="0"/>
          <w:numId w:val="4"/>
        </w:numPr>
        <w:spacing w:line="720" w:lineRule="auto"/>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无锡市滨湖区教育局</w:t>
      </w:r>
      <w:r>
        <w:rPr>
          <w:rFonts w:hint="eastAsia" w:ascii="宋体" w:hAnsi="宋体"/>
          <w:color w:val="000000"/>
          <w:sz w:val="24"/>
          <w:szCs w:val="24"/>
        </w:rPr>
        <w:t xml:space="preserve">的委托，</w:t>
      </w:r>
      <w:r>
        <w:rPr>
          <w:rFonts w:hint="eastAsia" w:ascii="宋体" w:hAnsi="宋体"/>
          <w:color w:val="000000"/>
          <w:sz w:val="24"/>
          <w:szCs w:val="24"/>
          <w:lang w:eastAsia="zh-CN"/>
        </w:rPr>
        <w:t xml:space="preserve">无锡市滨湖区公共资源交易中心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南师蠡中录播、远程教室设备采购项目</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val="en-US" w:eastAsia="zh-CN"/>
        </w:rPr>
        <w:t xml:space="preserve">南师蠡中录播、远程教室设备采购项目</w:t>
      </w:r>
      <w:r>
        <w:rPr>
          <w:rFonts w:hint="eastAsia" w:ascii="宋体" w:hAnsi="宋体"/>
          <w:color w:val="000000"/>
          <w:sz w:val="24"/>
          <w:szCs w:val="24"/>
        </w:rPr>
        <w:t xml:space="preserve">的潜在投标人应在“江苏政府采购网”自行浏览</w:t>
      </w:r>
      <w:r>
        <w:rPr>
          <w:rFonts w:hint="eastAsia" w:ascii="宋体" w:hAnsi="宋体"/>
          <w:sz w:val="24"/>
          <w:szCs w:val="24"/>
        </w:rPr>
        <w:t xml:space="preserve">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themeColor="text1"/>
          <w:sz w:val="24"/>
          <w:szCs w:val="24"/>
          <w:highlight w:val="none"/>
          <w14:textFill>
            <w14:solidFill>
              <w14:schemeClr w14:val="tx1"/>
            </w14:solidFill>
          </w14:textFill>
        </w:rPr>
        <w:t xml:space="preserve">，并于</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07</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28</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14:textFill>
            <w14:solidFill>
              <w14:schemeClr w14:val="tx1"/>
            </w14:solidFill>
          </w14:textFill>
        </w:rPr>
        <w:t xml:space="preserve">09点30分</w:t>
      </w:r>
      <w:r>
        <w:rPr>
          <w:rFonts w:hint="eastAsia" w:ascii="宋体" w:hAnsi="宋体"/>
          <w:bCs/>
          <w:color w:val="000000" w:themeColor="text1"/>
          <w:sz w:val="24"/>
          <w:szCs w:val="24"/>
          <w:highlight w:val="none"/>
          <w14:textFill>
            <w14:solidFill>
              <w14:schemeClr w14:val="tx1"/>
            </w14:solidFill>
          </w14:textFill>
        </w:rPr>
        <w:t xml:space="preserve">（北</w:t>
      </w:r>
      <w:r>
        <w:rPr>
          <w:rFonts w:hint="eastAsia" w:ascii="宋体" w:hAnsi="宋体"/>
          <w:bCs/>
          <w:sz w:val="24"/>
          <w:szCs w:val="24"/>
        </w:rPr>
        <w:t xml:space="preserve">京时间）前递交投标</w:t>
      </w:r>
      <w:r>
        <w:rPr>
          <w:rFonts w:ascii="宋体" w:hAnsi="宋体"/>
          <w:bCs/>
          <w:sz w:val="24"/>
          <w:szCs w:val="24"/>
        </w:rPr>
        <w:t xml:space="preserve">文件</w:t>
      </w:r>
      <w:r>
        <w:rPr>
          <w:rFonts w:hint="eastAsia" w:ascii="宋体" w:hAnsi="宋体"/>
          <w:sz w:val="24"/>
          <w:szCs w:val="24"/>
        </w:rPr>
        <w:t xml:space="preserve">。</w:t>
      </w:r>
      <w:r/>
    </w:p>
    <w:p>
      <w:pPr>
        <w:pStyle w:val="891"/>
        <w:ind w:firstLine="452"/>
        <w:keepLines w:val="0"/>
        <w:keepNext w:val="0"/>
        <w:spacing w:before="0" w:after="0" w:line="500" w:lineRule="exact"/>
        <w:rPr>
          <w:sz w:val="30"/>
          <w:szCs w:val="30"/>
        </w:rPr>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sz w:val="30"/>
          <w:szCs w:val="30"/>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000000"/>
          <w:sz w:val="24"/>
          <w:szCs w:val="24"/>
          <w:lang w:val="en-US" w:eastAsia="zh-CN"/>
        </w:rPr>
      </w:pPr>
      <w:r>
        <w:rPr>
          <w:rFonts w:hint="eastAsia" w:ascii="宋体" w:hAnsi="宋体"/>
          <w:sz w:val="24"/>
          <w:szCs w:val="24"/>
        </w:rPr>
        <w:t xml:space="preserve">1.项</w:t>
      </w:r>
      <w:r>
        <w:rPr>
          <w:rFonts w:hint="eastAsia" w:ascii="宋体" w:hAnsi="宋体"/>
          <w:color w:val="000000"/>
          <w:sz w:val="24"/>
          <w:szCs w:val="24"/>
        </w:rPr>
        <w:t xml:space="preserve">目编号：JSZC-320211-JZCG-G2026-00</w:t>
      </w:r>
      <w:r>
        <w:rPr>
          <w:rFonts w:hint="eastAsia" w:ascii="宋体" w:hAnsi="宋体"/>
          <w:color w:val="000000"/>
          <w:sz w:val="24"/>
          <w:szCs w:val="24"/>
          <w:lang w:val="en-US" w:eastAsia="zh-CN"/>
        </w:rPr>
        <w:t xml:space="preserve">11</w:t>
      </w:r>
      <w:r/>
    </w:p>
    <w:p>
      <w:pPr>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2.项目名称：南师蠡中录播、远程教室设备采购项目</w:t>
      </w:r>
      <w:bookmarkEnd w:id="11"/>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3.项目预算金额：27.11</w:t>
      </w:r>
      <w:r>
        <w:rPr>
          <w:rFonts w:hint="eastAsia" w:ascii="宋体" w:hAnsi="宋体"/>
          <w:color w:val="000000"/>
          <w:sz w:val="24"/>
          <w:szCs w:val="24"/>
        </w:rPr>
        <w:t xml:space="preserve">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27.11</w:t>
      </w:r>
      <w:r>
        <w:rPr>
          <w:rFonts w:hint="eastAsia" w:ascii="宋体" w:hAnsi="宋体"/>
          <w:color w:val="000000"/>
          <w:sz w:val="24"/>
          <w:szCs w:val="24"/>
        </w:rPr>
        <w:t xml:space="preserve">万元</w:t>
      </w:r>
      <w:r/>
    </w:p>
    <w:p>
      <w:pPr>
        <w:ind w:firstLine="480"/>
        <w:spacing w:line="500" w:lineRule="exact"/>
        <w:rPr>
          <w:rFonts w:hint="eastAsia" w:ascii="宋体" w:hAnsi="宋体"/>
          <w:sz w:val="24"/>
          <w:szCs w:val="24"/>
        </w:rPr>
      </w:pPr>
      <w:r>
        <w:rPr>
          <w:rFonts w:hint="eastAsia" w:ascii="宋体" w:hAnsi="宋体"/>
          <w:sz w:val="24"/>
          <w:szCs w:val="24"/>
        </w:rPr>
        <w:t xml:space="preserve">5.采购方式：公开招标</w:t>
      </w:r>
      <w:r/>
    </w:p>
    <w:p>
      <w:pPr>
        <w:ind w:firstLine="480"/>
        <w:spacing w:line="500" w:lineRule="exact"/>
        <w:rPr>
          <w:rFonts w:hint="eastAsia" w:ascii="宋体" w:hAnsi="宋体"/>
          <w:sz w:val="24"/>
          <w:szCs w:val="24"/>
        </w:rPr>
      </w:pPr>
      <w:r>
        <w:rPr>
          <w:rFonts w:hint="eastAsia" w:ascii="宋体" w:hAnsi="宋体"/>
          <w:sz w:val="24"/>
          <w:szCs w:val="24"/>
        </w:rPr>
        <w:t xml:space="preserve">6.采购需求：</w:t>
      </w:r>
      <w:r>
        <w:rPr>
          <w:rFonts w:hint="eastAsia" w:ascii="宋体" w:hAnsi="宋体" w:cs="宋体"/>
          <w:sz w:val="24"/>
          <w:szCs w:val="24"/>
        </w:rPr>
        <w:t xml:space="preserve">详见招标文件第四章《采购需求》</w:t>
      </w:r>
      <w:r/>
    </w:p>
    <w:p>
      <w:pPr>
        <w:ind w:firstLine="480"/>
        <w:spacing w:line="500" w:lineRule="exact"/>
        <w:rPr>
          <w:rFonts w:hint="eastAsia" w:ascii="宋体" w:hAnsi="宋体" w:cs="宋体"/>
          <w:sz w:val="24"/>
          <w:szCs w:val="24"/>
        </w:rPr>
      </w:pPr>
      <w:r>
        <w:rPr>
          <w:rFonts w:hint="eastAsia" w:ascii="宋体" w:hAnsi="宋体"/>
          <w:sz w:val="24"/>
          <w:szCs w:val="24"/>
        </w:rPr>
        <w:t xml:space="preserve">7.合同履行期限：</w:t>
      </w:r>
      <w:r>
        <w:rPr>
          <w:rFonts w:hint="eastAsia" w:ascii="宋体" w:hAnsi="宋体" w:cs="宋体"/>
          <w:sz w:val="24"/>
          <w:szCs w:val="24"/>
        </w:rPr>
        <w:t xml:space="preserve">详见招标文件第四章《采购需求》</w:t>
      </w:r>
      <w:r/>
    </w:p>
    <w:p>
      <w:pPr>
        <w:ind w:firstLine="480"/>
        <w:spacing w:line="500" w:lineRule="exact"/>
        <w:rPr>
          <w:rFonts w:hint="eastAsia" w:eastAsia="宋体" w:cs="宋体" w:asciiTheme="minorEastAsia" w:hAnsiTheme="minorEastAsia"/>
          <w:sz w:val="24"/>
          <w:lang w:eastAsia="zh-CN"/>
        </w:rPr>
      </w:pPr>
      <w:r/>
      <w:bookmarkStart w:id="12" w:name="_Toc38985264"/>
      <w:r/>
      <w:bookmarkStart w:id="13" w:name="_Toc35393791"/>
      <w:r/>
      <w:bookmarkStart w:id="14" w:name="_Toc28359080"/>
      <w:r/>
      <w:bookmarkStart w:id="15" w:name="_Toc28359003"/>
      <w:r/>
      <w:bookmarkStart w:id="16" w:name="_Toc35393622"/>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lang w:val="en-US" w:eastAsia="zh-CN"/>
          <w14:textFill>
            <w14:solidFill>
              <w14:schemeClr w14:val="tx1"/>
            </w14:solidFill>
          </w14:textFill>
        </w:rPr>
        <w:t xml:space="preserve">是</w:t>
      </w:r>
      <w:r/>
    </w:p>
    <w:p>
      <w:pPr>
        <w:ind w:firstLine="480"/>
        <w:spacing w:line="500" w:lineRule="exact"/>
        <w:rPr>
          <w:rFonts w:hint="eastAsia" w:eastAsia="宋体" w:cs="宋体" w:asciiTheme="minorEastAsia" w:hAnsiTheme="minorEastAsia"/>
          <w:sz w:val="24"/>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cs="宋体" w:asciiTheme="minorEastAsia" w:hAnsiTheme="minorEastAsia"/>
          <w:sz w:val="24"/>
          <w:lang w:val="en-US" w:eastAsia="zh-CN"/>
        </w:rPr>
        <w:t xml:space="preserve">工业</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pStyle w:val="891"/>
        <w:ind w:firstLine="452"/>
        <w:keepLines w:val="0"/>
        <w:keepNext w:val="0"/>
        <w:spacing w:before="0" w:after="0" w:line="500" w:lineRule="exact"/>
        <w:rPr>
          <w:sz w:val="30"/>
          <w:szCs w:val="30"/>
        </w:rPr>
      </w:pPr>
      <w:r>
        <w:rPr>
          <w:rFonts w:hint="eastAsia"/>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1.满足《中华人民共和国政府采购法》第二十二条规定；</w:t>
      </w:r>
      <w:r/>
    </w:p>
    <w:p>
      <w:pPr>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p>
    <w:p>
      <w:pPr>
        <w:ind w:firstLine="480"/>
        <w:spacing w:line="500" w:lineRule="exact"/>
        <w:rPr>
          <w:rFonts w:hint="eastAsia" w:ascii="宋体" w:hAnsi="宋体"/>
          <w:color w:val="000000"/>
          <w:sz w:val="24"/>
          <w:szCs w:val="24"/>
        </w:rPr>
      </w:pPr>
      <w:r>
        <w:rPr>
          <w:rFonts w:hint="eastAsia" w:ascii="宋体" w:hAnsi="宋体"/>
          <w:sz w:val="24"/>
          <w:szCs w:val="24"/>
        </w:rPr>
        <w:t xml:space="preserve">2.1中小企业政策</w:t>
      </w:r>
      <w:r>
        <w:rPr>
          <w:rFonts w:hint="eastAsia" w:ascii="宋体" w:hAnsi="宋体"/>
          <w:color w:val="000000"/>
          <w:sz w:val="24"/>
          <w:szCs w:val="24"/>
        </w:rPr>
        <w:t xml:space="preserve">：本项目专门面向中小企业，资格证明文件中必须提交《中小企业声明函》或《监狱企业证明文件》或《残疾人福利性单位声明函》；</w:t>
      </w:r>
      <w:r/>
    </w:p>
    <w:p>
      <w:pPr>
        <w:ind w:firstLine="480"/>
        <w:spacing w:line="500" w:lineRule="exact"/>
        <w:rPr>
          <w:rFonts w:hint="eastAsia" w:ascii="宋体" w:hAnsi="宋体"/>
          <w:sz w:val="24"/>
          <w:szCs w:val="24"/>
        </w:rPr>
      </w:pPr>
      <w:r>
        <w:rPr>
          <w:rFonts w:hint="eastAsia" w:ascii="宋体" w:hAnsi="宋体"/>
          <w:sz w:val="24"/>
          <w:szCs w:val="24"/>
        </w:rPr>
        <w:t xml:space="preserve">2.2通用资格要求：在“信用中国”网站（www.creditchina.gov.cn）、中国政府采购网</w:t>
      </w:r>
      <w:r>
        <w:rPr>
          <w:rFonts w:hint="eastAsia" w:ascii="宋体" w:hAnsi="宋体"/>
          <w:sz w:val="24"/>
          <w:szCs w:val="24"/>
          <w:lang w:eastAsia="zh-CN"/>
        </w:rPr>
        <w:t xml:space="preserve">（</w:t>
      </w:r>
      <w:r>
        <w:rPr>
          <w:rFonts w:hint="eastAsia" w:ascii="宋体" w:hAnsi="宋体"/>
          <w:sz w:val="24"/>
          <w:szCs w:val="24"/>
        </w:rPr>
        <w:t xml:space="preserve">www.ccgp.gov.cn</w:t>
      </w:r>
      <w:r>
        <w:rPr>
          <w:rFonts w:hint="eastAsia" w:ascii="宋体" w:hAnsi="宋体"/>
          <w:sz w:val="24"/>
          <w:szCs w:val="24"/>
          <w:lang w:eastAsia="zh-CN"/>
        </w:rPr>
        <w:t xml:space="preserve">）</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olor w:val="000000"/>
          <w:sz w:val="24"/>
          <w:szCs w:val="24"/>
          <w:highlight w:val="none"/>
          <w:lang w:val="en-US" w:eastAsia="zh-CN"/>
        </w:rPr>
      </w:pPr>
      <w:r>
        <w:rPr>
          <w:rFonts w:hint="eastAsia" w:ascii="宋体" w:hAnsi="宋体"/>
          <w:sz w:val="24"/>
          <w:szCs w:val="24"/>
        </w:rPr>
        <w:t xml:space="preserve">3.本项目的</w:t>
      </w:r>
      <w:r>
        <w:rPr>
          <w:rFonts w:hint="eastAsia" w:ascii="宋体" w:hAnsi="宋体"/>
          <w:color w:val="000000"/>
          <w:sz w:val="24"/>
          <w:szCs w:val="24"/>
        </w:rPr>
        <w:t xml:space="preserve">特定资格要求：</w:t>
      </w:r>
      <w:r>
        <w:rPr>
          <w:rFonts w:hint="eastAsia" w:ascii="宋体" w:hAnsi="宋体"/>
          <w:color w:val="000000"/>
          <w:sz w:val="24"/>
          <w:szCs w:val="24"/>
          <w:lang w:val="en-US" w:eastAsia="zh-CN"/>
        </w:rPr>
        <w:t xml:space="preserve">无</w:t>
      </w:r>
      <w:r/>
    </w:p>
    <w:p>
      <w:pPr>
        <w:pStyle w:val="891"/>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p>
    <w:p>
      <w:pPr>
        <w:ind w:firstLine="540"/>
        <w:spacing w:line="500" w:lineRule="exact"/>
        <w:rPr>
          <w:rStyle w:val="965"/>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p>
    <w:p>
      <w:pPr>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891"/>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
    </w:p>
    <w:p>
      <w:pPr>
        <w:ind w:firstLine="480"/>
        <w:spacing w:line="500" w:lineRule="exact"/>
        <w:rPr>
          <w:rFonts w:hint="eastAsia" w:ascii="宋体" w:hAnsi="宋体"/>
          <w:bCs/>
          <w:sz w:val="24"/>
          <w:szCs w:val="24"/>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
          <w:bCs/>
          <w:color w:val="0000ff"/>
          <w:sz w:val="24"/>
          <w:szCs w:val="24"/>
          <w:highlight w:val="none"/>
        </w:rPr>
        <w:t xml:space="preserve">2026年</w:t>
      </w:r>
      <w:r>
        <w:rPr>
          <w:rFonts w:hint="eastAsia" w:ascii="宋体" w:hAnsi="宋体"/>
          <w:b/>
          <w:bCs/>
          <w:color w:val="0000ff"/>
          <w:sz w:val="24"/>
          <w:szCs w:val="24"/>
          <w:highlight w:val="none"/>
          <w:lang w:val="en-US" w:eastAsia="zh-CN"/>
        </w:rPr>
        <w:t xml:space="preserve">07</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28</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14:textFill>
            <w14:solidFill>
              <w14:schemeClr w14:val="tx1"/>
            </w14:solidFill>
          </w14:textFill>
        </w:rPr>
        <w:t xml:space="preserve">09点30分</w:t>
      </w:r>
      <w:r>
        <w:rPr>
          <w:rFonts w:hint="eastAsia" w:ascii="宋体" w:hAnsi="宋体"/>
          <w:bCs/>
          <w:color w:val="000000" w:themeColor="text1"/>
          <w:sz w:val="24"/>
          <w:szCs w:val="24"/>
          <w:highlight w:val="none"/>
          <w14:textFill>
            <w14:solidFill>
              <w14:schemeClr w14:val="tx1"/>
            </w14:solidFill>
          </w14:textFill>
        </w:rPr>
        <w:t xml:space="preserve">（北</w:t>
      </w:r>
      <w:r>
        <w:rPr>
          <w:rFonts w:hint="eastAsia" w:ascii="宋体" w:hAnsi="宋体"/>
          <w:bCs/>
          <w:sz w:val="24"/>
          <w:szCs w:val="24"/>
        </w:rPr>
        <w:t xml:space="preserve">京时间）</w:t>
      </w:r>
      <w:r/>
    </w:p>
    <w:p>
      <w:pPr>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p>
    <w:p>
      <w:pPr>
        <w:pStyle w:val="891"/>
        <w:ind w:firstLine="452"/>
        <w:keepLines w:val="0"/>
        <w:keepNext w:val="0"/>
        <w:spacing w:before="0" w:after="0" w:line="500" w:lineRule="exact"/>
        <w:rPr>
          <w:sz w:val="30"/>
          <w:szCs w:val="30"/>
        </w:rPr>
      </w:pPr>
      <w:r/>
      <w:bookmarkStart w:id="27" w:name="_Toc38985267"/>
      <w:r/>
      <w:bookmarkStart w:id="28" w:name="_Toc28359084"/>
      <w:r/>
      <w:bookmarkStart w:id="29" w:name="_Toc28359007"/>
      <w:r/>
      <w:bookmarkStart w:id="30" w:name="_Toc35393794"/>
      <w:r/>
      <w:bookmarkStart w:id="31" w:name="_Toc35393625"/>
      <w:r>
        <w:rPr>
          <w:rFonts w:hint="eastAsia"/>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891"/>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
    </w:p>
    <w:p>
      <w:pPr>
        <w:ind w:firstLine="480"/>
        <w:spacing w:line="500" w:lineRule="exact"/>
        <w:rPr>
          <w:rFonts w:ascii="宋体" w:hAnsi="宋体" w:cs="宋体"/>
          <w:sz w:val="24"/>
          <w:szCs w:val="24"/>
        </w:rPr>
      </w:pPr>
      <w:r>
        <w:rPr>
          <w:rFonts w:hint="eastAsia" w:ascii="宋体" w:hAnsi="宋体" w:cs="宋体"/>
          <w:sz w:val="24"/>
          <w:szCs w:val="24"/>
        </w:rPr>
        <w:t xml:space="preserve">无</w:t>
      </w:r>
      <w:r/>
    </w:p>
    <w:p>
      <w:pPr>
        <w:pStyle w:val="891"/>
        <w:ind w:firstLine="452"/>
        <w:keepLines w:val="0"/>
        <w:keepNext w:val="0"/>
        <w:spacing w:before="0" w:after="0" w:line="360" w:lineRule="auto"/>
        <w:rPr>
          <w:sz w:val="30"/>
          <w:szCs w:val="30"/>
        </w:rPr>
      </w:pPr>
      <w:r/>
      <w:bookmarkStart w:id="35" w:name="_Toc28359085"/>
      <w:r/>
      <w:bookmarkStart w:id="36" w:name="_Toc38985269"/>
      <w:r/>
      <w:bookmarkStart w:id="37" w:name="_Toc35393627"/>
      <w:r/>
      <w:bookmarkStart w:id="38" w:name="_Toc28359008"/>
      <w:r/>
      <w:bookmarkStart w:id="39" w:name="_Toc35393796"/>
      <w:r>
        <w:rPr>
          <w:rFonts w:hint="eastAsia"/>
          <w:sz w:val="30"/>
          <w:szCs w:val="30"/>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60"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项目联系人：姚坤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电话：0510-81173539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名称：无锡市滨湖区教育局</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联系人：许诺</w:t>
      </w:r>
      <w:r/>
    </w:p>
    <w:p>
      <w:pPr>
        <w:ind w:firstLine="480"/>
        <w:jc w:val="left"/>
        <w:spacing w:line="360"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联系电话：0510</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w:t>
      </w:r>
      <w:r>
        <w:rPr>
          <w:rFonts w:hint="eastAsia" w:cs="宋体" w:asciiTheme="minorEastAsia" w:hAnsiTheme="minorEastAsia"/>
          <w:color w:val="000000" w:themeColor="text1"/>
          <w:sz w:val="24"/>
          <w:szCs w:val="24"/>
          <w14:textFill>
            <w14:solidFill>
              <w14:schemeClr w14:val="tx1"/>
            </w14:solidFill>
          </w14:textFill>
        </w:rPr>
        <w:t xml:space="preserve">81178601</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无锡市</w:t>
      </w:r>
      <w:r>
        <w:rPr>
          <w:rFonts w:hint="eastAsia" w:cs="宋体" w:asciiTheme="minorEastAsia" w:hAnsiTheme="minorEastAsia"/>
          <w:color w:val="000000" w:themeColor="text1"/>
          <w:sz w:val="24"/>
          <w:szCs w:val="24"/>
          <w14:textFill>
            <w14:solidFill>
              <w14:schemeClr w14:val="tx1"/>
            </w14:solidFill>
          </w14:textFill>
        </w:rPr>
        <w:t xml:space="preserve">滨湖区金城西路500号</w:t>
      </w:r>
      <w:r/>
    </w:p>
    <w:p>
      <w:pPr>
        <w:pStyle w:val="891"/>
        <w:ind w:firstLine="452"/>
        <w:keepLines w:val="0"/>
        <w:keepNext w:val="0"/>
        <w:spacing w:before="0" w:after="0" w:line="360" w:lineRule="auto"/>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sz w:val="24"/>
          <w:szCs w:val="24"/>
        </w:rPr>
        <w:t xml:space="preserve">12</w:t>
      </w:r>
      <w:r>
        <w:rPr>
          <w:rFonts w:hint="eastAsia" w:ascii="宋体" w:hAnsi="宋体"/>
          <w:sz w:val="24"/>
          <w:szCs w:val="24"/>
        </w:rPr>
        <w:t xml:space="preserve">号楼一楼</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无锡市滨湖区公共资源交易中心</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sz w:val="24"/>
          <w:szCs w:val="24"/>
        </w:rPr>
        <w:t xml:space="preserve">（五）</w:t>
      </w:r>
      <w:r>
        <w:rPr>
          <w:rFonts w:hint="eastAsia" w:ascii="宋体" w:hAnsi="宋体"/>
          <w:bCs/>
          <w:color w:val="000000" w:themeColor="text1"/>
          <w:sz w:val="24"/>
          <w:szCs w:val="24"/>
          <w:highlight w:val="none"/>
          <w14:textFill>
            <w14:solidFill>
              <w14:schemeClr w14:val="tx1"/>
            </w14:solidFill>
          </w14:textFill>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sz w:val="24"/>
          <w:szCs w:val="24"/>
          <w:shd w:val="clear" w:color="ffffff" w:fill="d9d9d9"/>
        </w:rPr>
        <w:br w:type="page" w:clear="all"/>
      </w:r>
      <w:bookmarkEnd w:id="1"/>
      <w:r/>
      <w:bookmarkEnd w:id="2"/>
      <w:r/>
      <w:bookmarkEnd w:id="3"/>
      <w:r/>
      <w:bookmarkEnd w:id="4"/>
      <w:r/>
      <w:bookmarkEnd w:id="5"/>
      <w:r/>
      <w:bookmarkStart w:id="40" w:name="_Toc120614211"/>
      <w:r/>
      <w:bookmarkStart w:id="41" w:name="_Toc513029243"/>
      <w:r/>
      <w:bookmarkStart w:id="42" w:name="_Toc20823315"/>
      <w:r/>
      <w:bookmarkStart w:id="43" w:name="_Toc16938559"/>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40"/>
      <w:r/>
      <w:bookmarkStart w:id="44" w:name="_Toc513029202"/>
      <w:r/>
      <w:bookmarkStart w:id="45" w:name="_Toc16938518"/>
      <w:r/>
      <w:bookmarkStart w:id="46" w:name="_Toc20823274"/>
      <w:r/>
      <w:bookmarkStart w:id="47"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4"/>
      <w:r/>
      <w:bookmarkEnd w:id="45"/>
      <w:r/>
      <w:bookmarkEnd w:id="46"/>
      <w:r/>
      <w:bookmarkEnd w:id="47"/>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8" w:name="_Toc16938519"/>
      <w:r/>
      <w:bookmarkStart w:id="49" w:name="_Toc20823275"/>
      <w:r/>
      <w:bookmarkStart w:id="50" w:name="_Toc513029203"/>
      <w:r/>
      <w:bookmarkStart w:id="51" w:name="_Toc120614214"/>
      <w:r>
        <w:rPr>
          <w:rFonts w:hint="eastAsia"/>
          <w:color w:val="000000" w:themeColor="text1"/>
          <w:sz w:val="30"/>
          <w:szCs w:val="30"/>
          <w:highlight w:val="none"/>
          <w14:textFill>
            <w14:solidFill>
              <w14:schemeClr w14:val="tx1"/>
            </w14:solidFill>
          </w14:textFill>
        </w:rPr>
        <w:t xml:space="preserve">一、总则</w:t>
      </w:r>
      <w:bookmarkEnd w:id="48"/>
      <w:r/>
      <w:bookmarkEnd w:id="49"/>
      <w:r/>
      <w:bookmarkEnd w:id="50"/>
      <w:r/>
      <w:bookmarkEnd w:id="51"/>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2" w:name="_Hlt16619475"/>
      <w:r/>
      <w:bookmarkEnd w:id="52"/>
      <w:r/>
      <w:bookmarkStart w:id="53" w:name="_Toc16938520"/>
      <w:r/>
      <w:bookmarkStart w:id="54" w:name="_Toc513029204"/>
      <w:r/>
      <w:bookmarkStart w:id="55" w:name="_Toc20823276"/>
      <w:r>
        <w:rPr>
          <w:rFonts w:hint="eastAsia" w:ascii="宋体" w:hAnsi="宋体" w:eastAsia="宋体"/>
          <w:bCs w:val="0"/>
          <w:color w:val="000000" w:themeColor="text1"/>
          <w:highlight w:val="none"/>
          <w14:textFill>
            <w14:solidFill>
              <w14:schemeClr w14:val="tx1"/>
            </w14:solidFill>
          </w14:textFill>
        </w:rPr>
        <w:t xml:space="preserve">1.招标方式</w:t>
      </w:r>
      <w:bookmarkEnd w:id="53"/>
      <w:r/>
      <w:bookmarkEnd w:id="54"/>
      <w:r/>
      <w:bookmarkEnd w:id="55"/>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6" w:name="_Toc513029205"/>
      <w:r/>
      <w:bookmarkStart w:id="57" w:name="_Toc16938521"/>
      <w:r/>
      <w:bookmarkStart w:id="58" w:name="_Toc20823277"/>
      <w:r>
        <w:rPr>
          <w:rFonts w:hint="eastAsia" w:ascii="宋体" w:hAnsi="宋体" w:eastAsia="宋体"/>
          <w:bCs w:val="0"/>
          <w:color w:val="000000" w:themeColor="text1"/>
          <w:highlight w:val="none"/>
          <w14:textFill>
            <w14:solidFill>
              <w14:schemeClr w14:val="tx1"/>
            </w14:solidFill>
          </w14:textFill>
        </w:rPr>
        <w:t xml:space="preserve">2.</w:t>
      </w:r>
      <w:bookmarkEnd w:id="56"/>
      <w:r/>
      <w:bookmarkEnd w:id="57"/>
      <w:r/>
      <w:bookmarkEnd w:id="58"/>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9" w:name="_Toc20823278"/>
      <w:r/>
      <w:bookmarkStart w:id="60" w:name="_Toc16938522"/>
      <w:r/>
      <w:bookmarkStart w:id="61" w:name="_Toc513029206"/>
      <w:r>
        <w:rPr>
          <w:rFonts w:hint="eastAsia" w:ascii="宋体" w:hAnsi="宋体" w:eastAsia="宋体"/>
          <w:bCs w:val="0"/>
          <w:color w:val="000000" w:themeColor="text1"/>
          <w:highlight w:val="none"/>
          <w14:textFill>
            <w14:solidFill>
              <w14:schemeClr w14:val="tx1"/>
            </w14:solidFill>
          </w14:textFill>
        </w:rPr>
        <w:t xml:space="preserve">3.适用法律</w:t>
      </w:r>
      <w:bookmarkEnd w:id="59"/>
      <w:r/>
      <w:bookmarkEnd w:id="60"/>
      <w:r/>
      <w:bookmarkEnd w:id="6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2" w:name="_Toc20823279"/>
      <w:r/>
      <w:bookmarkStart w:id="63" w:name="_Toc16938523"/>
      <w:r/>
      <w:bookmarkStart w:id="64" w:name="_Toc462564067"/>
      <w:r/>
      <w:bookmarkStart w:id="65" w:name="_Toc513029207"/>
      <w:r>
        <w:rPr>
          <w:rFonts w:hint="eastAsia" w:ascii="宋体" w:hAnsi="宋体" w:eastAsia="宋体"/>
          <w:bCs w:val="0"/>
          <w:color w:val="000000" w:themeColor="text1"/>
          <w:highlight w:val="none"/>
          <w14:textFill>
            <w14:solidFill>
              <w14:schemeClr w14:val="tx1"/>
            </w14:solidFill>
          </w14:textFill>
        </w:rPr>
        <w:t xml:space="preserve">4.投标费用</w:t>
      </w:r>
      <w:bookmarkEnd w:id="62"/>
      <w:r/>
      <w:bookmarkEnd w:id="63"/>
      <w:r/>
      <w:bookmarkEnd w:id="64"/>
      <w:r/>
      <w:bookmarkEnd w:id="65"/>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无锡市滨湖区公共资源交易中心</w:t>
      </w:r>
      <w:r>
        <w:rPr>
          <w:rFonts w:hint="eastAsia" w:ascii="宋体" w:hAnsi="宋体"/>
          <w:color w:val="000000" w:themeColor="text1"/>
          <w:sz w:val="24"/>
          <w:highlight w:val="none"/>
          <w14:textFill>
            <w14:solidFill>
              <w14:schemeClr w14:val="tx1"/>
            </w14:solidFill>
          </w14:textFill>
        </w:rPr>
        <w:t xml:space="preserve">（以下简称交易中心）在任何情况下均无义务和责任承担这些费用。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6" w:name="_Toc513029209"/>
      <w:r/>
      <w:bookmarkStart w:id="67" w:name="_Toc20823281"/>
      <w:r/>
      <w:bookmarkStart w:id="68" w:name="_Toc120614215"/>
      <w:r/>
      <w:bookmarkStart w:id="69" w:name="_Toc16938525"/>
      <w:r>
        <w:rPr>
          <w:rFonts w:hint="eastAsia"/>
          <w:color w:val="000000" w:themeColor="text1"/>
          <w:sz w:val="30"/>
          <w:szCs w:val="30"/>
          <w:highlight w:val="none"/>
          <w14:textFill>
            <w14:solidFill>
              <w14:schemeClr w14:val="tx1"/>
            </w14:solidFill>
          </w14:textFill>
        </w:rPr>
        <w:t xml:space="preserve">二、招标文件</w:t>
      </w:r>
      <w:bookmarkEnd w:id="66"/>
      <w:r/>
      <w:bookmarkEnd w:id="67"/>
      <w:r/>
      <w:bookmarkEnd w:id="68"/>
      <w:r/>
      <w:bookmarkEnd w:id="69"/>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0" w:name="_Toc16938526"/>
      <w:r/>
      <w:bookmarkStart w:id="71" w:name="_Toc513029210"/>
      <w:r/>
      <w:bookmarkStart w:id="72" w:name="_Toc20823282"/>
      <w:r>
        <w:rPr>
          <w:rFonts w:hint="eastAsia" w:ascii="宋体" w:hAnsi="宋体" w:eastAsia="宋体"/>
          <w:bCs w:val="0"/>
          <w:color w:val="000000" w:themeColor="text1"/>
          <w:highlight w:val="none"/>
          <w14:textFill>
            <w14:solidFill>
              <w14:schemeClr w14:val="tx1"/>
            </w14:solidFill>
          </w14:textFill>
        </w:rPr>
        <w:t xml:space="preserve">6.招标文件构成</w:t>
      </w:r>
      <w:bookmarkEnd w:id="70"/>
      <w:r/>
      <w:bookmarkEnd w:id="71"/>
      <w:r/>
      <w:bookmarkEnd w:id="7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请仔细检查招标文件是否齐全，如有缺漏请立即与交易中心联系解决。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3" w:name="_Toc513029211"/>
      <w:r/>
      <w:bookmarkStart w:id="74" w:name="_Toc462564070"/>
      <w:r/>
      <w:bookmarkStart w:id="75" w:name="_Toc20823283"/>
      <w:r/>
      <w:bookmarkStart w:id="76" w:name="_Toc16938527"/>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3"/>
      <w:r/>
      <w:bookmarkEnd w:id="74"/>
      <w:r/>
      <w:bookmarkEnd w:id="75"/>
      <w:r/>
      <w:bookmarkEnd w:id="76"/>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7" w:name="_Toc513029212"/>
      <w:r/>
      <w:bookmarkStart w:id="78" w:name="_Toc20823284"/>
      <w:r/>
      <w:bookmarkStart w:id="79" w:name="_Toc462564071"/>
      <w:r/>
      <w:bookmarkStart w:id="80" w:name="_Toc16938528"/>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7"/>
      <w:r/>
      <w:bookmarkEnd w:id="78"/>
      <w:r/>
      <w:bookmarkEnd w:id="79"/>
      <w:r/>
      <w:bookmarkEnd w:id="80"/>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1" w:name="_Toc20823285"/>
      <w:r/>
      <w:bookmarkStart w:id="82" w:name="_Toc462564072"/>
      <w:r/>
      <w:bookmarkStart w:id="83" w:name="_Toc16938529"/>
      <w:r/>
      <w:bookmarkStart w:id="84" w:name="_Toc513029213"/>
      <w:r/>
      <w:bookmarkStart w:id="85" w:name="_Toc120614216"/>
      <w:r>
        <w:rPr>
          <w:rFonts w:hint="eastAsia"/>
          <w:color w:val="000000" w:themeColor="text1"/>
          <w:sz w:val="30"/>
          <w:szCs w:val="30"/>
          <w:highlight w:val="none"/>
          <w14:textFill>
            <w14:solidFill>
              <w14:schemeClr w14:val="tx1"/>
            </w14:solidFill>
          </w14:textFill>
        </w:rPr>
        <w:t xml:space="preserve">三、投标文件的编制</w:t>
      </w:r>
      <w:bookmarkEnd w:id="81"/>
      <w:r/>
      <w:bookmarkEnd w:id="82"/>
      <w:r/>
      <w:bookmarkEnd w:id="83"/>
      <w:r/>
      <w:bookmarkEnd w:id="84"/>
      <w:r/>
      <w:bookmarkEnd w:id="85"/>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6" w:name="_Toc513029214"/>
      <w:r/>
      <w:bookmarkStart w:id="87" w:name="_Toc16938530"/>
      <w:r/>
      <w:bookmarkStart w:id="88" w:name="_Toc462564073"/>
      <w:r/>
      <w:bookmarkStart w:id="89" w:name="_Toc20823286"/>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6"/>
      <w:r/>
      <w:bookmarkEnd w:id="87"/>
      <w:r/>
      <w:bookmarkEnd w:id="88"/>
      <w:r/>
      <w:bookmarkEnd w:id="89"/>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0" w:name="_Toc513029215"/>
      <w:r/>
      <w:bookmarkStart w:id="91" w:name="_Toc16938531"/>
      <w:r/>
      <w:bookmarkStart w:id="92" w:name="_Toc20823287"/>
      <w:r/>
      <w:bookmarkStart w:id="93" w:name="_Toc462564074"/>
      <w:r>
        <w:rPr>
          <w:rFonts w:hint="eastAsia" w:ascii="宋体" w:hAnsi="宋体" w:eastAsia="宋体"/>
          <w:bCs w:val="0"/>
          <w:color w:val="000000" w:themeColor="text1"/>
          <w:highlight w:val="none"/>
          <w14:textFill>
            <w14:solidFill>
              <w14:schemeClr w14:val="tx1"/>
            </w14:solidFill>
          </w14:textFill>
        </w:rPr>
        <w:t xml:space="preserve">10.投标文件构成</w:t>
      </w:r>
      <w:bookmarkEnd w:id="90"/>
      <w:r/>
      <w:bookmarkEnd w:id="91"/>
      <w:r/>
      <w:bookmarkEnd w:id="92"/>
      <w:r/>
      <w:bookmarkEnd w:id="93"/>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4" w:name="_Hlt26670360"/>
      <w:r/>
      <w:bookmarkEnd w:id="94"/>
      <w:r/>
      <w:bookmarkStart w:id="95" w:name="_Hlt26954838"/>
      <w:r/>
      <w:bookmarkEnd w:id="95"/>
      <w:r/>
      <w:bookmarkStart w:id="96" w:name="_Hlt26668975"/>
      <w:r/>
      <w:bookmarkEnd w:id="96"/>
      <w:r/>
      <w:bookmarkStart w:id="97" w:name="_Toc14577357"/>
      <w:r/>
      <w:bookmarkStart w:id="98" w:name="_Toc513029219"/>
      <w:r/>
      <w:bookmarkStart w:id="99" w:name="_Toc49090509"/>
      <w:r/>
      <w:bookmarkStart w:id="100" w:name="_Toc14577354"/>
      <w:r/>
      <w:bookmarkStart w:id="101" w:name="_Toc49090507"/>
      <w:r/>
      <w:bookmarkStart w:id="102" w:name="_Toc513029216"/>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7"/>
      <w:r/>
      <w:bookmarkEnd w:id="98"/>
      <w:r/>
      <w:bookmarkEnd w:id="99"/>
      <w:r/>
      <w:bookmarkEnd w:id="100"/>
      <w:r/>
      <w:bookmarkEnd w:id="101"/>
      <w:r/>
      <w:bookmarkEnd w:id="10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3" w:name="_Toc49090508"/>
      <w:r/>
      <w:bookmarkStart w:id="104"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5" w:name="_Toc49090510"/>
      <w:r/>
      <w:bookmarkStart w:id="106" w:name="_Toc14577359"/>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5"/>
      <w:r/>
      <w:bookmarkEnd w:id="106"/>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3"/>
      <w:r/>
      <w:bookmarkEnd w:id="104"/>
      <w:r>
        <w:rPr>
          <w:rFonts w:hint="eastAsia" w:ascii="宋体" w:hAnsi="宋体" w:eastAsia="宋体"/>
          <w:bCs w:val="0"/>
          <w:color w:val="000000" w:themeColor="text1"/>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7" w:name="_Hlt26954840"/>
      <w:r/>
      <w:bookmarkEnd w:id="107"/>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8" w:name="_Hlt26670399"/>
      <w:r/>
      <w:bookmarkEnd w:id="108"/>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9" w:name="_Hlt26954731"/>
      <w:r/>
      <w:bookmarkEnd w:id="109"/>
      <w:r/>
      <w:bookmarkStart w:id="110" w:name="_Hlt26954846"/>
      <w:r/>
      <w:bookmarkEnd w:id="110"/>
      <w:r/>
      <w:bookmarkStart w:id="111" w:name="_Hlt26670482"/>
      <w:r/>
      <w:bookmarkEnd w:id="111"/>
      <w:r/>
      <w:bookmarkStart w:id="112" w:name="_Hlt26954842"/>
      <w:r/>
      <w:bookmarkEnd w:id="112"/>
      <w:r/>
      <w:bookmarkStart w:id="113" w:name="_Hlt26954848"/>
      <w:r/>
      <w:bookmarkEnd w:id="113"/>
      <w:r/>
      <w:bookmarkStart w:id="114" w:name="_Hlt26954844"/>
      <w:r/>
      <w:bookmarkEnd w:id="114"/>
      <w:r/>
      <w:bookmarkStart w:id="115" w:name="_Hlt26670403"/>
      <w:r/>
      <w:bookmarkEnd w:id="115"/>
      <w:r/>
      <w:bookmarkStart w:id="116" w:name="_Hlt26670486"/>
      <w:r/>
      <w:bookmarkEnd w:id="116"/>
      <w:r/>
      <w:bookmarkStart w:id="117" w:name="_Hlt26668983"/>
      <w:r/>
      <w:bookmarkEnd w:id="117"/>
      <w:r/>
      <w:bookmarkStart w:id="118" w:name="_Hlt26670425"/>
      <w:r/>
      <w:bookmarkEnd w:id="118"/>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9" w:name="_Hlt26670489"/>
      <w:r/>
      <w:bookmarkEnd w:id="119"/>
      <w:r/>
      <w:bookmarkStart w:id="120" w:name="_Hlt26954850"/>
      <w:r/>
      <w:bookmarkEnd w:id="120"/>
      <w:r/>
      <w:bookmarkStart w:id="121" w:name="_Hlt26954734"/>
      <w:r/>
      <w:bookmarkEnd w:id="121"/>
      <w:r/>
      <w:bookmarkStart w:id="122" w:name="_Toc49090511"/>
      <w:r/>
      <w:bookmarkStart w:id="123"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2"/>
      <w:r/>
      <w:bookmarkEnd w:id="123"/>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4" w:name="_Hlt26954739"/>
      <w:r/>
      <w:bookmarkEnd w:id="124"/>
      <w:r/>
      <w:bookmarkStart w:id="125" w:name="_Hlt26954852"/>
      <w:r/>
      <w:bookmarkEnd w:id="125"/>
      <w:r/>
      <w:bookmarkStart w:id="126" w:name="_Toc20823296"/>
      <w:r/>
      <w:bookmarkStart w:id="127" w:name="_Toc513029224"/>
      <w:r/>
      <w:bookmarkStart w:id="128" w:name="_Toc16938540"/>
      <w:r/>
      <w:bookmarkStart w:id="129" w:name="_Toc120614217"/>
      <w:r>
        <w:rPr>
          <w:rFonts w:hint="eastAsia"/>
          <w:color w:val="000000" w:themeColor="text1"/>
          <w:sz w:val="30"/>
          <w:szCs w:val="30"/>
          <w:highlight w:val="none"/>
          <w14:textFill>
            <w14:solidFill>
              <w14:schemeClr w14:val="tx1"/>
            </w14:solidFill>
          </w14:textFill>
        </w:rPr>
        <w:t xml:space="preserve">四、投标文件的递交</w:t>
      </w:r>
      <w:bookmarkEnd w:id="126"/>
      <w:r/>
      <w:bookmarkEnd w:id="127"/>
      <w:r/>
      <w:bookmarkEnd w:id="128"/>
      <w:r/>
      <w:bookmarkEnd w:id="129"/>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0" w:name="_Toc16938541"/>
      <w:r/>
      <w:bookmarkStart w:id="131" w:name="_Toc462564084"/>
      <w:r/>
      <w:bookmarkStart w:id="132" w:name="_Toc513029225"/>
      <w:r/>
      <w:bookmarkStart w:id="133" w:name="_Toc20823297"/>
      <w:r>
        <w:rPr>
          <w:rFonts w:hint="eastAsia" w:ascii="宋体" w:hAnsi="宋体" w:eastAsia="宋体"/>
          <w:bCs w:val="0"/>
          <w:color w:val="000000" w:themeColor="text1"/>
          <w:highlight w:val="none"/>
          <w14:textFill>
            <w14:solidFill>
              <w14:schemeClr w14:val="tx1"/>
            </w14:solidFill>
          </w14:textFill>
        </w:rPr>
        <w:t xml:space="preserve">17.投标文件</w:t>
      </w:r>
      <w:bookmarkEnd w:id="130"/>
      <w:r/>
      <w:bookmarkEnd w:id="131"/>
      <w:r/>
      <w:bookmarkEnd w:id="132"/>
      <w:r/>
      <w:bookmarkEnd w:id="133"/>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1001"/>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4" w:name="_Toc513029226"/>
      <w:r/>
      <w:bookmarkStart w:id="135" w:name="_Toc20823298"/>
      <w:r/>
      <w:bookmarkStart w:id="136" w:name="_Toc16938542"/>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4"/>
      <w:r/>
      <w:bookmarkEnd w:id="135"/>
      <w:r/>
      <w:bookmarkEnd w:id="136"/>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color w:val="000000" w:themeColor="text1"/>
          <w:sz w:val="24"/>
          <w:highlight w:val="none"/>
          <w14:textFill>
            <w14:solidFill>
              <w14:schemeClr w14:val="tx1"/>
            </w14:solidFill>
          </w14:textFill>
        </w:rPr>
        <w:t xml:space="preserve">交易中心可以按照规定，通过更正公告修改投标截止时间，投标人的所有权利和义务以及投标人受制的截止时间均应以延长后新的截止时间为准。</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7" w:name="_Toc16938543"/>
      <w:r/>
      <w:bookmarkStart w:id="138" w:name="_Toc20823299"/>
      <w:r/>
      <w:bookmarkStart w:id="139" w:name="_Toc513029227"/>
      <w:r>
        <w:rPr>
          <w:rFonts w:hint="eastAsia" w:ascii="宋体" w:hAnsi="宋体" w:eastAsia="宋体"/>
          <w:bCs w:val="0"/>
          <w:color w:val="000000" w:themeColor="text1"/>
          <w:highlight w:val="none"/>
          <w14:textFill>
            <w14:solidFill>
              <w14:schemeClr w14:val="tx1"/>
            </w14:solidFill>
          </w14:textFill>
        </w:rPr>
        <w:t xml:space="preserve">19.投标文件</w:t>
      </w:r>
      <w:bookmarkEnd w:id="137"/>
      <w:r/>
      <w:bookmarkEnd w:id="138"/>
      <w:r/>
      <w:bookmarkEnd w:id="139"/>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color w:val="000000" w:themeColor="text1"/>
          <w:sz w:val="24"/>
          <w:highlight w:val="none"/>
          <w14:textFill>
            <w14:solidFill>
              <w14:schemeClr w14:val="tx1"/>
            </w14:solidFill>
          </w14:textFill>
        </w:rPr>
        <w:t xml:space="preserve">交易中心拒绝接收在其规定的投标截止时间后上传的任何投标文件。</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0" w:name="_Toc513029228"/>
      <w:r/>
      <w:bookmarkStart w:id="141" w:name="_Toc20823300"/>
      <w:r/>
      <w:bookmarkStart w:id="142"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40"/>
      <w:r/>
      <w:bookmarkEnd w:id="141"/>
      <w:r/>
      <w:bookmarkEnd w:id="142"/>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3" w:name="_Toc513029229"/>
      <w:r/>
      <w:bookmarkStart w:id="144" w:name="_Toc16938545"/>
      <w:r/>
      <w:bookmarkStart w:id="145" w:name="_Toc120614218"/>
      <w:r/>
      <w:bookmarkStart w:id="146" w:name="_Toc20823301"/>
      <w:r>
        <w:rPr>
          <w:rFonts w:hint="eastAsia"/>
          <w:color w:val="000000" w:themeColor="text1"/>
          <w:sz w:val="30"/>
          <w:szCs w:val="30"/>
          <w:highlight w:val="none"/>
          <w14:textFill>
            <w14:solidFill>
              <w14:schemeClr w14:val="tx1"/>
            </w14:solidFill>
          </w14:textFill>
        </w:rPr>
        <w:t xml:space="preserve">五、开标与评标</w:t>
      </w:r>
      <w:bookmarkEnd w:id="143"/>
      <w:r/>
      <w:bookmarkEnd w:id="144"/>
      <w:r/>
      <w:bookmarkEnd w:id="145"/>
      <w:r/>
      <w:bookmarkEnd w:id="146"/>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7" w:name="_Toc16938546"/>
      <w:r/>
      <w:bookmarkStart w:id="148" w:name="_Toc513029230"/>
      <w:r/>
      <w:bookmarkStart w:id="149" w:name="_Toc20823302"/>
      <w:r>
        <w:rPr>
          <w:rFonts w:hint="eastAsia" w:ascii="宋体" w:hAnsi="宋体" w:eastAsia="宋体"/>
          <w:bCs w:val="0"/>
          <w:color w:val="000000" w:themeColor="text1"/>
          <w:highlight w:val="none"/>
          <w14:textFill>
            <w14:solidFill>
              <w14:schemeClr w14:val="tx1"/>
            </w14:solidFill>
          </w14:textFill>
        </w:rPr>
        <w:t xml:space="preserve">21.开标</w:t>
      </w:r>
      <w:bookmarkEnd w:id="147"/>
      <w:r/>
      <w:bookmarkEnd w:id="148"/>
      <w:r/>
      <w:bookmarkEnd w:id="149"/>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color w:val="000000" w:themeColor="text1"/>
          <w:sz w:val="24"/>
          <w:highlight w:val="none"/>
          <w14:textFill>
            <w14:solidFill>
              <w14:schemeClr w14:val="tx1"/>
            </w14:solidFill>
          </w14:textFill>
        </w:rPr>
        <w:t xml:space="preserve">交易中心将在招标公告中规定的时间和地点组织公开开标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21.2开标仪式由交易中心组织。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0" w:name="_Toc20823303"/>
      <w:r/>
      <w:bookmarkStart w:id="151" w:name="_Toc16938547"/>
      <w:r/>
      <w:bookmarkStart w:id="152"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22.1开标后，交易中心将立即组织评标委员会（以下简称评委会）进行评标。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50"/>
      <w:r/>
      <w:bookmarkEnd w:id="151"/>
      <w:r/>
      <w:bookmarkEnd w:id="15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3" w:name="_Toc513029232"/>
      <w:r/>
      <w:bookmarkStart w:id="154" w:name="_Toc16938548"/>
      <w:r/>
      <w:bookmarkStart w:id="155" w:name="_Toc20823304"/>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3"/>
      <w:r/>
      <w:bookmarkEnd w:id="154"/>
      <w:r/>
      <w:bookmarkEnd w:id="155"/>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6" w:name="_Toc16938549"/>
      <w:r/>
      <w:bookmarkStart w:id="157" w:name="_Toc20823305"/>
      <w:r/>
      <w:bookmarkStart w:id="158" w:name="_Toc513029233"/>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6"/>
      <w:r/>
      <w:bookmarkEnd w:id="157"/>
      <w:r/>
      <w:bookmarkEnd w:id="158"/>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9" w:name="_Toc513029234"/>
      <w:r/>
      <w:bookmarkStart w:id="160" w:name="_Toc20823306"/>
      <w:r/>
      <w:bookmarkStart w:id="161" w:name="_Toc16938550"/>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9"/>
      <w:r/>
      <w:bookmarkEnd w:id="160"/>
      <w:r/>
      <w:bookmarkEnd w:id="161"/>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2" w:name="_Toc16938551"/>
      <w:r/>
      <w:bookmarkStart w:id="163" w:name="_Toc513029235"/>
      <w:r/>
      <w:bookmarkStart w:id="164" w:name="_Toc20823307"/>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5" w:name="_Toc120614219"/>
      <w:r>
        <w:rPr>
          <w:rFonts w:hint="eastAsia"/>
          <w:color w:val="000000" w:themeColor="text1"/>
          <w:sz w:val="30"/>
          <w:szCs w:val="30"/>
          <w:highlight w:val="none"/>
          <w14:textFill>
            <w14:solidFill>
              <w14:schemeClr w14:val="tx1"/>
            </w14:solidFill>
          </w14:textFill>
        </w:rPr>
        <w:t xml:space="preserve">六、</w:t>
      </w:r>
      <w:bookmarkEnd w:id="162"/>
      <w:r/>
      <w:bookmarkEnd w:id="163"/>
      <w:r/>
      <w:bookmarkEnd w:id="164"/>
      <w:r>
        <w:rPr>
          <w:rFonts w:hint="eastAsia"/>
          <w:color w:val="000000" w:themeColor="text1"/>
          <w:sz w:val="30"/>
          <w:szCs w:val="30"/>
          <w:highlight w:val="none"/>
          <w14:textFill>
            <w14:solidFill>
              <w14:schemeClr w14:val="tx1"/>
            </w14:solidFill>
          </w14:textFill>
        </w:rPr>
        <w:t xml:space="preserve">定标</w:t>
      </w:r>
      <w:bookmarkEnd w:id="165"/>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6" w:name="_Toc513029238"/>
      <w:r/>
      <w:bookmarkStart w:id="167" w:name="_Toc20823310"/>
      <w:r/>
      <w:bookmarkStart w:id="168"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6"/>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7"/>
      <w:r/>
      <w:bookmarkEnd w:id="168"/>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color w:val="000000" w:themeColor="text1"/>
          <w:sz w:val="24"/>
          <w:szCs w:val="24"/>
          <w:highlight w:val="none"/>
          <w14:textFill>
            <w14:solidFill>
              <w14:schemeClr w14:val="tx1"/>
            </w14:solidFill>
          </w14:textFill>
        </w:rPr>
        <w:t xml:space="preserve">交易中心将在“江苏政府采购网”发布中标公告，公告期限为1个工作日。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27.4.2向采购人、交易中心行贿或者提供其他不正当利益的。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9"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9"/>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采购人、交易中心联系人、联系方式、通信地址见招标文件第一章。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一经查实，交易中心有权依据政府采购的有关规定，报请政府采购监管部门对该供应商进行相应的行政处罚和记录该供应商的失信信息。</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29.l中标结果确定后，交易中心将向中标人发出中标通知书。请中标人在中标结果公告届满之日起30日内，使用CA数字证书登录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891"/>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70" w:name="_Toc120614220"/>
      <w:r/>
      <w:bookmarkStart w:id="171" w:name="_Toc16938552"/>
      <w:r/>
      <w:bookmarkStart w:id="172" w:name="_Toc513029236"/>
      <w:r/>
      <w:bookmarkStart w:id="173" w:name="_Toc20823308"/>
      <w:r>
        <w:rPr>
          <w:rFonts w:hint="eastAsia"/>
          <w:color w:val="000000" w:themeColor="text1"/>
          <w:sz w:val="30"/>
          <w:szCs w:val="30"/>
          <w:highlight w:val="none"/>
          <w14:textFill>
            <w14:solidFill>
              <w14:schemeClr w14:val="tx1"/>
            </w14:solidFill>
          </w14:textFill>
        </w:rPr>
        <w:t xml:space="preserve">七、授予合同</w:t>
      </w:r>
      <w:bookmarkEnd w:id="170"/>
      <w:r/>
      <w:bookmarkEnd w:id="171"/>
      <w:r/>
      <w:bookmarkEnd w:id="172"/>
      <w:r/>
      <w:bookmarkEnd w:id="173"/>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4" w:name="_Toc513029237"/>
      <w:r/>
      <w:bookmarkStart w:id="175" w:name="_Toc16938553"/>
      <w:r/>
      <w:bookmarkStart w:id="176" w:name="_Toc20823309"/>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2"/>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4"/>
      <w:r/>
      <w:bookmarkEnd w:id="175"/>
      <w:r/>
      <w:bookmarkEnd w:id="176"/>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7" w:name="_Toc479757207"/>
      <w:r/>
      <w:bookmarkStart w:id="178" w:name="_Toc16938558"/>
      <w:r/>
      <w:bookmarkStart w:id="179" w:name="_Toc20823314"/>
      <w:r/>
      <w:bookmarkStart w:id="180" w:name="_Toc513029242"/>
      <w:r/>
      <w:bookmarkStart w:id="181" w:name="_Toc120614221"/>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7"/>
      <w:r/>
      <w:bookmarkEnd w:id="178"/>
      <w:r/>
      <w:bookmarkEnd w:id="179"/>
      <w:r/>
      <w:bookmarkEnd w:id="180"/>
      <w:r/>
      <w:bookmarkEnd w:id="181"/>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602"/>
        <w:jc w:val="center"/>
        <w:spacing w:line="400" w:lineRule="exact"/>
        <w:rPr>
          <w:rFonts w:ascii="宋体" w:hAnsi="宋体"/>
          <w:b/>
          <w:bCs/>
          <w:color w:val="000000" w:themeColor="text1"/>
          <w:sz w:val="30"/>
          <w:szCs w:val="20"/>
          <w:highlight w:val="none"/>
          <w14:textFill>
            <w14:solidFill>
              <w14:schemeClr w14:val="tx1"/>
            </w14:solidFill>
          </w14:textFill>
        </w:rPr>
      </w:pPr>
      <w:r>
        <w:rPr>
          <w:rFonts w:hint="eastAsia" w:ascii="宋体" w:hAnsi="宋体"/>
          <w:b/>
          <w:color w:val="000000" w:themeColor="text1"/>
          <w:sz w:val="30"/>
          <w:highlight w:val="none"/>
          <w14:textFill>
            <w14:solidFill>
              <w14:schemeClr w14:val="tx1"/>
            </w14:solidFill>
          </w14:textFill>
        </w:rPr>
        <w:t xml:space="preserve">江苏省政府采购合同（货物）（合同编号）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项目名称：                                       项目编号：</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甲方：（买方、需方、采购人）_________</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乙方：（卖方、供方、供应商）_________</w:t>
      </w:r>
      <w:r/>
    </w:p>
    <w:p>
      <w:pPr>
        <w:ind w:firstLine="480"/>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甲、乙双方根据</w:t>
      </w:r>
      <w:r>
        <w:rPr>
          <w:rFonts w:hint="eastAsia" w:ascii="宋体" w:hAnsi="宋体" w:cs="Courier New"/>
          <w:color w:val="000000" w:themeColor="text1"/>
          <w:sz w:val="24"/>
          <w:szCs w:val="24"/>
          <w:highlight w:val="none"/>
          <w:lang w:eastAsia="zh-CN"/>
          <w14:textFill>
            <w14:solidFill>
              <w14:schemeClr w14:val="tx1"/>
            </w14:solidFill>
          </w14:textFill>
        </w:rPr>
        <w:t xml:space="preserve">无锡市滨湖区公共资源交易中心</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项目公开招标的结果，签署本合同。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一、</w:t>
      </w:r>
      <w:r>
        <w:rPr>
          <w:rFonts w:hint="eastAsia" w:ascii="宋体" w:hAnsi="宋体" w:cs="Courier New"/>
          <w:b/>
          <w:color w:val="000000" w:themeColor="text1"/>
          <w:sz w:val="24"/>
          <w:szCs w:val="24"/>
          <w:highlight w:val="none"/>
          <w14:textFill>
            <w14:solidFill>
              <w14:schemeClr w14:val="tx1"/>
            </w14:solidFill>
          </w14:textFill>
        </w:rPr>
        <w:t xml:space="preserve">合同</w:t>
      </w:r>
      <w:r>
        <w:rPr>
          <w:rFonts w:ascii="宋体" w:hAnsi="宋体" w:cs="Courier New"/>
          <w:b/>
          <w:color w:val="000000" w:themeColor="text1"/>
          <w:sz w:val="24"/>
          <w:szCs w:val="24"/>
          <w:highlight w:val="none"/>
          <w14:textFill>
            <w14:solidFill>
              <w14:schemeClr w14:val="tx1"/>
            </w14:solidFill>
          </w14:textFill>
        </w:rPr>
        <w:t xml:space="preserve">内容</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1.1 </w:t>
      </w:r>
      <w:r>
        <w:rPr>
          <w:rFonts w:hint="eastAsia" w:ascii="宋体" w:hAnsi="宋体" w:cs="Courier New"/>
          <w:color w:val="000000" w:themeColor="text1"/>
          <w:sz w:val="24"/>
          <w:szCs w:val="24"/>
          <w:highlight w:val="none"/>
          <w14:textFill>
            <w14:solidFill>
              <w14:schemeClr w14:val="tx1"/>
            </w14:solidFill>
          </w14:textFill>
        </w:rPr>
        <w:t xml:space="preserve">标的</w:t>
      </w:r>
      <w:r>
        <w:rPr>
          <w:rFonts w:ascii="宋体" w:hAnsi="宋体" w:cs="Courier New"/>
          <w:color w:val="000000" w:themeColor="text1"/>
          <w:sz w:val="24"/>
          <w:szCs w:val="24"/>
          <w:highlight w:val="none"/>
          <w14:textFill>
            <w14:solidFill>
              <w14:schemeClr w14:val="tx1"/>
            </w14:solidFill>
          </w14:textFill>
        </w:rPr>
        <w:t xml:space="preserve">名称：</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1.2</w:t>
      </w:r>
      <w:r>
        <w:rPr>
          <w:rFonts w:hint="eastAsia" w:ascii="宋体" w:hAnsi="宋体" w:cs="Courier New"/>
          <w:color w:val="000000" w:themeColor="text1"/>
          <w:sz w:val="24"/>
          <w:szCs w:val="24"/>
          <w:highlight w:val="none"/>
          <w14:textFill>
            <w14:solidFill>
              <w14:schemeClr w14:val="tx1"/>
            </w14:solidFill>
          </w14:textFill>
        </w:rPr>
        <w:t xml:space="preserve"> 标的质量：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1.3 标的数量（规模）：</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1.4 履行时间（期限）：</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 履行方式：</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1.7 包装方式：</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二、合同金额</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2.1</w:t>
      </w:r>
      <w:r>
        <w:rPr>
          <w:rFonts w:hAnsi="宋体"/>
          <w:color w:val="000000" w:themeColor="text1"/>
          <w:sz w:val="24"/>
          <w:szCs w:val="24"/>
          <w:highlight w:val="none"/>
          <w14:textFill>
            <w14:solidFill>
              <w14:schemeClr w14:val="tx1"/>
            </w14:solidFill>
          </w14:textFill>
        </w:rPr>
        <w:t xml:space="preserve">本合同金额为（大写）： _____________</w:t>
      </w:r>
      <w:r>
        <w:rPr>
          <w:rFonts w:hint="eastAsia" w:hAnsi="宋体"/>
          <w:color w:val="000000" w:themeColor="text1"/>
          <w:sz w:val="24"/>
          <w:szCs w:val="24"/>
          <w:highlight w:val="none"/>
          <w14:textFill>
            <w14:solidFill>
              <w14:schemeClr w14:val="tx1"/>
            </w14:solidFill>
          </w14:textFill>
        </w:rPr>
        <w:t xml:space="preserve">圆</w:t>
      </w:r>
      <w:r>
        <w:rPr>
          <w:rFonts w:hAnsi="宋体"/>
          <w:color w:val="000000" w:themeColor="text1"/>
          <w:sz w:val="24"/>
          <w:szCs w:val="24"/>
          <w:highlight w:val="none"/>
          <w14:textFill>
            <w14:solidFill>
              <w14:schemeClr w14:val="tx1"/>
            </w14:solidFill>
          </w14:textFill>
        </w:rPr>
        <w:t xml:space="preserve">（______元）人民币</w:t>
      </w:r>
      <w:r>
        <w:rPr>
          <w:rFonts w:hint="eastAsia" w:hAnsi="宋体"/>
          <w:color w:val="000000" w:themeColor="text1"/>
          <w:sz w:val="24"/>
          <w:szCs w:val="24"/>
          <w:highlight w:val="none"/>
          <w14:textFill>
            <w14:solidFill>
              <w14:schemeClr w14:val="tx1"/>
            </w14:solidFill>
          </w14:textFill>
        </w:rPr>
        <w:t xml:space="preserve">或其他币种</w:t>
      </w:r>
      <w:r>
        <w:rPr>
          <w:rFonts w:hAnsi="宋体"/>
          <w:color w:val="000000" w:themeColor="text1"/>
          <w:sz w:val="24"/>
          <w:szCs w:val="24"/>
          <w:highlight w:val="none"/>
          <w14:textFill>
            <w14:solidFill>
              <w14:schemeClr w14:val="tx1"/>
            </w14:solidFill>
          </w14:textFill>
        </w:rPr>
        <w:t xml:space="preserve">。</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三、技术资料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3.1乙方应按招标文件规定的时间向甲方提供使用货物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的有关技术资料。</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四、知识产权</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ascii="宋体" w:hAnsi="宋体"/>
          <w:color w:val="000000" w:themeColor="text1"/>
          <w:sz w:val="24"/>
          <w:highlight w:val="none"/>
          <w14:textFill>
            <w14:solidFill>
              <w14:schemeClr w14:val="tx1"/>
            </w14:solidFill>
          </w14:textFill>
        </w:rPr>
        <w:t xml:space="preserve">方应保证甲方在使用、接受本合同货物</w:t>
      </w:r>
      <w:r>
        <w:rPr>
          <w:rFonts w:hint="eastAsia" w:hAnsi="宋体"/>
          <w:color w:val="000000" w:themeColor="text1"/>
          <w:sz w:val="24"/>
          <w:szCs w:val="24"/>
          <w:highlight w:val="none"/>
          <w14:textFill>
            <w14:solidFill>
              <w14:schemeClr w14:val="tx1"/>
            </w14:solidFill>
          </w14:textFill>
        </w:rPr>
        <w:t xml:space="preserve">（包含与货物相关的服务）</w:t>
      </w:r>
      <w:r>
        <w:rPr>
          <w:rFonts w:hint="eastAsia" w:ascii="宋体" w:hAnsi="宋体"/>
          <w:color w:val="000000" w:themeColor="text1"/>
          <w:sz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五、产权担保</w:t>
      </w:r>
      <w:r/>
    </w:p>
    <w:p>
      <w:pPr>
        <w:ind w:firstLine="480"/>
        <w:spacing w:line="400" w:lineRule="exact"/>
        <w:rPr>
          <w:rFonts w:ascii="宋体" w:hAnsi="宋体" w:cs="Courier New"/>
          <w:color w:val="000000" w:themeColor="text1"/>
          <w:sz w:val="24"/>
          <w:szCs w:val="24"/>
          <w:highlight w:val="none"/>
          <w:u w:val="singl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5.1 乙方保证所交付的货物</w:t>
      </w:r>
      <w:r>
        <w:rPr>
          <w:rFonts w:hint="eastAsia" w:ascii="宋体" w:hAnsi="宋体" w:cs="Courier New"/>
          <w:color w:val="000000" w:themeColor="text1"/>
          <w:sz w:val="24"/>
          <w:szCs w:val="24"/>
          <w:highlight w:val="none"/>
          <w14:textFill>
            <w14:solidFill>
              <w14:schemeClr w14:val="tx1"/>
            </w14:solidFill>
          </w14:textFill>
        </w:rPr>
        <w:t xml:space="preserve">（包含与货物相关的服务）</w:t>
      </w:r>
      <w:r>
        <w:rPr>
          <w:rFonts w:ascii="宋体" w:hAnsi="宋体" w:cs="Courier New"/>
          <w:color w:val="000000" w:themeColor="text1"/>
          <w:sz w:val="24"/>
          <w:szCs w:val="24"/>
          <w:highlight w:val="none"/>
          <w14:textFill>
            <w14:solidFill>
              <w14:schemeClr w14:val="tx1"/>
            </w14:solidFill>
          </w14:textFill>
        </w:rPr>
        <w:t xml:space="preserve">的所有权完全属于乙方且无任何抵押、查封等产权瑕疵。</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六、履约保证金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6.1 乙方交纳人民币__元作为本合同的履约保证金。</w:t>
      </w:r>
      <w:r>
        <w:rPr>
          <w:rFonts w:hint="eastAsia" w:ascii="宋体" w:hAnsi="宋体" w:cs="Courier New"/>
          <w:color w:val="000000" w:themeColor="text1"/>
          <w:sz w:val="24"/>
          <w:szCs w:val="24"/>
          <w:highlight w:val="none"/>
          <w14:textFill>
            <w14:solidFill>
              <w14:schemeClr w14:val="tx1"/>
            </w14:solidFill>
          </w14:textFill>
        </w:rPr>
        <w:t xml:space="preserve">（不得超过合同金额的10%）</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6.2合同履行结束后，甲方应及时退还交纳的履约保证金。</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6.2.1履约保证金退还方式：</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6.2.2履约保证金退还时间：</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6.2.3履约保证金退还条件：</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乙方如有转包或未经甲方同意的分包行为，甲方有权给予终止合同。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 xml:space="preserve">八</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合同款项</w:t>
      </w:r>
      <w:r>
        <w:rPr>
          <w:rFonts w:ascii="宋体" w:hAnsi="宋体" w:cs="Courier New"/>
          <w:b/>
          <w:color w:val="000000" w:themeColor="text1"/>
          <w:sz w:val="24"/>
          <w:szCs w:val="24"/>
          <w:highlight w:val="none"/>
          <w14:textFill>
            <w14:solidFill>
              <w14:schemeClr w14:val="tx1"/>
            </w14:solidFill>
          </w14:textFill>
        </w:rPr>
        <w:t xml:space="preserve">支付</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.1</w:t>
      </w:r>
      <w:r>
        <w:rPr>
          <w:rFonts w:hint="eastAsia" w:ascii="宋体" w:hAnsi="宋体" w:cs="Courier New"/>
          <w:bCs/>
          <w:color w:val="000000" w:themeColor="text1"/>
          <w:sz w:val="24"/>
          <w:szCs w:val="24"/>
          <w:highlight w:val="none"/>
          <w14:textFill>
            <w14:solidFill>
              <w14:schemeClr w14:val="tx1"/>
            </w14:solidFill>
          </w14:textFill>
        </w:rPr>
        <w:t xml:space="preserve">合同款项的支付方式及进度安排</w:t>
      </w:r>
      <w:r/>
    </w:p>
    <w:p>
      <w:pPr>
        <w:ind w:firstLine="480"/>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8.1.1预付款支付时间：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，预付款支付比例：</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8.1.2尾款支付时间：</w:t>
      </w:r>
      <w:r>
        <w:rPr>
          <w:rFonts w:hint="eastAsia" w:ascii="宋体" w:hAnsi="宋体" w:cs="Courier New"/>
          <w:bCs/>
          <w:color w:val="000000" w:themeColor="text1"/>
          <w:sz w:val="24"/>
          <w:szCs w:val="24"/>
          <w:highlight w:val="none"/>
          <w:u w:val="single"/>
          <w14:textFill>
            <w14:solidFill>
              <w14:schemeClr w14:val="tx1"/>
            </w14:solidFill>
          </w14:textFill>
        </w:rPr>
        <w:t xml:space="preserve">                 </w:t>
      </w:r>
      <w:r>
        <w:rPr>
          <w:rFonts w:hint="eastAsia" w:ascii="宋体"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）根据《</w:t>
      </w:r>
      <w:r>
        <w:rPr>
          <w:rFonts w:hint="eastAsia" w:ascii="宋体" w:hAnsi="宋体" w:cs="Courier New"/>
          <w:bCs/>
          <w:color w:val="000000" w:themeColor="text1"/>
          <w:sz w:val="24"/>
          <w:szCs w:val="24"/>
          <w:highlight w:val="none"/>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财办库〔2023〕243号</w:t>
      </w: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规定，对于满足合同约定支付条件的，采购人原则上应当自收到发票后10个工作日内将资金支付到合同约定的供应商账户，鼓励采购人完善内部流程，自收到发票后1个工作日内完成资金支付事宜。</w:t>
      </w:r>
      <w:r/>
    </w:p>
    <w:p>
      <w:pPr>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0"/>
        <w:spacing w:line="400" w:lineRule="exact"/>
        <w:rPr>
          <w:rFonts w:ascii="宋体" w:hAnsi="宋体" w:cs="Courier New"/>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8</w:t>
      </w:r>
      <w:r>
        <w:rPr>
          <w:rFonts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当采购数量与实际使用数量不一致时，</w:t>
      </w:r>
      <w:r>
        <w:rPr>
          <w:rFonts w:hint="eastAsia" w:ascii="宋体" w:hAnsi="宋体" w:cs="Courier New"/>
          <w:color w:val="000000" w:themeColor="text1"/>
          <w:sz w:val="24"/>
          <w:szCs w:val="24"/>
          <w:highlight w:val="none"/>
          <w14:textFill>
            <w14:solidFill>
              <w14:schemeClr w14:val="tx1"/>
            </w14:solidFill>
          </w14:textFill>
        </w:rPr>
        <w:t xml:space="preserve">乙方</w:t>
      </w:r>
      <w:r>
        <w:rPr>
          <w:rFonts w:ascii="宋体" w:hAnsi="宋体" w:cs="Courier New"/>
          <w:color w:val="000000" w:themeColor="text1"/>
          <w:sz w:val="24"/>
          <w:szCs w:val="24"/>
          <w:highlight w:val="none"/>
          <w14:textFill>
            <w14:solidFill>
              <w14:schemeClr w14:val="tx1"/>
            </w14:solidFill>
          </w14:textFill>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十、质量</w:t>
      </w:r>
      <w:r>
        <w:rPr>
          <w:rFonts w:hint="eastAsia" w:ascii="宋体" w:hAnsi="宋体" w:cs="Courier New"/>
          <w:b/>
          <w:color w:val="000000" w:themeColor="text1"/>
          <w:sz w:val="24"/>
          <w:szCs w:val="24"/>
          <w:highlight w:val="none"/>
          <w14:textFill>
            <w14:solidFill>
              <w14:schemeClr w14:val="tx1"/>
            </w14:solidFill>
          </w14:textFill>
        </w:rPr>
        <w:t xml:space="preserve">保修范围和保修期</w:t>
      </w:r>
      <w:r>
        <w:rPr>
          <w:rFonts w:ascii="宋体" w:hAnsi="宋体" w:cs="Courier New"/>
          <w:b/>
          <w:color w:val="000000" w:themeColor="text1"/>
          <w:sz w:val="24"/>
          <w:szCs w:val="24"/>
          <w:highlight w:val="none"/>
          <w14:textFill>
            <w14:solidFill>
              <w14:schemeClr w14:val="tx1"/>
            </w14:solidFill>
          </w14:textFill>
        </w:rPr>
        <w:t xml:space="preserve">及售后服务</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⑴更换：由乙方承担所发生的全部费用。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⑵贬值处理：由甲乙双方合议定价。</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.4 在质保期内，乙方应对货物出现的质量及安全问题负责处理解决并承担一切费用。</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0</w:t>
      </w:r>
      <w:r>
        <w:rPr>
          <w:rFonts w:ascii="宋体" w:hAnsi="宋体" w:cs="Courier New"/>
          <w:color w:val="000000" w:themeColor="text1"/>
          <w:sz w:val="24"/>
          <w:szCs w:val="24"/>
          <w:highlight w:val="none"/>
          <w14:textFill>
            <w14:solidFill>
              <w14:schemeClr w14:val="tx1"/>
            </w14:solidFill>
          </w14:textFill>
        </w:rPr>
        <w:t xml:space="preserve">.5上述货物免费保修期为</w:t>
      </w:r>
      <w:r>
        <w:rPr>
          <w:rFonts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年（自交货验收合格之日起计），因人为因素出现的故障不在免费保修范围内。超过保修期的机器设备，终</w:t>
      </w:r>
      <w:r>
        <w:rPr>
          <w:rFonts w:hint="eastAsia" w:ascii="宋体" w:hAnsi="宋体" w:cs="Courier New"/>
          <w:color w:val="000000" w:themeColor="text1"/>
          <w:sz w:val="24"/>
          <w:szCs w:val="24"/>
          <w:highlight w:val="none"/>
          <w14:textFill>
            <w14:solidFill>
              <w14:schemeClr w14:val="tx1"/>
            </w14:solidFill>
          </w14:textFill>
        </w:rPr>
        <w:t xml:space="preserve">身</w:t>
      </w:r>
      <w:r>
        <w:rPr>
          <w:rFonts w:ascii="宋体" w:hAnsi="宋体" w:cs="Courier New"/>
          <w:color w:val="000000" w:themeColor="text1"/>
          <w:sz w:val="24"/>
          <w:szCs w:val="24"/>
          <w:highlight w:val="none"/>
          <w14:textFill>
            <w14:solidFill>
              <w14:schemeClr w14:val="tx1"/>
            </w14:solidFill>
          </w14:textFill>
        </w:rPr>
        <w:t xml:space="preserve">维修，维修时只收部件成本费。</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一</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项目</w:t>
      </w:r>
      <w:r>
        <w:rPr>
          <w:rFonts w:ascii="宋体" w:hAnsi="宋体" w:cs="Courier New"/>
          <w:b/>
          <w:color w:val="000000" w:themeColor="text1"/>
          <w:sz w:val="24"/>
          <w:szCs w:val="24"/>
          <w:highlight w:val="none"/>
          <w14:textFill>
            <w14:solidFill>
              <w14:schemeClr w14:val="tx1"/>
            </w14:solidFill>
          </w14:textFill>
        </w:rPr>
        <w:t xml:space="preserve">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11.1 甲方依法组织履约验收工作。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二</w:t>
      </w:r>
      <w:r>
        <w:rPr>
          <w:rFonts w:ascii="宋体" w:hAnsi="宋体" w:cs="Courier New"/>
          <w:b/>
          <w:color w:val="000000" w:themeColor="text1"/>
          <w:sz w:val="24"/>
          <w:szCs w:val="24"/>
          <w:highlight w:val="none"/>
          <w14:textFill>
            <w14:solidFill>
              <w14:schemeClr w14:val="tx1"/>
            </w14:solidFill>
          </w14:textFill>
        </w:rPr>
        <w:t xml:space="preserve">、货物</w:t>
      </w:r>
      <w:r>
        <w:rPr>
          <w:rFonts w:hint="eastAsia" w:ascii="宋体" w:hAnsi="宋体" w:cs="Courier New"/>
          <w:b/>
          <w:color w:val="000000" w:themeColor="text1"/>
          <w:sz w:val="24"/>
          <w:szCs w:val="24"/>
          <w:highlight w:val="none"/>
          <w14:textFill>
            <w14:solidFill>
              <w14:schemeClr w14:val="tx1"/>
            </w14:solidFill>
          </w14:textFill>
        </w:rPr>
        <w:t xml:space="preserve">的</w:t>
      </w:r>
      <w:r>
        <w:rPr>
          <w:rFonts w:ascii="宋体" w:hAnsi="宋体" w:cs="Courier New"/>
          <w:b/>
          <w:color w:val="000000" w:themeColor="text1"/>
          <w:sz w:val="24"/>
          <w:szCs w:val="24"/>
          <w:highlight w:val="none"/>
          <w14:textFill>
            <w14:solidFill>
              <w14:schemeClr w14:val="tx1"/>
            </w14:solidFill>
          </w14:textFill>
        </w:rPr>
        <w:t xml:space="preserve">包装、发运及运输</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rPr>
          <w:rFonts w:hint="eastAsia" w:ascii="宋体" w:hAnsi="宋体"/>
          <w:color w:val="000000" w:themeColor="text1"/>
          <w:sz w:val="24"/>
          <w:szCs w:val="24"/>
          <w:highlight w:val="none"/>
          <w14:textFill>
            <w14:solidFill>
              <w14:schemeClr w14:val="tx1"/>
            </w14:solidFill>
          </w14:textFill>
        </w:rPr>
        <w:t xml:space="preserve">乙方对货物的包装应符合《商品包装政府采购需求标准（试行）》和《快递包装政府采购需求标准（试行）》的规定。</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.2 使用说明书、质量检验证明书、随配附件和工具以及清单一并附于货物内。</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.3 乙方在货物发运手续办理完毕后24小时内或货到甲方48小时前通知甲方，以准备接货。</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.4 货物在交付甲方前发生的风险均由乙方负责。</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2</w:t>
      </w:r>
      <w:r>
        <w:rPr>
          <w:rFonts w:ascii="宋体" w:hAnsi="宋体" w:cs="Courier New"/>
          <w:color w:val="000000" w:themeColor="text1"/>
          <w:sz w:val="24"/>
          <w:szCs w:val="24"/>
          <w:highlight w:val="none"/>
          <w14:textFill>
            <w14:solidFill>
              <w14:schemeClr w14:val="tx1"/>
            </w14:solidFill>
          </w14:textFill>
        </w:rPr>
        <w:t xml:space="preserve">.5 货物在规定的交付期限内由乙方送达甲方指定的地点视为交付，乙方同时需通知甲方货物已送达。</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三</w:t>
      </w:r>
      <w:r>
        <w:rPr>
          <w:rFonts w:ascii="宋体" w:hAnsi="宋体" w:cs="Courier New"/>
          <w:b/>
          <w:color w:val="000000" w:themeColor="text1"/>
          <w:sz w:val="24"/>
          <w:szCs w:val="24"/>
          <w:highlight w:val="none"/>
          <w14:textFill>
            <w14:solidFill>
              <w14:schemeClr w14:val="tx1"/>
            </w14:solidFill>
          </w14:textFill>
        </w:rPr>
        <w:t xml:space="preserve">、违约责任</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.1 甲方无正当理由拒收货物的，甲方向乙方偿付拒收货款总值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.2 甲方无故逾期验收和办理货款支付手续的</w:t>
      </w:r>
      <w:r>
        <w:rPr>
          <w:rFonts w:hint="eastAsia" w:ascii="宋体" w:hAnsi="宋体" w:cs="Courier New"/>
          <w:color w:val="000000" w:themeColor="text1"/>
          <w:sz w:val="24"/>
          <w:szCs w:val="24"/>
          <w:highlight w:val="none"/>
          <w14:textFill>
            <w14:solidFill>
              <w14:schemeClr w14:val="tx1"/>
            </w14:solidFill>
          </w14:textFill>
        </w:rPr>
        <w:t xml:space="preserve">，</w:t>
      </w:r>
      <w:r>
        <w:rPr>
          <w:rFonts w:ascii="宋体" w:hAnsi="宋体" w:cs="Courier New"/>
          <w:color w:val="000000" w:themeColor="text1"/>
          <w:sz w:val="24"/>
          <w:szCs w:val="24"/>
          <w:highlight w:val="none"/>
          <w14:textFill>
            <w14:solidFill>
              <w14:schemeClr w14:val="tx1"/>
            </w14:solidFill>
          </w14:textFill>
        </w:rPr>
        <w:t xml:space="preserve">甲方应按逾期付款总额每日</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向乙方支付违约金。</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themeColor="text1"/>
          <w:sz w:val="24"/>
          <w:szCs w:val="24"/>
          <w:highlight w:val="none"/>
          <w:u w:val="singl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四</w:t>
      </w:r>
      <w:r>
        <w:rPr>
          <w:rFonts w:ascii="宋体" w:hAnsi="宋体" w:cs="Courier New"/>
          <w:b/>
          <w:color w:val="000000" w:themeColor="text1"/>
          <w:sz w:val="24"/>
          <w:szCs w:val="24"/>
          <w:highlight w:val="none"/>
          <w14:textFill>
            <w14:solidFill>
              <w14:schemeClr w14:val="tx1"/>
            </w14:solidFill>
          </w14:textFill>
        </w:rPr>
        <w:t xml:space="preserve">、不可抗力事件处理</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4</w:t>
      </w:r>
      <w:r>
        <w:rPr>
          <w:rFonts w:ascii="宋体" w:hAnsi="宋体" w:cs="Courier New"/>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五</w:t>
      </w:r>
      <w:r>
        <w:rPr>
          <w:rFonts w:ascii="宋体" w:hAnsi="宋体" w:cs="Courier New"/>
          <w:b/>
          <w:color w:val="000000" w:themeColor="text1"/>
          <w:sz w:val="24"/>
          <w:szCs w:val="24"/>
          <w:highlight w:val="none"/>
          <w14:textFill>
            <w14:solidFill>
              <w14:schemeClr w14:val="tx1"/>
            </w14:solidFill>
          </w14:textFill>
        </w:rPr>
        <w:t xml:space="preserve">、</w:t>
      </w:r>
      <w:r>
        <w:rPr>
          <w:rFonts w:hint="eastAsia" w:ascii="宋体" w:hAnsi="宋体" w:cs="Courier New"/>
          <w:b/>
          <w:color w:val="000000" w:themeColor="text1"/>
          <w:sz w:val="24"/>
          <w:szCs w:val="24"/>
          <w:highlight w:val="none"/>
          <w14:textFill>
            <w14:solidFill>
              <w14:schemeClr w14:val="tx1"/>
            </w14:solidFill>
          </w14:textFill>
        </w:rPr>
        <w:t xml:space="preserve">解决争议的方法</w:t>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5</w:t>
      </w: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甲乙</w:t>
      </w:r>
      <w:r>
        <w:rPr>
          <w:rFonts w:ascii="宋体" w:hAnsi="宋体" w:cs="Courier New"/>
          <w:color w:val="000000" w:themeColor="text1"/>
          <w:sz w:val="24"/>
          <w:szCs w:val="24"/>
          <w:highlight w:val="none"/>
          <w14:textFill>
            <w14:solidFill>
              <w14:schemeClr w14:val="tx1"/>
            </w14:solidFill>
          </w14:textFill>
        </w:rPr>
        <w:t xml:space="preserve">双方</w:t>
      </w:r>
      <w:r>
        <w:rPr>
          <w:rFonts w:hint="eastAsia" w:ascii="宋体" w:hAnsi="宋体" w:cs="Courier New"/>
          <w:color w:val="000000" w:themeColor="text1"/>
          <w:sz w:val="24"/>
          <w:szCs w:val="24"/>
          <w:highlight w:val="none"/>
          <w14:textFill>
            <w14:solidFill>
              <w14:schemeClr w14:val="tx1"/>
            </w14:solidFill>
          </w14:textFill>
        </w:rPr>
        <w:t xml:space="preserve">因</w:t>
      </w:r>
      <w:r>
        <w:rPr>
          <w:rFonts w:ascii="宋体" w:hAnsi="宋体" w:cs="Courier New"/>
          <w:color w:val="000000" w:themeColor="text1"/>
          <w:sz w:val="24"/>
          <w:szCs w:val="24"/>
          <w:highlight w:val="none"/>
          <w14:textFill>
            <w14:solidFill>
              <w14:schemeClr w14:val="tx1"/>
            </w14:solidFill>
          </w14:textFill>
        </w:rPr>
        <w:t xml:space="preserve">合同</w:t>
      </w:r>
      <w:r>
        <w:rPr>
          <w:rFonts w:hint="eastAsia" w:ascii="宋体" w:hAnsi="宋体" w:cs="Courier New"/>
          <w:color w:val="000000" w:themeColor="text1"/>
          <w:sz w:val="24"/>
          <w:szCs w:val="24"/>
          <w:highlight w:val="none"/>
          <w14:textFill>
            <w14:solidFill>
              <w14:schemeClr w14:val="tx1"/>
            </w14:solidFill>
          </w14:textFill>
        </w:rPr>
        <w:t xml:space="preserve">签订、履行而</w:t>
      </w:r>
      <w:r>
        <w:rPr>
          <w:rFonts w:ascii="宋体" w:hAnsi="宋体" w:cs="Courier New"/>
          <w:color w:val="000000" w:themeColor="text1"/>
          <w:sz w:val="24"/>
          <w:szCs w:val="24"/>
          <w:highlight w:val="none"/>
          <w14:textFill>
            <w14:solidFill>
              <w14:schemeClr w14:val="tx1"/>
            </w14:solidFill>
          </w14:textFill>
        </w:rPr>
        <w:t xml:space="preserve">发生的一切争议，应通过</w:t>
      </w:r>
      <w:r>
        <w:rPr>
          <w:rFonts w:hint="eastAsia" w:ascii="宋体" w:hAnsi="宋体" w:cs="Courier New"/>
          <w:color w:val="000000" w:themeColor="text1"/>
          <w:sz w:val="24"/>
          <w:szCs w:val="24"/>
          <w:highlight w:val="none"/>
          <w14:textFill>
            <w14:solidFill>
              <w14:schemeClr w14:val="tx1"/>
            </w14:solidFill>
          </w14:textFill>
        </w:rPr>
        <w:t xml:space="preserve">友好</w:t>
      </w:r>
      <w:r>
        <w:rPr>
          <w:rFonts w:ascii="宋体" w:hAnsi="宋体" w:cs="Courier New"/>
          <w:color w:val="000000" w:themeColor="text1"/>
          <w:sz w:val="24"/>
          <w:szCs w:val="24"/>
          <w:highlight w:val="none"/>
          <w14:textFill>
            <w14:solidFill>
              <w14:schemeClr w14:val="tx1"/>
            </w14:solidFill>
          </w14:textFill>
        </w:rPr>
        <w:t xml:space="preserve">协商解决。如协商不成</w:t>
      </w:r>
      <w:r>
        <w:rPr>
          <w:rFonts w:hint="eastAsia" w:ascii="宋体" w:hAnsi="宋体" w:cs="Courier New"/>
          <w:color w:val="000000" w:themeColor="text1"/>
          <w:sz w:val="24"/>
          <w:szCs w:val="24"/>
          <w:highlight w:val="none"/>
          <w14:textFill>
            <w14:solidFill>
              <w14:schemeClr w14:val="tx1"/>
            </w14:solidFill>
          </w14:textFill>
        </w:rPr>
        <w:t xml:space="preserve">由甲方住所地人民</w:t>
      </w:r>
      <w:r>
        <w:rPr>
          <w:rFonts w:ascii="宋体" w:hAnsi="宋体" w:cs="Courier New"/>
          <w:color w:val="000000" w:themeColor="text1"/>
          <w:sz w:val="24"/>
          <w:szCs w:val="24"/>
          <w:highlight w:val="none"/>
          <w14:textFill>
            <w14:solidFill>
              <w14:schemeClr w14:val="tx1"/>
            </w14:solidFill>
          </w14:textFill>
        </w:rPr>
        <w:t xml:space="preserve">法院</w:t>
      </w:r>
      <w:r>
        <w:rPr>
          <w:rFonts w:hint="eastAsia" w:ascii="宋体" w:hAnsi="宋体" w:cs="Courier New"/>
          <w:color w:val="000000" w:themeColor="text1"/>
          <w:sz w:val="24"/>
          <w:szCs w:val="24"/>
          <w:highlight w:val="none"/>
          <w14:textFill>
            <w14:solidFill>
              <w14:schemeClr w14:val="tx1"/>
            </w14:solidFill>
          </w14:textFill>
        </w:rPr>
        <w:t xml:space="preserve">管辖。</w:t>
      </w:r>
      <w:r/>
    </w:p>
    <w:p>
      <w:pPr>
        <w:ind w:firstLine="482"/>
        <w:spacing w:line="400" w:lineRule="exact"/>
        <w:rPr>
          <w:rFonts w:ascii="宋体" w:hAnsi="宋体" w:cs="Courier New"/>
          <w:b/>
          <w:color w:val="000000" w:themeColor="text1"/>
          <w:sz w:val="24"/>
          <w:szCs w:val="24"/>
          <w:highlight w:val="none"/>
          <w14:textFill>
            <w14:solidFill>
              <w14:schemeClr w14:val="tx1"/>
            </w14:solidFill>
          </w14:textFill>
        </w:rPr>
      </w:pPr>
      <w:r>
        <w:rPr>
          <w:rFonts w:ascii="宋体" w:hAnsi="宋体" w:cs="Courier New"/>
          <w:b/>
          <w:color w:val="000000" w:themeColor="text1"/>
          <w:sz w:val="24"/>
          <w:szCs w:val="24"/>
          <w:highlight w:val="none"/>
          <w14:textFill>
            <w14:solidFill>
              <w14:schemeClr w14:val="tx1"/>
            </w14:solidFill>
          </w14:textFill>
        </w:rPr>
        <w:t xml:space="preserve">十</w:t>
      </w:r>
      <w:r>
        <w:rPr>
          <w:rFonts w:hint="eastAsia" w:ascii="宋体" w:hAnsi="宋体" w:cs="Courier New"/>
          <w:b/>
          <w:color w:val="000000" w:themeColor="text1"/>
          <w:sz w:val="24"/>
          <w:szCs w:val="24"/>
          <w:highlight w:val="none"/>
          <w14:textFill>
            <w14:solidFill>
              <w14:schemeClr w14:val="tx1"/>
            </w14:solidFill>
          </w14:textFill>
        </w:rPr>
        <w:t xml:space="preserve">六</w:t>
      </w:r>
      <w:r>
        <w:rPr>
          <w:rFonts w:ascii="宋体" w:hAnsi="宋体" w:cs="Courier New"/>
          <w:b/>
          <w:color w:val="000000" w:themeColor="text1"/>
          <w:sz w:val="24"/>
          <w:szCs w:val="24"/>
          <w:highlight w:val="none"/>
          <w14:textFill>
            <w14:solidFill>
              <w14:schemeClr w14:val="tx1"/>
            </w14:solidFill>
          </w14:textFill>
        </w:rPr>
        <w:t xml:space="preserve">、合同生效及其他</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.1 合同经双方法定代表人或授权委托代</w:t>
      </w:r>
      <w:r>
        <w:rPr>
          <w:rFonts w:hint="eastAsia" w:ascii="宋体" w:hAnsi="宋体" w:cs="Courier New"/>
          <w:color w:val="000000" w:themeColor="text1"/>
          <w:sz w:val="24"/>
          <w:szCs w:val="24"/>
          <w:highlight w:val="none"/>
          <w14:textFill>
            <w14:solidFill>
              <w14:schemeClr w14:val="tx1"/>
            </w14:solidFill>
          </w14:textFill>
        </w:rPr>
        <w:t xml:space="preserve">表</w:t>
      </w:r>
      <w:r>
        <w:rPr>
          <w:rFonts w:ascii="宋体" w:hAnsi="宋体" w:cs="Courier New"/>
          <w:color w:val="000000" w:themeColor="text1"/>
          <w:sz w:val="24"/>
          <w:szCs w:val="24"/>
          <w:highlight w:val="none"/>
          <w14:textFill>
            <w14:solidFill>
              <w14:schemeClr w14:val="tx1"/>
            </w14:solidFill>
          </w14:textFill>
        </w:rPr>
        <w:t xml:space="preserve">人签字并加盖单位公章后生效。</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.2本合同未尽事宜，遵照</w:t>
      </w:r>
      <w:r>
        <w:rPr>
          <w:rFonts w:hint="eastAsia" w:ascii="宋体" w:hAnsi="宋体" w:cs="Courier New"/>
          <w:color w:val="000000" w:themeColor="text1"/>
          <w:sz w:val="24"/>
          <w:szCs w:val="24"/>
          <w:highlight w:val="none"/>
          <w14:textFill>
            <w14:solidFill>
              <w14:schemeClr w14:val="tx1"/>
            </w14:solidFill>
          </w14:textFill>
        </w:rPr>
        <w:t xml:space="preserve">《中华人民共和国民法典》《中华人民共和国政府采购法》等</w:t>
      </w:r>
      <w:r>
        <w:rPr>
          <w:rFonts w:ascii="宋体" w:hAnsi="宋体" w:cs="Courier New"/>
          <w:color w:val="000000" w:themeColor="text1"/>
          <w:sz w:val="24"/>
          <w:szCs w:val="24"/>
          <w:highlight w:val="none"/>
          <w14:textFill>
            <w14:solidFill>
              <w14:schemeClr w14:val="tx1"/>
            </w14:solidFill>
          </w14:textFill>
        </w:rPr>
        <w:t xml:space="preserve">有关条文执行。</w:t>
      </w:r>
      <w:r/>
    </w:p>
    <w:p>
      <w:pPr>
        <w:ind w:firstLine="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1</w:t>
      </w:r>
      <w:r>
        <w:rPr>
          <w:rFonts w:hint="eastAsia" w:ascii="宋体" w:hAnsi="宋体" w:cs="Courier New"/>
          <w:color w:val="000000" w:themeColor="text1"/>
          <w:sz w:val="24"/>
          <w:szCs w:val="24"/>
          <w:highlight w:val="none"/>
          <w14:textFill>
            <w14:solidFill>
              <w14:schemeClr w14:val="tx1"/>
            </w14:solidFill>
          </w14:textFill>
        </w:rPr>
        <w:t xml:space="preserve">6</w:t>
      </w:r>
      <w:r>
        <w:rPr>
          <w:rFonts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s="Courier New"/>
          <w:color w:val="000000" w:themeColor="text1"/>
          <w:sz w:val="24"/>
          <w:szCs w:val="24"/>
          <w:highlight w:val="none"/>
          <w14:textFill>
            <w14:solidFill>
              <w14:schemeClr w14:val="tx1"/>
            </w14:solidFill>
          </w14:textFill>
        </w:rPr>
        <w:t xml:space="preserve">3</w:t>
      </w:r>
      <w:r>
        <w:rPr>
          <w:rFonts w:ascii="宋体" w:hAnsi="宋体" w:cs="Courier New"/>
          <w:color w:val="000000" w:themeColor="text1"/>
          <w:sz w:val="24"/>
          <w:szCs w:val="24"/>
          <w:highlight w:val="none"/>
          <w14:textFill>
            <w14:solidFill>
              <w14:schemeClr w14:val="tx1"/>
            </w14:solidFill>
          </w14:textFill>
        </w:rPr>
        <w:t xml:space="preserve"> 本合同正本一式</w:t>
      </w:r>
      <w:r>
        <w:rPr>
          <w:rFonts w:hint="eastAsia" w:ascii="宋体" w:hAnsi="宋体" w:cs="Courier New"/>
          <w:color w:val="000000" w:themeColor="text1"/>
          <w:sz w:val="24"/>
          <w:szCs w:val="24"/>
          <w:highlight w:val="none"/>
          <w14:textFill>
            <w14:solidFill>
              <w14:schemeClr w14:val="tx1"/>
            </w14:solidFill>
          </w14:textFill>
        </w:rPr>
        <w:t xml:space="preserve">两</w:t>
      </w:r>
      <w:r>
        <w:rPr>
          <w:rFonts w:ascii="宋体" w:hAnsi="宋体" w:cs="Courier New"/>
          <w:color w:val="000000" w:themeColor="text1"/>
          <w:sz w:val="24"/>
          <w:szCs w:val="24"/>
          <w:highlight w:val="none"/>
          <w14:textFill>
            <w14:solidFill>
              <w14:schemeClr w14:val="tx1"/>
            </w14:solidFill>
          </w14:textFill>
        </w:rPr>
        <w:t xml:space="preserve">份，具有同等法律效力，甲</w:t>
      </w:r>
      <w:r>
        <w:rPr>
          <w:rFonts w:hint="eastAsia" w:ascii="宋体" w:hAnsi="宋体" w:cs="Courier New"/>
          <w:color w:val="000000" w:themeColor="text1"/>
          <w:sz w:val="24"/>
          <w:szCs w:val="24"/>
          <w:highlight w:val="none"/>
          <w14:textFill>
            <w14:solidFill>
              <w14:schemeClr w14:val="tx1"/>
            </w14:solidFill>
          </w14:textFill>
        </w:rPr>
        <w:t xml:space="preserve">方、</w:t>
      </w:r>
      <w:r>
        <w:rPr>
          <w:rFonts w:ascii="宋体" w:hAnsi="宋体" w:cs="Courier New"/>
          <w:color w:val="000000" w:themeColor="text1"/>
          <w:sz w:val="24"/>
          <w:szCs w:val="24"/>
          <w:highlight w:val="none"/>
          <w14:textFill>
            <w14:solidFill>
              <w14:schemeClr w14:val="tx1"/>
            </w14:solidFill>
          </w14:textFill>
        </w:rPr>
        <w:t xml:space="preserve">乙方各执一份。</w:t>
      </w:r>
      <w:r/>
    </w:p>
    <w:p>
      <w:pPr>
        <w:ind w:left="480" w:hanging="480"/>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甲方：                        乙方：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地址：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地址： </w:t>
      </w:r>
      <w:r/>
    </w:p>
    <w:p>
      <w:pPr>
        <w:spacing w:line="400" w:lineRule="exact"/>
        <w:rPr>
          <w:rFonts w:ascii="宋体" w:hAnsi="宋体" w:cs="Courier New"/>
          <w:color w:val="000000" w:themeColor="text1"/>
          <w:sz w:val="24"/>
          <w:szCs w:val="24"/>
          <w:highlight w:val="none"/>
          <w14:textFill>
            <w14:solidFill>
              <w14:schemeClr w14:val="tx1"/>
            </w14:solidFill>
          </w14:textFill>
        </w:rPr>
      </w:pP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        法定代表人</w:t>
      </w:r>
      <w:r>
        <w:rPr>
          <w:rFonts w:hint="eastAsia" w:ascii="宋体" w:hAnsi="宋体" w:cs="Courier New"/>
          <w:color w:val="000000" w:themeColor="text1"/>
          <w:sz w:val="24"/>
          <w:szCs w:val="24"/>
          <w:highlight w:val="none"/>
          <w14:textFill>
            <w14:solidFill>
              <w14:schemeClr w14:val="tx1"/>
            </w14:solidFill>
          </w14:textFill>
        </w:rPr>
        <w:t xml:space="preserve">或授权代表</w:t>
      </w:r>
      <w:r>
        <w:rPr>
          <w:rFonts w:ascii="宋体" w:hAnsi="宋体" w:cs="Courier New"/>
          <w:color w:val="000000" w:themeColor="text1"/>
          <w:sz w:val="24"/>
          <w:szCs w:val="24"/>
          <w:highlight w:val="none"/>
          <w14:textFill>
            <w14:solidFill>
              <w14:schemeClr w14:val="tx1"/>
            </w14:solidFill>
          </w14:textFill>
        </w:rPr>
        <w:t xml:space="preserve">：</w:t>
      </w:r>
      <w:r/>
    </w:p>
    <w:p>
      <w:pPr>
        <w:ind w:firstLine="240"/>
        <w:spacing w:line="400" w:lineRule="exact"/>
        <w:rPr>
          <w:rFonts w:hint="eastAsia" w:ascii="宋体" w:hAnsi="Courier New" w:cs="Courier New"/>
          <w:color w:val="000000" w:themeColor="text1"/>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联系电话：                    联系电话：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Courier New" w:cs="Courier New"/>
          <w:color w:val="000000" w:themeColor="text1"/>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 xml:space="preserve">   </w:t>
      </w:r>
      <w:r/>
    </w:p>
    <w:p>
      <w:pPr>
        <w:jc w:val="center"/>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签订日期：      年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月  </w:t>
      </w:r>
      <w:r>
        <w:rPr>
          <w:rFonts w:hint="eastAsia" w:ascii="宋体" w:hAnsi="宋体" w:cs="Courier New"/>
          <w:color w:val="000000" w:themeColor="text1"/>
          <w:sz w:val="24"/>
          <w:szCs w:val="24"/>
          <w:highlight w:val="none"/>
          <w14:textFill>
            <w14:solidFill>
              <w14:schemeClr w14:val="tx1"/>
            </w14:solidFill>
          </w14:textFill>
        </w:rPr>
        <w:t xml:space="preserve"> </w:t>
      </w:r>
      <w:r>
        <w:rPr>
          <w:rFonts w:ascii="宋体" w:hAnsi="宋体" w:cs="Courier New"/>
          <w:color w:val="000000" w:themeColor="text1"/>
          <w:sz w:val="24"/>
          <w:szCs w:val="24"/>
          <w:highlight w:val="none"/>
          <w14:textFill>
            <w14:solidFill>
              <w14:schemeClr w14:val="tx1"/>
            </w14:solidFill>
          </w14:textFill>
        </w:rPr>
        <w:t xml:space="preserve">日</w:t>
      </w:r>
      <w:r/>
    </w:p>
    <w:p>
      <w:pPr>
        <w:ind w:firstLine="480"/>
        <w:spacing w:line="4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 xml:space="preserve">注：采购人也可参考财政部制定的《政府采购货物买卖合同（试行）》使用，《政府采购货物买卖合同（试行）》电子版请登录中国政府采购网（www.ccgp.gov.cn）下载。</w:t>
      </w:r>
      <w:r/>
    </w:p>
    <w:p>
      <w:pPr>
        <w:ind w:firstLine="480"/>
        <w:spacing w:line="400" w:lineRule="exact"/>
        <w:rPr>
          <w:rFonts w:ascii="宋体" w:hAnsi="宋体"/>
          <w:bCs/>
          <w:sz w:val="24"/>
          <w:szCs w:val="24"/>
        </w:rPr>
      </w:pPr>
      <w:r>
        <w:rPr>
          <w:rFonts w:ascii="宋体" w:hAnsi="宋体"/>
          <w:bCs/>
          <w:sz w:val="24"/>
          <w:szCs w:val="24"/>
        </w:rPr>
      </w:r>
      <w:bookmarkEnd w:id="41"/>
      <w:r/>
      <w:bookmarkEnd w:id="42"/>
      <w:r/>
      <w:bookmarkEnd w:id="43"/>
      <w:r/>
      <w:r/>
    </w:p>
    <w:p>
      <w:pPr>
        <w:rPr>
          <w:rFonts w:hint="eastAsia" w:ascii="黑体" w:hAnsi="黑体" w:eastAsia="黑体"/>
          <w:sz w:val="36"/>
          <w:szCs w:val="36"/>
        </w:rPr>
      </w:pPr>
      <w:r/>
      <w:bookmarkStart w:id="182" w:name="_Hlt16619369"/>
      <w:r/>
      <w:bookmarkEnd w:id="182"/>
      <w:r/>
      <w:bookmarkStart w:id="183" w:name="_Hlt16619350"/>
      <w:r/>
      <w:bookmarkStart w:id="184" w:name="_Toc16938590"/>
      <w:r/>
      <w:bookmarkStart w:id="185" w:name="_Toc120614244"/>
      <w:r/>
      <w:bookmarkStart w:id="186" w:name="_Toc20823346"/>
      <w:r/>
      <w:bookmarkStart w:id="187" w:name="_Toc462564139"/>
      <w:r/>
      <w:bookmarkStart w:id="188" w:name="_Toc479757211"/>
      <w:r>
        <w:rPr>
          <w:rFonts w:hint="eastAsia" w:ascii="黑体" w:hAnsi="黑体" w:eastAsia="黑体"/>
          <w:sz w:val="36"/>
          <w:szCs w:val="36"/>
        </w:rPr>
        <w:br w:type="page" w:clear="all"/>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w:t>
      </w:r>
      <w:bookmarkEnd w:id="183"/>
      <w:r>
        <w:rPr>
          <w:rFonts w:hint="eastAsia" w:ascii="黑体" w:hAnsi="黑体" w:eastAsia="黑体"/>
          <w:sz w:val="36"/>
          <w:szCs w:val="36"/>
        </w:rPr>
        <w:t xml:space="preserve">四章 采购需求</w:t>
      </w:r>
      <w:bookmarkEnd w:id="184"/>
      <w:r/>
      <w:bookmarkEnd w:id="185"/>
      <w:r/>
      <w:bookmarkEnd w:id="186"/>
      <w:r/>
      <w:r/>
    </w:p>
    <w:p>
      <w:pPr>
        <w:ind w:firstLine="600"/>
        <w:jc w:val="left"/>
        <w:spacing w:line="360" w:lineRule="auto"/>
        <w:rPr>
          <w:rFonts w:hint="eastAsia" w:ascii="黑体" w:hAnsi="黑体" w:eastAsia="黑体"/>
          <w:color w:val="000000"/>
          <w:sz w:val="30"/>
          <w:szCs w:val="30"/>
        </w:rPr>
      </w:pPr>
      <w:r/>
      <w:bookmarkStart w:id="189" w:name="_Toc26554093"/>
      <w:r/>
      <w:bookmarkStart w:id="190" w:name="_Toc49090575"/>
      <w:r>
        <w:rPr>
          <w:rFonts w:hint="eastAsia" w:ascii="黑体" w:hAnsi="黑体" w:eastAsia="黑体"/>
          <w:color w:val="000000"/>
          <w:sz w:val="30"/>
          <w:szCs w:val="30"/>
        </w:rPr>
        <w:t xml:space="preserve">本项目属性：货物类项目</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p>
    <w:p>
      <w:pPr>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w:t>
      </w:r>
      <w:r>
        <w:rPr>
          <w:rFonts w:hint="eastAsia" w:ascii="宋体" w:hAnsi="宋体"/>
          <w:bCs/>
          <w:color w:val="000000"/>
          <w:sz w:val="24"/>
          <w:szCs w:val="24"/>
          <w:lang w:val="en-US" w:eastAsia="zh-CN"/>
        </w:rPr>
        <w:t xml:space="preserve">工</w:t>
      </w:r>
      <w:r>
        <w:rPr>
          <w:rFonts w:hint="eastAsia" w:ascii="宋体" w:hAnsi="宋体"/>
          <w:bCs/>
          <w:color w:val="000000"/>
          <w:sz w:val="24"/>
          <w:szCs w:val="24"/>
        </w:rPr>
        <w:t xml:space="preserve">业</w:t>
      </w:r>
      <w:r/>
    </w:p>
    <w:p>
      <w:pPr>
        <w:ind w:firstLine="480"/>
        <w:spacing w:line="360" w:lineRule="auto"/>
        <w:rPr>
          <w:rFonts w:ascii="宋体" w:hAnsi="宋体"/>
          <w:b w:val="0"/>
          <w:bCs w:val="0"/>
          <w:color w:val="000000"/>
          <w:sz w:val="24"/>
          <w:szCs w:val="24"/>
        </w:rPr>
      </w:pPr>
      <w:r>
        <w:rPr>
          <w:rFonts w:hint="eastAsia" w:ascii="宋体" w:hAnsi="宋体"/>
          <w:b w:val="0"/>
          <w:bCs w:val="0"/>
          <w:color w:val="000000"/>
          <w:sz w:val="24"/>
          <w:szCs w:val="24"/>
        </w:rPr>
        <w:t xml:space="preserve">本项目中的</w:t>
      </w:r>
      <w:r>
        <w:rPr>
          <w:rFonts w:hint="eastAsia" w:ascii="宋体" w:hAnsi="宋体" w:eastAsia="宋体" w:cs="宋体"/>
          <w:b/>
          <w:bCs/>
          <w:spacing w:val="-3"/>
          <w:sz w:val="28"/>
          <w:szCs w:val="28"/>
        </w:rPr>
        <w:t xml:space="preserve">录播主机</w:t>
      </w:r>
      <w:r>
        <w:rPr>
          <w:rFonts w:hint="eastAsia" w:ascii="宋体" w:hAnsi="宋体"/>
          <w:b w:val="0"/>
          <w:bCs w:val="0"/>
          <w:color w:val="000000"/>
          <w:sz w:val="24"/>
          <w:szCs w:val="24"/>
        </w:rPr>
        <w:t xml:space="preserve">为核心产品。</w:t>
      </w:r>
      <w:r/>
    </w:p>
    <w:p>
      <w:pPr>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p>
    <w:p>
      <w:pPr>
        <w:ind w:left="516"/>
        <w:spacing w:before="78"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（一）项目概况：</w:t>
      </w:r>
      <w:r/>
    </w:p>
    <w:p>
      <w:pPr>
        <w:ind w:left="33" w:firstLine="561"/>
        <w:jc w:val="both"/>
        <w:spacing w:before="190" w:line="359" w:lineRule="auto"/>
        <w:rPr>
          <w:rFonts w:hint="eastAsia" w:ascii="宋体" w:hAnsi="宋体" w:eastAsia="宋体" w:cs="宋体"/>
          <w:sz w:val="24"/>
          <w:szCs w:val="24"/>
        </w:rPr>
      </w:pPr>
      <w:r>
        <w:rPr>
          <w:rFonts w:hint="eastAsia" w:ascii="宋体" w:hAnsi="宋体" w:eastAsia="宋体" w:cs="宋体"/>
          <w:spacing w:val="6"/>
          <w:sz w:val="24"/>
          <w:szCs w:val="24"/>
        </w:rPr>
        <w:t xml:space="preserve">本项目为南师蠡中录播、远程教室设备采购项目，</w:t>
      </w:r>
      <w:r>
        <w:rPr>
          <w:rFonts w:hint="eastAsia" w:ascii="宋体" w:hAnsi="宋体" w:eastAsia="宋体" w:cs="宋体"/>
          <w:spacing w:val="5"/>
          <w:sz w:val="24"/>
          <w:szCs w:val="24"/>
        </w:rPr>
        <w:t xml:space="preserve">要求利用现</w:t>
      </w:r>
      <w:r>
        <w:rPr>
          <w:rFonts w:hint="eastAsia" w:ascii="宋体" w:hAnsi="宋体" w:eastAsia="宋体" w:cs="宋体"/>
          <w:spacing w:val="3"/>
          <w:sz w:val="24"/>
          <w:szCs w:val="24"/>
        </w:rPr>
        <w:t xml:space="preserve">代多媒体网络技术，协同摄像机、</w:t>
      </w:r>
      <w:r>
        <w:rPr>
          <w:rFonts w:hint="eastAsia" w:ascii="宋体" w:hAnsi="宋体" w:eastAsia="宋体" w:cs="宋体"/>
          <w:spacing w:val="-69"/>
          <w:sz w:val="24"/>
          <w:szCs w:val="24"/>
        </w:rPr>
        <w:t xml:space="preserve"> </w:t>
      </w:r>
      <w:r>
        <w:rPr>
          <w:rFonts w:hint="eastAsia" w:ascii="宋体" w:hAnsi="宋体" w:eastAsia="宋体" w:cs="宋体"/>
          <w:spacing w:val="3"/>
          <w:sz w:val="24"/>
          <w:szCs w:val="24"/>
        </w:rPr>
        <w:t xml:space="preserve">吊麦、音频处理器等现代视听设</w:t>
      </w:r>
      <w:r>
        <w:rPr>
          <w:rFonts w:hint="eastAsia" w:ascii="宋体" w:hAnsi="宋体" w:eastAsia="宋体" w:cs="宋体"/>
          <w:spacing w:val="5"/>
          <w:sz w:val="24"/>
          <w:szCs w:val="24"/>
        </w:rPr>
        <w:t xml:space="preserve">备，通过触摸屏或电子白板，营造出一个高精度屏幕显示、高保真音质的现代化多媒体视听教学环境。使多媒体教学设备得到了充分地发挥和利用，丰富了教学手段，扩充了教学资源，减轻了工作人</w:t>
      </w:r>
      <w:r>
        <w:rPr>
          <w:rFonts w:hint="eastAsia" w:ascii="宋体" w:hAnsi="宋体" w:eastAsia="宋体" w:cs="宋体"/>
          <w:spacing w:val="7"/>
          <w:sz w:val="24"/>
          <w:szCs w:val="24"/>
        </w:rPr>
        <w:t xml:space="preserve">员跟踪拍摄及教师讲课的劳动强度。此外，声像</w:t>
      </w:r>
      <w:r>
        <w:rPr>
          <w:rFonts w:hint="eastAsia" w:ascii="宋体" w:hAnsi="宋体" w:eastAsia="宋体" w:cs="宋体"/>
          <w:spacing w:val="6"/>
          <w:sz w:val="24"/>
          <w:szCs w:val="24"/>
        </w:rPr>
        <w:t xml:space="preserve">并茂的教学形式，</w:t>
      </w:r>
      <w:r>
        <w:rPr>
          <w:rFonts w:hint="eastAsia" w:ascii="宋体" w:hAnsi="宋体" w:eastAsia="宋体" w:cs="宋体"/>
          <w:spacing w:val="5"/>
          <w:sz w:val="24"/>
          <w:szCs w:val="24"/>
        </w:rPr>
        <w:t xml:space="preserve">使学生更易于领会接受授课内容，极大程度上提高了教学质量。通</w:t>
      </w:r>
      <w:r>
        <w:rPr>
          <w:rFonts w:hint="eastAsia" w:ascii="宋体" w:hAnsi="宋体" w:eastAsia="宋体" w:cs="宋体"/>
          <w:spacing w:val="-3"/>
          <w:sz w:val="24"/>
          <w:szCs w:val="24"/>
        </w:rPr>
        <w:t xml:space="preserve">过软硬件产品的全方位结合，把多媒体高清视频采集进行广泛应用，</w:t>
      </w:r>
      <w:r>
        <w:rPr>
          <w:rFonts w:hint="eastAsia" w:ascii="宋体" w:hAnsi="宋体" w:eastAsia="宋体" w:cs="宋体"/>
          <w:spacing w:val="5"/>
          <w:sz w:val="24"/>
          <w:szCs w:val="24"/>
        </w:rPr>
        <w:t xml:space="preserve">以信息技术为手段，以精品课程建设为契机，全面推进师资队伍建设和网络多媒体教材资源建设，发展优质资源共享机制，提高教学水平，更加方便、快捷、有效的实现精品课、评优课的课堂实时录制，实现远程视频直播，还可供广大师生、教研员课后点播观摩评</w:t>
      </w:r>
      <w:r>
        <w:rPr>
          <w:rFonts w:hint="eastAsia" w:ascii="宋体" w:hAnsi="宋体" w:eastAsia="宋体" w:cs="宋体"/>
          <w:spacing w:val="-1"/>
          <w:sz w:val="24"/>
          <w:szCs w:val="24"/>
        </w:rPr>
        <w:t xml:space="preserve">价，完成知识传承和进行校际课程交流。</w:t>
      </w:r>
      <w:r/>
    </w:p>
    <w:p>
      <w:pPr>
        <w:ind w:left="595"/>
        <w:spacing w:before="1" w:line="222" w:lineRule="auto"/>
        <w:rPr>
          <w:rFonts w:hint="eastAsia" w:ascii="宋体" w:hAnsi="宋体" w:eastAsia="宋体" w:cs="宋体"/>
          <w:sz w:val="28"/>
          <w:szCs w:val="28"/>
        </w:rPr>
      </w:pPr>
      <w:r>
        <w:rPr>
          <w:rFonts w:hint="eastAsia" w:ascii="宋体" w:hAnsi="宋体" w:eastAsia="宋体" w:cs="宋体"/>
          <w:spacing w:val="-3"/>
          <w:sz w:val="28"/>
          <w:szCs w:val="28"/>
        </w:rPr>
        <w:t xml:space="preserve">其中核心产品为</w:t>
      </w:r>
      <w:r>
        <w:rPr>
          <w:rFonts w:hint="eastAsia" w:ascii="宋体" w:hAnsi="宋体" w:eastAsia="宋体" w:cs="宋体"/>
          <w:b/>
          <w:bCs/>
          <w:spacing w:val="-3"/>
          <w:sz w:val="28"/>
          <w:szCs w:val="28"/>
        </w:rPr>
        <w:t xml:space="preserve">录播主机</w:t>
      </w:r>
      <w:r>
        <w:rPr>
          <w:rFonts w:hint="eastAsia" w:ascii="宋体" w:hAnsi="宋体" w:eastAsia="宋体" w:cs="宋体"/>
          <w:spacing w:val="-3"/>
          <w:sz w:val="28"/>
          <w:szCs w:val="28"/>
        </w:rPr>
        <w:t xml:space="preserve">。</w:t>
      </w:r>
      <w:r/>
    </w:p>
    <w:p>
      <w:pPr>
        <w:spacing w:line="222" w:lineRule="auto"/>
        <w:rPr>
          <w:rFonts w:hint="eastAsia" w:ascii="宋体" w:hAnsi="宋体" w:eastAsia="宋体" w:cs="宋体"/>
          <w:sz w:val="28"/>
          <w:szCs w:val="28"/>
        </w:rPr>
        <w:sectPr>
          <w:footnotePr/>
          <w:endnotePr/>
          <w:type w:val="nextPage"/>
          <w:pgSz w:w="11895" w:h="16830" w:orient="portrait"/>
          <w:pgMar w:top="1440" w:right="1080" w:bottom="1440" w:left="1080" w:header="0" w:footer="0" w:gutter="0"/>
          <w:cols w:num="1" w:sep="0" w:space="720" w:equalWidth="1"/>
          <w:docGrid w:linePitch="360"/>
        </w:sectPr>
      </w:pPr>
      <w:r>
        <w:rPr>
          <w:rFonts w:hint="eastAsia" w:ascii="宋体" w:hAnsi="宋体" w:eastAsia="宋体" w:cs="宋体"/>
          <w:sz w:val="28"/>
          <w:szCs w:val="28"/>
        </w:rPr>
      </w:r>
      <w:r/>
    </w:p>
    <w:p>
      <w:pPr>
        <w:ind w:left="516"/>
        <w:spacing w:before="78" w:line="221" w:lineRule="auto"/>
        <w:rPr>
          <w:rFonts w:hint="eastAsia" w:ascii="宋体" w:hAnsi="宋体" w:eastAsia="宋体" w:cs="宋体"/>
          <w:sz w:val="28"/>
          <w:szCs w:val="28"/>
        </w:rPr>
      </w:pPr>
      <w:r>
        <w:rPr>
          <w:rFonts w:hint="eastAsia" w:ascii="宋体" w:hAnsi="宋体" w:eastAsia="宋体" w:cs="宋体"/>
          <w:spacing w:val="-3"/>
          <w:sz w:val="28"/>
          <w:szCs w:val="28"/>
        </w:rPr>
        <w:t xml:space="preserve">（二）设备配置</w:t>
      </w:r>
      <w:r/>
    </w:p>
    <w:p>
      <w:pPr>
        <w:ind w:left="842"/>
        <w:spacing w:before="94" w:line="214" w:lineRule="auto"/>
        <w:rPr>
          <w:rFonts w:hint="eastAsia" w:ascii="宋体" w:hAnsi="宋体" w:eastAsia="宋体" w:cs="宋体"/>
          <w:sz w:val="28"/>
          <w:szCs w:val="28"/>
        </w:rPr>
        <w:outlineLvl w:val="2"/>
      </w:pPr>
      <w:r>
        <w:rPr>
          <w:rFonts w:hint="eastAsia" w:ascii="宋体" w:hAnsi="宋体" w:eastAsia="宋体" w:cs="宋体"/>
          <w:b/>
          <w:bCs/>
          <w:spacing w:val="-3"/>
          <w:sz w:val="28"/>
          <w:szCs w:val="28"/>
        </w:rPr>
        <w:t xml:space="preserve">精品录播教室</w:t>
      </w:r>
      <w:r>
        <w:rPr>
          <w:rFonts w:hint="eastAsia" w:ascii="宋体" w:hAnsi="宋体" w:eastAsia="宋体" w:cs="宋体"/>
          <w:b/>
          <w:bCs/>
          <w:spacing w:val="-39"/>
          <w:sz w:val="28"/>
          <w:szCs w:val="28"/>
        </w:rPr>
        <w:t xml:space="preserve"> </w:t>
      </w:r>
      <w:r>
        <w:rPr>
          <w:rFonts w:hint="eastAsia" w:ascii="宋体" w:hAnsi="宋体" w:eastAsia="宋体" w:cs="宋体"/>
          <w:b/>
          <w:bCs/>
          <w:spacing w:val="-3"/>
          <w:sz w:val="28"/>
          <w:szCs w:val="28"/>
        </w:rPr>
        <w:t xml:space="preserve">、视频会议室</w:t>
      </w:r>
      <w:r>
        <w:rPr>
          <w:rFonts w:hint="eastAsia" w:ascii="宋体" w:hAnsi="宋体" w:eastAsia="宋体" w:cs="宋体"/>
          <w:b/>
          <w:bCs/>
          <w:spacing w:val="-46"/>
          <w:sz w:val="28"/>
          <w:szCs w:val="28"/>
        </w:rPr>
        <w:t xml:space="preserve"> </w:t>
      </w:r>
      <w:r>
        <w:rPr>
          <w:rFonts w:hint="eastAsia" w:ascii="宋体" w:hAnsi="宋体" w:eastAsia="宋体" w:cs="宋体"/>
          <w:b/>
          <w:bCs/>
          <w:spacing w:val="-3"/>
          <w:sz w:val="28"/>
          <w:szCs w:val="28"/>
        </w:rPr>
        <w:t xml:space="preserve">、计算机机房布线设备清单</w:t>
      </w:r>
      <w:r/>
    </w:p>
    <w:p>
      <w:pPr>
        <w:spacing w:line="21" w:lineRule="auto"/>
        <w:rPr>
          <w:rFonts w:hint="eastAsia" w:ascii="宋体" w:hAnsi="宋体" w:eastAsia="宋体" w:cs="宋体"/>
          <w:sz w:val="2"/>
        </w:rPr>
      </w:pPr>
      <w:r>
        <w:rPr>
          <w:rFonts w:hint="eastAsia" w:ascii="宋体" w:hAnsi="宋体" w:eastAsia="宋体" w:cs="宋体"/>
          <w:sz w:val="2"/>
        </w:rPr>
      </w:r>
      <w:r/>
    </w:p>
    <w:p>
      <w:pPr>
        <w:pStyle w:val="720"/>
        <w:rPr>
          <w:rFonts w:hint="eastAsia" w:ascii="宋体" w:hAnsi="宋体" w:eastAsia="宋体" w:cs="宋体"/>
          <w:sz w:val="21"/>
          <w:szCs w:val="21"/>
        </w:rPr>
      </w:pPr>
      <w:r>
        <w:rPr>
          <w:rFonts w:hint="eastAsia" w:ascii="宋体" w:hAnsi="宋体" w:eastAsia="宋体" w:cs="宋体"/>
          <w:sz w:val="21"/>
          <w:szCs w:val="21"/>
        </w:rPr>
      </w:r>
      <w:r/>
    </w:p>
    <w:tbl>
      <w:tblPr>
        <w:tblStyle w:val="1004"/>
        <w:tblW w:w="10429" w:type="dxa"/>
        <w:tblInd w:w="-1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57" w:type="dxa"/>
          <w:top w:w="57" w:type="dxa"/>
          <w:right w:w="85" w:type="dxa"/>
          <w:bottom w:w="85" w:type="dxa"/>
        </w:tblCellMar>
        <w:tblLook w:val="04A0" w:firstRow="1" w:lastRow="0" w:firstColumn="1" w:lastColumn="0" w:noHBand="0" w:noVBand="1"/>
      </w:tblPr>
      <w:tblGrid>
        <w:gridCol w:w="15"/>
        <w:gridCol w:w="885"/>
        <w:gridCol w:w="832"/>
        <w:gridCol w:w="7167"/>
        <w:gridCol w:w="735"/>
        <w:gridCol w:w="795"/>
      </w:tblGrid>
      <w:tr>
        <w:trPr>
          <w:gridBefore w:val="1"/>
          <w:trHeight w:val="609"/>
        </w:trPr>
        <w:tc>
          <w:tcPr>
            <w:tcW w:w="88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pacing w:val="4"/>
                <w:sz w:val="24"/>
                <w:szCs w:val="24"/>
              </w:rPr>
              <w:t xml:space="preserve">序号</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pacing w:val="-5"/>
                <w:sz w:val="24"/>
                <w:szCs w:val="24"/>
              </w:rPr>
              <w:t xml:space="preserve">品名</w:t>
            </w:r>
            <w:r/>
          </w:p>
        </w:tc>
        <w:tc>
          <w:tcPr>
            <w:tcW w:w="7167"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pacing w:val="6"/>
                <w:sz w:val="24"/>
                <w:szCs w:val="24"/>
              </w:rPr>
              <w:t xml:space="preserve">技术规格</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数量</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pacing w:val="3"/>
                <w:sz w:val="24"/>
                <w:szCs w:val="24"/>
              </w:rPr>
              <w:t xml:space="preserve">单位</w:t>
            </w:r>
            <w:r/>
          </w:p>
        </w:tc>
      </w:tr>
      <w:tr>
        <w:trPr>
          <w:gridBefore w:val="1"/>
          <w:trHeight w:val="605"/>
        </w:trPr>
        <w:tc>
          <w:tcPr>
            <w:gridSpan w:val="5"/>
            <w:tcW w:w="10414" w:type="dxa"/>
            <w:vAlign w:val="top"/>
            <w:textDirection w:val="lrTb"/>
            <w:noWrap w:val="false"/>
          </w:tcPr>
          <w:p>
            <w:pPr>
              <w:pStyle w:val="1005"/>
              <w:jc w:val="center"/>
              <w:spacing w:before="140" w:line="224" w:lineRule="auto"/>
              <w:rPr>
                <w:rFonts w:hint="eastAsia" w:ascii="宋体" w:hAnsi="宋体" w:eastAsia="宋体" w:cs="宋体"/>
                <w:sz w:val="21"/>
                <w:szCs w:val="21"/>
              </w:rPr>
            </w:pPr>
            <w:r>
              <w:rPr>
                <w:rFonts w:hint="eastAsia" w:ascii="宋体" w:hAnsi="宋体" w:eastAsia="宋体" w:cs="宋体"/>
                <w:b/>
                <w:bCs/>
                <w:spacing w:val="4"/>
                <w:sz w:val="24"/>
                <w:szCs w:val="24"/>
              </w:rPr>
              <w:t xml:space="preserve">精品录播教室</w:t>
            </w:r>
            <w:r/>
          </w:p>
        </w:tc>
      </w:tr>
      <w:tr>
        <w:trPr>
          <w:gridBefore w:val="1"/>
          <w:trHeight w:val="1734"/>
        </w:trPr>
        <w:tc>
          <w:tcPr>
            <w:tcW w:w="88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tcW w:w="832"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pacing w:val="7"/>
                <w:sz w:val="21"/>
                <w:szCs w:val="21"/>
              </w:rPr>
              <w:t xml:space="preserve">录播主机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一、整体设计</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录播主机整体采用嵌入式设计非PC与服务器工作站等架构以保障系统运行稳定、安全。为放便设备部署考虑，为避免屏幕动态变化影响学生课堂专注力的情况，录播主机需为标准1U机架式设计，机身非壁挂且不存在大面积显示屏；</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2.录播主机功能高度集成化需同时具备录制、导播、存储、点播、互动多功能功于一体；</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3.主机在正常工作状态下的生产噪声不高于20dB(A)；</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4.主机支持≥4路D-Video输入、≥2路HDMI输入；≥2路HDMI输出，且输入输出分辨率均支持1080P@30fps；</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5.支持连接摄像机与主机之间通过一根双绞线进行供电、控制、视频信号同传，不接受使用转接器的方式；</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6.主机支持≥2路3.5mm线性音频模拟信号输入接口；≥2路3.5mm线性音频输出接口；≥6路数字音频Digital Mic输入接口；</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7.主机支持≥2路Console控制接口（RJ45），支持RS232串行通信协议进行外接控制；≥2路USB接口，可用于连接U盘等外设；</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8.主机支持音频“一线通”功能，数字音频输入Digtital mic仅通过一条双绞线即可通过RJ45接口同时实现数字音频信号的采集以及数字麦克风的供电，实现音频信号的高品质、抗干扰稳定传输；</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9.要求录制画质支持4K@30fps、1080P@30fps、720P@30fps；</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10.主机具备标准RJ45网络接口，支持100/1000M网络自适应以及 IPv4、IPv6双协议栈；</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11.存储容量：主机储存容量1TB，用于录制视频文件的本地存储；</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12.数字视频传输：支持对</w:t>
            </w:r>
            <w:r>
              <w:rPr>
                <w:rFonts w:hint="eastAsia" w:ascii="宋体" w:hAnsi="宋体" w:eastAsia="宋体" w:cs="宋体"/>
                <w:spacing w:val="0"/>
                <w:sz w:val="21"/>
                <w:szCs w:val="21"/>
                <w:lang w:val="en-US" w:eastAsia="zh-CN"/>
              </w:rPr>
              <w:t xml:space="preserve">投标</w:t>
            </w:r>
            <w:r>
              <w:rPr>
                <w:rFonts w:hint="eastAsia" w:ascii="宋体" w:hAnsi="宋体" w:eastAsia="宋体" w:cs="宋体"/>
                <w:spacing w:val="0"/>
                <w:sz w:val="21"/>
                <w:szCs w:val="21"/>
              </w:rPr>
              <w:t xml:space="preserve">品牌高清摄像机实现基于RJ45双绞线的视频裸数据传输技术，区别于IP传输方式，摄像机到录播主机端的视频采集和传输过程无需经过编解码，无画质损耗。具备声画同步机制，实现≤100ms的声画同步，保障录制视频质量；</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13.AI边缘计算：要求录播主机支持AI人工智能课堂行为分析能力，无需添加任何设备即可实现基于课堂上师生的行为、表情、语音以及实时考勤分析等相关数据；</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二、功能设计</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14.系统架构：软件需采用B/S架构设计，支持通过浏览器即可进行管理配置与操作，而无需额外安装客户端或APP；</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15.学生视频学情分析：可提供学生视频分析表，数据包括检测时间、人像数据、行为数据，表情数据、以及出勤情况等数据；</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16.教师视频教情分析：可提供老师视频分析表，数据内容包括检测时间、教师行为分析、教师位置坐标、活动轨迹等维度的数据分析；</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17.板书内容识别与增强：基于AI技术、深度学习算法和图像处理能力，支持对教师在黑板上的板书内容实时识别并进行电子化处理，对书写笔迹实现增粗增强。板书增强效果可通过设备实时环出、录制保存以及播放展示；</w:t>
            </w:r>
            <w:r/>
          </w:p>
          <w:p>
            <w:pPr>
              <w:pStyle w:val="1005"/>
              <w:ind w:left="0" w:right="0" w:firstLine="0"/>
              <w:jc w:val="left"/>
              <w:keepLines w:val="0"/>
              <w:keepNext w:val="0"/>
              <w:pageBreakBefore w:val="0"/>
              <w:spacing w:line="240" w:lineRule="auto"/>
              <w:widowControl w:val="off"/>
              <w:tabs>
                <w:tab w:val="left" w:pos="-200" w:leader="none"/>
              </w:tabs>
              <w:rPr>
                <w:rFonts w:hint="eastAsia" w:ascii="宋体" w:hAnsi="宋体" w:eastAsia="宋体" w:cs="宋体"/>
                <w:spacing w:val="0"/>
                <w:sz w:val="21"/>
                <w:szCs w:val="21"/>
              </w:rPr>
            </w:pPr>
            <w:r>
              <w:rPr>
                <w:rFonts w:hint="eastAsia" w:ascii="宋体" w:hAnsi="宋体" w:eastAsia="宋体" w:cs="宋体"/>
                <w:spacing w:val="0"/>
                <w:sz w:val="21"/>
                <w:szCs w:val="21"/>
              </w:rPr>
              <w:t xml:space="preserve">18.智能板书拍摄：要求板书AI 分析能力兼容各类传统教学黑板与智慧互联黑板，并可实现人物半透明与不透明处理，摄像机无惧人物遮挡正向拍摄安装不受限；</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19.智能色彩增强：板书笔迹智能色彩增强处理，满足黄色、蓝色、红色、绿色等不同颜色的色彩笔迹还原与增强；</w:t>
            </w:r>
            <w:r/>
          </w:p>
          <w:p>
            <w:pPr>
              <w:pStyle w:val="1005"/>
              <w:ind w:left="0" w:right="0" w:firstLine="0"/>
              <w:jc w:val="left"/>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pacing w:val="0"/>
                <w:sz w:val="21"/>
                <w:szCs w:val="21"/>
              </w:rPr>
              <w:t xml:space="preserve">20.互动能力：要求内置交互能力，无需额外部署互动服务器类设备即可支持“1+3”的互动能力，并具备“授课互动”以及“会议互动”两种互动模式。</w:t>
            </w:r>
            <w:r/>
          </w:p>
        </w:tc>
        <w:tc>
          <w:tcPr>
            <w:tcW w:w="73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tcW w:w="79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台</w:t>
            </w:r>
            <w:r/>
          </w:p>
        </w:tc>
      </w:tr>
      <w:tr>
        <w:trPr>
          <w:gridBefore w:val="1"/>
          <w:trHeight w:val="2219"/>
        </w:trPr>
        <w:tc>
          <w:tcPr>
            <w:tcBorders>
              <w:left w:val="single" w:color="000000" w:sz="6" w:space="0"/>
            </w:tcBorders>
            <w:tcW w:w="88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2</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课堂行为分析系统</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一.整体要求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1.兼容对接：要求实现录播主机内置的实时课堂行为分析，同时支持与视频资源管理平台无缝对接，将数据通过平台进行展示或主机内部展示两种模式，两种模式均支持下载分析报告；</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多维分析：支持对课堂数据进行综合多维度的分析，包括“课堂师生行为时序”、“教学行为分析”、“理答分析”、“PPT分析”、“教师讲授分析”、“姿态与情感分析”、“课堂管理分析”、“学生学情分析”等多维度多类型分析数据板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3.实时分析：支持对师生出勤率、教学行为、教师活动轨迹、学生课堂动作表情分析等维度数据进行实时统计分析，并且能在课程录制结束三分钟内将数据整合建模生成分析报告；</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4.教学环节识别：要求支持按照教学环节定义将课程视频切片，并且在视频播放进度条上有明显标签显示对应的教学环节；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5.编辑教学环节：要求支持用户可以对AI分析生成的教学环节结果自主纠偏，可以依据时间轴自主定义教学环节的时长以及更改教学环节的结论，并支持自主创建教学环节名称；</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6.行为时序播放：支持在课程视频播放进度条显示 PPT 翻页的具体时间节点，同时将教师行为与学生行为的时序分布依次排列展开，点击时序图上的具体行为节点，视频将自动跳转到对应位置，方便老师快速回顾课堂教学环节；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二.教师教情分析要求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教师行为分析：支持自动分析并统计老师授课过程中的教学行为，包括但不限于“教师板书”、“教师提问”、“教师追问”、“教师巡视”、“PPT演示”、“操作大屏”、“教师姿态”、“目光注视”、“教师发言”等；</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2.PPT分析：要求支持教师授课PPT分析，分析每页PPT 所用时长以及PPT内的图片与图表页数，并可识别PPT内留给学生课堂任务的数量，分析任务时间占比；</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3.教师巡视：要求支持分析教师课堂管理能力，统计教师巡视次数与巡视时长，并提供热点图直观查看教师授课轨迹情况</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4.目光注视：要求支持分析教师对学生学习的观察情况，统计分析教师注视学生区域的时间占比情况；</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5.S-T分析：要求支持以图表的形式分析课堂过程中的师生行为，观察教师的课堂环节设计与师生互动情况；</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三.学生学情分析要求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学生行为分析：要求支持自动分析并统计学生课堂过程中的学习行为，包括但不限于“多人站立”、“学生举手”、“学生低头”、“多人抬头”、“学生上台”、“学生应答”、“补充发言”、“课堂氛围”、“学生操作电脑”等。</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2.学情观察统计：要求支持对学生区域进行预置位划分，统计学生举手次数以及应答次数，上台人数以及趴桌时长；</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3.个体观察分析：要求支持对学生区域进行预置位划分，同时在未上传人脸信息的前提下也对每个学生进行编号标记，记录并呈现每个学生具体某个时间点的行为；</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4.学情区域对比：要求支持针对学生抬头率、学生情绪以及互动情况，选择2个不同的预置位进行听课情况对比，以图表的形式呈现学生的听课情况和次数对比；</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5.学生站立分析：支持以热点图的形式呈现学生站立、学生举手、补充发言的情况与分布，并支持统计站立人数与站立次数，针对学生站立行为支持具体到某个时间以及某位学生；</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6.学生专注分析：要求支持统计在不同场景下学生的抬头率情况，如教师板书时、学生上台时、教师PPT授课时，并呈现不同环节的抬头率比例；</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7.课堂氛围分析：支持学生课堂表情分</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析，并支持对各类表情进行实时检测，统计课堂过程中不同时间点学生开心或平静的表情峰值；</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8"/>
                <w:sz w:val="21"/>
                <w:szCs w:val="21"/>
              </w:rPr>
            </w:pPr>
            <w:r>
              <w:rPr>
                <w:rFonts w:hint="eastAsia" w:ascii="宋体" w:hAnsi="宋体" w:eastAsia="宋体" w:cs="宋体"/>
                <w:spacing w:val="0"/>
                <w:sz w:val="21"/>
                <w:szCs w:val="21"/>
              </w:rPr>
              <w:t xml:space="preserve">8.学生低头分析：要求支持整堂课学生的低头时长统计，并支持展示低头时间点</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套</w:t>
            </w:r>
            <w:r/>
          </w:p>
        </w:tc>
      </w:tr>
      <w:tr>
        <w:trPr>
          <w:gridBefore w:val="1"/>
          <w:trHeight w:val="2219"/>
        </w:trPr>
        <w:tc>
          <w:tcPr>
            <w:shd w:val="clear" w:color="auto" w:fill="auto"/>
            <w:tcBorders>
              <w:left w:val="single" w:color="000000" w:sz="6" w:space="0"/>
            </w:tcBorders>
            <w:tcW w:w="88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position w:val="1"/>
                <w:sz w:val="21"/>
                <w:szCs w:val="21"/>
              </w:rPr>
              <w:t xml:space="preserve">3</w:t>
            </w:r>
            <w:r/>
          </w:p>
        </w:tc>
        <w:tc>
          <w:tcPr>
            <w:shd w:val="clear" w:color="auto" w:fill="auto"/>
            <w:tcW w:w="832"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8"/>
                <w:sz w:val="21"/>
                <w:szCs w:val="21"/>
              </w:rPr>
              <w:t xml:space="preserve">语音分析系统</w:t>
            </w:r>
            <w:r/>
          </w:p>
        </w:tc>
        <w:tc>
          <w:tcPr>
            <w:shd w:val="clear" w:color="auto" w:fill="auto"/>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1.教师提问情况分析：支持基于课堂语音识别能力进行教师课堂提问行为分析，从提问次数与高级认知提问比例两个核心维度进行数据统计，实现课堂提问情况的清晰回顾。</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2.教师语速分析：支持通过语音识别能力进行教师课堂授课语速分析，呈现数据需包括整体语速的变化图以及平均语速结论；</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3.课堂语音转写：要求基于语音语义识别完成课堂音频的文字转换，实现课堂教学过程语音全纪录，要求平台上可输出整节课的文字字幕。并支持由上课老师课后自主编辑转写文本实现纠偏；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4.课堂高频词分析：支持通过AI语音识别能力以及视觉分析能力，抓取授课过程中出现的高频词汇，并统计出现频次以及出现来源，包括但不限于 PPT、板书、教师音频，精准判断课堂教学重点；</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5.课堂语气词分析：支持通过进行课堂语音识别，判断老师教学过程中出现的常规语气词出现频次，如“呐”，“嘛”，等语气词，辅助老师调整教学过程中的不良习惯；</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6.教师普通话分析：要求支持对教师授课音频进行自适应分段，并分析每个段落教师授课过程中的普通话水平、语速、音量以及关键词；</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7.教师音量分析：要求支持分析本堂课教师平均的授课音量，以及根据时间推移呈现音量波动的变化图表；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8.理答类型分析：要求支持对教师课堂理答情况进行分析，支持统计教师提问次数、抽答次数、追问次数，并可以获取每个问题以时间轴的形式记录在什么时间提问；</w:t>
            </w:r>
            <w:r/>
          </w:p>
          <w:p>
            <w:pPr>
              <w:pStyle w:val="1005"/>
              <w:ind w:left="0" w:right="0" w:firstLine="0"/>
              <w:jc w:val="left"/>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pacing w:val="0"/>
                <w:sz w:val="21"/>
                <w:szCs w:val="21"/>
              </w:rPr>
              <w:t xml:space="preserve">9.教师追问分析：要求支持分析教师追问类型与次数，并标记具体在第几次提问时发起追问，对追问内容分析是否对学生有诱发思考的作用并统计次数；</w:t>
            </w:r>
            <w:r/>
          </w:p>
        </w:tc>
        <w:tc>
          <w:tcPr>
            <w:shd w:val="clear" w:color="auto" w:fill="auto"/>
            <w:tcW w:w="73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position w:val="1"/>
                <w:sz w:val="21"/>
                <w:szCs w:val="21"/>
              </w:rPr>
              <w:t xml:space="preserve">1</w:t>
            </w:r>
            <w:r/>
          </w:p>
        </w:tc>
        <w:tc>
          <w:tcPr>
            <w:shd w:val="clear" w:color="auto" w:fill="auto"/>
            <w:tcW w:w="795" w:type="dxa"/>
            <w:vAlign w:val="center"/>
            <w:textDirection w:val="lrTb"/>
            <w:noWrap w:val="false"/>
          </w:tcPr>
          <w:p>
            <w:pPr>
              <w:pStyle w:val="1005"/>
              <w:ind w:left="0" w:firstLine="0"/>
              <w:jc w:val="center"/>
              <w:keepLines w:val="0"/>
              <w:keepNext w:val="0"/>
              <w:pageBreakBefore w:val="0"/>
              <w:spacing w:line="240" w:lineRule="auto"/>
              <w:widowControl w:val="off"/>
              <w:rPr>
                <w:rFonts w:hint="eastAsia" w:ascii="宋体" w:hAnsi="宋体" w:eastAsia="宋体" w:cs="宋体"/>
                <w:sz w:val="21"/>
                <w:szCs w:val="21"/>
                <w:lang w:val="en-US" w:eastAsia="en-US" w:bidi="ar-SA"/>
              </w:rPr>
            </w:pPr>
            <w:r>
              <w:rPr>
                <w:rFonts w:hint="eastAsia" w:ascii="宋体" w:hAnsi="宋体" w:eastAsia="宋体" w:cs="宋体"/>
                <w:sz w:val="21"/>
                <w:szCs w:val="21"/>
              </w:rPr>
              <w:t xml:space="preserve">套</w:t>
            </w:r>
            <w:r/>
          </w:p>
        </w:tc>
      </w:tr>
      <w:tr>
        <w:trPr>
          <w:trHeight w:val="781"/>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4</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pacing w:val="8"/>
                <w:sz w:val="21"/>
                <w:szCs w:val="21"/>
              </w:rPr>
              <w:t xml:space="preserve">录播管理系统</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一.整体要求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1.要求配套的录播流媒体处理软件在出厂时内置于高清录播主机中。</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2.软件架构：软件需采用B/S架构设计，使用主流浏览器通过网络即可访问软件后台进行管理应用。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二.录播模块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1.录制存储：要求在断网情况下也可以对本地教室进行视频录制，并将录制文件保存在录播主机的内置硬盘中。并要求支持1080P高清分辨率录制，采用MP4视频格式封装。</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2.录制模式：支持电影模式、资源模式等录制模式。电影模式下实现多路信号的复合成一路画面进行录制；资源模式下要求摄像机画面、电脑画面均可独立录制封装。</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3.高低码流录制：要求支持高低双码流同步录制，并要求支持自定义录制分辨率、码流。</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5.同步录制：要求支持U盘等外设设备接入主机后，实现本机与U盘同步录制保存的功能。主机正常录制的同时，另存为一份文件保存到U盘中。</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6.云台控制：支持摄像机云台控制技术，实现对接入摄像机的画面进行云台控制，包括画面上下左右移动、放大缩小变焦等操作。云台控制功能应具有鼠标快速定位功能，通过鼠标点击快速居中画面区域。</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录制跟踪：要求内置录制画面跟踪功能，支持搭配摄像机共同实现课堂教师、学生行为的全自动跟踪。跟踪模式需包括教师走动全景、教师授课特写、教学课件跟踪、学生起立特写、学生听课全景等。为保障系统使用、管理便捷稳定，不接受使用额外配置跟踪主机或其他跟踪设备的方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8.跟踪屏蔽：支持设置跟踪屏蔽区域，如主动屏蔽掉教师观摩区、窗户窗帘、教室门口、大屏液晶电视等易干扰跟踪效果的地方，所屏蔽的地方系统将不对其进行图像分析跟踪运算，以避免这些地方干扰整体的跟踪效果。</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9.录制控制：要求支持录制、暂停、结束等基本功能操作，并支持通过外接控制设备以及网页web登录控制等方式进行录制控制。</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10.音频处理：要求内置音频处理模块，支持EQ均衡、AEC回声抑制、AGC自动增益、ANC噪声抑制等音频处理功能。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三.导播模块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1.本地导播：要求支持连接外接导播台进行控制导播，实现本地导播控制。</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3.导播模式：支持全自动、半自动、手动三种导播模式，并支持录制过程中任意切换导播模式。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4.导播预览：要求导播界面可实现接入画面的导播预览，预览画面需包括教师特写、教师全景、学生全景、学生特写、电脑画面等。并支持点击预览画面可自由切换录制画面进行录制。</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5.画面布局：提供双分屏、三分屏、画中画等录制布局，并支持自定义布局方式，支持多个视频图层自由叠加组合，自定义布局时可随意拖拉画面窗口。</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6.摄像机预置位：要求支持8个摄像机云台预制位设置，导播过程中可便捷调取摄像机预设位置的画面。</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7.字幕台标：要求录制模式下支持Logo台标、字幕设置，可自主上传Logo图标、编辑字幕内容。</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四.直播模块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1.多流直播：要求支持RTMP和RTSP视频传输协议，并要求支持不少于3路RTMP同步推流直播，并要求自定义选择主码流或子码流信号源进行推流，实现多流直播。</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2.直播码流：支持自定义直播分辨率和码率，最高支持1080P@30fps，以适应不同网络环境下保持直播的流畅性。</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3.直播模式：要求支持RTMP直播、TS直播、集控推流直播等不少于3种不同直播模式，以适应不同场景直播需求。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五.互动模块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1.互动协议：支持H.323、SIP标准视音频互动协议，便捷进行远程互动教学应用。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2.互动要求：要求内置互动模块，无需额外部署MCU类设备即可支持“1+3”的互动授课模式，实现专递课堂教学应用。同时也需支持会议互动模式，创建或加入大规模视音频实时互动。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4.互动通讯录：支持对接获取互动云系统的通讯录数据，数据内容包括所有已在互动云系统注册的录播账号、录播昵称。支持通过通讯录选择互动对象直接呼叫，或手动输入录播账号进行呼叫，并提供导入通讯录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5.发言权限控制：通过录播主机的网络导播界面，需支持主讲端在互动过程中对其余互动参与者的发言权限进行控制，支持单人禁言/开启以及全场禁言/开启的控制方式。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6.互动画质：要求录播主机在双向互动过程中，可实现1080P@30FPS画质。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六.管理模块</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ascii="宋体" w:hAnsi="宋体" w:eastAsia="宋体" w:cs="宋体"/>
                <w:spacing w:val="0"/>
                <w:sz w:val="21"/>
                <w:szCs w:val="21"/>
              </w:rPr>
              <w:t xml:space="preserve">1.录像管理：支持对录制视频按标题、主持人、时间、时长进行排序，便于快速检索所需视频。支持对录像文件进行回放和下载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sz w:val="21"/>
                <w:szCs w:val="21"/>
              </w:rPr>
            </w:pPr>
            <w:r>
              <w:rPr>
                <w:rFonts w:hint="eastAsia" w:cs="宋体"/>
                <w:spacing w:val="0"/>
                <w:sz w:val="21"/>
                <w:szCs w:val="21"/>
                <w:lang w:val="en-US" w:eastAsia="zh-CN"/>
              </w:rPr>
              <w:t xml:space="preserve">2</w:t>
            </w:r>
            <w:r>
              <w:rPr>
                <w:rFonts w:hint="eastAsia" w:ascii="宋体" w:hAnsi="宋体" w:eastAsia="宋体" w:cs="宋体"/>
                <w:spacing w:val="0"/>
                <w:sz w:val="21"/>
                <w:szCs w:val="21"/>
              </w:rPr>
              <w:t xml:space="preserve">.版本切换：支持中英双语版本切换，适合不同用户的应用需求。要求通过网络导播界面即可便捷切换，无需进行更改授权、系统升级等复杂操作。</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3"/>
                <w:sz w:val="21"/>
                <w:szCs w:val="21"/>
              </w:rPr>
            </w:pPr>
            <w:r>
              <w:rPr>
                <w:rFonts w:hint="eastAsia" w:cs="宋体"/>
                <w:spacing w:val="0"/>
                <w:sz w:val="21"/>
                <w:szCs w:val="21"/>
                <w:lang w:val="en-US" w:eastAsia="zh-CN"/>
              </w:rPr>
              <w:t xml:space="preserve">3</w:t>
            </w:r>
            <w:r>
              <w:rPr>
                <w:rFonts w:hint="eastAsia" w:ascii="宋体" w:hAnsi="宋体" w:eastAsia="宋体" w:cs="宋体"/>
                <w:spacing w:val="0"/>
                <w:sz w:val="21"/>
                <w:szCs w:val="21"/>
              </w:rPr>
              <w:t xml:space="preserve">.面板管控：支持接入控制面板，对录播设备进行唤醒、录制管理。</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position w:val="1"/>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套</w:t>
            </w:r>
            <w:r/>
          </w:p>
        </w:tc>
      </w:tr>
      <w:tr>
        <w:trPr>
          <w:trHeight w:val="3623"/>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跟踪系统</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1.摄像机跟踪逻辑分配：支持智能识别接入摄像机的使用定位，并联动摄像机选用对应的跟踪逻辑，如教师跟踪、学生跟踪等。</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2.云台控制：支持对接入摄像机进行云台控制技术，实现画面的上下左右移动、放大缩小变焦等操作。</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3.检测区域设置：支持对接入摄像机的AI跟踪检测区域设置，可根据实景拍摄画面中框选跟踪区域，框选后只在区域中方能触发跟踪，所见所得方便操作。</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4.录制跟踪切换：根据设定的跟踪策略形成跟踪指令，实现多路接入摄像机的全自动AI跟踪画面切换。</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5.AI跟踪目标丢失处理机制：支持对接入摄像机设置AI跟踪目标更新周期时间，</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在跟踪对象处于检测区域外达到更新时间后，对应摄像机回到预置位0并重新进行新目标的识别跟踪；跟踪对象处于检测区域外的时间小于更新时间并重新进入检测区域时，继续对该跟踪对象进行锁定跟踪。</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u w:val="none"/>
              </w:rPr>
              <w:t xml:space="preserve">6.跟踪屏蔽：支持设置跟踪屏蔽区域，如主动屏蔽掉教师观摩区、窗户窗帘、教室门口、大屏液晶电视等易干扰跟踪效果的地方，所屏蔽的地方系统将不对其进行AI分析跟踪运算，以避免这些地方干扰整体的跟踪效果。</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653"/>
        </w:trPr>
        <w:tc>
          <w:tcPr>
            <w:gridSpan w:val="2"/>
            <w:shd w:val="clear" w:color="auto" w:fill="auto"/>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6</w:t>
            </w:r>
            <w:r/>
          </w:p>
        </w:tc>
        <w:tc>
          <w:tcPr>
            <w:shd w:val="clear" w:color="auto" w:fill="auto"/>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高清摄像机</w:t>
            </w:r>
            <w:r/>
          </w:p>
        </w:tc>
        <w:tc>
          <w:tcPr>
            <w:shd w:val="clear" w:color="auto" w:fill="auto"/>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1.传感器：要求采用CMOS类型图像传感器，尺寸≥1/2.5英寸；</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2.像素：有效像素≥800万；</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3.视频分辨率：最大可支持3840×2160并向下兼容；</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4.变焦：要求支持自动和手动变焦，综合变焦倍数≥22倍；</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5.云台转动：要求具备机械云台可进行转动跟踪。水平转动速度最大不少于90°/s，垂直转动速度最大不少70°/s；</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6.快门速度：要求支持高速与慢速快门速度，最快不小于1/10000s，最慢不小于1/25s；</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 xml:space="preserve">7.视场角大小：支持水平视场角≥70°,垂直视场角≥43°</w:t>
            </w:r>
            <w:r>
              <w:rPr>
                <w:rFonts w:hint="eastAsia" w:ascii="宋体" w:hAnsi="宋体" w:eastAsia="宋体" w:cs="宋体"/>
                <w:spacing w:val="0"/>
                <w:position w:val="0"/>
                <w:sz w:val="21"/>
                <w:szCs w:val="21"/>
                <w:lang w:eastAsia="zh-CN"/>
              </w:rPr>
              <w:t xml:space="preserve">；</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8.视频编码：要求支持H.265、H.264高清视频编码协议；</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9.视频输出：要求具备数字视频输出口（RJ45）≥1，HDMI视频输出口≥1；</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10.通讯接口：要求具备RS232/RS422≥ 1；</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11.网络接入：RJ45网络接口≥1，并支持100M/1000M自适应以太网接入与RTSP协议网络视频输出；</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12.音频接口：Line</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in输入口≥1；</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13.音频编码：要求支持OPUS、G.711A、ACC等常用音频编码协议；</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14.USB接口：要求具备USB</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Type-A≥1；</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15.协议支持：要求支VISCA/ONVIF协议满足多种场景控制要求；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16.背光补偿：要求具备背光补偿功能；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17.数字降噪：支持2D/3D数字降噪，信噪比≥55dB；</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18.一线通：要求与搭配的录播主机实现基于RJ45双绞线的一线通连接，完成摄像机供电、控制以及视频信号传输；</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19.高效数据传输：支持对</w:t>
            </w:r>
            <w:r>
              <w:rPr>
                <w:rFonts w:hint="eastAsia" w:ascii="宋体" w:hAnsi="宋体" w:eastAsia="宋体" w:cs="宋体"/>
                <w:spacing w:val="0"/>
                <w:position w:val="0"/>
                <w:sz w:val="21"/>
                <w:szCs w:val="21"/>
                <w:lang w:val="en-US" w:eastAsia="zh-CN"/>
              </w:rPr>
              <w:t xml:space="preserve">投标</w:t>
            </w:r>
            <w:r>
              <w:rPr>
                <w:rFonts w:hint="eastAsia" w:ascii="宋体" w:hAnsi="宋体" w:eastAsia="宋体" w:cs="宋体"/>
                <w:spacing w:val="0"/>
                <w:position w:val="0"/>
                <w:sz w:val="21"/>
                <w:szCs w:val="21"/>
              </w:rPr>
              <w:t xml:space="preserve">品牌录播主机实现基于数据链路层的数字视频数据传输技术，能实现≤100ms的声画同步，在拍摄运动画面和复杂画面时不存在镜头呼吸效应带来的周期性画面焦距抖动；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20.AI跟踪：要求内置跟踪算法，摄像机内无额外辅助摄像头也无需增加任何设备即可实现人像自动跟踪，包括水平运动、俯仰运动、变焦、聚焦四维实时跟踪；</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21.跟踪逻辑自选：要求支持根据AI智能算法，同一摄像机可根据部署使用场景智能应用为教师、学生跟踪模式，无需手动设置；</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22.交叉识别：需支持对锁定跟拍对象进行人脸特征与肢体双重认证识别，在多人同时进入拍摄画面的情况下，持续锁定跟踪对象，不出现跟丢和误跟的情况；</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23.AI抗干扰：支持在拍摄画面有显示设备或其他动态视频播放的情况下，自动启用AI抗干扰能力，保障画面始终锁定被跟踪对象，且跟踪效果不受影响；</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24.PTZ自适应：需支持PTZ实时跟焦，AI跟踪的状态下能实现摄像机水平旋转、垂直旋转、变焦的实时同步变化，无需等待拍摄对象稳定后再变焦调整画面，移动过程不虚焦，实现拍摄画面的自适应稳定调整；</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25.电源支持：支持录播主机供电和DC12V电源适配器等供电方式；</w:t>
            </w:r>
            <w:r/>
          </w:p>
        </w:tc>
        <w:tc>
          <w:tcPr>
            <w:shd w:val="clear" w:color="auto" w:fill="auto"/>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4</w:t>
            </w:r>
            <w:r/>
          </w:p>
        </w:tc>
        <w:tc>
          <w:tcPr>
            <w:shd w:val="clear" w:color="auto" w:fill="auto"/>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台</w:t>
            </w:r>
            <w:r/>
          </w:p>
        </w:tc>
      </w:tr>
      <w:tr>
        <w:trPr>
          <w:trHeight w:val="1976"/>
        </w:trPr>
        <w:tc>
          <w:tcPr>
            <w:gridSpan w:val="2"/>
            <w:shd w:val="clear" w:color="auto" w:fill="auto"/>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7</w:t>
            </w:r>
            <w:r/>
          </w:p>
        </w:tc>
        <w:tc>
          <w:tcPr>
            <w:shd w:val="clear" w:color="auto" w:fill="auto"/>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拾音麦克风</w:t>
            </w:r>
            <w:r/>
          </w:p>
        </w:tc>
        <w:tc>
          <w:tcPr>
            <w:shd w:val="clear" w:color="auto" w:fill="auto"/>
            <w:tcW w:w="7167" w:type="dxa"/>
            <w:vAlign w:val="center"/>
            <w:textDirection w:val="lrTb"/>
            <w:noWrap w:val="false"/>
          </w:tcPr>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1.指向性：超心型</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2.频率响应：40Hz—16kHz</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3.灵敏度≥-7dB±1dB</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4.最大声压级≥110dB</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5.信噪比≥62dB</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6.动态范围≥78.5dB</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7.使用电源：麦克风一线通供电</w:t>
            </w:r>
            <w:r/>
          </w:p>
          <w:p>
            <w:pPr>
              <w:pStyle w:val="1005"/>
              <w:ind w:left="0"/>
              <w:jc w:val="left"/>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8.输出接口：RJ45，数字音频接口</w:t>
            </w:r>
            <w:r/>
          </w:p>
        </w:tc>
        <w:tc>
          <w:tcPr>
            <w:shd w:val="clear" w:color="auto" w:fill="auto"/>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6</w:t>
            </w:r>
            <w:r/>
          </w:p>
        </w:tc>
        <w:tc>
          <w:tcPr>
            <w:shd w:val="clear" w:color="auto" w:fill="auto"/>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lang w:val="en-US" w:eastAsia="en-US" w:bidi="ar-SA"/>
              </w:rPr>
            </w:pPr>
            <w:r>
              <w:rPr>
                <w:rFonts w:hint="eastAsia" w:ascii="宋体" w:hAnsi="宋体" w:eastAsia="宋体" w:cs="宋体"/>
                <w:spacing w:val="0"/>
                <w:position w:val="0"/>
                <w:sz w:val="21"/>
                <w:szCs w:val="21"/>
              </w:rPr>
              <w:t xml:space="preserve">支</w:t>
            </w:r>
            <w:r/>
          </w:p>
        </w:tc>
      </w:tr>
      <w:tr>
        <w:trPr>
          <w:trHeight w:val="524"/>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8</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录制面板</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1)在讲台上镶嵌式安装方式；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2)控制接口：RS232</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3)信号指示灯：支持</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4)支持一键式系统电源开关控制。</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5)一键式录制、停止、锁定电脑信号；</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6)支持本地录播全自动的开启、关闭控制。该功能同时支持录播模式和互动模式。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7)支持通过面板一键发起与远端设备互动连接；</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8)支持通过交互控制面板切换互动画面的信号源，并传输到听课室，包括本地老师信号、学生信号、电脑信号、远端课室画面。</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9)支持对各画面的自由布局控制，包括单画面全屏、双分屏、三分屏、四分屏、画中画，并传输到听课室。</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1146"/>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9</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电源管理器</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1）向录播视频系统、音频系统、显示系统提供统一的、至少八路电源管理；</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2）支持对录播系统控制功能，实现通过录制面板一键启动录播系统相关设备的电源；</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3）支持录播系统的远程集中统一控制，实现录播主机远程开关机；</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2427"/>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10</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资源平台直播主机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1.设备高度：≤1U</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2.硬件架构：嵌入式ARM架构设计</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3.系统支持：Linux系统</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4.数据库支持：MYSQL</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5.存储容量：4TB</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SATA</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7.2k</w:t>
            </w:r>
            <w:r>
              <w:rPr>
                <w:rFonts w:hint="eastAsia" w:ascii="宋体" w:hAnsi="宋体" w:eastAsia="宋体" w:cs="宋体"/>
                <w:spacing w:val="0"/>
                <w:position w:val="0"/>
                <w:sz w:val="21"/>
                <w:szCs w:val="21"/>
                <w:lang w:val="en-US" w:eastAsia="zh-CN"/>
              </w:rPr>
              <w:t xml:space="preserve"> </w:t>
            </w:r>
            <w:r>
              <w:rPr>
                <w:rFonts w:hint="eastAsia" w:ascii="宋体" w:hAnsi="宋体" w:eastAsia="宋体" w:cs="宋体"/>
                <w:spacing w:val="0"/>
                <w:position w:val="0"/>
                <w:sz w:val="21"/>
                <w:szCs w:val="21"/>
              </w:rPr>
              <w:t xml:space="preserve">3.5in</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6.网络连接：RJ45千兆网口</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7.通讯接口：支持两个以上USB2.0接口</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8.支持Rst设备一键复位功能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9.采用安全电压不大于DC36V供电，节能环保，采用无风扇设计，低噪音。</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10.支持流媒体转发、直播、点播功能，单台主机支持不少于200点转发直播、支持大规模点播。</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90"/>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11</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视频资源管理平台</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1.信息管理系统</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（1）录播管理：支持把录播设备接入平台，实现自动转码、无缝直播点播，并具备直播和点播功能。支持对录播进行远程关机、休眠唤醒、启动录制等操作。</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（2）多级平台对接：支持校平台与上级区平台进行对接，校平台资源可像区平台提交，并能参加区平台组织的活动。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（3）录制预约：平台支持用户远程进行在线录课预约，可实现单个或批量预约；可直接导入课表实现预约；支持预约信息的申请和审核管理。</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（4）资源颗粒度管理：支持视频资源多维度分类，如按年级、学科等分类管理，支持用户自定义分类类型。并支持根据关注度、用户推荐度和点击热度的不同维度在平台呈现。</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（5）强制播放：支持强制设置播放源，用户点击任意视频均强制播放指定视频源，便于学校进行统一播放和管理。</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（6）公告发布：平台首页提供公告模</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块，支持通过平台发布校务公告、活动通知、行政公告、直播通知、紧急通告等多种类型公告。公告支持按定义的类型进行归类查询，支持用户自定义公告类型。</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（7）一键置灰：支持平台肤色一键置灰功能，切合特殊纪念日氛围。</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（8）全屏点播：视频资源管理平台全屏点播时刻进行播放器内知识点、教学环节切换，无需退出全屏，</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（9）行为分析：支持弗兰德斯教学行为分析法（S-T），平台根据跟踪数据生成S-T曲线图，帮助用户进行教学技能提升和评估。S-T行为数据支持后期在线编辑修改，便于教师进行错误修正。</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（10）文件检索：支持关键字搜索功能，用户可直接在资源管理平台的页面搜索框输入关键字，对某个视频标题、知识点和教学环节进行搜索。</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11）流量统计：支持平台对用户访问数、页面访问数进行数量统计，用户流量可按日、周、月、年、总浏览数进行分类统计。支持对视频直播流量、点播流量统计，并以曲线图形式展现10天内的访问流量变化趋势。</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12）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（13）附件查看：支持上传教案、课件等视频附件，平台能实现优课视频的附件查看功能。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2.直播点播系统</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（1）基于flash+html5技术，无需安装插件即可进行跨平台（Windows、Linux、IOS）视频点播观看。</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（2）支持流媒体转发服务，平台支持不少于200点以上高清直播功能。</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（3）集群技术：支持直播集群技术，以支持系统的横向拓展，随系统应用规模的拓展逐渐增加转发服务器以支持更大规模直播。</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rPr>
              <w:t xml:space="preserve">（4）多码率支持：要求转发时支持标清、高清两种清晰度设置，点播视频时可根据网络情况在播放器窗口进行高标清切换观看</w:t>
            </w:r>
            <w:r>
              <w:rPr>
                <w:rFonts w:hint="eastAsia" w:ascii="宋体" w:hAnsi="宋体" w:eastAsia="宋体" w:cs="宋体"/>
                <w:spacing w:val="0"/>
                <w:position w:val="0"/>
                <w:sz w:val="21"/>
                <w:szCs w:val="21"/>
                <w:lang w:eastAsia="zh-CN"/>
              </w:rPr>
              <w:t xml:space="preserve">。</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（5）支持直播权限及密码设置，让直播信息更加安全。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（6）提供视频转发分享功能，支持二维码分享和一键转发分享至新浪微博、QQ、微信等社交平台中。</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2046"/>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12</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rPr>
              <w:t xml:space="preserve">电视机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1.</w:t>
            </w:r>
            <w:r>
              <w:rPr>
                <w:rFonts w:hint="eastAsia" w:ascii="宋体" w:hAnsi="宋体" w:eastAsia="宋体" w:cs="宋体"/>
                <w:color w:val="auto"/>
                <w:spacing w:val="0"/>
                <w:position w:val="0"/>
                <w:sz w:val="21"/>
                <w:szCs w:val="21"/>
                <w:shd w:val="clear" w:color="auto" w:fill="auto"/>
              </w:rPr>
              <w:t xml:space="preserve">屏幕尺寸</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55英寸</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2.</w:t>
            </w:r>
            <w:r>
              <w:rPr>
                <w:rFonts w:hint="eastAsia" w:ascii="宋体" w:hAnsi="宋体" w:eastAsia="宋体" w:cs="宋体"/>
                <w:color w:val="auto"/>
                <w:spacing w:val="0"/>
                <w:position w:val="0"/>
                <w:sz w:val="21"/>
                <w:szCs w:val="21"/>
                <w:shd w:val="clear" w:color="auto" w:fill="auto"/>
              </w:rPr>
              <w:t xml:space="preserve">屏幕分辨率</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超高清4K（3840x2160）</w:t>
            </w:r>
            <w:r>
              <w:rPr>
                <w:rFonts w:hint="eastAsia" w:ascii="宋体" w:hAnsi="宋体" w:eastAsia="宋体" w:cs="宋体"/>
                <w:color w:val="auto"/>
                <w:spacing w:val="0"/>
                <w:position w:val="0"/>
                <w:sz w:val="21"/>
                <w:szCs w:val="21"/>
                <w:shd w:val="clear" w:color="auto" w:fill="auto"/>
                <w:lang w:val="en-US" w:eastAsia="zh-CN"/>
              </w:rPr>
              <w:t xml:space="preserve"> </w:t>
            </w:r>
            <w:r>
              <w:rPr>
                <w:rFonts w:hint="eastAsia" w:ascii="宋体" w:hAnsi="宋体" w:eastAsia="宋体" w:cs="宋体"/>
                <w:color w:val="auto"/>
                <w:spacing w:val="0"/>
                <w:position w:val="0"/>
                <w:sz w:val="21"/>
                <w:szCs w:val="21"/>
                <w:shd w:val="clear" w:color="auto" w:fill="auto"/>
              </w:rPr>
              <w:t xml:space="preserve">3D显示不支持</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3.</w:t>
            </w:r>
            <w:r>
              <w:rPr>
                <w:rFonts w:hint="eastAsia" w:ascii="宋体" w:hAnsi="宋体" w:eastAsia="宋体" w:cs="宋体"/>
                <w:color w:val="auto"/>
                <w:spacing w:val="0"/>
                <w:position w:val="0"/>
                <w:sz w:val="21"/>
                <w:szCs w:val="21"/>
                <w:shd w:val="clear" w:color="auto" w:fill="auto"/>
              </w:rPr>
              <w:t xml:space="preserve">屏幕比例</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16:9</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4.</w:t>
            </w:r>
            <w:r>
              <w:rPr>
                <w:rFonts w:hint="eastAsia" w:ascii="宋体" w:hAnsi="宋体" w:eastAsia="宋体" w:cs="宋体"/>
                <w:color w:val="auto"/>
                <w:spacing w:val="0"/>
                <w:position w:val="0"/>
                <w:sz w:val="21"/>
                <w:szCs w:val="21"/>
                <w:shd w:val="clear" w:color="auto" w:fill="auto"/>
              </w:rPr>
              <w:t xml:space="preserve">刷屏率</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60HZ</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5.</w:t>
            </w:r>
            <w:r>
              <w:rPr>
                <w:rFonts w:hint="eastAsia" w:ascii="宋体" w:hAnsi="宋体" w:eastAsia="宋体" w:cs="宋体"/>
                <w:color w:val="auto"/>
                <w:spacing w:val="0"/>
                <w:position w:val="0"/>
                <w:sz w:val="21"/>
                <w:szCs w:val="21"/>
                <w:shd w:val="clear" w:color="auto" w:fill="auto"/>
              </w:rPr>
              <w:t xml:space="preserve">背光源</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直下式 LED</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6.</w:t>
            </w:r>
            <w:r>
              <w:rPr>
                <w:rFonts w:hint="eastAsia" w:ascii="宋体" w:hAnsi="宋体" w:eastAsia="宋体" w:cs="宋体"/>
                <w:color w:val="auto"/>
                <w:spacing w:val="0"/>
                <w:position w:val="0"/>
                <w:sz w:val="21"/>
                <w:szCs w:val="21"/>
                <w:shd w:val="clear" w:color="auto" w:fill="auto"/>
              </w:rPr>
              <w:t xml:space="preserve">扫描方式</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逐行扫描</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7.</w:t>
            </w:r>
            <w:r>
              <w:rPr>
                <w:rFonts w:hint="eastAsia" w:ascii="宋体" w:hAnsi="宋体" w:eastAsia="宋体" w:cs="宋体"/>
                <w:color w:val="auto"/>
                <w:spacing w:val="0"/>
                <w:position w:val="0"/>
                <w:sz w:val="21"/>
                <w:szCs w:val="21"/>
                <w:shd w:val="clear" w:color="auto" w:fill="auto"/>
              </w:rPr>
              <w:t xml:space="preserve">响应时间</w:t>
            </w:r>
            <w:r>
              <w:rPr>
                <w:rFonts w:hint="eastAsia" w:ascii="宋体" w:hAnsi="宋体" w:eastAsia="宋体" w:cs="宋体"/>
                <w:color w:val="auto"/>
                <w:spacing w:val="0"/>
                <w:position w:val="0"/>
                <w:sz w:val="21"/>
                <w:szCs w:val="21"/>
                <w:shd w:val="clear" w:color="auto" w:fill="auto"/>
                <w:lang w:val="en-US" w:eastAsia="zh-CN"/>
              </w:rPr>
              <w:t xml:space="preserve">:</w:t>
            </w:r>
            <w:r>
              <w:rPr>
                <w:rFonts w:hint="eastAsia" w:ascii="宋体" w:hAnsi="宋体" w:eastAsia="宋体" w:cs="宋体"/>
                <w:color w:val="auto"/>
                <w:spacing w:val="0"/>
                <w:position w:val="0"/>
                <w:sz w:val="21"/>
                <w:szCs w:val="21"/>
                <w:shd w:val="clear" w:color="auto" w:fill="auto"/>
              </w:rPr>
              <w:t xml:space="preserve">4ms</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8.</w:t>
            </w:r>
            <w:r>
              <w:rPr>
                <w:rFonts w:hint="eastAsia" w:ascii="宋体" w:hAnsi="宋体" w:eastAsia="宋体" w:cs="宋体"/>
                <w:color w:val="auto"/>
                <w:spacing w:val="0"/>
                <w:position w:val="0"/>
                <w:sz w:val="21"/>
                <w:szCs w:val="21"/>
                <w:shd w:val="clear" w:color="auto" w:fill="auto"/>
              </w:rPr>
              <w:t xml:space="preserve">支持格式（高清）</w:t>
            </w:r>
            <w:r>
              <w:rPr>
                <w:rFonts w:hint="eastAsia" w:ascii="宋体" w:hAnsi="宋体" w:eastAsia="宋体" w:cs="宋体"/>
                <w:color w:val="auto"/>
                <w:spacing w:val="0"/>
                <w:position w:val="0"/>
                <w:sz w:val="21"/>
                <w:szCs w:val="21"/>
                <w:shd w:val="clear" w:color="auto" w:fill="auto"/>
                <w:lang w:eastAsia="zh-CN"/>
              </w:rPr>
              <w:t xml:space="preserve">：</w:t>
            </w:r>
            <w:r>
              <w:rPr>
                <w:rFonts w:hint="eastAsia" w:ascii="宋体" w:hAnsi="宋体" w:eastAsia="宋体" w:cs="宋体"/>
                <w:color w:val="auto"/>
                <w:spacing w:val="0"/>
                <w:position w:val="0"/>
                <w:sz w:val="21"/>
                <w:szCs w:val="21"/>
                <w:shd w:val="clear" w:color="auto" w:fill="auto"/>
              </w:rPr>
              <w:t xml:space="preserve">2160p/1080p/1080i/720p</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2612"/>
        </w:trPr>
        <w:tc>
          <w:tcPr>
            <w:gridSpan w:val="2"/>
            <w:tcBorders>
              <w:left w:val="single" w:color="000000" w:sz="6" w:space="0"/>
            </w:tcBorders>
            <w:tcW w:w="900" w:type="dxa"/>
            <w:vAlign w:val="center"/>
            <w:textDirection w:val="lrTb"/>
            <w:noWrap w:val="false"/>
          </w:tcPr>
          <w:p>
            <w:pPr>
              <w:pStyle w:val="1005"/>
              <w:ind w:left="0" w:right="0" w:firstLine="21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13</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rPr>
              <w:t xml:space="preserve">网络机柜</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1.</w:t>
            </w:r>
            <w:r>
              <w:rPr>
                <w:rFonts w:hint="eastAsia" w:ascii="宋体" w:hAnsi="宋体" w:eastAsia="宋体" w:cs="宋体"/>
                <w:color w:val="auto"/>
                <w:spacing w:val="0"/>
                <w:position w:val="0"/>
                <w:sz w:val="21"/>
                <w:szCs w:val="21"/>
                <w:shd w:val="clear" w:color="auto" w:fill="auto"/>
              </w:rPr>
              <w:t xml:space="preserve">方孔条与安装梁：耐指纹敷铝锌板；其余：SPCC优质冷轧板；</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2.</w:t>
            </w:r>
            <w:r>
              <w:rPr>
                <w:rFonts w:hint="eastAsia" w:ascii="宋体" w:hAnsi="宋体" w:eastAsia="宋体" w:cs="宋体"/>
                <w:color w:val="auto"/>
                <w:spacing w:val="0"/>
                <w:position w:val="0"/>
                <w:sz w:val="21"/>
                <w:szCs w:val="21"/>
                <w:shd w:val="clear" w:color="auto" w:fill="auto"/>
              </w:rPr>
              <w:t xml:space="preserve">厚度：方孔条2.0mm；安装梁1.5mm；其余1.2mm.表面处理：脱脂，陶化，静电喷塑。</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3.</w:t>
            </w:r>
            <w:r>
              <w:rPr>
                <w:rFonts w:hint="eastAsia" w:ascii="宋体" w:hAnsi="宋体" w:eastAsia="宋体" w:cs="宋体"/>
                <w:color w:val="auto"/>
                <w:spacing w:val="0"/>
                <w:position w:val="0"/>
                <w:sz w:val="21"/>
                <w:szCs w:val="21"/>
                <w:shd w:val="clear" w:color="auto" w:fill="auto"/>
              </w:rPr>
              <w:t xml:space="preserve">防护等级：IP20.</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4.</w:t>
            </w:r>
            <w:r>
              <w:rPr>
                <w:rFonts w:hint="eastAsia" w:ascii="宋体" w:hAnsi="宋体" w:eastAsia="宋体" w:cs="宋体"/>
                <w:color w:val="auto"/>
                <w:spacing w:val="0"/>
                <w:position w:val="0"/>
                <w:sz w:val="21"/>
                <w:szCs w:val="21"/>
                <w:shd w:val="clear" w:color="auto" w:fill="auto"/>
              </w:rPr>
              <w:t xml:space="preserve">承重：静载800KG(带支脚)</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lang w:val="en-US" w:eastAsia="zh-CN"/>
              </w:rPr>
              <w:t xml:space="preserve">5.</w:t>
            </w:r>
            <w:r>
              <w:rPr>
                <w:rFonts w:hint="eastAsia" w:ascii="宋体" w:hAnsi="宋体" w:eastAsia="宋体" w:cs="宋体"/>
                <w:color w:val="auto"/>
                <w:spacing w:val="0"/>
                <w:position w:val="0"/>
                <w:sz w:val="21"/>
                <w:szCs w:val="21"/>
                <w:shd w:val="clear" w:color="auto" w:fill="auto"/>
              </w:rPr>
              <w:t xml:space="preserve">前后门特点：</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lang w:val="en-US" w:eastAsia="zh-CN"/>
              </w:rPr>
            </w:pPr>
            <w:r>
              <w:rPr>
                <w:rFonts w:hint="eastAsia" w:ascii="宋体" w:hAnsi="宋体" w:eastAsia="宋体" w:cs="宋体"/>
                <w:color w:val="auto"/>
                <w:spacing w:val="0"/>
                <w:position w:val="0"/>
                <w:sz w:val="21"/>
                <w:szCs w:val="21"/>
                <w:shd w:val="clear" w:color="auto" w:fill="auto"/>
              </w:rPr>
              <w:t xml:space="preserve">单开对称渐变条形通风孔白色钢化玻璃前门单开无通风孔钣金后门前后门配高级典雅锁</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shd w:val="clear" w:color="auto" w:fill="auto"/>
              </w:rPr>
            </w:pPr>
            <w:r>
              <w:rPr>
                <w:rFonts w:hint="eastAsia" w:ascii="宋体" w:hAnsi="宋体" w:eastAsia="宋体" w:cs="宋体"/>
                <w:color w:val="auto"/>
                <w:spacing w:val="0"/>
                <w:position w:val="0"/>
                <w:sz w:val="21"/>
                <w:szCs w:val="21"/>
                <w:shd w:val="clear" w:color="auto" w:fill="auto"/>
              </w:rPr>
              <w:t xml:space="preserve">前后门免焊加强筋结构，美观牢固前后门满足左右开后门可改为双开</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672"/>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14</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无线键鼠</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传输方式：无线；接口：USB。</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1035"/>
        </w:trPr>
        <w:tc>
          <w:tcPr>
            <w:gridSpan w:val="2"/>
            <w:tcBorders>
              <w:left w:val="single" w:color="000000" w:sz="6" w:space="0"/>
            </w:tcBorders>
            <w:tcW w:w="900" w:type="dxa"/>
            <w:vAlign w:val="center"/>
            <w:textDirection w:val="lrTb"/>
            <w:noWrap w:val="false"/>
          </w:tcPr>
          <w:p>
            <w:pPr>
              <w:pStyle w:val="1005"/>
              <w:ind w:left="0" w:right="0" w:firstLine="21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15</w:t>
            </w:r>
            <w:r/>
          </w:p>
        </w:tc>
        <w:tc>
          <w:tcPr>
            <w:tcW w:w="832" w:type="dxa"/>
            <w:vAlign w:val="center"/>
            <w:textDirection w:val="lrTb"/>
            <w:noWrap w:val="false"/>
          </w:tcPr>
          <w:p>
            <w:pPr>
              <w:pStyle w:val="1005"/>
              <w:ind w:righ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音箱</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1.电源接口：额定功率：≥2×15W</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2.喇叭单元：≥5英寸全频喇叭单元</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3.电源开关：开关机控制</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4.定压接口：定压音频 100V</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5.音频接口：主副箱音频线接口：Mic in</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6.麦克风信号接入：Audio in</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7.信噪比：≥80dB</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8.频率响应：110Hz-16kHz</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9.音频输入：Audio out</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10.音频输出：USB 2.0</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11.仅用音箱固件升级接口：LAN（RJ45）网络端口，</w:t>
            </w:r>
            <w:r/>
          </w:p>
          <w:p>
            <w:pPr>
              <w:pStyle w:val="1005"/>
              <w:ind w:left="0" w:right="0" w:firstLine="0"/>
              <w:jc w:val="left"/>
              <w:keepLines w:val="0"/>
              <w:keepNext w:val="0"/>
              <w:pageBreakBefore w:val="0"/>
              <w:spacing w:line="240" w:lineRule="auto"/>
              <w:widowControl w:val="off"/>
              <w:rPr>
                <w:rFonts w:hint="eastAsia" w:cs="宋体"/>
                <w:spacing w:val="0"/>
                <w:position w:val="0"/>
                <w:sz w:val="21"/>
                <w:szCs w:val="21"/>
                <w:lang w:val="en-US" w:eastAsia="zh-CN"/>
              </w:rPr>
            </w:pPr>
            <w:r>
              <w:rPr>
                <w:rFonts w:hint="eastAsia" w:cs="宋体"/>
                <w:spacing w:val="0"/>
                <w:position w:val="0"/>
                <w:sz w:val="21"/>
                <w:szCs w:val="21"/>
                <w:lang w:val="en-US" w:eastAsia="zh-CN"/>
              </w:rPr>
              <w:t xml:space="preserve">12.广播信号接口：LED指示灯,电源指示灯；配对指示灯</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cs="宋体"/>
                <w:spacing w:val="0"/>
                <w:position w:val="0"/>
                <w:sz w:val="21"/>
                <w:szCs w:val="21"/>
                <w:lang w:val="en-US" w:eastAsia="zh-CN"/>
              </w:rPr>
              <w:t xml:space="preserve">13.蓝牙音箱模式：支持蓝牙无线接收，可分享移动设备上的音频。同时支持密码模式，防止学生连接。</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对</w:t>
            </w:r>
            <w:r/>
          </w:p>
        </w:tc>
      </w:tr>
      <w:tr>
        <w:trPr>
          <w:trHeight w:val="1042"/>
        </w:trPr>
        <w:tc>
          <w:tcPr>
            <w:gridSpan w:val="2"/>
            <w:tcBorders>
              <w:left w:val="single" w:color="000000" w:sz="6" w:space="0"/>
            </w:tcBorders>
            <w:tcW w:w="900" w:type="dxa"/>
            <w:vAlign w:val="center"/>
            <w:textDirection w:val="lrTb"/>
            <w:noWrap w:val="false"/>
          </w:tcPr>
          <w:p>
            <w:pPr>
              <w:pStyle w:val="1005"/>
              <w:ind w:left="0" w:right="0" w:firstLine="21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16</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显示器</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面板尺寸：≥21.5寸</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分辨率：1920*1080</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3.</w:t>
            </w:r>
            <w:r>
              <w:rPr>
                <w:rFonts w:hint="eastAsia" w:ascii="宋体" w:hAnsi="宋体" w:eastAsia="宋体" w:cs="宋体"/>
                <w:color w:val="auto"/>
                <w:spacing w:val="0"/>
                <w:position w:val="0"/>
                <w:sz w:val="21"/>
                <w:szCs w:val="21"/>
              </w:rPr>
              <w:t xml:space="preserve">亮度：300cd/m²</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4.</w:t>
            </w:r>
            <w:r>
              <w:rPr>
                <w:rFonts w:hint="eastAsia" w:ascii="宋体" w:hAnsi="宋体" w:eastAsia="宋体" w:cs="宋体"/>
                <w:color w:val="auto"/>
                <w:spacing w:val="0"/>
                <w:position w:val="0"/>
                <w:sz w:val="21"/>
                <w:szCs w:val="21"/>
              </w:rPr>
              <w:t xml:space="preserve">对比度：3000:1</w:t>
            </w:r>
            <w:r/>
          </w:p>
          <w:p>
            <w:pPr>
              <w:pStyle w:val="1005"/>
              <w:ind w:left="0" w:right="0" w:firstLine="0"/>
              <w:jc w:val="left"/>
              <w:keepLines w:val="0"/>
              <w:keepNext w:val="0"/>
              <w:pageBreakBefore w:val="0"/>
              <w:spacing w:line="240" w:lineRule="auto"/>
              <w:widowControl w:val="off"/>
              <w:rPr>
                <w:rFonts w:hint="default" w:ascii="宋体" w:hAnsi="宋体" w:eastAsia="宋体" w:cs="宋体"/>
                <w:color w:val="auto"/>
                <w:spacing w:val="0"/>
                <w:position w:val="0"/>
                <w:sz w:val="21"/>
                <w:szCs w:val="21"/>
                <w:lang w:val="en-US" w:eastAsia="zh-CN"/>
              </w:rPr>
            </w:pPr>
            <w:r>
              <w:rPr>
                <w:rFonts w:hint="eastAsia" w:ascii="宋体" w:hAnsi="宋体" w:eastAsia="宋体" w:cs="宋体"/>
                <w:color w:val="auto"/>
                <w:spacing w:val="0"/>
                <w:position w:val="0"/>
                <w:sz w:val="21"/>
                <w:szCs w:val="21"/>
                <w:lang w:val="en-US" w:eastAsia="zh-CN"/>
              </w:rPr>
              <w:t xml:space="preserve">5.</w:t>
            </w:r>
            <w:r>
              <w:rPr>
                <w:rFonts w:hint="eastAsia" w:ascii="宋体" w:hAnsi="宋体" w:eastAsia="宋体" w:cs="宋体"/>
                <w:color w:val="auto"/>
                <w:spacing w:val="0"/>
                <w:position w:val="0"/>
                <w:sz w:val="21"/>
                <w:szCs w:val="21"/>
              </w:rPr>
              <w:t xml:space="preserve">接口</w:t>
            </w:r>
            <w:r>
              <w:rPr>
                <w:rFonts w:hint="eastAsia" w:ascii="宋体" w:hAnsi="宋体" w:eastAsia="宋体" w:cs="宋体"/>
                <w:color w:val="auto"/>
                <w:spacing w:val="0"/>
                <w:position w:val="0"/>
                <w:sz w:val="21"/>
                <w:szCs w:val="21"/>
                <w:lang w:val="en-US" w:eastAsia="zh-CN"/>
              </w:rPr>
              <w:t xml:space="preserve">:</w:t>
            </w:r>
            <w:r>
              <w:rPr>
                <w:rFonts w:hint="eastAsia" w:ascii="宋体" w:hAnsi="宋体" w:eastAsia="宋体" w:cs="宋体"/>
                <w:color w:val="auto"/>
                <w:spacing w:val="0"/>
                <w:position w:val="0"/>
                <w:sz w:val="21"/>
                <w:szCs w:val="21"/>
              </w:rPr>
              <w:t xml:space="preserve">VGA/</w:t>
            </w:r>
            <w:r>
              <w:rPr>
                <w:rFonts w:hint="eastAsia" w:cs="宋体"/>
                <w:color w:val="auto"/>
                <w:spacing w:val="0"/>
                <w:position w:val="0"/>
                <w:sz w:val="21"/>
                <w:szCs w:val="21"/>
                <w:lang w:val="en-US" w:eastAsia="zh-CN"/>
              </w:rPr>
              <w:t xml:space="preserve">HDMI</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6.</w:t>
            </w:r>
            <w:r>
              <w:rPr>
                <w:rFonts w:hint="eastAsia" w:ascii="宋体" w:hAnsi="宋体" w:eastAsia="宋体" w:cs="宋体"/>
                <w:color w:val="auto"/>
                <w:spacing w:val="0"/>
                <w:position w:val="0"/>
                <w:sz w:val="21"/>
                <w:szCs w:val="21"/>
              </w:rPr>
              <w:t xml:space="preserve">色域：72%NTSC</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7.</w:t>
            </w:r>
            <w:r>
              <w:rPr>
                <w:rFonts w:hint="eastAsia" w:ascii="宋体" w:hAnsi="宋体" w:eastAsia="宋体" w:cs="宋体"/>
                <w:color w:val="auto"/>
                <w:spacing w:val="0"/>
                <w:position w:val="0"/>
                <w:sz w:val="21"/>
                <w:szCs w:val="21"/>
              </w:rPr>
              <w:t xml:space="preserve">刷新率：100HZ</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1394"/>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17</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交换机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端口：24口10M/100M/1000M以太网可网管，4个SFP光口,支持POE供电。</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交换容量：17.6Gbps/20.8Gbps；支持802.3x流控；支持SP、WRR、SP+WRR队列调度算法；支持基于端口的限速；支持ARP防御、802.1X认证、MAC地址绑定、端口安全；支持EAD终端准入控制，与后台系统联动实现安全策略</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1395"/>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18</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讲台</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A、外观要求：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1、规格：L*W*H（mm）闭合：≦1100*780*1020；展开：≦2150*1660*1020（允许正负5mm偏离）；</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2、材料：桌面采用木黄色9mm高密度纤维板，密度大于720kg/立方米，边缘采用单面封边工艺，采用冷压工艺三聚氰胺贴面，防划、防泼水。</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3、主体采用1.0-1.5mm冷轧钢板，钣金全部通过酸洗磷化喷涂后再进行高温烘烤，防锈。</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4、上层两侧采用橡木扶手，正面采用L型高档橡木装饰板，前置活动维修门，无锁联动，下层后门打开后，上层维修门方可打开，上翻开启并可拆卸，方便LOGO丝印和设备安装；L 型板两侧预留长条出音孔，预留音箱架安装位；</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设计：分体式设计，桌面部分和桌体部分自成一体，方便进出比较窄的教室门，内置固定螺丝孔位，安装简单。拐角采用圆弧设计，防止碰伤。内部可扩充IC卡系统，可内置专业鹅颈话筒一只、可扩充防盗报警系统，可扩充四只轮子，方便移动。</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B、功能要求：</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1、左</w:t>
            </w:r>
            <w:r>
              <w:rPr>
                <w:rFonts w:hint="eastAsia" w:ascii="宋体" w:hAnsi="宋体" w:eastAsia="宋体" w:cs="宋体"/>
                <w:spacing w:val="0"/>
                <w:position w:val="0"/>
                <w:sz w:val="21"/>
                <w:szCs w:val="21"/>
              </w:rPr>
              <w:t xml:space="preserve">侧推拉盖板预留翻转显示器安装位，视觉角度通过气动支架调整，显示器可以在45°停留。上层使用等长双抽屉设计，上方抽屉预留键盘，鼠标安装位，下方为储物抽屉，无锁联动设计，可放置中控面板。立面围边高100mm，方便笔记本模块的安装，模块配备HDMI母座接口*1、VGA母座接口*1，USB2.0母座接口*2,音频3.5母座接口*1，MIC6.35母座接口*1，网口*1，三相电源接口*1，其中HDMI、VGA、USB、网口、音频五个接口标配2米延长线，方便引线到桌面；讲台内自带固定线孔位，可对台内所有设备线进行固定；</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2、右侧预留储物抽屉，可放置展台，采用三节静音钢珠导轨，材料厚度1.2mm，右侧立面预留IC卡读卡器安装挡板、内置读卡器支架，方便读卡器的安装和固定。</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下层前门采用对开门设计，左侧预留光驱门，磁吸式开关，不打开柜门即可开关电脑和使用光驱，预留主机限位孔及限位卡槽；右侧设备门，标配19寸国标机架，可拆卸立柱及挡板,可放置中控主机，功放等多媒体设备，设备总空间≤12U，采用天地锁，耐用、防盗。后门采用单开门设计，弹簧插销固定，便于拆装，后门开门方向为从右到左顺时针方向；右门采用86盒敲落孔设计；前后门不开散热孔，左右两侧采用竖排国标散热孔，预留出音孔，可内置两只30W无源音箱。</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5、下层拼装式设计，左右两侧板利用底下卡扣从前往后推进孔位卡住,前后门槛利用螺丝进行固定，安装简单，底面离地6CM，防潮、防锈。</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张</w:t>
            </w:r>
            <w:r/>
          </w:p>
        </w:tc>
      </w:tr>
      <w:tr>
        <w:trPr>
          <w:trHeight w:val="1681"/>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19</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定制桌椅</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1.功能：表面细纹咬花防滑、不反光整体全倒R圆弧设计无刮手毛刺及锐角。</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2.桌面采用EO级MFC板，选材健康安全。优质钢架焊接，坚固耐用。 以小组为单位的活动课程增多，组合桌椅增加互动性，体现小组成员的团结性及个体的独立性。</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3.尺寸：600×450±10mm</w:t>
            </w:r>
            <w:r/>
          </w:p>
        </w:tc>
        <w:tc>
          <w:tcPr>
            <w:tcW w:w="7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50</w:t>
            </w:r>
            <w:r/>
          </w:p>
        </w:tc>
        <w:tc>
          <w:tcPr>
            <w:tcW w:w="7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张</w:t>
            </w:r>
            <w:r/>
          </w:p>
        </w:tc>
      </w:tr>
      <w:tr>
        <w:trPr>
          <w:trHeight w:val="617"/>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20</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录播教室线缆</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default" w:ascii="宋体" w:hAnsi="宋体" w:eastAsia="宋体" w:cs="宋体"/>
                <w:color w:val="auto"/>
                <w:spacing w:val="0"/>
                <w:position w:val="0"/>
                <w:sz w:val="21"/>
                <w:szCs w:val="21"/>
                <w:lang w:val="en-US" w:eastAsia="zh-CN"/>
              </w:rPr>
            </w:pPr>
            <w:r>
              <w:rPr>
                <w:rFonts w:hint="eastAsia" w:ascii="宋体" w:hAnsi="宋体" w:eastAsia="宋体" w:cs="宋体"/>
                <w:color w:val="auto"/>
                <w:spacing w:val="0"/>
                <w:position w:val="0"/>
                <w:sz w:val="21"/>
                <w:szCs w:val="21"/>
                <w:lang w:val="en-US" w:eastAsia="zh-CN"/>
              </w:rPr>
              <w:t xml:space="preserve">HDMI线≥20米、SDI线缆、网线等、满足投标产品使用、配套要求</w:t>
            </w:r>
            <w:r/>
          </w:p>
        </w:tc>
        <w:tc>
          <w:tcPr>
            <w:tcW w:w="73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r>
        <w:trPr>
          <w:trHeight w:val="399"/>
        </w:trPr>
        <w:tc>
          <w:tcPr>
            <w:gridSpan w:val="6"/>
            <w:tcBorders>
              <w:left w:val="single" w:color="000000" w:sz="6" w:space="0"/>
              <w:right w:val="none" w:color="000000" w:sz="4" w:space="0"/>
            </w:tcBorders>
            <w:tcW w:w="10429" w:type="dxa"/>
            <w:vAlign w:val="top"/>
            <w:textDirection w:val="lrTb"/>
            <w:noWrap w:val="false"/>
          </w:tcPr>
          <w:p>
            <w:pPr>
              <w:pStyle w:val="1005"/>
              <w:ind w:left="3454"/>
              <w:spacing w:before="144" w:line="225" w:lineRule="auto"/>
              <w:rPr>
                <w:rFonts w:hint="eastAsia" w:ascii="宋体" w:hAnsi="宋体" w:eastAsia="宋体" w:cs="宋体"/>
                <w:color w:val="auto"/>
                <w:sz w:val="21"/>
                <w:szCs w:val="21"/>
              </w:rPr>
            </w:pPr>
            <w:r>
              <w:rPr>
                <w:rFonts w:hint="eastAsia" w:ascii="宋体" w:hAnsi="宋体" w:eastAsia="宋体" w:cs="宋体"/>
                <w:b/>
                <w:bCs/>
                <w:color w:val="auto"/>
                <w:spacing w:val="4"/>
                <w:sz w:val="21"/>
                <w:szCs w:val="21"/>
              </w:rPr>
              <w:t xml:space="preserve">远程教室</w:t>
            </w:r>
            <w:r/>
          </w:p>
        </w:tc>
      </w:tr>
      <w:tr>
        <w:trPr>
          <w:trHeight w:val="1418"/>
        </w:trPr>
        <w:tc>
          <w:tcPr>
            <w:gridSpan w:val="2"/>
            <w:tcBorders>
              <w:left w:val="single" w:color="000000" w:sz="6" w:space="0"/>
            </w:tcBorders>
            <w:tcW w:w="900"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21</w:t>
            </w:r>
            <w:r/>
          </w:p>
        </w:tc>
        <w:tc>
          <w:tcPr>
            <w:tcW w:w="832" w:type="dxa"/>
            <w:vAlign w:val="center"/>
            <w:textDirection w:val="lrTb"/>
            <w:noWrap w:val="false"/>
          </w:tcPr>
          <w:p>
            <w:pPr>
              <w:pStyle w:val="1005"/>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专用桌椅</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尺寸：1400*650*700  适合人数2人，桌面加厚环保板材，预留线材孔，防滑稳定脚，每套含凳子2张</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安全性能：四周无棱角处理，防刮手胶条加固机箱门，符合GB/T10357.7-20</w:t>
            </w:r>
            <w:r>
              <w:rPr>
                <w:rFonts w:hint="eastAsia" w:ascii="宋体" w:hAnsi="宋体" w:eastAsia="宋体" w:cs="宋体"/>
                <w:color w:val="auto"/>
                <w:spacing w:val="0"/>
                <w:position w:val="0"/>
                <w:sz w:val="21"/>
                <w:szCs w:val="21"/>
                <w:lang w:val="en-US" w:eastAsia="zh-CN"/>
              </w:rPr>
              <w:t xml:space="preserve">25</w:t>
            </w:r>
            <w:r>
              <w:rPr>
                <w:rFonts w:hint="eastAsia" w:ascii="宋体" w:hAnsi="宋体" w:eastAsia="宋体" w:cs="宋体"/>
                <w:color w:val="auto"/>
                <w:spacing w:val="0"/>
                <w:position w:val="0"/>
                <w:sz w:val="21"/>
                <w:szCs w:val="21"/>
              </w:rPr>
              <w:t xml:space="preserve">安全要求。环保认证：台面符合HJ2547-2016环境标志产品要求，甲醛释放量≤0.05mg/m³（E0级）。产品标准：满足GB/T3325-20</w:t>
            </w:r>
            <w:r>
              <w:rPr>
                <w:rFonts w:hint="eastAsia" w:ascii="宋体" w:hAnsi="宋体" w:eastAsia="宋体" w:cs="宋体"/>
                <w:color w:val="auto"/>
                <w:spacing w:val="0"/>
                <w:position w:val="0"/>
                <w:sz w:val="21"/>
                <w:szCs w:val="21"/>
                <w:lang w:val="en-US" w:eastAsia="zh-CN"/>
              </w:rPr>
              <w:t xml:space="preserve">24</w:t>
            </w:r>
            <w:r>
              <w:rPr>
                <w:rFonts w:hint="eastAsia" w:ascii="宋体" w:hAnsi="宋体" w:eastAsia="宋体" w:cs="宋体"/>
                <w:color w:val="auto"/>
                <w:spacing w:val="0"/>
                <w:position w:val="0"/>
                <w:sz w:val="21"/>
                <w:szCs w:val="21"/>
              </w:rPr>
              <w:t xml:space="preserve">《金属家具通用技术条件》及GB/T35607-20</w:t>
            </w:r>
            <w:r>
              <w:rPr>
                <w:rFonts w:hint="eastAsia" w:ascii="宋体" w:hAnsi="宋体" w:eastAsia="宋体" w:cs="宋体"/>
                <w:color w:val="auto"/>
                <w:spacing w:val="0"/>
                <w:position w:val="0"/>
                <w:sz w:val="21"/>
                <w:szCs w:val="21"/>
                <w:lang w:val="en-US" w:eastAsia="zh-CN"/>
              </w:rPr>
              <w:t xml:space="preserve">24</w:t>
            </w:r>
            <w:r>
              <w:rPr>
                <w:rFonts w:hint="eastAsia" w:ascii="宋体" w:hAnsi="宋体" w:eastAsia="宋体" w:cs="宋体"/>
                <w:color w:val="auto"/>
                <w:spacing w:val="0"/>
                <w:position w:val="0"/>
                <w:sz w:val="21"/>
                <w:szCs w:val="21"/>
              </w:rPr>
              <w:t xml:space="preserve">《绿色产品评价家具》。</w:t>
            </w:r>
            <w:r/>
          </w:p>
        </w:tc>
        <w:tc>
          <w:tcPr>
            <w:tcW w:w="73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50</w:t>
            </w:r>
            <w:r/>
          </w:p>
        </w:tc>
        <w:tc>
          <w:tcPr>
            <w:tcW w:w="79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张</w:t>
            </w:r>
            <w:r/>
          </w:p>
        </w:tc>
      </w:tr>
      <w:tr>
        <w:trPr>
          <w:trHeight w:val="931"/>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22</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防静电地板</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1.</w:t>
            </w:r>
            <w:r>
              <w:rPr>
                <w:rFonts w:hint="eastAsia" w:ascii="宋体" w:hAnsi="宋体" w:eastAsia="宋体" w:cs="宋体"/>
                <w:color w:val="auto"/>
                <w:spacing w:val="0"/>
                <w:position w:val="0"/>
                <w:sz w:val="21"/>
                <w:szCs w:val="21"/>
              </w:rPr>
              <w:t xml:space="preserve">陶瓷防静电地板</w:t>
            </w:r>
            <w:r>
              <w:rPr>
                <w:rFonts w:hint="eastAsia" w:ascii="宋体" w:hAnsi="宋体" w:eastAsia="宋体" w:cs="宋体"/>
                <w:color w:val="auto"/>
                <w:spacing w:val="0"/>
                <w:position w:val="0"/>
                <w:sz w:val="21"/>
                <w:szCs w:val="21"/>
                <w:lang w:val="en-US" w:eastAsia="zh-CN"/>
              </w:rPr>
              <w:t xml:space="preserve">,</w:t>
            </w:r>
            <w:r>
              <w:rPr>
                <w:rFonts w:hint="eastAsia" w:ascii="宋体" w:hAnsi="宋体" w:eastAsia="宋体" w:cs="宋体"/>
                <w:color w:val="auto"/>
                <w:spacing w:val="0"/>
                <w:position w:val="0"/>
                <w:sz w:val="21"/>
                <w:szCs w:val="21"/>
              </w:rPr>
              <w:t xml:space="preserve">600*600</w:t>
            </w:r>
            <w:r>
              <w:rPr>
                <w:rFonts w:hint="eastAsia" w:ascii="宋体" w:hAnsi="宋体" w:eastAsia="宋体" w:cs="宋体"/>
                <w:color w:val="auto"/>
                <w:spacing w:val="0"/>
                <w:position w:val="0"/>
                <w:sz w:val="21"/>
                <w:szCs w:val="21"/>
                <w:lang w:val="en-US" w:eastAsia="zh-CN"/>
              </w:rPr>
              <w:t xml:space="preserve">,</w:t>
            </w:r>
            <w:r>
              <w:rPr>
                <w:rFonts w:hint="eastAsia" w:ascii="宋体" w:hAnsi="宋体" w:eastAsia="宋体" w:cs="宋体"/>
                <w:color w:val="auto"/>
                <w:spacing w:val="0"/>
                <w:position w:val="0"/>
                <w:sz w:val="21"/>
                <w:szCs w:val="21"/>
              </w:rPr>
              <w:t xml:space="preserve">国标高架架空地板</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lang w:val="en-US" w:eastAsia="zh-CN"/>
              </w:rPr>
              <w:t xml:space="preserve">2.</w:t>
            </w:r>
            <w:r>
              <w:rPr>
                <w:rFonts w:hint="eastAsia" w:ascii="宋体" w:hAnsi="宋体" w:eastAsia="宋体" w:cs="宋体"/>
                <w:color w:val="auto"/>
                <w:spacing w:val="0"/>
                <w:position w:val="0"/>
                <w:sz w:val="21"/>
                <w:szCs w:val="21"/>
              </w:rPr>
              <w:t xml:space="preserve">机械性能：集中载荷≥3550N（挠度≤2mm）；燃烧性能：防火等级：国家A1级（不燃）导电性能：系统电阻1.0×104~1.0×106 Ω</w:t>
            </w:r>
            <w:r/>
          </w:p>
        </w:tc>
        <w:tc>
          <w:tcPr>
            <w:tcW w:w="73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192</w:t>
            </w:r>
            <w:r/>
          </w:p>
        </w:tc>
        <w:tc>
          <w:tcPr>
            <w:tcW w:w="79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平方</w:t>
            </w:r>
            <w:r/>
          </w:p>
        </w:tc>
      </w:tr>
      <w:tr>
        <w:trPr>
          <w:trHeight w:val="605"/>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23</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网络布线</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六类双绞线</w:t>
            </w:r>
            <w:r/>
          </w:p>
        </w:tc>
        <w:tc>
          <w:tcPr>
            <w:tcW w:w="73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6</w:t>
            </w:r>
            <w:r/>
          </w:p>
        </w:tc>
        <w:tc>
          <w:tcPr>
            <w:tcW w:w="79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箱</w:t>
            </w:r>
            <w:r/>
          </w:p>
        </w:tc>
      </w:tr>
      <w:tr>
        <w:trPr>
          <w:trHeight w:val="605"/>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24</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网络机柜</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600*600*1200</w:t>
            </w:r>
            <w:r/>
          </w:p>
        </w:tc>
        <w:tc>
          <w:tcPr>
            <w:tcW w:w="73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w:t>
            </w:r>
            <w:r/>
          </w:p>
        </w:tc>
        <w:tc>
          <w:tcPr>
            <w:tcW w:w="79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1279"/>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25</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交换机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u w:val="none"/>
              </w:rPr>
            </w:pPr>
            <w:r>
              <w:rPr>
                <w:rFonts w:hint="eastAsia" w:ascii="宋体" w:hAnsi="宋体" w:eastAsia="宋体" w:cs="宋体"/>
                <w:color w:val="auto"/>
                <w:spacing w:val="0"/>
                <w:position w:val="0"/>
                <w:sz w:val="21"/>
                <w:szCs w:val="21"/>
                <w:u w:val="none"/>
                <w:lang w:val="en-US" w:eastAsia="zh-CN"/>
              </w:rPr>
              <w:t xml:space="preserve">1.</w:t>
            </w:r>
            <w:r>
              <w:rPr>
                <w:rFonts w:hint="eastAsia" w:ascii="宋体" w:hAnsi="宋体" w:eastAsia="宋体" w:cs="宋体"/>
                <w:color w:val="auto"/>
                <w:spacing w:val="0"/>
                <w:position w:val="0"/>
                <w:sz w:val="21"/>
                <w:szCs w:val="21"/>
                <w:u w:val="none"/>
              </w:rPr>
              <w:t xml:space="preserve">端口：24口10M/100M/1000M以太网可网管，4个SFP光口,支持POE供电。</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u w:val="none"/>
              </w:rPr>
            </w:pPr>
            <w:r>
              <w:rPr>
                <w:rFonts w:hint="eastAsia" w:ascii="宋体" w:hAnsi="宋体" w:eastAsia="宋体" w:cs="宋体"/>
                <w:color w:val="auto"/>
                <w:spacing w:val="0"/>
                <w:position w:val="0"/>
                <w:sz w:val="21"/>
                <w:szCs w:val="21"/>
                <w:u w:val="none"/>
                <w:lang w:val="en-US" w:eastAsia="zh-CN"/>
              </w:rPr>
              <w:t xml:space="preserve">2.</w:t>
            </w:r>
            <w:r>
              <w:rPr>
                <w:rFonts w:hint="eastAsia" w:ascii="宋体" w:hAnsi="宋体" w:eastAsia="宋体" w:cs="宋体"/>
                <w:color w:val="auto"/>
                <w:spacing w:val="0"/>
                <w:position w:val="0"/>
                <w:sz w:val="21"/>
                <w:szCs w:val="21"/>
                <w:u w:val="none"/>
              </w:rPr>
              <w:t xml:space="preserve">交换容量：17.6Gbps/20.8Gbps；支持802.3x流控；支持SP、WRR、SP+WRR队列调度算法；支持基于端口的限速；支持ARP防御、802.1X认证、MAC地址绑定、端口安全；支持EAD终端准入控制，与后台系统联动实现安全策略</w:t>
            </w:r>
            <w:r/>
          </w:p>
        </w:tc>
        <w:tc>
          <w:tcPr>
            <w:tcW w:w="73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6</w:t>
            </w:r>
            <w:r/>
          </w:p>
        </w:tc>
        <w:tc>
          <w:tcPr>
            <w:tcW w:w="79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u w:val="none"/>
              </w:rPr>
            </w:pPr>
            <w:r>
              <w:rPr>
                <w:rFonts w:hint="eastAsia" w:ascii="宋体" w:hAnsi="宋体" w:eastAsia="宋体" w:cs="宋体"/>
                <w:spacing w:val="0"/>
                <w:position w:val="0"/>
                <w:sz w:val="21"/>
                <w:szCs w:val="21"/>
                <w:u w:val="none"/>
              </w:rPr>
              <w:t xml:space="preserve">台</w:t>
            </w:r>
            <w:r/>
          </w:p>
        </w:tc>
      </w:tr>
      <w:tr>
        <w:trPr>
          <w:trHeight w:val="605"/>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26</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强电布线</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default" w:ascii="宋体" w:hAnsi="宋体" w:eastAsia="宋体" w:cs="宋体"/>
                <w:spacing w:val="0"/>
                <w:position w:val="0"/>
                <w:sz w:val="21"/>
                <w:szCs w:val="21"/>
                <w:lang w:val="en-US" w:eastAsia="zh-CN"/>
              </w:rPr>
            </w:pPr>
            <w:r>
              <w:rPr>
                <w:rFonts w:hint="eastAsia" w:ascii="宋体" w:hAnsi="宋体" w:eastAsia="宋体" w:cs="宋体"/>
                <w:spacing w:val="0"/>
                <w:position w:val="0"/>
                <w:sz w:val="21"/>
                <w:szCs w:val="21"/>
                <w:lang w:val="en-US" w:eastAsia="zh-CN"/>
              </w:rPr>
              <w:t xml:space="preserve">满足设备使用要求</w:t>
            </w:r>
            <w:r/>
          </w:p>
        </w:tc>
        <w:tc>
          <w:tcPr>
            <w:tcW w:w="73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192</w:t>
            </w:r>
            <w:r/>
          </w:p>
        </w:tc>
        <w:tc>
          <w:tcPr>
            <w:tcW w:w="795" w:type="dxa"/>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平方</w:t>
            </w:r>
            <w:r/>
          </w:p>
        </w:tc>
      </w:tr>
      <w:tr>
        <w:trPr>
          <w:trHeight w:val="1354"/>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27</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视频会议摄像机</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1.</w:t>
            </w:r>
            <w:r>
              <w:rPr>
                <w:rFonts w:hint="eastAsia" w:ascii="宋体" w:hAnsi="宋体" w:eastAsia="宋体" w:cs="宋体"/>
                <w:spacing w:val="0"/>
                <w:position w:val="0"/>
                <w:sz w:val="21"/>
                <w:szCs w:val="21"/>
              </w:rPr>
              <w:t xml:space="preserve">分辨率：支持4K、1440p、1080p、900p、720p和标清，帧率为30fps。</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lang w:eastAsia="zh-CN"/>
              </w:rPr>
            </w:pPr>
            <w:r>
              <w:rPr>
                <w:rFonts w:hint="eastAsia" w:ascii="宋体" w:hAnsi="宋体" w:eastAsia="宋体" w:cs="宋体"/>
                <w:spacing w:val="0"/>
                <w:position w:val="0"/>
                <w:sz w:val="21"/>
                <w:szCs w:val="21"/>
                <w:lang w:val="en-US" w:eastAsia="zh-CN"/>
              </w:rPr>
              <w:t xml:space="preserve">2.</w:t>
            </w:r>
            <w:r>
              <w:rPr>
                <w:rFonts w:hint="eastAsia" w:ascii="宋体" w:hAnsi="宋体" w:eastAsia="宋体" w:cs="宋体"/>
                <w:spacing w:val="0"/>
                <w:position w:val="0"/>
                <w:sz w:val="21"/>
                <w:szCs w:val="21"/>
              </w:rPr>
              <w:t xml:space="preserve">视野范围：对角线视野120°,水平视野113°,垂直视野80.7°</w:t>
            </w:r>
            <w:r>
              <w:rPr>
                <w:rFonts w:hint="eastAsia" w:ascii="宋体" w:hAnsi="宋体" w:eastAsia="宋体" w:cs="宋体"/>
                <w:spacing w:val="0"/>
                <w:position w:val="0"/>
                <w:sz w:val="21"/>
                <w:szCs w:val="21"/>
                <w:lang w:eastAsia="zh-CN"/>
              </w:rPr>
              <w:t xml:space="preserve">。</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3.</w:t>
            </w:r>
            <w:r>
              <w:rPr>
                <w:rFonts w:hint="eastAsia" w:ascii="宋体" w:hAnsi="宋体" w:eastAsia="宋体" w:cs="宋体"/>
                <w:spacing w:val="0"/>
                <w:position w:val="0"/>
                <w:sz w:val="21"/>
                <w:szCs w:val="21"/>
              </w:rPr>
              <w:t xml:space="preserve">平移和俯仰： 电动平移范围±25°,电动俯仰范围±15°。</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4.</w:t>
            </w:r>
            <w:r>
              <w:rPr>
                <w:rFonts w:hint="eastAsia" w:ascii="宋体" w:hAnsi="宋体" w:eastAsia="宋体" w:cs="宋体"/>
                <w:spacing w:val="0"/>
                <w:position w:val="0"/>
                <w:sz w:val="21"/>
                <w:szCs w:val="21"/>
              </w:rPr>
              <w:t xml:space="preserve">变焦：4倍高清数字变焦。</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5.</w:t>
            </w:r>
            <w:r>
              <w:rPr>
                <w:rFonts w:hint="eastAsia" w:ascii="宋体" w:hAnsi="宋体" w:eastAsia="宋体" w:cs="宋体"/>
                <w:spacing w:val="0"/>
                <w:position w:val="0"/>
                <w:sz w:val="21"/>
                <w:szCs w:val="21"/>
              </w:rPr>
              <w:t xml:space="preserve">总覆盖范围：水平163°x垂直110°。</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782"/>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28</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扩展麦克风</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1、</w:t>
            </w:r>
            <w:r>
              <w:rPr>
                <w:rFonts w:hint="eastAsia" w:ascii="宋体" w:hAnsi="宋体" w:eastAsia="宋体" w:cs="宋体"/>
                <w:spacing w:val="0"/>
                <w:position w:val="0"/>
                <w:sz w:val="21"/>
                <w:szCs w:val="21"/>
              </w:rPr>
              <w:t xml:space="preserve">360°全指向，拾音距离5米以上，频响频率</w:t>
            </w:r>
            <w:r>
              <w:rPr>
                <w:rFonts w:hint="eastAsia" w:ascii="宋体" w:hAnsi="宋体" w:eastAsia="宋体" w:cs="宋体"/>
                <w:spacing w:val="0"/>
                <w:position w:val="0"/>
                <w:sz w:val="21"/>
                <w:szCs w:val="21"/>
                <w:lang w:eastAsia="zh-CN"/>
              </w:rPr>
              <w:t xml:space="preserve">：</w:t>
            </w:r>
            <w:r>
              <w:rPr>
                <w:rFonts w:hint="eastAsia" w:ascii="宋体" w:hAnsi="宋体" w:eastAsia="宋体" w:cs="宋体"/>
                <w:spacing w:val="0"/>
                <w:position w:val="0"/>
                <w:sz w:val="21"/>
                <w:szCs w:val="21"/>
              </w:rPr>
              <w:t xml:space="preserve">100Hz-10kHz</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2、</w:t>
            </w:r>
            <w:r>
              <w:rPr>
                <w:rFonts w:hint="eastAsia" w:ascii="宋体" w:hAnsi="宋体" w:eastAsia="宋体" w:cs="宋体"/>
                <w:spacing w:val="0"/>
                <w:position w:val="0"/>
                <w:sz w:val="21"/>
                <w:szCs w:val="21"/>
              </w:rPr>
              <w:t xml:space="preserve">信噪比：85dB。</w:t>
            </w:r>
            <w:r/>
          </w:p>
          <w:p>
            <w:pPr>
              <w:pStyle w:val="1005"/>
              <w:ind w:left="0" w:right="0" w:firstLine="0"/>
              <w:jc w:val="left"/>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lang w:val="en-US" w:eastAsia="zh-CN"/>
              </w:rPr>
              <w:t xml:space="preserve">3、</w:t>
            </w:r>
            <w:r>
              <w:rPr>
                <w:rFonts w:hint="eastAsia" w:ascii="宋体" w:hAnsi="宋体" w:eastAsia="宋体" w:cs="宋体"/>
                <w:spacing w:val="0"/>
                <w:position w:val="0"/>
                <w:sz w:val="21"/>
                <w:szCs w:val="21"/>
              </w:rPr>
              <w:t xml:space="preserve">配套视频摄像机使用</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台</w:t>
            </w:r>
            <w:r/>
          </w:p>
        </w:tc>
      </w:tr>
      <w:tr>
        <w:trPr>
          <w:trHeight w:val="1841"/>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29</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多媒体讲台</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A、外观要求：</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1、规格：L*W*H（mm）闭合：≦1100*780*1020；展开：≦2150*1660*1020（允许正负5mm偏离）；</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2、材料：桌面采用木黄色9mm高密度纤维板，密度大于720kg/立方米，边缘采用单面封边工艺，采用冷压工艺三聚氰胺贴面，防划、防泼水。</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3、主体采用1.0-1.5mm冷轧钢板，钣金全部通过酸洗磷化喷涂后再进行高温烘烤，防锈。</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4、上层两侧采用橡木扶手，正面采用 L型高档橡木装饰板，前置活动维修门，无锁联动，下层后门打开后，上层维修门方可打开，上翻开启并可拆卸，方便LOGO丝印和设备安装；L 型板两侧预留长条出音孔，预留音箱架安装位；</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5、设计：分体式设计，桌面部分和桌体部分自成一体，方便进出比较窄的教室门，内置固定螺丝孔位，安装简单。拐角采用圆弧设计，防止碰伤。内部可扩充IC卡系统，可内置专业鹅颈话筒一只、可扩充防盗报警系统，可扩充四只轮子，方便移动。</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B、功能要求：</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1、左侧推</w:t>
            </w:r>
            <w:r>
              <w:rPr>
                <w:rFonts w:hint="eastAsia" w:ascii="宋体" w:hAnsi="宋体" w:eastAsia="宋体" w:cs="宋体"/>
                <w:color w:val="auto"/>
                <w:spacing w:val="0"/>
                <w:position w:val="0"/>
                <w:sz w:val="21"/>
                <w:szCs w:val="21"/>
              </w:rPr>
              <w:t xml:space="preserve">拉盖板预留翻转显示器安装位，视觉角度通过气动支架调整，显示器可以在45°停留。上层使用等长双抽屉设计，上方抽屉预留键盘，鼠标安装位，下方为储物抽屉，无锁联动设计，可放置中控面板。立面围边高100mm，方便笔记本模块的安装，模块配备HDMI母座接口*1、VGA 母座接口*1，USB2.0母座接口*2,音频3.5母座接口*1，MIC6.35母座接口*1，网口*1，三相电源接口*1，其中HDMI、VGA、USB、网 口、音频五个接口标配2米延长线，方便引线到桌面；讲台内自带固定线孔位，可对台内所有设备线进行固定；</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2、右侧预留储物抽屉，可放置展台，采用三节静音钢珠导轨，材料厚度1.2mm，右侧立面预留IC卡读卡器安装挡板、内置读卡器支架，方便读卡器的安装和固定。</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3、下层前门采用对开门设计，左侧预留光驱门，磁吸式开关，不打开柜门即可开关电脑和使用光驱，预留主机限位孔及限位卡槽；右侧设备门，标配19寸国标机架，可拆卸立柱及挡板,可放置中控主机，功放等多媒体设备，设备总空间≤12U，采用天地锁，耐用、防盗。后门采用单开门设计，弹簧插销固定，便于拆装，后门开门方向为从右到左顺时针方向；右门采用86盒敲落孔设计；前后门不开散热孔，左右两侧采用竖排国标散热孔，预留出音孔，可内置两只30W无源音箱。</w:t>
            </w:r>
            <w:r/>
          </w:p>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rPr>
            </w:pPr>
            <w:r>
              <w:rPr>
                <w:rFonts w:hint="eastAsia" w:ascii="宋体" w:hAnsi="宋体" w:eastAsia="宋体" w:cs="宋体"/>
                <w:color w:val="auto"/>
                <w:spacing w:val="0"/>
                <w:position w:val="0"/>
                <w:sz w:val="21"/>
                <w:szCs w:val="21"/>
              </w:rPr>
              <w:t xml:space="preserve">5、下层拼装式设计，左右两侧板利用底下卡扣从前往后推进孔位卡住,前后门槛利用螺丝进行固定，安装简单，底面离地6CM，防潮、防锈。</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张</w:t>
            </w:r>
            <w:r/>
          </w:p>
        </w:tc>
      </w:tr>
      <w:tr>
        <w:trPr>
          <w:trHeight w:val="843"/>
        </w:trPr>
        <w:tc>
          <w:tcPr>
            <w:gridSpan w:val="2"/>
            <w:tcBorders>
              <w:left w:val="single" w:color="000000" w:sz="6" w:space="0"/>
            </w:tcBorders>
            <w:tcW w:w="900"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30</w:t>
            </w:r>
            <w:r/>
          </w:p>
        </w:tc>
        <w:tc>
          <w:tcPr>
            <w:tcW w:w="832"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视频会议室线缆</w:t>
            </w:r>
            <w:r/>
          </w:p>
        </w:tc>
        <w:tc>
          <w:tcPr>
            <w:tcW w:w="7167" w:type="dxa"/>
            <w:vAlign w:val="center"/>
            <w:textDirection w:val="lrTb"/>
            <w:noWrap w:val="false"/>
          </w:tcPr>
          <w:p>
            <w:pPr>
              <w:pStyle w:val="1005"/>
              <w:ind w:left="0" w:right="0" w:firstLine="0"/>
              <w:jc w:val="left"/>
              <w:keepLines w:val="0"/>
              <w:keepNext w:val="0"/>
              <w:pageBreakBefore w:val="0"/>
              <w:spacing w:line="240" w:lineRule="auto"/>
              <w:widowControl w:val="off"/>
              <w:rPr>
                <w:rFonts w:hint="eastAsia" w:ascii="宋体" w:hAnsi="宋体" w:eastAsia="宋体" w:cs="宋体"/>
                <w:color w:val="auto"/>
                <w:spacing w:val="0"/>
                <w:position w:val="0"/>
                <w:sz w:val="21"/>
                <w:szCs w:val="21"/>
                <w:lang w:eastAsia="zh-CN"/>
              </w:rPr>
            </w:pPr>
            <w:r>
              <w:rPr>
                <w:rFonts w:hint="eastAsia" w:ascii="宋体" w:hAnsi="宋体" w:eastAsia="宋体" w:cs="宋体"/>
                <w:color w:val="auto"/>
                <w:spacing w:val="0"/>
                <w:position w:val="0"/>
                <w:sz w:val="21"/>
                <w:szCs w:val="21"/>
                <w:lang w:val="en-US" w:eastAsia="zh-CN"/>
              </w:rPr>
              <w:t xml:space="preserve">HDMI线≥20米、SDI线缆、网线等、满足投标产品使用、配套要求</w:t>
            </w:r>
            <w:r/>
          </w:p>
        </w:tc>
        <w:tc>
          <w:tcPr>
            <w:tcW w:w="73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1</w:t>
            </w:r>
            <w:r/>
          </w:p>
        </w:tc>
        <w:tc>
          <w:tcPr>
            <w:tcW w:w="795" w:type="dxa"/>
            <w:vAlign w:val="center"/>
            <w:textDirection w:val="lrTb"/>
            <w:noWrap w:val="false"/>
          </w:tcPr>
          <w:p>
            <w:pPr>
              <w:pStyle w:val="1005"/>
              <w:ind w:left="0"/>
              <w:jc w:val="center"/>
              <w:keepLines w:val="0"/>
              <w:keepNext w:val="0"/>
              <w:pageBreakBefore w:val="0"/>
              <w:spacing w:line="240" w:lineRule="auto"/>
              <w:widowControl w:val="off"/>
              <w:rPr>
                <w:rFonts w:hint="eastAsia" w:ascii="宋体" w:hAnsi="宋体" w:eastAsia="宋体" w:cs="宋体"/>
                <w:spacing w:val="0"/>
                <w:position w:val="0"/>
                <w:sz w:val="21"/>
                <w:szCs w:val="21"/>
              </w:rPr>
            </w:pPr>
            <w:r>
              <w:rPr>
                <w:rFonts w:hint="eastAsia" w:ascii="宋体" w:hAnsi="宋体" w:eastAsia="宋体" w:cs="宋体"/>
                <w:spacing w:val="0"/>
                <w:position w:val="0"/>
                <w:sz w:val="21"/>
                <w:szCs w:val="21"/>
              </w:rPr>
              <w:t xml:space="preserve">套</w:t>
            </w:r>
            <w:r/>
          </w:p>
        </w:tc>
      </w:tr>
    </w:tbl>
    <w:p>
      <w:pPr>
        <w:rPr>
          <w:rFonts w:hint="eastAsia" w:ascii="宋体" w:hAnsi="宋体" w:eastAsia="宋体" w:cs="宋体"/>
        </w:rPr>
        <w:sectPr>
          <w:footnotePr/>
          <w:endnotePr/>
          <w:type w:val="nextPage"/>
          <w:pgSz w:w="11895" w:h="16830" w:orient="portrait"/>
          <w:pgMar w:top="1440" w:right="1080" w:bottom="1440" w:left="1080" w:header="0" w:footer="0" w:gutter="0"/>
          <w:cols w:num="1" w:sep="0" w:space="720" w:equalWidth="1"/>
          <w:docGrid w:linePitch="360"/>
        </w:sectPr>
      </w:pPr>
      <w:r>
        <w:rPr>
          <w:rFonts w:hint="eastAsia" w:ascii="宋体" w:hAnsi="宋体" w:eastAsia="宋体" w:cs="宋体"/>
        </w:rPr>
      </w:r>
      <w:r/>
    </w:p>
    <w:p>
      <w:pPr>
        <w:pStyle w:val="720"/>
        <w:spacing w:line="244" w:lineRule="auto"/>
        <w:rPr>
          <w:rFonts w:hint="eastAsia" w:ascii="宋体" w:hAnsi="宋体" w:eastAsia="宋体" w:cs="宋体"/>
        </w:rPr>
      </w:pPr>
      <w:r>
        <w:rPr>
          <w:rFonts w:hint="eastAsia" w:ascii="宋体" w:hAnsi="宋体" w:eastAsia="宋体" w:cs="宋体"/>
        </w:rPr>
      </w:r>
      <w:r/>
    </w:p>
    <w:p>
      <w:pPr>
        <w:ind w:left="98"/>
        <w:spacing w:before="82" w:line="225" w:lineRule="auto"/>
        <w:rPr>
          <w:rFonts w:hint="eastAsia" w:ascii="宋体" w:hAnsi="宋体" w:eastAsia="宋体" w:cs="宋体"/>
          <w:sz w:val="25"/>
          <w:szCs w:val="25"/>
        </w:rPr>
      </w:pPr>
      <w:r>
        <w:rPr>
          <w:rFonts w:hint="eastAsia" w:ascii="宋体" w:hAnsi="宋体" w:eastAsia="宋体" w:cs="宋体"/>
          <w:b/>
          <w:bCs/>
          <w:spacing w:val="5"/>
          <w:sz w:val="25"/>
          <w:szCs w:val="25"/>
        </w:rPr>
        <w:t xml:space="preserve">设计布局图</w:t>
      </w:r>
      <w:r/>
    </w:p>
    <w:p>
      <w:pPr>
        <w:spacing w:before="240" w:line="5530" w:lineRule="exact"/>
        <w:rPr>
          <w:rFonts w:hint="eastAsia" w:ascii="宋体" w:hAnsi="宋体" w:eastAsia="宋体" w:cs="宋体"/>
        </w:rPr>
      </w:pPr>
      <w:r>
        <w:rPr>
          <w:rFonts w:hint="eastAsia" w:ascii="宋体" w:hAnsi="宋体" w:eastAsia="宋体" w:cs="宋体"/>
          <w:position w:val="-110"/>
        </w:rPr>
        <mc:AlternateContent>
          <mc:Choice Requires="wpg">
            <w:drawing>
              <wp:inline xmlns:wp="http://schemas.openxmlformats.org/drawingml/2006/wordprocessingDrawing" distT="0" distB="0" distL="0" distR="0">
                <wp:extent cx="5225415" cy="3510915"/>
                <wp:effectExtent l="0" t="0" r="13335" b="13335"/>
                <wp:docPr id="1"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2"/>
                        <a:stretch/>
                      </pic:blipFill>
                      <pic:spPr bwMode="auto">
                        <a:xfrm>
                          <a:off x="0" y="0"/>
                          <a:ext cx="5225415" cy="3510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1.4pt;height:276.4pt;mso-wrap-distance-left:0.0pt;mso-wrap-distance-top:0.0pt;mso-wrap-distance-right:0.0pt;mso-wrap-distance-bottom:0.0pt;" stroked="f">
                <v:path textboxrect="0,0,0,0"/>
                <v:imagedata r:id="rId12" o:title=""/>
              </v:shape>
            </w:pict>
          </mc:Fallback>
        </mc:AlternateContent>
      </w:r>
      <w:r/>
    </w:p>
    <w:p>
      <w:pPr>
        <w:pStyle w:val="720"/>
        <w:spacing w:line="256" w:lineRule="auto"/>
        <w:rPr>
          <w:rFonts w:hint="eastAsia" w:ascii="宋体" w:hAnsi="宋体" w:eastAsia="宋体" w:cs="宋体"/>
        </w:rPr>
      </w:pPr>
      <w:r>
        <w:rPr>
          <w:rFonts w:hint="eastAsia" w:ascii="宋体" w:hAnsi="宋体" w:eastAsia="宋体" w:cs="宋体"/>
        </w:rPr>
      </w:r>
      <w:r/>
    </w:p>
    <w:p>
      <w:pPr>
        <w:pStyle w:val="720"/>
        <w:spacing w:line="256" w:lineRule="auto"/>
        <w:rPr>
          <w:rFonts w:hint="eastAsia" w:ascii="宋体" w:hAnsi="宋体" w:eastAsia="宋体" w:cs="宋体"/>
        </w:rPr>
      </w:pPr>
      <w:r>
        <w:rPr>
          <w:rFonts w:hint="eastAsia" w:ascii="宋体" w:hAnsi="宋体" w:eastAsia="宋体" w:cs="宋体"/>
        </w:rPr>
      </w:r>
      <w:r/>
    </w:p>
    <w:p>
      <w:pPr>
        <w:pStyle w:val="720"/>
        <w:spacing w:line="256" w:lineRule="auto"/>
        <w:rPr>
          <w:rFonts w:hint="eastAsia" w:ascii="宋体" w:hAnsi="宋体" w:eastAsia="宋体" w:cs="宋体"/>
        </w:rPr>
      </w:pPr>
      <w:r>
        <w:rPr>
          <w:rFonts w:hint="eastAsia" w:ascii="宋体" w:hAnsi="宋体" w:eastAsia="宋体" w:cs="宋体"/>
        </w:rPr>
      </w:r>
      <w:r/>
    </w:p>
    <w:p>
      <w:pPr>
        <w:ind w:firstLine="33"/>
        <w:spacing w:line="4795" w:lineRule="exact"/>
        <w:rPr>
          <w:rFonts w:hint="eastAsia" w:ascii="宋体" w:hAnsi="宋体" w:eastAsia="宋体" w:cs="宋体"/>
        </w:rPr>
      </w:pPr>
      <w:r>
        <w:rPr>
          <w:rFonts w:hint="eastAsia" w:ascii="宋体" w:hAnsi="宋体" w:eastAsia="宋体" w:cs="宋体"/>
          <w:position w:val="-95"/>
        </w:rPr>
        <mc:AlternateContent>
          <mc:Choice Requires="wpg">
            <w:drawing>
              <wp:inline xmlns:wp="http://schemas.openxmlformats.org/drawingml/2006/wordprocessingDrawing" distT="0" distB="0" distL="0" distR="0">
                <wp:extent cx="5266690" cy="3044825"/>
                <wp:effectExtent l="0" t="0" r="10160" b="3175"/>
                <wp:docPr id="2"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3"/>
                        <a:stretch/>
                      </pic:blipFill>
                      <pic:spPr bwMode="auto">
                        <a:xfrm>
                          <a:off x="0" y="0"/>
                          <a:ext cx="5266690" cy="304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39.8pt;mso-wrap-distance-left:0.0pt;mso-wrap-distance-top:0.0pt;mso-wrap-distance-right:0.0pt;mso-wrap-distance-bottom:0.0pt;" stroked="f">
                <v:path textboxrect="0,0,0,0"/>
                <v:imagedata r:id="rId13" o:title=""/>
              </v:shape>
            </w:pict>
          </mc:Fallback>
        </mc:AlternateContent>
      </w:r>
      <w:r/>
    </w:p>
    <w:p>
      <w:pPr>
        <w:ind w:left="0" w:right="0" w:firstLine="480"/>
        <w:keepLines w:val="0"/>
        <w:keepNext w:val="0"/>
        <w:pageBreakBefore w:val="0"/>
        <w:spacing w:line="360" w:lineRule="auto"/>
        <w:widowControl w:val="off"/>
        <w:rPr>
          <w:rFonts w:hint="eastAsia" w:ascii="宋体" w:hAnsi="宋体" w:eastAsia="宋体" w:cs="宋体"/>
          <w:spacing w:val="0"/>
          <w:sz w:val="24"/>
          <w:szCs w:val="24"/>
        </w:rPr>
      </w:pPr>
      <w:r>
        <w:rPr>
          <w:rFonts w:hint="eastAsia" w:ascii="宋体" w:hAnsi="宋体" w:eastAsia="宋体" w:cs="宋体"/>
          <w:spacing w:val="0"/>
          <w:sz w:val="24"/>
          <w:szCs w:val="24"/>
        </w:rPr>
        <w:t xml:space="preserve">录播教室具有信息化教室的多种应用及教学模式，可满足创新教学手段、精品课堂教学、优课录制评选等。选配国内主流的硬件产品，保证可迅速适应网络视频应用的需求，在教室的前端配备1台交互智能一体机，观摩室配备2台液晶电视。通过师生智能终端丰富课堂教学过程，通</w:t>
      </w:r>
      <w:r>
        <w:rPr>
          <w:rFonts w:hint="eastAsia" w:ascii="宋体" w:hAnsi="宋体" w:eastAsia="宋体" w:cs="宋体"/>
          <w:spacing w:val="0"/>
          <w:sz w:val="24"/>
          <w:szCs w:val="24"/>
        </w:rPr>
        <w:t xml:space="preserve">过4台广播级高清摄像机或者高清摄像机分别负责对教学全过程进行跟踪拍摄（教师全景、教师特写、学生全景、学生特写）及教师电脑画面教学内容采集，6只话筒负责对本教室内教学声音的采集。话筒负责对本教室内教学声音的采集。采集的音视频信号传送至多功能教学终端进行音视频的处理，完成本地课件录制、异地交互动、信号传输，并将教室内的所有信号源有机结合起来以便控制操作。设立观摩控控制制室，存放控制键盘、多功能教学终端等设备，便于电教老师实时观察教学活动，并根据教学需求进行控制，同时具有时序电源开关机功能，保护设备安全稳定运行。</w:t>
      </w:r>
      <w:r/>
    </w:p>
    <w:p>
      <w:pPr>
        <w:ind w:left="0" w:right="0" w:firstLine="47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远程教学视频设备系统</w:t>
      </w:r>
      <w:r/>
    </w:p>
    <w:p>
      <w:pPr>
        <w:ind w:left="0" w:right="0" w:firstLine="46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（1）方案如下：</w:t>
      </w:r>
      <w:r/>
    </w:p>
    <w:p>
      <w:pPr>
        <w:ind w:left="0" w:right="0" w:firstLine="47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现场主要增加一个吊顶网络摄像头，用于拍摄黑板板书画面。</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48"/>
          <w:sz w:val="24"/>
          <w:szCs w:val="24"/>
        </w:rPr>
        <mc:AlternateContent>
          <mc:Choice Requires="wpg">
            <w:drawing>
              <wp:inline xmlns:wp="http://schemas.openxmlformats.org/drawingml/2006/wordprocessingDrawing" distT="0" distB="0" distL="0" distR="0">
                <wp:extent cx="4857115" cy="1544955"/>
                <wp:effectExtent l="0" t="0" r="635" b="17145"/>
                <wp:docPr id="3"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14"/>
                        <a:stretch/>
                      </pic:blipFill>
                      <pic:spPr bwMode="auto">
                        <a:xfrm>
                          <a:off x="0" y="0"/>
                          <a:ext cx="4857115" cy="1544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2.4pt;height:121.6pt;mso-wrap-distance-left:0.0pt;mso-wrap-distance-top:0.0pt;mso-wrap-distance-right:0.0pt;mso-wrap-distance-bottom:0.0pt;" stroked="f">
                <v:path textboxrect="0,0,0,0"/>
                <v:imagedata r:id="rId14" o:title=""/>
              </v:shape>
            </w:pict>
          </mc:Fallback>
        </mc:AlternateContent>
      </w:r>
      <w:r/>
    </w:p>
    <w:p>
      <w:pPr>
        <w:ind w:left="0" w:right="0" w:firstLine="46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功能如下：</w:t>
      </w:r>
      <w:r/>
    </w:p>
    <w:p>
      <w:pPr>
        <w:ind w:left="0" w:right="0" w:firstLine="504"/>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腾讯远程视频会议软件，学生观看课件内容画</w:t>
      </w:r>
      <w:r>
        <w:rPr>
          <w:rFonts w:hint="eastAsia" w:ascii="宋体" w:hAnsi="宋体" w:eastAsia="宋体" w:cs="宋体"/>
          <w:spacing w:val="5"/>
          <w:sz w:val="24"/>
          <w:szCs w:val="24"/>
        </w:rPr>
        <w:t xml:space="preserve">面和学生观看黑</w:t>
      </w:r>
      <w:r>
        <w:rPr>
          <w:rFonts w:hint="eastAsia" w:ascii="宋体" w:hAnsi="宋体" w:eastAsia="宋体" w:cs="宋体"/>
          <w:spacing w:val="-2"/>
          <w:sz w:val="24"/>
          <w:szCs w:val="24"/>
        </w:rPr>
        <w:t xml:space="preserve">板内容画面自由切换。</w:t>
      </w:r>
      <w:r/>
    </w:p>
    <w:p>
      <w:pPr>
        <w:rPr>
          <w:rFonts w:hint="eastAsia" w:ascii="宋体" w:hAnsi="宋体" w:eastAsia="宋体" w:cs="宋体"/>
        </w:rPr>
      </w:pPr>
      <w:r>
        <w:rPr>
          <w:rFonts w:hint="eastAsia" w:ascii="宋体" w:hAnsi="宋体" w:eastAsia="宋体" w:cs="宋体"/>
        </w:rPr>
        <w:br w:type="page" w:clear="all"/>
      </w:r>
      <w:r/>
    </w:p>
    <w:p>
      <w:pPr>
        <w:ind w:firstLine="602"/>
        <w:spacing w:line="360" w:lineRule="auto"/>
        <w:rPr>
          <w:rFonts w:ascii="宋体" w:hAnsi="宋体"/>
          <w:b/>
          <w:color w:val="000000"/>
          <w:sz w:val="30"/>
          <w:szCs w:val="30"/>
        </w:rPr>
      </w:pPr>
      <w:r>
        <w:rPr>
          <w:rFonts w:hint="eastAsia" w:ascii="宋体" w:hAnsi="宋体"/>
          <w:b/>
          <w:color w:val="000000"/>
          <w:sz w:val="30"/>
          <w:szCs w:val="30"/>
        </w:rPr>
        <w:t xml:space="preserve">第二部分  有关说明</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宋体"/>
          <w:b/>
          <w:bCs w:val="0"/>
          <w:color w:val="000000"/>
          <w:sz w:val="24"/>
          <w:szCs w:val="24"/>
          <w:lang w:eastAsia="zh-CN"/>
        </w:rPr>
        <w:t xml:space="preserve">所有</w:t>
      </w:r>
      <w:r>
        <w:rPr>
          <w:rFonts w:hint="eastAsia" w:ascii="宋体" w:hAnsi="宋体" w:eastAsia="宋体" w:cs="宋体"/>
          <w:b/>
          <w:bCs w:val="0"/>
          <w:color w:val="000000"/>
          <w:sz w:val="24"/>
          <w:szCs w:val="24"/>
          <w:lang w:val="en-US" w:eastAsia="zh-CN"/>
        </w:rPr>
        <w:t xml:space="preserve">产品</w:t>
      </w:r>
      <w:r>
        <w:rPr>
          <w:rFonts w:hint="eastAsia" w:ascii="宋体" w:hAnsi="宋体" w:eastAsia="宋体" w:cs="宋体"/>
          <w:b/>
          <w:bCs w:val="0"/>
          <w:color w:val="000000"/>
          <w:sz w:val="24"/>
          <w:szCs w:val="24"/>
        </w:rPr>
        <w:t xml:space="preserve">均应出自投标人或制造商原厂，不得私自添加或更改，保证</w:t>
      </w:r>
      <w:r>
        <w:rPr>
          <w:rFonts w:hint="eastAsia" w:ascii="宋体" w:hAnsi="宋体" w:eastAsia="宋体" w:cs="宋体"/>
          <w:b/>
          <w:bCs w:val="0"/>
          <w:color w:val="000000"/>
          <w:sz w:val="24"/>
          <w:szCs w:val="24"/>
          <w:lang w:eastAsia="zh-CN"/>
        </w:rPr>
        <w:t xml:space="preserve">所有仪器</w:t>
      </w:r>
      <w:r>
        <w:rPr>
          <w:rFonts w:hint="eastAsia" w:ascii="宋体" w:hAnsi="宋体" w:eastAsia="宋体" w:cs="宋体"/>
          <w:b/>
          <w:bCs w:val="0"/>
          <w:color w:val="000000"/>
          <w:sz w:val="24"/>
          <w:szCs w:val="24"/>
        </w:rPr>
        <w:t xml:space="preserve">及部件均是全新的纯正部品，不得以废、旧材料制作，产品必须符合</w:t>
      </w:r>
      <w:r>
        <w:rPr>
          <w:rFonts w:hint="eastAsia" w:ascii="宋体" w:hAnsi="宋体" w:eastAsia="宋体" w:cs="宋体"/>
          <w:b/>
          <w:bCs w:val="0"/>
          <w:color w:val="000000"/>
          <w:sz w:val="24"/>
          <w:szCs w:val="24"/>
          <w:lang w:eastAsia="zh-CN"/>
        </w:rPr>
        <w:t xml:space="preserve">仪器</w:t>
      </w:r>
      <w:r>
        <w:rPr>
          <w:rFonts w:hint="eastAsia" w:ascii="宋体" w:hAnsi="宋体" w:eastAsia="宋体" w:cs="宋体"/>
          <w:b/>
          <w:bCs w:val="0"/>
          <w:color w:val="000000"/>
          <w:sz w:val="24"/>
          <w:szCs w:val="24"/>
        </w:rPr>
        <w:t xml:space="preserve">行业设计要求。交货时</w:t>
      </w:r>
      <w:r>
        <w:rPr>
          <w:rFonts w:hint="eastAsia" w:ascii="宋体" w:hAnsi="宋体" w:eastAsia="宋体" w:cs="宋体"/>
          <w:b/>
          <w:bCs w:val="0"/>
          <w:color w:val="000000"/>
          <w:sz w:val="24"/>
          <w:szCs w:val="24"/>
          <w:lang w:eastAsia="zh-CN"/>
        </w:rPr>
        <w:t xml:space="preserve">所有仪器</w:t>
      </w:r>
      <w:r>
        <w:rPr>
          <w:rFonts w:hint="eastAsia" w:ascii="宋体" w:hAnsi="宋体" w:eastAsia="宋体" w:cs="宋体"/>
          <w:b/>
          <w:bCs w:val="0"/>
          <w:color w:val="000000"/>
          <w:sz w:val="24"/>
          <w:szCs w:val="24"/>
        </w:rPr>
        <w:t xml:space="preserve">应货物完好，物品配件齐全，否则视为不合格产品，采购方有权拒绝接收</w:t>
      </w:r>
      <w:r>
        <w:rPr>
          <w:rFonts w:hint="eastAsia" w:ascii="宋体" w:hAnsi="宋体"/>
          <w:bCs/>
          <w:color w:val="000000"/>
          <w:sz w:val="24"/>
          <w:szCs w:val="24"/>
        </w:rPr>
        <w:t xml:space="preserve">。</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宋体"/>
          <w:b/>
          <w:bCs w:val="0"/>
          <w:sz w:val="24"/>
          <w:szCs w:val="24"/>
        </w:rPr>
        <w:t xml:space="preserve">投标单位应按照清单中的规格、材质和工艺来提供，如</w:t>
      </w:r>
      <w:r>
        <w:rPr>
          <w:rFonts w:hint="eastAsia" w:ascii="宋体" w:hAnsi="宋体" w:eastAsia="宋体" w:cs="宋体"/>
          <w:b/>
          <w:bCs w:val="0"/>
          <w:sz w:val="24"/>
          <w:szCs w:val="24"/>
          <w:lang w:eastAsia="zh-CN"/>
        </w:rPr>
        <w:t xml:space="preserve">有疑义</w:t>
      </w:r>
      <w:r>
        <w:rPr>
          <w:rFonts w:hint="eastAsia" w:ascii="宋体" w:hAnsi="宋体" w:eastAsia="宋体" w:cs="宋体"/>
          <w:b/>
          <w:bCs w:val="0"/>
          <w:sz w:val="24"/>
          <w:szCs w:val="24"/>
        </w:rPr>
        <w:t xml:space="preserve">，供货时以采购方要求为准，投标单价不变更。如投标单位提供的</w:t>
      </w:r>
      <w:r>
        <w:rPr>
          <w:rFonts w:hint="eastAsia" w:ascii="宋体" w:hAnsi="宋体" w:eastAsia="宋体" w:cs="宋体"/>
          <w:b/>
          <w:bCs w:val="0"/>
          <w:sz w:val="24"/>
          <w:szCs w:val="24"/>
          <w:lang w:eastAsia="zh-CN"/>
        </w:rPr>
        <w:t xml:space="preserve">仪器</w:t>
      </w:r>
      <w:r>
        <w:rPr>
          <w:rFonts w:hint="eastAsia" w:ascii="宋体" w:hAnsi="宋体" w:eastAsia="宋体" w:cs="宋体"/>
          <w:b/>
          <w:bCs w:val="0"/>
          <w:sz w:val="24"/>
          <w:szCs w:val="24"/>
        </w:rPr>
        <w:t xml:space="preserve">与清单中的规格、材质和工艺不一致，采购方有权退货，造成的一切后果由投标单位负责。货到后由采购单位来确认货品的材质与质量</w:t>
      </w:r>
      <w:r>
        <w:rPr>
          <w:rFonts w:hint="eastAsia" w:ascii="宋体" w:hAnsi="宋体" w:eastAsia="宋体" w:cs="宋体"/>
          <w:b/>
          <w:bCs w:val="0"/>
          <w:sz w:val="24"/>
          <w:szCs w:val="24"/>
          <w:lang w:eastAsia="zh-CN"/>
        </w:rPr>
        <w:t xml:space="preserve">。</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eastAsia="宋体" w:cs="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hint="eastAsia" w:ascii="宋体" w:hAnsi="宋体" w:eastAsia="宋体" w:cs="宋体"/>
          <w:bCs/>
          <w:color w:val="000000"/>
          <w:sz w:val="24"/>
          <w:szCs w:val="24"/>
          <w:lang w:eastAsia="zh-CN"/>
        </w:rPr>
        <w:t xml:space="preserve">。</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p>
    <w:p>
      <w:pPr>
        <w:numPr>
          <w:ilvl w:val="1"/>
          <w:numId w:val="5"/>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color w:val="000000"/>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5"/>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
          <w:bCs w:val="0"/>
          <w:color w:val="000000"/>
          <w:sz w:val="24"/>
          <w:szCs w:val="24"/>
        </w:rPr>
      </w:pPr>
      <w:r>
        <w:rPr>
          <w:rFonts w:hint="eastAsia" w:ascii="宋体" w:hAnsi="宋体" w:eastAsia="宋体" w:cs="宋体"/>
          <w:b/>
          <w:bCs w:val="0"/>
          <w:sz w:val="24"/>
          <w:szCs w:val="24"/>
        </w:rPr>
        <w:t xml:space="preserve">交货期：</w:t>
      </w:r>
      <w:r>
        <w:rPr>
          <w:rFonts w:hint="eastAsia" w:ascii="宋体" w:hAnsi="宋体" w:eastAsia="宋体" w:cs="宋体"/>
          <w:b/>
          <w:bCs w:val="0"/>
          <w:sz w:val="24"/>
          <w:szCs w:val="24"/>
          <w:lang w:eastAsia="zh-CN"/>
        </w:rPr>
        <w:t xml:space="preserve">合同签订生效后30日历天内完成送货安装调试。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
          <w:bCs w:val="0"/>
          <w:color w:val="000000"/>
          <w:sz w:val="24"/>
          <w:szCs w:val="24"/>
        </w:rPr>
      </w:pPr>
      <w:r>
        <w:rPr>
          <w:rFonts w:hint="eastAsia" w:ascii="宋体" w:hAnsi="宋体" w:eastAsia="宋体" w:cs="宋体"/>
          <w:b/>
          <w:bCs w:val="0"/>
          <w:sz w:val="24"/>
          <w:szCs w:val="24"/>
        </w:rPr>
        <w:t xml:space="preserve">项目整体质保期：</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lang w:eastAsia="zh-CN"/>
        </w:rPr>
        <w:t xml:space="preserve">年，自最终验收合格、交付使用之日起计算</w:t>
      </w:r>
      <w:r>
        <w:rPr>
          <w:rFonts w:hint="eastAsia" w:ascii="宋体" w:hAnsi="宋体" w:eastAsia="宋体" w:cs="宋体"/>
          <w:b/>
          <w:bCs w:val="0"/>
          <w:sz w:val="24"/>
          <w:szCs w:val="24"/>
        </w:rPr>
        <w:t xml:space="preserve">。</w:t>
      </w:r>
      <w:r>
        <w:rPr>
          <w:rFonts w:hint="eastAsia" w:ascii="宋体" w:hAnsi="宋体" w:eastAsia="宋体" w:cs="宋体"/>
          <w:b/>
          <w:bCs w:val="0"/>
          <w:sz w:val="24"/>
          <w:szCs w:val="24"/>
          <w:lang w:eastAsia="zh-CN"/>
        </w:rPr>
        <w:t xml:space="preserve">在本项目质保期内，一旦发生质量问题，中标供应商保证在接到通知2小时内到达现场，48小时之内解决，费用由中标供应商负责。如果中标供应商在接到通知后2小时内没有答复，则视为中标供应商承认质量问题并承担由此发生的一切费用。质保期内的一切质量问题，更换部件及产品本身质量原因造成的直接经济损失应全部由中标供应商负责。</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
          <w:bCs w:val="0"/>
          <w:color w:val="000000"/>
          <w:sz w:val="24"/>
          <w:szCs w:val="24"/>
        </w:rPr>
        <w:t xml:space="preserve">付款方式：</w:t>
      </w:r>
      <w:r>
        <w:rPr>
          <w:rFonts w:hint="eastAsia" w:ascii="宋体" w:hAnsi="宋体" w:eastAsia="宋体" w:cs="宋体"/>
          <w:b/>
          <w:bCs/>
          <w:color w:val="000000"/>
          <w:sz w:val="24"/>
          <w:szCs w:val="24"/>
          <w:lang w:val="en-US" w:eastAsia="zh-CN"/>
        </w:rPr>
        <w:t xml:space="preserve">所有产品</w:t>
      </w:r>
      <w:r>
        <w:rPr>
          <w:rFonts w:hint="eastAsia" w:ascii="宋体" w:hAnsi="宋体" w:eastAsia="宋体" w:cs="宋体"/>
          <w:b/>
          <w:bCs/>
          <w:color w:val="000000"/>
          <w:sz w:val="24"/>
          <w:szCs w:val="24"/>
          <w:lang w:eastAsia="zh-CN"/>
        </w:rPr>
        <w:t xml:space="preserve">安装调试完毕并验收合格后，本年内支付至合同总价的55%，余款第二年付清。</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rPr>
      </w:pPr>
      <w:r>
        <w:rPr>
          <w:rFonts w:hint="eastAsia" w:ascii="宋体" w:hAnsi="宋体"/>
          <w:bCs/>
          <w:color w:val="000000"/>
          <w:sz w:val="24"/>
          <w:szCs w:val="24"/>
        </w:rPr>
        <w:t xml:space="preserve">本项目合同履行地点：</w:t>
      </w:r>
      <w:r>
        <w:rPr>
          <w:rFonts w:hint="eastAsia" w:ascii="宋体" w:hAnsi="宋体" w:eastAsia="宋体" w:cs="宋体"/>
          <w:bCs/>
          <w:color w:val="000000"/>
          <w:sz w:val="24"/>
          <w:szCs w:val="24"/>
          <w:lang w:val="en-US" w:eastAsia="zh-CN"/>
        </w:rPr>
        <w:t xml:space="preserve">无锡市滨湖区</w:t>
      </w:r>
      <w:r>
        <w:rPr>
          <w:rFonts w:hint="eastAsia" w:ascii="宋体" w:hAnsi="宋体"/>
          <w:bCs/>
          <w:color w:val="000000"/>
          <w:sz w:val="24"/>
          <w:szCs w:val="24"/>
        </w:rPr>
        <w:t xml:space="preserve">。中标方必须按采购人要求将本项目中货物送到指定地点</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包括可能的分布范围</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highlight w:val="none"/>
        </w:rPr>
      </w:pP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1" w:name="OLE_LINK2"/>
      <w:r/>
      <w:bookmarkStart w:id="192" w:name="OLE_LINK1"/>
      <w:r>
        <w:rPr>
          <w:rFonts w:hint="eastAsia" w:ascii="宋体"/>
          <w:bCs/>
          <w:sz w:val="24"/>
          <w:szCs w:val="24"/>
        </w:rPr>
        <w:t xml:space="preserve">《保障中小企业款项支付条例》（中华人民共和国国务院令第802号）</w:t>
      </w:r>
      <w:bookmarkEnd w:id="191"/>
      <w:r/>
      <w:bookmarkEnd w:id="192"/>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lang w:val="en"/>
        </w:rPr>
        <w:t xml:space="preserve">机关、事业单位和大型企业采购货物、工程、服务支付中小企业款项，应当遵守</w:t>
      </w:r>
      <w:r>
        <w:rPr>
          <w:rFonts w:hint="eastAsia" w:ascii="宋体"/>
          <w:bCs/>
          <w:sz w:val="24"/>
          <w:szCs w:val="24"/>
          <w:highlight w:val="none"/>
          <w:lang w:val="en"/>
        </w:rPr>
        <w:t xml:space="preserve">《保障中小企业款项支付条例》（中华人民共和国国务院令第802号）。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highlight w:val="none"/>
          <w:lang w:val="en"/>
        </w:rPr>
      </w:pPr>
      <w:r>
        <w:rPr>
          <w:rFonts w:hint="eastAsia" w:ascii="宋体"/>
          <w:bCs/>
          <w:sz w:val="24"/>
          <w:szCs w:val="24"/>
          <w:highlight w:val="none"/>
          <w:lang w:val="en"/>
        </w:rPr>
      </w:r>
      <w:r/>
    </w:p>
    <w:p>
      <w:pPr>
        <w:ind w:firstLine="482"/>
        <w:spacing w:line="360" w:lineRule="auto"/>
        <w:tabs>
          <w:tab w:val="left" w:pos="525" w:leader="none"/>
          <w:tab w:val="left" w:pos="630" w:leader="none"/>
          <w:tab w:val="left" w:pos="735" w:leader="none"/>
          <w:tab w:val="left" w:pos="945" w:leader="none"/>
          <w:tab w:val="left" w:pos="1080" w:leader="none"/>
        </w:tabs>
        <w:rPr>
          <w:rFonts w:hint="eastAsia" w:ascii="宋体"/>
          <w:b/>
          <w:bCs w:val="0"/>
          <w:sz w:val="24"/>
          <w:szCs w:val="24"/>
          <w:highlight w:val="none"/>
          <w:lang w:val="en"/>
        </w:rPr>
      </w:pPr>
      <w:r>
        <w:rPr>
          <w:rFonts w:hint="eastAsia" w:ascii="宋体"/>
          <w:b/>
          <w:bCs w:val="0"/>
          <w:sz w:val="24"/>
          <w:szCs w:val="24"/>
          <w:highlight w:val="none"/>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3" w:name="_Toc120614281"/>
      <w:r>
        <w:rPr>
          <w:rFonts w:hint="eastAsia" w:ascii="黑体" w:hAnsi="黑体" w:eastAsia="黑体"/>
          <w:sz w:val="36"/>
          <w:szCs w:val="36"/>
        </w:rPr>
        <w:t xml:space="preserve">第五章  评标方法与评标标准</w:t>
      </w:r>
      <w:r/>
    </w:p>
    <w:p>
      <w:pPr>
        <w:pStyle w:val="976"/>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76"/>
        <w:spacing w:before="0" w:after="0" w:line="500" w:lineRule="exact"/>
        <w:rPr>
          <w:rFonts w:hint="eastAsia" w:cs="Arial"/>
        </w:rPr>
      </w:pPr>
      <w:r>
        <w:rPr>
          <w:rFonts w:hint="eastAsia" w:cs="Arial"/>
        </w:rPr>
        <w:t xml:space="preserve">投标人通过初审的，方可进入比较与评价程序。</w:t>
      </w:r>
      <w:r/>
    </w:p>
    <w:p>
      <w:pPr>
        <w:pStyle w:val="976"/>
        <w:spacing w:before="0" w:after="0" w:line="500" w:lineRule="exact"/>
        <w:rPr>
          <w:rFonts w:hint="eastAsia" w:cs="Arial"/>
        </w:rPr>
      </w:pPr>
      <w:r>
        <w:rPr>
          <w:rFonts w:hint="eastAsia" w:cs="Arial"/>
        </w:rPr>
        <w:t xml:space="preserve">比较与评价采用综合评分法。</w:t>
      </w:r>
      <w:r/>
    </w:p>
    <w:p>
      <w:pPr>
        <w:pStyle w:val="976"/>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500" w:lineRule="exact"/>
        <w:rPr>
          <w:rFonts w:hint="eastAsia" w:ascii="宋体" w:hAnsi="宋体"/>
          <w:bCs/>
        </w:rPr>
      </w:pPr>
      <w:r>
        <w:rPr>
          <w:rFonts w:hint="eastAsia" w:ascii="宋体" w:hAnsi="宋体"/>
          <w:b/>
          <w:bCs w:val="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976"/>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2.对本国产品的支持政策：根据</w:t>
      </w:r>
      <w:r>
        <w:rPr>
          <w:rFonts w:hint="eastAsia" w:ascii="宋体"/>
          <w:b/>
          <w:bCs/>
          <w:color w:val="000000" w:themeColor="text1"/>
          <w:sz w:val="24"/>
          <w:szCs w:val="24"/>
          <w:highlight w:val="none"/>
          <w14:textFill>
            <w14:solidFill>
              <w14:schemeClr w14:val="tx1"/>
            </w14:solidFill>
          </w14:textFill>
        </w:rPr>
        <w:t xml:space="preserve">《国务院办公厅关于在政府采购中实施本国产品标准及相关政策的通知》（国办发〔2025〕34号）要求，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 xml:space="preserve">对于仅有本国产品参与竞争的政府采购项目或采购包，本国产品不享受价格扣除评审优惠。</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2.2注意事项</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bCs/>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 xml:space="preserve">货物成本之和</w:t>
      </w:r>
      <w:r>
        <w:rPr>
          <w:rFonts w:hint="eastAsia" w:ascii="宋体" w:hAnsi="宋体"/>
          <w:bCs/>
          <w:color w:val="000000" w:themeColor="text1"/>
          <w:sz w:val="24"/>
          <w:szCs w:val="24"/>
          <w:highlight w:val="non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 xml:space="preserve">全部货物、服务产品的成本之和</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1000000×[1-（10%+20%）]=700000元</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976"/>
        <w:numPr>
          <w:ilvl w:val="0"/>
          <w:numId w:val="7"/>
        </w:numPr>
        <w:ind w:firstLine="360"/>
        <w:spacing w:before="0" w:after="0" w:line="360" w:lineRule="auto"/>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评分标准</w:t>
      </w:r>
      <w:r/>
    </w:p>
    <w:p>
      <w:pPr>
        <w:ind w:firstLine="120"/>
        <w:spacing w:line="360" w:lineRule="auto"/>
        <w:rPr>
          <w:rFonts w:cs="宋体" w:asciiTheme="minorEastAsia" w:hAnsiTheme="minorEastAsia"/>
          <w:sz w:val="24"/>
        </w:rPr>
      </w:pPr>
      <w:r/>
      <w:bookmarkStart w:id="194"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195"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 </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55</w:t>
      </w:r>
      <w:r>
        <w:rPr>
          <w:rFonts w:hint="eastAsia" w:cs="宋体" w:asciiTheme="minorEastAsia" w:hAnsiTheme="minorEastAsia"/>
          <w:b/>
          <w:sz w:val="24"/>
        </w:rPr>
        <w:t xml:space="preserve">分</w:t>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20</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rPr>
        <w:t xml:space="preserve">3、</w:t>
      </w:r>
      <w:r>
        <w:rPr>
          <w:rFonts w:hint="eastAsia" w:cs="宋体" w:asciiTheme="minorEastAsia" w:hAnsiTheme="minorEastAsia"/>
          <w:b/>
          <w:bCs/>
          <w:sz w:val="24"/>
        </w:rPr>
        <w:t xml:space="preserve"> </w:t>
      </w:r>
      <w:r>
        <w:rPr>
          <w:rFonts w:hint="eastAsia" w:cs="宋体" w:asciiTheme="minorEastAsia" w:hAnsiTheme="minorEastAsia"/>
          <w:b/>
          <w:sz w:val="24"/>
          <w:lang w:val="en-US" w:eastAsia="zh-CN"/>
        </w:rPr>
        <w:t xml:space="preserve">技术部分</w:t>
      </w:r>
      <w:r>
        <w:rPr>
          <w:rFonts w:hint="eastAsia" w:asciiTheme="minorEastAsia" w:hAnsiTheme="minorEastAsia"/>
          <w:b/>
          <w:bCs/>
          <w:sz w:val="24"/>
        </w:rPr>
        <w:t xml:space="preserve">                  </w:t>
      </w:r>
      <w:r>
        <w:rPr>
          <w:rFonts w:hint="eastAsia" w:asciiTheme="minorEastAsia" w:hAnsiTheme="minorEastAsia"/>
          <w:b/>
          <w:bCs/>
          <w:sz w:val="24"/>
          <w:lang w:val="en-US" w:eastAsia="zh-CN"/>
        </w:rPr>
        <w:t xml:space="preserve">25</w:t>
      </w:r>
      <w:r>
        <w:rPr>
          <w:rFonts w:hint="eastAsia" w:asciiTheme="minorEastAsia" w:hAnsiTheme="minorEastAsia"/>
          <w:b/>
          <w:bCs/>
          <w:sz w:val="24"/>
        </w:rPr>
        <w:t xml:space="preserve">分</w:t>
      </w:r>
      <w:bookmarkEnd w:id="195"/>
      <w:r/>
      <w:r/>
    </w:p>
    <w:p>
      <w:pPr>
        <w:ind w:firstLine="240"/>
        <w:spacing w:line="360" w:lineRule="auto"/>
        <w:rPr>
          <w:rFonts w:hint="eastAsia" w:ascii="宋体" w:hAnsi="宋体"/>
          <w:b/>
          <w:sz w:val="28"/>
          <w:szCs w:val="28"/>
        </w:rPr>
      </w:pPr>
      <w:r>
        <w:rPr>
          <w:rFonts w:hint="eastAsia" w:cs="宋体" w:asciiTheme="minorEastAsia" w:hAnsiTheme="minorEastAsia"/>
          <w:sz w:val="24"/>
        </w:rPr>
        <w:t xml:space="preserve">（二）各项目评分标准</w:t>
      </w:r>
      <w:bookmarkEnd w:id="194"/>
      <w:r/>
      <w:r/>
    </w:p>
    <w:p>
      <w:pPr>
        <w:numPr>
          <w:ilvl w:val="4"/>
          <w:numId w:val="8"/>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55</w:t>
      </w:r>
      <w:r>
        <w:rPr>
          <w:rFonts w:hint="eastAsia" w:ascii="宋体" w:hAnsi="宋体"/>
          <w:b/>
          <w:bCs/>
          <w:color w:val="000000"/>
          <w:sz w:val="24"/>
          <w:szCs w:val="24"/>
        </w:rPr>
        <w:t xml:space="preserve">分）：</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评标基准价／投标报价</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360" w:lineRule="auto"/>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8"/>
        </w:numPr>
        <w:ind w:left="0" w:firstLine="482"/>
        <w:spacing w:line="360" w:lineRule="auto"/>
        <w:tabs>
          <w:tab w:val="left" w:pos="525" w:leader="none"/>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lang w:val="en-US" w:eastAsia="zh-CN"/>
        </w:rPr>
        <w:t xml:space="preserve">商务部分（20分）</w:t>
      </w:r>
      <w:r/>
    </w:p>
    <w:p>
      <w:pPr>
        <w:numPr>
          <w:ilvl w:val="0"/>
          <w:numId w:val="0"/>
        </w:numPr>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sz w:val="24"/>
          <w:szCs w:val="24"/>
          <w:lang w:val="en-US" w:eastAsia="zh-CN"/>
        </w:rPr>
        <w:t xml:space="preserve">2.1</w:t>
      </w:r>
      <w:r>
        <w:rPr>
          <w:rFonts w:hint="eastAsia" w:ascii="宋体" w:hAnsi="宋体"/>
          <w:b/>
          <w:bCs/>
          <w:color w:val="000000"/>
          <w:sz w:val="24"/>
          <w:szCs w:val="24"/>
        </w:rPr>
        <w:t xml:space="preserve">视频演示（</w:t>
      </w:r>
      <w:r>
        <w:rPr>
          <w:rFonts w:hint="eastAsia" w:ascii="宋体" w:hAnsi="宋体"/>
          <w:b/>
          <w:bCs/>
          <w:color w:val="000000"/>
          <w:sz w:val="24"/>
          <w:szCs w:val="24"/>
          <w:highlight w:val="none"/>
        </w:rPr>
        <w:t xml:space="preserve">10分）：</w:t>
      </w:r>
      <w:r>
        <w:rPr>
          <w:rFonts w:ascii="宋体" w:hAnsi="宋体"/>
          <w:b/>
          <w:bCs/>
          <w:color w:val="000000"/>
          <w:sz w:val="24"/>
          <w:szCs w:val="24"/>
        </w:rPr>
        <w:t xml:space="preserve"> </w:t>
      </w:r>
      <w:r/>
    </w:p>
    <w:p>
      <w:pPr>
        <w:ind w:firstLine="482"/>
        <w:spacing w:line="360" w:lineRule="auto"/>
        <w:tabs>
          <w:tab w:val="left" w:pos="510" w:leader="none"/>
          <w:tab w:val="left" w:pos="945" w:leader="none"/>
          <w:tab w:val="left" w:pos="987" w:leader="none"/>
          <w:tab w:val="left" w:pos="1128" w:leader="none"/>
          <w:tab w:val="left" w:pos="1155" w:leader="none"/>
          <w:tab w:val="left" w:pos="1271" w:leader="none"/>
        </w:tabs>
        <w:rPr>
          <w:rFonts w:hint="eastAsia" w:ascii="宋体" w:hAnsi="宋体"/>
          <w:b/>
          <w:bCs/>
          <w:color w:val="000000"/>
          <w:sz w:val="24"/>
          <w:szCs w:val="24"/>
        </w:rPr>
      </w:pPr>
      <w:r>
        <w:rPr>
          <w:rFonts w:hint="eastAsia" w:ascii="宋体" w:hAnsi="宋体"/>
          <w:b/>
          <w:bCs/>
          <w:color w:val="000000"/>
          <w:sz w:val="24"/>
          <w:szCs w:val="24"/>
        </w:rPr>
        <w:t xml:space="preserve"> 演示形式不限</w:t>
      </w:r>
      <w:r>
        <w:rPr>
          <w:rFonts w:hint="eastAsia" w:ascii="宋体" w:hAnsi="宋体"/>
          <w:b/>
          <w:bCs/>
          <w:color w:val="000000"/>
          <w:sz w:val="24"/>
          <w:szCs w:val="24"/>
          <w:lang w:eastAsia="zh-CN"/>
        </w:rPr>
        <w:t xml:space="preserve">，</w:t>
      </w:r>
      <w:r>
        <w:rPr>
          <w:rFonts w:hint="eastAsia" w:ascii="宋体" w:hAnsi="宋体" w:eastAsiaTheme="minorEastAsia" w:cstheme="minorBidi"/>
          <w:b/>
          <w:bCs/>
          <w:color w:val="000000"/>
          <w:sz w:val="24"/>
          <w:szCs w:val="24"/>
          <w:lang w:val="en-US" w:eastAsia="zh-CN" w:bidi="ar-SA"/>
        </w:rPr>
        <w:t xml:space="preserve">标人提供演示视频文件，由评审专家进行综合评分。视频</w:t>
      </w:r>
      <w:r>
        <w:rPr>
          <w:rFonts w:hint="eastAsia" w:ascii="宋体" w:hAnsi="宋体"/>
          <w:b/>
          <w:bCs/>
          <w:color w:val="000000"/>
          <w:sz w:val="24"/>
          <w:szCs w:val="24"/>
        </w:rPr>
        <w:t xml:space="preserve">画面需清晰</w:t>
      </w:r>
      <w:r>
        <w:rPr>
          <w:rFonts w:hint="eastAsia" w:ascii="宋体" w:hAnsi="宋体"/>
          <w:b/>
          <w:bCs/>
          <w:color w:val="000000"/>
          <w:sz w:val="24"/>
          <w:szCs w:val="24"/>
          <w:lang w:eastAsia="zh-CN"/>
        </w:rPr>
        <w:t xml:space="preserve">，</w:t>
      </w:r>
      <w:r>
        <w:rPr>
          <w:rFonts w:hint="eastAsia" w:ascii="宋体" w:hAnsi="宋体" w:eastAsiaTheme="minorEastAsia" w:cstheme="minorBidi"/>
          <w:b/>
          <w:bCs/>
          <w:color w:val="000000"/>
          <w:sz w:val="24"/>
          <w:szCs w:val="24"/>
          <w:lang w:val="en-US" w:eastAsia="zh-CN" w:bidi="ar-SA"/>
        </w:rPr>
        <w:t xml:space="preserve">总时长不超过10min，大小不超过500MB，视频演示要求连续播放非PPT/AI生成，否则无效。</w:t>
      </w:r>
      <w:r>
        <w:rPr>
          <w:rFonts w:hint="eastAsia" w:ascii="宋体" w:hAnsi="宋体"/>
          <w:b/>
          <w:bCs/>
          <w:color w:val="000000"/>
          <w:sz w:val="24"/>
          <w:szCs w:val="24"/>
        </w:rPr>
        <w:t xml:space="preserve">演示内容：</w:t>
      </w:r>
      <w:r/>
    </w:p>
    <w:p>
      <w:pPr>
        <w:pStyle w:val="749"/>
        <w:numPr>
          <w:ilvl w:val="6"/>
          <w:numId w:val="9"/>
        </w:numPr>
        <w:ind w:left="84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视频资源管理平台能实现视频强制播放功能，用户点击所有视频系统都可以强制播放指定视频，得2分</w:t>
      </w:r>
      <w:r>
        <w:rPr>
          <w:rFonts w:hint="eastAsia" w:ascii="宋体" w:hAnsi="宋体" w:cs="宋体"/>
          <w:color w:val="000000"/>
          <w:sz w:val="24"/>
          <w:szCs w:val="24"/>
          <w:lang w:eastAsia="zh-CN"/>
        </w:rPr>
        <w:t xml:space="preserve">；</w:t>
      </w:r>
      <w:r/>
    </w:p>
    <w:p>
      <w:pPr>
        <w:pStyle w:val="749"/>
        <w:numPr>
          <w:ilvl w:val="6"/>
          <w:numId w:val="9"/>
        </w:numPr>
        <w:ind w:left="84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视频资源管理平台能实现视频资源管理平台一键网站置灰功能，得2分</w:t>
      </w:r>
      <w:r>
        <w:rPr>
          <w:rFonts w:hint="eastAsia" w:ascii="宋体" w:hAnsi="宋体" w:cs="宋体"/>
          <w:color w:val="000000"/>
          <w:sz w:val="24"/>
          <w:szCs w:val="24"/>
          <w:lang w:eastAsia="zh-CN"/>
        </w:rPr>
        <w:t xml:space="preserve">；</w:t>
      </w:r>
      <w:r/>
    </w:p>
    <w:p>
      <w:pPr>
        <w:pStyle w:val="749"/>
        <w:numPr>
          <w:ilvl w:val="6"/>
          <w:numId w:val="9"/>
        </w:numPr>
        <w:ind w:left="84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演示视频资源管理平台全屏点播时刻进行播放器内知识点、教学环节切换，无需退出全屏，得2分</w:t>
      </w:r>
      <w:r>
        <w:rPr>
          <w:rFonts w:hint="eastAsia" w:ascii="宋体" w:hAnsi="宋体" w:cs="宋体"/>
          <w:color w:val="000000"/>
          <w:sz w:val="24"/>
          <w:szCs w:val="24"/>
          <w:lang w:eastAsia="zh-CN"/>
        </w:rPr>
        <w:t xml:space="preserve">；</w:t>
      </w:r>
      <w:r/>
    </w:p>
    <w:p>
      <w:pPr>
        <w:pStyle w:val="749"/>
        <w:numPr>
          <w:ilvl w:val="6"/>
          <w:numId w:val="9"/>
        </w:numPr>
        <w:ind w:left="84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视频资源管理平台具有实现视频的S-T行为分析图的功能，得2分</w:t>
      </w:r>
      <w:r>
        <w:rPr>
          <w:rFonts w:hint="eastAsia" w:ascii="宋体" w:hAnsi="宋体" w:cs="宋体"/>
          <w:color w:val="000000"/>
          <w:sz w:val="24"/>
          <w:szCs w:val="24"/>
          <w:lang w:eastAsia="zh-CN"/>
        </w:rPr>
        <w:t xml:space="preserve">；</w:t>
      </w:r>
      <w:r/>
    </w:p>
    <w:p>
      <w:pPr>
        <w:pStyle w:val="749"/>
        <w:numPr>
          <w:ilvl w:val="6"/>
          <w:numId w:val="9"/>
        </w:numPr>
        <w:ind w:left="84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rPr>
      </w:pPr>
      <w:r>
        <w:rPr>
          <w:rFonts w:hint="eastAsia" w:ascii="宋体" w:hAnsi="宋体" w:cs="宋体"/>
          <w:color w:val="000000"/>
          <w:sz w:val="24"/>
          <w:szCs w:val="24"/>
        </w:rPr>
        <w:t xml:space="preserve">视频资源管理平台能实现优课视频的附件查看功能，得2分</w:t>
      </w:r>
      <w:r>
        <w:rPr>
          <w:rFonts w:hint="eastAsia" w:ascii="宋体" w:hAnsi="宋体" w:cs="宋体"/>
          <w:color w:val="000000"/>
          <w:sz w:val="24"/>
          <w:szCs w:val="24"/>
          <w:lang w:eastAsia="zh-CN"/>
        </w:rPr>
        <w:t xml:space="preserve">。</w:t>
      </w:r>
      <w:r/>
    </w:p>
    <w:p>
      <w:pPr>
        <w:numPr>
          <w:ilvl w:val="0"/>
          <w:numId w:val="0"/>
        </w:numPr>
        <w:ind w:firstLine="482"/>
        <w:spacing w:line="360" w:lineRule="auto"/>
        <w:tabs>
          <w:tab w:val="left" w:pos="525" w:leader="none"/>
          <w:tab w:val="left" w:pos="945" w:leader="none"/>
          <w:tab w:val="left" w:pos="987" w:leader="none"/>
          <w:tab w:val="left" w:pos="1128" w:leader="none"/>
          <w:tab w:val="left" w:pos="1155" w:leader="none"/>
        </w:tabs>
        <w:rPr>
          <w:rFonts w:hint="eastAsia" w:ascii="宋体" w:hAnsi="宋体"/>
          <w:b/>
          <w:bCs/>
          <w:color w:val="000000"/>
          <w:sz w:val="24"/>
          <w:szCs w:val="24"/>
          <w:highlight w:val="none"/>
        </w:rPr>
      </w:pPr>
      <w:r>
        <w:rPr>
          <w:rFonts w:hint="eastAsia" w:ascii="宋体" w:hAnsi="宋体"/>
          <w:b/>
          <w:bCs/>
          <w:sz w:val="24"/>
          <w:szCs w:val="24"/>
          <w:highlight w:val="none"/>
          <w:lang w:val="en-US" w:eastAsia="zh-CN"/>
        </w:rPr>
        <w:t xml:space="preserve">2.2</w:t>
      </w:r>
      <w:r>
        <w:rPr>
          <w:rFonts w:hint="eastAsia" w:ascii="宋体" w:hAnsi="宋体"/>
          <w:b/>
          <w:bCs/>
          <w:color w:val="000000"/>
          <w:sz w:val="24"/>
          <w:szCs w:val="24"/>
          <w:highlight w:val="none"/>
        </w:rPr>
        <w:t xml:space="preserve">技术指标（5分）：</w:t>
      </w:r>
      <w:r/>
    </w:p>
    <w:p>
      <w:pPr>
        <w:pStyle w:val="749"/>
        <w:numPr>
          <w:ilvl w:val="0"/>
          <w:numId w:val="0"/>
        </w:num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所投</w:t>
      </w:r>
      <w:r>
        <w:rPr>
          <w:rFonts w:hint="eastAsia" w:ascii="宋体" w:hAnsi="宋体" w:cs="宋体"/>
          <w:b/>
          <w:bCs/>
          <w:color w:val="000000"/>
          <w:sz w:val="24"/>
          <w:szCs w:val="24"/>
          <w:highlight w:val="none"/>
        </w:rPr>
        <w:t xml:space="preserve">录播</w:t>
      </w:r>
      <w:r>
        <w:rPr>
          <w:rFonts w:hint="eastAsia" w:ascii="宋体" w:hAnsi="宋体" w:cs="宋体"/>
          <w:b/>
          <w:bCs/>
          <w:color w:val="000000"/>
          <w:sz w:val="24"/>
          <w:szCs w:val="24"/>
          <w:highlight w:val="none"/>
          <w:lang w:val="en-US" w:eastAsia="zh-CN"/>
        </w:rPr>
        <w:t xml:space="preserve">管理系统，在满足采购需求中的基本参数的基础上，额外拥有以下</w:t>
      </w:r>
      <w:r>
        <w:rPr>
          <w:rFonts w:hint="eastAsia" w:ascii="宋体" w:hAnsi="宋体" w:cs="宋体"/>
          <w:b/>
          <w:bCs/>
          <w:color w:val="000000"/>
          <w:sz w:val="24"/>
          <w:szCs w:val="24"/>
          <w:highlight w:val="none"/>
        </w:rPr>
        <w:t xml:space="preserve">功能</w:t>
      </w:r>
      <w:r>
        <w:rPr>
          <w:rFonts w:hint="eastAsia" w:ascii="宋体" w:hAnsi="宋体" w:cs="宋体"/>
          <w:b/>
          <w:bCs/>
          <w:color w:val="000000"/>
          <w:sz w:val="24"/>
          <w:szCs w:val="24"/>
          <w:highlight w:val="none"/>
          <w:lang w:val="en-US" w:eastAsia="zh-CN"/>
        </w:rPr>
        <w:t xml:space="preserve">并提供相关</w:t>
      </w:r>
      <w:r>
        <w:rPr>
          <w:rFonts w:hint="eastAsia" w:ascii="宋体" w:hAnsi="宋体" w:cs="宋体"/>
          <w:b/>
          <w:bCs/>
          <w:color w:val="000000"/>
          <w:sz w:val="24"/>
          <w:szCs w:val="24"/>
          <w:highlight w:val="none"/>
        </w:rPr>
        <w:t xml:space="preserve">截图：</w:t>
      </w:r>
      <w:r/>
    </w:p>
    <w:p>
      <w:pPr>
        <w:pStyle w:val="749"/>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default" w:ascii="宋体" w:hAnsi="宋体" w:eastAsia="宋体" w:cs="宋体"/>
          <w:color w:val="000000"/>
          <w:sz w:val="24"/>
          <w:szCs w:val="24"/>
          <w:highlight w:val="none"/>
          <w:lang w:val="en-US" w:eastAsia="zh-CN"/>
        </w:rPr>
      </w:pPr>
      <w:r>
        <w:rPr>
          <w:rFonts w:hint="eastAsia" w:ascii="微软雅黑" w:hAnsi="微软雅黑" w:eastAsia="微软雅黑" w:cs="微软雅黑"/>
          <w:color w:val="000000"/>
          <w:sz w:val="24"/>
          <w:szCs w:val="24"/>
          <w:highlight w:val="none"/>
        </w:rPr>
        <w:t xml:space="preserve">①</w:t>
      </w:r>
      <w:r>
        <w:rPr>
          <w:rFonts w:hint="eastAsia" w:ascii="宋体" w:hAnsi="宋体" w:cs="宋体"/>
          <w:color w:val="000000"/>
          <w:sz w:val="24"/>
          <w:szCs w:val="24"/>
          <w:highlight w:val="none"/>
        </w:rPr>
        <w:t xml:space="preserve">支持硬盘格式化功能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得1分；</w:t>
      </w:r>
      <w:r/>
    </w:p>
    <w:p>
      <w:pPr>
        <w:pStyle w:val="749"/>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highlight w:val="none"/>
        </w:rPr>
      </w:pPr>
      <w:r>
        <w:rPr>
          <w:rFonts w:hint="eastAsia" w:ascii="微软雅黑" w:hAnsi="微软雅黑" w:eastAsia="微软雅黑" w:cs="微软雅黑"/>
          <w:color w:val="000000"/>
          <w:sz w:val="24"/>
          <w:szCs w:val="24"/>
          <w:highlight w:val="none"/>
        </w:rPr>
        <w:t xml:space="preserve">②</w:t>
      </w:r>
      <w:r>
        <w:rPr>
          <w:rFonts w:hint="eastAsia" w:ascii="宋体" w:hAnsi="宋体" w:cs="宋体"/>
          <w:color w:val="000000"/>
          <w:sz w:val="24"/>
          <w:szCs w:val="24"/>
          <w:highlight w:val="none"/>
        </w:rPr>
        <w:t xml:space="preserve">支持对设备异常断电造成的损坏视频文件进行修复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得2分；</w:t>
      </w:r>
      <w:r/>
    </w:p>
    <w:p>
      <w:pPr>
        <w:pStyle w:val="749"/>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eastAsia" w:ascii="宋体" w:hAnsi="宋体" w:cs="宋体"/>
          <w:color w:val="000000"/>
          <w:sz w:val="24"/>
          <w:szCs w:val="24"/>
          <w:highlight w:val="none"/>
          <w:lang w:val="en-US" w:eastAsia="zh-CN"/>
        </w:rPr>
      </w:pPr>
      <w:r>
        <w:rPr>
          <w:rFonts w:hint="eastAsia" w:ascii="微软雅黑" w:hAnsi="微软雅黑" w:eastAsia="微软雅黑" w:cs="微软雅黑"/>
          <w:color w:val="000000"/>
          <w:sz w:val="24"/>
          <w:szCs w:val="24"/>
          <w:highlight w:val="none"/>
        </w:rPr>
        <w:t xml:space="preserve">③</w:t>
      </w:r>
      <w:r>
        <w:rPr>
          <w:rFonts w:hint="eastAsia" w:ascii="宋体" w:hAnsi="宋体" w:cs="宋体"/>
          <w:color w:val="000000"/>
          <w:sz w:val="24"/>
          <w:szCs w:val="24"/>
          <w:highlight w:val="none"/>
        </w:rPr>
        <w:t xml:space="preserve">支持对设备宕机造成的损坏视频文件进行修复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得2分。</w:t>
      </w:r>
      <w:r/>
    </w:p>
    <w:p>
      <w:pPr>
        <w:pStyle w:val="749"/>
        <w:numPr>
          <w:ilvl w:val="0"/>
          <w:numId w:val="0"/>
        </w:numPr>
        <w:ind w:firstLine="480"/>
        <w:spacing w:line="360" w:lineRule="auto"/>
        <w:tabs>
          <w:tab w:val="left" w:pos="510" w:leader="none"/>
          <w:tab w:val="left" w:pos="945" w:leader="none"/>
          <w:tab w:val="left" w:pos="987" w:leader="none"/>
          <w:tab w:val="left" w:pos="1128" w:leader="none"/>
          <w:tab w:val="left" w:pos="1155" w:leader="none"/>
        </w:tabs>
        <w:rPr>
          <w:rFonts w:hint="eastAsia" w:ascii="宋体" w:hAnsi="宋体" w:eastAsia="宋体" w:cs="宋体"/>
          <w:b/>
          <w:bCs/>
          <w:color w:val="000000"/>
          <w:sz w:val="24"/>
          <w:szCs w:val="24"/>
          <w:highlight w:val="none"/>
          <w:lang w:eastAsia="zh-CN"/>
        </w:rPr>
      </w:pPr>
      <w:r>
        <w:rPr>
          <w:rFonts w:ascii="Segoe UI" w:hAnsi="Segoe UI" w:eastAsia="Segoe UI" w:cs="Segoe UI"/>
          <w:b/>
          <w:bCs/>
          <w:i w:val="0"/>
          <w:iCs w:val="0"/>
          <w:caps w:val="0"/>
          <w:color w:val="0f1115"/>
          <w:spacing w:val="0"/>
          <w:sz w:val="24"/>
          <w:szCs w:val="24"/>
          <w:shd w:val="clear" w:color="auto" w:fill="ffffff"/>
        </w:rPr>
        <w:t xml:space="preserve">须提供清晰的功能截图，截图应包含软件界面和对应的功能菜单或按钮，并加盖投标人公章，否则不得分</w:t>
      </w:r>
      <w:r>
        <w:rPr>
          <w:rFonts w:hint="eastAsia" w:ascii="Segoe UI" w:hAnsi="Segoe UI" w:eastAsia="宋体" w:cs="Segoe UI"/>
          <w:b/>
          <w:bCs/>
          <w:i w:val="0"/>
          <w:iCs w:val="0"/>
          <w:caps w:val="0"/>
          <w:color w:val="0f1115"/>
          <w:spacing w:val="0"/>
          <w:sz w:val="24"/>
          <w:szCs w:val="24"/>
          <w:shd w:val="clear" w:color="auto" w:fill="ffffff"/>
          <w:lang w:eastAsia="zh-CN"/>
        </w:rPr>
        <w:t xml:space="preserve">。</w:t>
      </w:r>
      <w:r/>
    </w:p>
    <w:p>
      <w:pPr>
        <w:ind w:firstLine="482"/>
        <w:spacing w:line="360" w:lineRule="auto"/>
        <w:tabs>
          <w:tab w:val="left" w:pos="510" w:leader="none"/>
          <w:tab w:val="left" w:pos="945" w:leader="none"/>
          <w:tab w:val="left" w:pos="987" w:leader="none"/>
          <w:tab w:val="left" w:pos="1128" w:leader="none"/>
          <w:tab w:val="left" w:pos="1155" w:leader="none"/>
        </w:tabs>
        <w:rPr>
          <w:rFonts w:hint="eastAsia" w:ascii="宋体" w:hAnsi="宋体"/>
          <w:b/>
          <w:bCs/>
          <w:color w:val="000000"/>
          <w:sz w:val="24"/>
          <w:szCs w:val="24"/>
        </w:rPr>
      </w:pPr>
      <w:r>
        <w:rPr>
          <w:rFonts w:hint="eastAsia" w:ascii="宋体" w:hAnsi="宋体"/>
          <w:b/>
          <w:bCs/>
          <w:sz w:val="24"/>
          <w:szCs w:val="24"/>
          <w:lang w:val="en-US" w:eastAsia="zh-CN"/>
        </w:rPr>
        <w:t xml:space="preserve">2.3</w:t>
      </w:r>
      <w:r>
        <w:rPr>
          <w:rFonts w:hint="eastAsia" w:ascii="宋体" w:hAnsi="宋体"/>
          <w:b/>
          <w:bCs/>
          <w:color w:val="000000"/>
          <w:sz w:val="24"/>
          <w:szCs w:val="24"/>
        </w:rPr>
        <w:t xml:space="preserve">资质指标（</w:t>
      </w:r>
      <w:r>
        <w:rPr>
          <w:rFonts w:hint="eastAsia" w:ascii="宋体" w:hAnsi="宋体"/>
          <w:b/>
          <w:bCs/>
          <w:color w:val="000000"/>
          <w:sz w:val="24"/>
          <w:szCs w:val="24"/>
          <w:lang w:val="en-US" w:eastAsia="zh-CN"/>
        </w:rPr>
        <w:t xml:space="preserve">4</w:t>
      </w:r>
      <w:r>
        <w:rPr>
          <w:rFonts w:hint="eastAsia" w:ascii="宋体" w:hAnsi="宋体"/>
          <w:b/>
          <w:bCs/>
          <w:color w:val="000000"/>
          <w:sz w:val="24"/>
          <w:szCs w:val="24"/>
        </w:rPr>
        <w:t xml:space="preserve">分）</w:t>
      </w:r>
      <w:r/>
    </w:p>
    <w:p>
      <w:pPr>
        <w:pStyle w:val="970"/>
        <w:numPr>
          <w:ilvl w:val="0"/>
          <w:numId w:val="0"/>
        </w:numPr>
        <w:ind w:firstLine="480"/>
        <w:spacing w:line="360" w:lineRule="auto"/>
        <w:rPr>
          <w:rFonts w:hint="default" w:ascii="宋体" w:hAnsi="宋体" w:eastAsia="宋体" w:cs="宋体"/>
          <w:b/>
          <w:bCs/>
          <w:color w:val="000000"/>
          <w:sz w:val="24"/>
          <w:lang w:val="en-US" w:eastAsia="zh-CN"/>
        </w:rPr>
      </w:pP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所投高清录播主机通过中国环境标志（II型）产品认证，得</w:t>
      </w:r>
      <w:r>
        <w:rPr>
          <w:rFonts w:ascii="宋体" w:hAnsi="宋体" w:cs="宋体"/>
          <w:color w:val="000000"/>
          <w:sz w:val="24"/>
        </w:rPr>
        <w:t xml:space="preserve">2</w:t>
      </w:r>
      <w:r>
        <w:rPr>
          <w:rFonts w:hint="eastAsia" w:ascii="宋体" w:hAnsi="宋体" w:cs="宋体"/>
          <w:color w:val="000000"/>
          <w:sz w:val="24"/>
        </w:rPr>
        <w:t xml:space="preserve">分。</w:t>
      </w:r>
      <w:r>
        <w:rPr>
          <w:rFonts w:hint="eastAsia" w:ascii="宋体" w:hAnsi="宋体" w:cs="宋体"/>
          <w:b/>
          <w:bCs/>
          <w:color w:val="000000"/>
          <w:sz w:val="24"/>
          <w:lang w:val="en-US" w:eastAsia="zh-CN"/>
        </w:rPr>
        <w:t xml:space="preserve">须提供有效的认证证书，否则不得分。</w:t>
      </w:r>
      <w:r/>
    </w:p>
    <w:p>
      <w:pPr>
        <w:pStyle w:val="970"/>
        <w:numPr>
          <w:ilvl w:val="0"/>
          <w:numId w:val="0"/>
        </w:numPr>
        <w:ind w:firstLine="480"/>
        <w:spacing w:line="360" w:lineRule="auto"/>
        <w:rPr>
          <w:rFonts w:hint="eastAsia" w:ascii="宋体" w:hAnsi="宋体" w:cs="宋体"/>
          <w:b/>
          <w:bCs/>
          <w:color w:val="000000"/>
          <w:sz w:val="24"/>
          <w:lang w:val="en-US" w:eastAsia="zh-CN"/>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所投高清录播系统厂家具有售后服务认证证书（五星级），得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lang w:eastAsia="zh-CN"/>
        </w:rPr>
        <w:t xml:space="preserve">。</w:t>
      </w:r>
      <w:r>
        <w:rPr>
          <w:rFonts w:hint="eastAsia" w:ascii="宋体" w:hAnsi="宋体" w:cs="宋体"/>
          <w:b/>
          <w:bCs/>
          <w:color w:val="000000"/>
          <w:sz w:val="24"/>
          <w:lang w:val="en-US" w:eastAsia="zh-CN"/>
        </w:rPr>
        <w:t xml:space="preserve">须提供有效的认证证书，否则不得分。</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b/>
          <w:bCs/>
          <w:sz w:val="24"/>
          <w:szCs w:val="24"/>
        </w:rPr>
      </w:pPr>
      <w:r/>
      <w:bookmarkStart w:id="207" w:name="_GoBack"/>
      <w:r>
        <w:rPr>
          <w:rFonts w:hint="eastAsia" w:ascii="宋体" w:hAnsi="宋体" w:cs="宋体"/>
          <w:b/>
          <w:bCs/>
          <w:color w:val="000000"/>
          <w:sz w:val="24"/>
          <w:lang w:val="en-US" w:eastAsia="zh-CN"/>
        </w:rPr>
        <w:t xml:space="preserve">2.4</w:t>
      </w: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lang w:val="en-US" w:eastAsia="zh-CN"/>
        </w:rPr>
        <w:t xml:space="preserve">1</w:t>
      </w:r>
      <w:r>
        <w:rPr>
          <w:rFonts w:ascii="宋体" w:hAnsi="宋体"/>
          <w:b/>
          <w:bCs/>
          <w:sz w:val="24"/>
          <w:szCs w:val="24"/>
        </w:rPr>
        <w:t xml:space="preserve">分）</w:t>
      </w:r>
      <w:r>
        <w:rPr>
          <w:rFonts w:hint="eastAsia" w:ascii="宋体" w:hAnsi="宋体"/>
          <w:b/>
          <w:bCs/>
          <w:sz w:val="24"/>
          <w:szCs w:val="24"/>
        </w:rPr>
        <w:t xml:space="preserve">：</w:t>
      </w:r>
      <w:r/>
    </w:p>
    <w:p>
      <w:pPr>
        <w:numPr>
          <w:ilvl w:val="0"/>
          <w:numId w:val="0"/>
        </w:numPr>
        <w:ind w:firstLine="480"/>
        <w:spacing w:line="360" w:lineRule="auto"/>
        <w:tabs>
          <w:tab w:val="left" w:pos="525" w:leader="none"/>
          <w:tab w:val="left" w:pos="945" w:leader="none"/>
          <w:tab w:val="left" w:pos="1155" w:leader="none"/>
          <w:tab w:val="left" w:pos="3823" w:leader="none"/>
        </w:tabs>
        <w:rPr>
          <w:rFonts w:hint="default" w:ascii="宋体" w:hAnsi="宋体" w:cs="宋体"/>
          <w:b/>
          <w:bCs/>
          <w:color w:val="000000"/>
          <w:sz w:val="24"/>
          <w:lang w:val="en-US" w:eastAsia="zh-CN"/>
        </w:rPr>
      </w:pP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w:t>
      </w:r>
      <w:r>
        <w:rPr>
          <w:rFonts w:hint="eastAsia" w:ascii="宋体" w:hAnsi="宋体"/>
          <w:color w:val="000000"/>
          <w:sz w:val="24"/>
          <w:lang w:val="en-US" w:eastAsia="zh-CN"/>
        </w:rPr>
        <w:t xml:space="preserve">0.5</w:t>
      </w:r>
      <w:r>
        <w:rPr>
          <w:rFonts w:hint="eastAsia" w:ascii="宋体" w:hAnsi="宋体"/>
          <w:color w:val="000000"/>
          <w:sz w:val="24"/>
        </w:rPr>
        <w:t xml:space="preserve">分、能够提供所投产品为环保产品的得</w:t>
      </w:r>
      <w:r>
        <w:rPr>
          <w:rFonts w:hint="eastAsia" w:ascii="宋体" w:hAnsi="宋体"/>
          <w:color w:val="000000"/>
          <w:sz w:val="24"/>
          <w:lang w:val="en-US" w:eastAsia="zh-CN"/>
        </w:rPr>
        <w:t xml:space="preserve">0.5</w:t>
      </w:r>
      <w:r>
        <w:rPr>
          <w:rFonts w:hint="eastAsia" w:ascii="宋体" w:hAnsi="宋体"/>
          <w:color w:val="000000"/>
          <w:sz w:val="24"/>
        </w:rPr>
        <w:t xml:space="preserve">分</w:t>
      </w:r>
      <w:r>
        <w:rPr>
          <w:rFonts w:hint="eastAsia" w:ascii="宋体" w:hAnsi="宋体"/>
          <w:b/>
          <w:bCs/>
          <w:color w:val="000000"/>
          <w:sz w:val="24"/>
        </w:rPr>
        <w:t xml:space="preserve">（投标时须提供所投产品由国家确定的认证机构出具的、处于有效期之内的节能产品认证证书</w:t>
      </w:r>
      <w:r>
        <w:rPr>
          <w:rFonts w:hint="eastAsia" w:ascii="宋体" w:hAnsi="宋体"/>
          <w:b/>
          <w:bCs/>
          <w:color w:val="000000"/>
          <w:sz w:val="24"/>
          <w:lang w:val="en-US" w:eastAsia="zh-CN"/>
        </w:rPr>
        <w:t xml:space="preserve">原</w:t>
      </w:r>
      <w:r>
        <w:rPr>
          <w:rFonts w:hint="eastAsia" w:ascii="宋体" w:hAnsi="宋体"/>
          <w:b/>
          <w:bCs/>
          <w:color w:val="000000"/>
          <w:sz w:val="24"/>
        </w:rPr>
        <w:t xml:space="preserve">件、环境标志产品认证证书</w:t>
      </w:r>
      <w:r>
        <w:rPr>
          <w:rFonts w:hint="eastAsia" w:ascii="宋体" w:hAnsi="宋体"/>
          <w:b/>
          <w:bCs/>
          <w:color w:val="000000"/>
          <w:sz w:val="24"/>
          <w:lang w:val="en-US" w:eastAsia="zh-CN"/>
        </w:rPr>
        <w:t xml:space="preserve">原件扫描并上传</w:t>
      </w:r>
      <w:r>
        <w:rPr>
          <w:rFonts w:hint="eastAsia" w:ascii="宋体" w:hAnsi="宋体"/>
          <w:b/>
          <w:bCs/>
          <w:color w:val="000000"/>
          <w:sz w:val="24"/>
        </w:rPr>
        <w:t xml:space="preserve">，否则不得分</w:t>
      </w:r>
      <w:r>
        <w:rPr>
          <w:rFonts w:ascii="宋体" w:hAnsi="宋体"/>
          <w:b/>
          <w:bCs/>
          <w:color w:val="000000"/>
          <w:sz w:val="24"/>
        </w:rPr>
        <w:t xml:space="preserve">）</w:t>
      </w:r>
      <w:r>
        <w:rPr>
          <w:rFonts w:hint="eastAsia" w:ascii="宋体" w:hAnsi="宋体"/>
          <w:b/>
          <w:bCs/>
          <w:color w:val="000000"/>
          <w:sz w:val="24"/>
        </w:rPr>
        <w:t xml:space="preserve">。</w:t>
      </w:r>
      <w:bookmarkEnd w:id="207"/>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b/>
          <w:bCs/>
          <w:sz w:val="24"/>
          <w:szCs w:val="24"/>
          <w:lang w:val="en-US" w:eastAsia="zh-CN"/>
        </w:rPr>
      </w:pPr>
      <w:r>
        <w:rPr>
          <w:rFonts w:hint="eastAsia" w:ascii="宋体" w:hAnsi="宋体"/>
          <w:b/>
          <w:bCs/>
          <w:sz w:val="24"/>
          <w:szCs w:val="24"/>
          <w:lang w:val="en-US" w:eastAsia="zh-CN"/>
        </w:rPr>
        <w:t xml:space="preserve">3.技术部分（25分）</w:t>
      </w:r>
      <w:r/>
    </w:p>
    <w:p>
      <w:pPr>
        <w:numPr>
          <w:ilvl w:val="0"/>
          <w:numId w:val="0"/>
        </w:numPr>
        <w:ind w:firstLine="482"/>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b/>
          <w:bCs/>
          <w:sz w:val="24"/>
          <w:szCs w:val="24"/>
          <w:lang w:val="en-US" w:eastAsia="zh-CN"/>
        </w:rPr>
        <w:t xml:space="preserve">3.1</w:t>
      </w:r>
      <w:r>
        <w:rPr>
          <w:rFonts w:hint="eastAsia" w:ascii="宋体" w:hAnsi="宋体" w:eastAsia="宋体" w:cs="宋体"/>
          <w:b/>
          <w:bCs/>
          <w:sz w:val="24"/>
          <w:szCs w:val="24"/>
        </w:rPr>
        <w:t xml:space="preserve">整体实施方案</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7分</w:t>
      </w:r>
      <w:r>
        <w:rPr>
          <w:rFonts w:hint="eastAsia" w:ascii="宋体" w:hAnsi="宋体" w:eastAsia="宋体" w:cs="宋体"/>
          <w:b/>
          <w:bCs/>
          <w:sz w:val="24"/>
          <w:szCs w:val="24"/>
          <w:lang w:val="zh-CN"/>
        </w:rPr>
        <w:t xml:space="preserve">）</w:t>
      </w:r>
      <w:r>
        <w:rPr>
          <w:rFonts w:hint="eastAsia" w:ascii="宋体" w:hAnsi="宋体" w:cs="宋体"/>
          <w:b/>
          <w:bCs/>
          <w:sz w:val="24"/>
          <w:szCs w:val="24"/>
          <w:lang w:val="zh-CN"/>
        </w:rPr>
        <w:t xml:space="preserve">：</w:t>
      </w:r>
      <w:r>
        <w:rPr>
          <w:rFonts w:hint="eastAsia" w:ascii="宋体" w:hAnsi="宋体" w:eastAsiaTheme="minorEastAsia" w:cstheme="minorBidi"/>
          <w:b/>
          <w:bCs w:val="0"/>
          <w:color w:val="000000"/>
          <w:sz w:val="24"/>
          <w:szCs w:val="24"/>
        </w:rPr>
        <w:t xml:space="preserve">内容包括：①对本项目整体概况；②对整体项目进行管理要求概述；③对整体项目进行技术要求概述。</w:t>
      </w:r>
      <w:r/>
    </w:p>
    <w:p>
      <w:pPr>
        <w:pStyle w:val="749"/>
        <w:ind w:left="420" w:firstLine="240"/>
        <w:spacing w:line="360" w:lineRule="auto"/>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方案较完整，科学合理性较强，设计较清晰详细，能够符合本项目需求，能够提供上述3项方案的，得7分；</w:t>
      </w:r>
      <w:r/>
    </w:p>
    <w:p>
      <w:pPr>
        <w:pStyle w:val="749"/>
        <w:ind w:left="420" w:firstLine="240"/>
        <w:spacing w:line="360" w:lineRule="auto"/>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方案完整性一般，科学合理性一般，设计清晰详细程度一般，能够符合本项目需求，能够提供上述2项方案的，得4分；</w:t>
      </w:r>
      <w:r/>
    </w:p>
    <w:p>
      <w:pPr>
        <w:pStyle w:val="749"/>
        <w:ind w:left="420" w:firstLine="240"/>
        <w:spacing w:line="360" w:lineRule="auto"/>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方案完整性、科学合理性、设计的清晰详细程度等只能基本满足要求，能够提供上述1项方案的，得2分；</w:t>
      </w:r>
      <w:r/>
    </w:p>
    <w:p>
      <w:pPr>
        <w:pStyle w:val="749"/>
        <w:ind w:left="420" w:firstLine="240"/>
        <w:spacing w:line="360" w:lineRule="auto"/>
        <w:tabs>
          <w:tab w:val="left" w:pos="846" w:leader="none"/>
          <w:tab w:val="left" w:pos="945" w:leader="none"/>
          <w:tab w:val="left" w:pos="1155" w:leader="none"/>
        </w:tabs>
        <w:rPr>
          <w:rFonts w:hint="eastAsia" w:ascii="宋体" w:hAnsi="宋体" w:eastAsiaTheme="minorEastAsia" w:cstheme="minorBidi"/>
          <w:bCs/>
          <w:color w:val="000000"/>
          <w:sz w:val="24"/>
          <w:szCs w:val="24"/>
        </w:rPr>
      </w:pPr>
      <w:r>
        <w:rPr>
          <w:rFonts w:hint="eastAsia" w:ascii="宋体" w:hAnsi="宋体" w:eastAsiaTheme="minorEastAsia" w:cstheme="minorBidi"/>
          <w:bCs/>
          <w:color w:val="000000"/>
          <w:sz w:val="24"/>
          <w:szCs w:val="24"/>
        </w:rPr>
        <w:t xml:space="preserve">无方案的，不得分。</w:t>
      </w:r>
      <w:r/>
    </w:p>
    <w:p>
      <w:pPr>
        <w:pStyle w:val="749"/>
        <w:numPr>
          <w:ilvl w:val="0"/>
          <w:numId w:val="0"/>
        </w:numPr>
        <w:ind w:firstLine="482"/>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eastAsia="宋体" w:cstheme="minorBidi"/>
          <w:b/>
          <w:bCs w:val="0"/>
          <w:color w:val="000000"/>
          <w:sz w:val="24"/>
          <w:szCs w:val="24"/>
          <w:lang w:val="en-US" w:eastAsia="zh-CN"/>
        </w:rPr>
        <w:t xml:space="preserve">3.2</w:t>
      </w:r>
      <w:r>
        <w:rPr>
          <w:rFonts w:hint="eastAsia" w:ascii="宋体" w:hAnsi="宋体" w:cs="宋体"/>
          <w:b/>
          <w:bCs w:val="0"/>
          <w:sz w:val="24"/>
          <w:szCs w:val="24"/>
        </w:rPr>
        <w:t xml:space="preserve">项目实施方案（6分）：</w:t>
      </w:r>
      <w:r>
        <w:rPr>
          <w:rFonts w:hint="eastAsia" w:ascii="宋体" w:hAnsi="宋体" w:eastAsiaTheme="minorEastAsia" w:cstheme="minorBidi"/>
          <w:b/>
          <w:bCs w:val="0"/>
          <w:color w:val="000000"/>
          <w:sz w:val="24"/>
          <w:szCs w:val="24"/>
        </w:rPr>
        <w:t xml:space="preserve">内容包括：①对整体项目实施方案总述；②对整体项目实施安排做详细规划；③对项目重点内容进行重点安排；④对项目人员做详细安排，明确分工。</w:t>
      </w:r>
      <w:r/>
    </w:p>
    <w:p>
      <w:pPr>
        <w:ind w:firstLine="482"/>
        <w:spacing w:line="360" w:lineRule="auto"/>
        <w:tabs>
          <w:tab w:val="left" w:pos="846" w:leader="none"/>
          <w:tab w:val="left" w:pos="945" w:leader="none"/>
          <w:tab w:val="left" w:pos="1155" w:leader="none"/>
        </w:tabs>
        <w:rPr>
          <w:rFonts w:hint="eastAsia" w:ascii="宋体" w:hAnsi="宋体"/>
          <w:b/>
          <w:bCs w:val="0"/>
          <w:color w:val="000000"/>
          <w:sz w:val="24"/>
          <w:szCs w:val="24"/>
        </w:rPr>
      </w:pPr>
      <w:r>
        <w:rPr>
          <w:rFonts w:hint="eastAsia" w:ascii="宋体" w:hAnsi="宋体"/>
          <w:b/>
          <w:bCs w:val="0"/>
          <w:color w:val="000000"/>
          <w:sz w:val="24"/>
          <w:szCs w:val="24"/>
        </w:rPr>
        <w:t xml:space="preserve">方案较完整，科学合理性较强，设计较清晰详细，能够符合本项目需求，能够提供上述4项方案的，得6分；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方案完整性一般，科学合理性一般，设计清晰详细程度一般，能够符合本项目需求，能够提供上述3-4项方案的，得4分；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方案完整性、科学合理性、设计的清晰详细程度等只能基本满足要求，能够提供上述1-2项方案的，得2分；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提供方案不足1项或无方案的，不得分。</w:t>
      </w:r>
      <w:r/>
    </w:p>
    <w:p>
      <w:pPr>
        <w:ind w:firstLine="482"/>
        <w:spacing w:line="360" w:lineRule="auto"/>
        <w:tabs>
          <w:tab w:val="left" w:pos="846" w:leader="none"/>
          <w:tab w:val="left" w:pos="945" w:leader="none"/>
          <w:tab w:val="left" w:pos="1155" w:leader="none"/>
        </w:tabs>
        <w:rPr>
          <w:rFonts w:hint="eastAsia" w:ascii="宋体" w:hAnsi="宋体" w:eastAsiaTheme="minorEastAsia" w:cstheme="minorBidi"/>
          <w:b/>
          <w:bCs w:val="0"/>
          <w:color w:val="000000"/>
          <w:sz w:val="24"/>
          <w:szCs w:val="24"/>
        </w:rPr>
      </w:pPr>
      <w:r>
        <w:rPr>
          <w:rFonts w:hint="eastAsia" w:ascii="宋体" w:hAnsi="宋体" w:eastAsia="宋体" w:cstheme="minorBidi"/>
          <w:b/>
          <w:bCs w:val="0"/>
          <w:color w:val="000000"/>
          <w:sz w:val="24"/>
          <w:szCs w:val="24"/>
          <w:lang w:val="en-US" w:eastAsia="zh-CN"/>
        </w:rPr>
        <w:t xml:space="preserve">3.3</w:t>
      </w:r>
      <w:r>
        <w:rPr>
          <w:rFonts w:hint="eastAsia" w:ascii="宋体" w:hAnsi="宋体" w:eastAsia="宋体" w:cs="宋体"/>
          <w:b/>
          <w:bCs/>
          <w:sz w:val="24"/>
          <w:szCs w:val="24"/>
          <w:lang w:val="zh-CN"/>
        </w:rPr>
        <w:t xml:space="preserve">进度计划及保证措施（6分）：</w:t>
      </w:r>
      <w:r>
        <w:rPr>
          <w:rFonts w:hint="eastAsia" w:ascii="宋体" w:hAnsi="宋体" w:eastAsiaTheme="minorEastAsia" w:cstheme="minorBidi"/>
          <w:b/>
          <w:bCs w:val="0"/>
          <w:color w:val="000000"/>
          <w:sz w:val="24"/>
          <w:szCs w:val="24"/>
        </w:rPr>
        <w:t xml:space="preserve">内容包括：①对项目整体实施进度做详细计划；②规划生产发货及物流所需时间人员安排；③对项目安装调试做出详细计划及调试方案；④保证安装实施过程中保护设备及人员安全措施。</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方案较完整，科学合理性较强，设计较清晰详细，能够符合本项目需求，能够提供上述4项方案的，得6分；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方案完整性一般，科学合理性一般，设计清晰详细程度一般，能够符合本项目需求，能够提供上述3-4项方案的，得4分；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方案完整性、科学合理性、设计的清晰详细程度等只能基本满足要求，能够提供上述1-2项方案的，得2分；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提供方案不足1项或无方案的，不得分。</w:t>
      </w:r>
      <w:r/>
    </w:p>
    <w:p>
      <w:pPr>
        <w:ind w:firstLine="482"/>
        <w:spacing w:line="360" w:lineRule="auto"/>
        <w:tabs>
          <w:tab w:val="left" w:pos="846" w:leader="none"/>
          <w:tab w:val="left" w:pos="945" w:leader="none"/>
          <w:tab w:val="left" w:pos="1155" w:leader="none"/>
        </w:tabs>
        <w:rPr>
          <w:rFonts w:hint="eastAsia" w:ascii="宋体" w:hAnsi="宋体"/>
          <w:b/>
          <w:bCs w:val="0"/>
          <w:color w:val="000000"/>
          <w:sz w:val="24"/>
          <w:szCs w:val="24"/>
        </w:rPr>
      </w:pPr>
      <w:r>
        <w:rPr>
          <w:rFonts w:hint="eastAsia" w:ascii="宋体" w:hAnsi="宋体" w:eastAsia="宋体" w:cstheme="minorBidi"/>
          <w:b/>
          <w:bCs w:val="0"/>
          <w:color w:val="000000"/>
          <w:sz w:val="24"/>
          <w:szCs w:val="24"/>
          <w:lang w:val="en-US" w:eastAsia="zh-CN"/>
        </w:rPr>
        <w:t xml:space="preserve">3.4</w:t>
      </w:r>
      <w:r>
        <w:rPr>
          <w:rFonts w:hint="eastAsia" w:ascii="宋体" w:hAnsi="宋体" w:eastAsia="宋体" w:cs="宋体"/>
          <w:b/>
          <w:bCs/>
          <w:sz w:val="24"/>
          <w:szCs w:val="24"/>
          <w:lang w:val="zh-CN"/>
        </w:rPr>
        <w:t xml:space="preserve">售后服务方案（6分）：</w:t>
      </w:r>
      <w:r>
        <w:rPr>
          <w:rFonts w:hint="eastAsia" w:ascii="宋体" w:hAnsi="宋体"/>
          <w:b/>
          <w:bCs w:val="0"/>
          <w:color w:val="000000"/>
          <w:sz w:val="24"/>
          <w:szCs w:val="24"/>
        </w:rPr>
        <w:t xml:space="preserve">内容包括：①整体项目售后服务方案；②项目应急备件备品方案；③设备故障明确响应时间； </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方案较完整，科学合理性较强，设计较清晰详细，能够符合本项目需求，能够提供上述3项方案的，得6分；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方案完整性一般，科学合理性一般，设计清晰详细程度一般，能够符合本项目需求，能够提供上述2项方案的，得4分；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方案完整性、科学合理性、设计的清晰详细程度等只能基本满足要求，能够提供上述1项方案的，得2分；</w:t>
      </w:r>
      <w:r/>
    </w:p>
    <w:p>
      <w:pPr>
        <w:ind w:firstLine="480"/>
        <w:spacing w:line="360" w:lineRule="auto"/>
        <w:tabs>
          <w:tab w:val="left" w:pos="846" w:leader="none"/>
          <w:tab w:val="left" w:pos="945" w:leader="none"/>
          <w:tab w:val="left" w:pos="1155" w:leader="none"/>
        </w:tabs>
        <w:rPr>
          <w:rFonts w:hint="eastAsia" w:ascii="宋体" w:hAnsi="宋体"/>
          <w:bCs/>
          <w:color w:val="000000"/>
          <w:sz w:val="24"/>
          <w:szCs w:val="24"/>
        </w:rPr>
      </w:pPr>
      <w:r>
        <w:rPr>
          <w:rFonts w:hint="eastAsia" w:ascii="宋体" w:hAnsi="宋体"/>
          <w:bCs/>
          <w:color w:val="000000"/>
          <w:sz w:val="24"/>
          <w:szCs w:val="24"/>
        </w:rPr>
        <w:t xml:space="preserve">无方案的，不得分。</w:t>
      </w:r>
      <w:r/>
    </w:p>
    <w:p>
      <w:pPr>
        <w:pStyle w:val="749"/>
        <w:spacing w:line="360" w:lineRule="auto"/>
        <w:tabs>
          <w:tab w:val="left" w:pos="846" w:leader="none"/>
          <w:tab w:val="left" w:pos="945" w:leader="none"/>
          <w:tab w:val="left" w:pos="1155" w:leader="none"/>
        </w:tabs>
        <w:rPr>
          <w:rFonts w:hint="default" w:ascii="宋体" w:hAnsi="宋体" w:eastAsia="宋体" w:cstheme="minorBidi"/>
          <w:bCs/>
          <w:color w:val="000000"/>
          <w:sz w:val="24"/>
          <w:szCs w:val="24"/>
          <w:lang w:val="en-US" w:eastAsia="zh-CN"/>
        </w:rPr>
      </w:pPr>
      <w:r>
        <w:rPr>
          <w:rFonts w:hint="default" w:ascii="宋体" w:hAnsi="宋体" w:eastAsia="宋体" w:cstheme="minorBidi"/>
          <w:bCs/>
          <w:color w:val="000000"/>
          <w:sz w:val="24"/>
          <w:szCs w:val="24"/>
          <w:lang w:val="en-US" w:eastAsia="zh-CN"/>
        </w:rPr>
      </w:r>
      <w:r/>
    </w:p>
    <w:p>
      <w:pPr>
        <w:numPr>
          <w:ilvl w:val="0"/>
          <w:numId w:val="0"/>
        </w:numPr>
        <w:ind w:left="482"/>
        <w:spacing w:line="360" w:lineRule="auto"/>
        <w:tabs>
          <w:tab w:val="left" w:pos="525" w:leader="none"/>
          <w:tab w:val="left" w:pos="945" w:leader="none"/>
          <w:tab w:val="left" w:pos="1155" w:leader="none"/>
          <w:tab w:val="left" w:pos="3823" w:leader="none"/>
        </w:tabs>
        <w:rPr>
          <w:rFonts w:hint="default" w:ascii="宋体" w:hAnsi="宋体"/>
          <w:b/>
          <w:bCs/>
          <w:sz w:val="24"/>
          <w:szCs w:val="24"/>
          <w:lang w:val="en-US" w:eastAsia="zh-CN"/>
        </w:rPr>
      </w:pPr>
      <w:r>
        <w:rPr>
          <w:rFonts w:hint="default" w:ascii="宋体" w:hAnsi="宋体"/>
          <w:b/>
          <w:bCs/>
          <w:sz w:val="24"/>
          <w:szCs w:val="24"/>
          <w:lang w:val="en-US" w:eastAsia="zh-CN"/>
        </w:rPr>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br w:type="page" w:clear="all"/>
      </w:r>
      <w:r>
        <w:rPr>
          <w:rFonts w:hint="eastAsia" w:ascii="黑体" w:hAnsi="黑体" w:eastAsia="黑体"/>
          <w:sz w:val="36"/>
          <w:szCs w:val="36"/>
        </w:rPr>
        <w:t xml:space="preserve">第六章  </w:t>
      </w:r>
      <w:bookmarkEnd w:id="189"/>
      <w:r/>
      <w:bookmarkEnd w:id="190"/>
      <w:r/>
      <w:bookmarkEnd w:id="193"/>
      <w:r>
        <w:rPr>
          <w:rFonts w:hint="eastAsia" w:ascii="黑体" w:hAnsi="黑体" w:eastAsia="黑体"/>
          <w:sz w:val="36"/>
          <w:szCs w:val="36"/>
        </w:rPr>
        <w:t xml:space="preserve">投标文件内容与格式</w:t>
      </w:r>
      <w:r/>
    </w:p>
    <w:p>
      <w:pPr>
        <w:pStyle w:val="976"/>
        <w:ind w:firstLine="602"/>
        <w:spacing w:before="0" w:after="0" w:line="500" w:lineRule="exact"/>
        <w:rPr>
          <w:rFonts w:hint="eastAsia" w:cs="Arial"/>
          <w:b/>
          <w:sz w:val="30"/>
          <w:szCs w:val="30"/>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cs="Arial"/>
          <w:b/>
          <w:sz w:val="30"/>
          <w:szCs w:val="30"/>
        </w:rPr>
        <w:t xml:space="preserve">第一部分  投标文件内容</w:t>
      </w:r>
      <w:r/>
    </w:p>
    <w:p>
      <w:pPr>
        <w:pStyle w:val="976"/>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1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76"/>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76"/>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sz w:val="24"/>
                <w:szCs w:val="24"/>
              </w:rPr>
              <w:t xml:space="preserve">。</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w:t>
            </w:r>
            <w:r>
              <w:rPr>
                <w:rFonts w:hint="eastAsia" w:ascii="宋体" w:hAnsi="宋体" w:cs="宋体"/>
                <w:lang w:eastAsia="zh-CN"/>
              </w:rPr>
              <w:t xml:space="preserve">（</w:t>
            </w:r>
            <w:r>
              <w:rPr>
                <w:rFonts w:hint="eastAsia" w:ascii="宋体" w:hAnsi="宋体" w:cs="宋体"/>
              </w:rPr>
              <w:t xml:space="preserve">不含投标当月</w:t>
            </w:r>
            <w:r>
              <w:rPr>
                <w:rFonts w:hint="eastAsia" w:ascii="宋体" w:hAnsi="宋体" w:cs="宋体"/>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6</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76"/>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976"/>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76"/>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976"/>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76"/>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76"/>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976"/>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976"/>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976"/>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976"/>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976"/>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976"/>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976"/>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976"/>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1"/>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976"/>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p>
    <w:p>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p>
    <w:p>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974"/>
        <w:ind w:firstLine="480"/>
        <w:spacing w:line="360" w:lineRule="auto"/>
        <w:rPr>
          <w:rFonts w:hint="eastAsia"/>
          <w:color w:val="000000"/>
          <w:sz w:val="24"/>
          <w:szCs w:val="24"/>
        </w:rPr>
      </w:pPr>
      <w:r>
        <w:rPr>
          <w:rFonts w:hint="eastAsia"/>
          <w:color w:val="000000"/>
          <w:sz w:val="24"/>
          <w:szCs w:val="24"/>
        </w:rPr>
        <w:t xml:space="preserve">我公司（单位、联合体）针对</w:t>
      </w:r>
      <w:r>
        <w:rPr>
          <w:rFonts w:hint="eastAsia"/>
          <w:color w:val="000000"/>
          <w:sz w:val="24"/>
          <w:szCs w:val="24"/>
          <w:u w:val="single"/>
          <w:lang w:val="en-US" w:eastAsia="zh-CN"/>
        </w:rPr>
        <w:t xml:space="preserve">       </w:t>
      </w:r>
      <w:r>
        <w:rPr>
          <w:rFonts w:hint="eastAsia" w:ascii="宋体" w:hAnsi="宋体"/>
          <w:bCs/>
          <w:color w:val="000000"/>
          <w:sz w:val="24"/>
          <w:szCs w:val="24"/>
        </w:rPr>
        <w:t xml:space="preserve">项目，兹授权：</w:t>
      </w:r>
      <w:r/>
    </w:p>
    <w:p>
      <w:pPr>
        <w:pStyle w:val="974"/>
        <w:ind w:firstLine="480"/>
        <w:spacing w:line="360" w:lineRule="auto"/>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p>
    <w:p>
      <w:pPr>
        <w:pStyle w:val="974"/>
        <w:ind w:firstLine="480"/>
        <w:spacing w:line="360" w:lineRule="auto"/>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p>
    <w:p>
      <w:pPr>
        <w:pStyle w:val="974"/>
        <w:ind w:firstLine="480"/>
        <w:spacing w:line="360" w:lineRule="auto"/>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974"/>
        <w:ind w:firstLine="480"/>
        <w:spacing w:line="360" w:lineRule="auto"/>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4"/>
        <w:ind w:firstLine="480"/>
        <w:spacing w:line="360" w:lineRule="auto"/>
        <w:rPr>
          <w:rFonts w:hint="eastAsia"/>
          <w:sz w:val="24"/>
          <w:szCs w:val="24"/>
        </w:rPr>
      </w:pPr>
      <w:r>
        <w:rPr>
          <w:rFonts w:hint="eastAsia"/>
          <w:sz w:val="24"/>
          <w:szCs w:val="24"/>
        </w:rPr>
        <w:t xml:space="preserve">特此授权委托。</w:t>
      </w:r>
      <w:r/>
    </w:p>
    <w:p>
      <w:pPr>
        <w:pStyle w:val="974"/>
        <w:ind w:firstLine="0"/>
        <w:spacing w:line="360" w:lineRule="auto"/>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p>
    <w:p>
      <w:pPr>
        <w:pStyle w:val="974"/>
        <w:ind w:firstLine="0"/>
        <w:spacing w:line="360" w:lineRule="auto"/>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p>
    <w:p>
      <w:pPr>
        <w:pStyle w:val="974"/>
        <w:ind w:firstLine="0"/>
        <w:spacing w:line="360" w:lineRule="auto"/>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sz w:val="21"/>
          <w:szCs w:val="21"/>
        </w:rPr>
      </w:pPr>
      <w:r>
        <w:rPr>
          <w:rFonts w:hint="eastAsia"/>
          <w:sz w:val="21"/>
          <w:szCs w:val="21"/>
        </w:rPr>
      </w:r>
      <w:r/>
    </w:p>
    <w:p>
      <w:pPr>
        <w:pStyle w:val="974"/>
        <w:ind w:firstLine="0"/>
        <w:spacing w:line="360" w:lineRule="auto"/>
        <w:rPr>
          <w:rFonts w:hint="eastAsia"/>
          <w:sz w:val="21"/>
          <w:szCs w:val="21"/>
        </w:rPr>
      </w:pPr>
      <w:r>
        <w:rPr>
          <w:rFonts w:hint="eastAsia"/>
          <w:sz w:val="21"/>
          <w:szCs w:val="21"/>
        </w:rPr>
        <w:t xml:space="preserve">说明：</w:t>
      </w:r>
      <w:r/>
    </w:p>
    <w:p>
      <w:pPr>
        <w:pStyle w:val="974"/>
        <w:numPr>
          <w:ilvl w:val="0"/>
          <w:numId w:val="12"/>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74"/>
        <w:numPr>
          <w:ilvl w:val="0"/>
          <w:numId w:val="12"/>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000000"/>
          <w:sz w:val="28"/>
          <w:szCs w:val="28"/>
        </w:rPr>
        <w:outlineLvl w:val="0"/>
      </w:pPr>
      <w:r/>
      <w:bookmarkStart w:id="201" w:name="报价方关于资格的声明函（格式）"/>
      <w:r/>
      <w:bookmarkEnd w:id="201"/>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进行投标，并作如下声明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（2）从业人员、营业收入、资产总额填报上一年度数据，无上一年度数据的新成立企业可不填报。</w:t>
      </w:r>
      <w:r/>
    </w:p>
    <w:p>
      <w:pPr>
        <w:ind w:firstLine="420"/>
        <w:spacing w:line="360" w:lineRule="auto"/>
      </w:pPr>
      <w:r>
        <w:rPr>
          <w:rFonts w:hint="eastAsia"/>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rPr>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pPr>
      <w:r/>
      <w:r/>
    </w:p>
    <w:p>
      <w:pPr>
        <w:ind w:firstLine="560"/>
        <w:jc w:val="center"/>
        <w:spacing w:line="360" w:lineRule="auto"/>
        <w:rPr>
          <w:rFonts w:hint="eastAsia" w:ascii="黑体" w:eastAsia="黑体"/>
          <w:bCs/>
          <w:color w:val="000000" w:themeColor="text1"/>
          <w:sz w:val="28"/>
          <w:szCs w:val="28"/>
          <w:highlight w:val="yellow"/>
          <w14:textFill>
            <w14:solidFill>
              <w14:schemeClr w14:val="tx1"/>
            </w14:solidFill>
          </w14:textFill>
        </w:rPr>
      </w:pPr>
      <w:r>
        <w:rPr>
          <w:rFonts w:hint="eastAsia" w:ascii="黑体" w:eastAsia="黑体"/>
          <w:bCs/>
          <w:color w:val="000000" w:themeColor="text1"/>
          <w:sz w:val="28"/>
          <w:szCs w:val="28"/>
          <w:highlight w:val="yellow"/>
          <w14:textFill>
            <w14:solidFill>
              <w14:schemeClr w14:val="tx1"/>
            </w14:solidFill>
          </w14:textFill>
        </w:rPr>
        <w:t xml:space="preserve">关于符合本国产品标准的声明函</w:t>
      </w:r>
      <w:r/>
    </w:p>
    <w:p>
      <w:pPr>
        <w:ind w:firstLine="420"/>
        <w:spacing w:line="360" w:lineRule="auto"/>
        <w:rPr>
          <w:color w:val="000000" w:themeColor="text1"/>
          <w:highlight w:val="yellow"/>
          <w14:textFill>
            <w14:solidFill>
              <w14:schemeClr w14:val="tx1"/>
            </w14:solidFill>
          </w14:textFill>
        </w:rPr>
      </w:pPr>
      <w:r>
        <w:rPr>
          <w:color w:val="000000" w:themeColor="text1"/>
          <w:highlight w:val="yellow"/>
          <w14:textFill>
            <w14:solidFill>
              <w14:schemeClr w14:val="tx1"/>
            </w14:solidFill>
          </w14:textFill>
        </w:rPr>
        <w:t xml:space="preserve"> </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1.（产品名称1）</w:t>
      </w:r>
      <w:r>
        <w:rPr>
          <w:rFonts w:hint="eastAsia" w:ascii="宋体" w:hAnsi="宋体"/>
          <w:bCs/>
          <w:color w:val="000000" w:themeColor="text1"/>
          <w:sz w:val="24"/>
          <w:szCs w:val="24"/>
          <w:highlight w:val="yellow"/>
          <w:vertAlign w:val="superscript"/>
          <w14:textFill>
            <w14:solidFill>
              <w14:schemeClr w14:val="tx1"/>
            </w14:solidFill>
          </w14:textFill>
        </w:rPr>
        <w:t xml:space="preserve">1</w:t>
      </w:r>
      <w:r>
        <w:rPr>
          <w:rFonts w:hint="eastAsia" w:ascii="宋体" w:hAnsi="宋体"/>
          <w:bCs/>
          <w:color w:val="000000" w:themeColor="text1"/>
          <w:sz w:val="24"/>
          <w:szCs w:val="24"/>
          <w:highlight w:val="yellow"/>
          <w14:textFill>
            <w14:solidFill>
              <w14:schemeClr w14:val="tx1"/>
            </w14:solidFill>
          </w14:textFill>
        </w:rPr>
        <w:t xml:space="preserve">，生产厂为（厂名）</w:t>
      </w:r>
      <w:r>
        <w:rPr>
          <w:rFonts w:hint="eastAsia" w:ascii="宋体" w:hAnsi="宋体"/>
          <w:bCs/>
          <w:color w:val="000000" w:themeColor="text1"/>
          <w:sz w:val="24"/>
          <w:szCs w:val="24"/>
          <w:highlight w:val="yellow"/>
          <w:vertAlign w:val="superscript"/>
          <w14:textFill>
            <w14:solidFill>
              <w14:schemeClr w14:val="tx1"/>
            </w14:solidFill>
          </w14:textFill>
        </w:rPr>
        <w:t xml:space="preserve">2</w:t>
      </w:r>
      <w:r>
        <w:rPr>
          <w:rFonts w:hint="eastAsia" w:ascii="宋体" w:hAnsi="宋体"/>
          <w:bCs/>
          <w:color w:val="000000" w:themeColor="text1"/>
          <w:sz w:val="24"/>
          <w:szCs w:val="24"/>
          <w:highlight w:val="yellow"/>
          <w14:textFill>
            <w14:solidFill>
              <w14:schemeClr w14:val="tx1"/>
            </w14:solidFill>
          </w14:textFill>
        </w:rPr>
        <w:t xml:space="preserve">，厂址为（生产厂址）。（</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yellow"/>
          <w14:textFill>
            <w14:solidFill>
              <w14:schemeClr w14:val="tx1"/>
            </w14:solidFill>
          </w14:textFill>
        </w:rPr>
        <w:t xml:space="preserve">规定比例</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3</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关键组件</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4</w:t>
      </w:r>
      <w:r>
        <w:rPr>
          <w:rFonts w:hint="eastAsia" w:ascii="宋体" w:hAnsi="宋体"/>
          <w:bCs/>
          <w:color w:val="000000" w:themeColor="text1"/>
          <w:sz w:val="24"/>
          <w:szCs w:val="24"/>
          <w:highlight w:val="yellow"/>
          <w14:textFill>
            <w14:solidFill>
              <w14:schemeClr w14:val="tx1"/>
            </w14:solidFill>
          </w14:textFill>
        </w:rPr>
        <w:t xml:space="preserve">在中国境内生产。（</w:t>
      </w:r>
      <w:r>
        <w:rPr>
          <w:rFonts w:hint="eastAsia" w:ascii="宋体" w:hAnsi="宋体"/>
          <w:bCs/>
          <w:strike/>
          <w:color w:val="000000" w:themeColor="text1"/>
          <w:sz w:val="24"/>
          <w:szCs w:val="24"/>
          <w:highlight w:val="yellow"/>
          <w14:textFill>
            <w14:solidFill>
              <w14:schemeClr w14:val="tx1"/>
            </w14:solidFill>
          </w14:textFill>
        </w:rPr>
        <w:t xml:space="preserve">产品名称1</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关键工序</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color w:val="000000" w:themeColor="text1"/>
          <w:sz w:val="24"/>
          <w:szCs w:val="24"/>
          <w:highlight w:val="yellow"/>
          <w:vertAlign w:val="superscript"/>
          <w14:textFill>
            <w14:solidFill>
              <w14:schemeClr w14:val="tx1"/>
            </w14:solidFill>
          </w14:textFill>
        </w:rPr>
        <w:t xml:space="preserve">5</w:t>
      </w:r>
      <w:r>
        <w:rPr>
          <w:rFonts w:hint="eastAsia" w:ascii="宋体" w:hAnsi="宋体"/>
          <w:bCs/>
          <w:color w:val="000000" w:themeColor="text1"/>
          <w:sz w:val="24"/>
          <w:szCs w:val="24"/>
          <w:highlight w:val="yellow"/>
          <w14:textFill>
            <w14:solidFill>
              <w14:schemeClr w14:val="tx1"/>
            </w14:solidFill>
          </w14:textFill>
        </w:rPr>
        <w:t xml:space="preserve">在中国境内完成。</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2.（产品名称2），生产厂为（厂名），厂址为（生产厂址）。（</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）的中国境内生产的组件成本占比≥（</w:t>
      </w:r>
      <w:r>
        <w:rPr>
          <w:rFonts w:hint="eastAsia" w:ascii="宋体" w:hAnsi="宋体"/>
          <w:bCs/>
          <w:strike/>
          <w:color w:val="000000" w:themeColor="text1"/>
          <w:sz w:val="24"/>
          <w:szCs w:val="24"/>
          <w:highlight w:val="yellow"/>
          <w14:textFill>
            <w14:solidFill>
              <w14:schemeClr w14:val="tx1"/>
            </w14:solidFill>
          </w14:textFill>
        </w:rPr>
        <w:t xml:space="preserve">规定比例</w:t>
      </w:r>
      <w:r>
        <w:rPr>
          <w:rFonts w:hint="eastAsia" w:ascii="宋体" w:hAnsi="宋体"/>
          <w:bCs/>
          <w:color w:val="000000" w:themeColor="text1"/>
          <w:sz w:val="24"/>
          <w:szCs w:val="24"/>
          <w:highlight w:val="yellow"/>
          <w14:textFill>
            <w14:solidFill>
              <w14:schemeClr w14:val="tx1"/>
            </w14:solidFill>
          </w14:textFill>
        </w:rPr>
        <w:t xml:space="preserve">）。（</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关键组件</w:t>
      </w:r>
      <w:r>
        <w:rPr>
          <w:rFonts w:hint="eastAsia" w:ascii="宋体" w:hAnsi="宋体"/>
          <w:bCs/>
          <w:color w:val="000000" w:themeColor="text1"/>
          <w:sz w:val="24"/>
          <w:szCs w:val="24"/>
          <w:highlight w:val="yellow"/>
          <w14:textFill>
            <w14:solidFill>
              <w14:schemeClr w14:val="tx1"/>
            </w14:solidFill>
          </w14:textFill>
        </w:rPr>
        <w:t xml:space="preserve">）在中国境内生产。（</w:t>
      </w:r>
      <w:r>
        <w:rPr>
          <w:rFonts w:hint="eastAsia" w:ascii="宋体" w:hAnsi="宋体"/>
          <w:bCs/>
          <w:strike/>
          <w:color w:val="000000" w:themeColor="text1"/>
          <w:sz w:val="24"/>
          <w:szCs w:val="24"/>
          <w:highlight w:val="yellow"/>
          <w14:textFill>
            <w14:solidFill>
              <w14:schemeClr w14:val="tx1"/>
            </w14:solidFill>
          </w14:textFill>
        </w:rPr>
        <w:t xml:space="preserve">产品名称2</w:t>
      </w:r>
      <w:r>
        <w:rPr>
          <w:rFonts w:hint="eastAsia" w:ascii="宋体" w:hAnsi="宋体"/>
          <w:bCs/>
          <w:color w:val="000000" w:themeColor="text1"/>
          <w:sz w:val="24"/>
          <w:szCs w:val="24"/>
          <w:highlight w:val="yellow"/>
          <w14:textFill>
            <w14:solidFill>
              <w14:schemeClr w14:val="tx1"/>
            </w14:solidFill>
          </w14:textFill>
        </w:rPr>
        <w:t xml:space="preserve">）的（</w:t>
      </w:r>
      <w:r>
        <w:rPr>
          <w:rFonts w:hint="eastAsia" w:ascii="宋体" w:hAnsi="宋体"/>
          <w:bCs/>
          <w:strike/>
          <w:color w:val="000000" w:themeColor="text1"/>
          <w:sz w:val="24"/>
          <w:szCs w:val="24"/>
          <w:highlight w:val="yellow"/>
          <w14:textFill>
            <w14:solidFill>
              <w14:schemeClr w14:val="tx1"/>
            </w14:solidFill>
          </w14:textFill>
        </w:rPr>
        <w:t xml:space="preserve">关键工序</w:t>
      </w:r>
      <w:r>
        <w:rPr>
          <w:rFonts w:hint="eastAsia" w:ascii="宋体" w:hAnsi="宋体"/>
          <w:bCs/>
          <w:color w:val="000000" w:themeColor="text1"/>
          <w:sz w:val="24"/>
          <w:szCs w:val="24"/>
          <w:highlight w:val="yellow"/>
          <w14:textFill>
            <w14:solidFill>
              <w14:schemeClr w14:val="tx1"/>
            </w14:solidFill>
          </w14:textFill>
        </w:rPr>
        <w:t xml:space="preserve">）在中国境内完成。</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本公司（单位）对上述声明内容的真实性负责。如有虚假，愿承担相应法律责任。</w:t>
      </w:r>
      <w:r/>
    </w:p>
    <w:p>
      <w:pPr>
        <w:ind w:firstLine="480"/>
        <w:spacing w:line="360" w:lineRule="auto"/>
        <w:rPr>
          <w:rFonts w:ascii="宋体" w:hAnsi="宋体"/>
          <w:bCs/>
          <w:color w:val="000000" w:themeColor="text1"/>
          <w:sz w:val="24"/>
          <w:szCs w:val="24"/>
          <w:highlight w:val="yellow"/>
          <w14:textFill>
            <w14:solidFill>
              <w14:schemeClr w14:val="tx1"/>
            </w14:solidFill>
          </w14:textFill>
        </w:rPr>
      </w:pPr>
      <w:r>
        <w:rPr>
          <w:rFonts w:ascii="宋体" w:hAnsi="宋体"/>
          <w:bCs/>
          <w:color w:val="000000" w:themeColor="text1"/>
          <w:sz w:val="24"/>
          <w:szCs w:val="24"/>
          <w:highlight w:val="yellow"/>
          <w14:textFill>
            <w14:solidFill>
              <w14:schemeClr w14:val="tx1"/>
            </w14:solidFill>
          </w14:textFill>
        </w:rPr>
        <w:t xml:space="preserve"> </w:t>
      </w:r>
      <w:r/>
    </w:p>
    <w:p>
      <w:pPr>
        <w:ind w:firstLine="480"/>
        <w:jc w:val="right"/>
        <w:spacing w:line="360" w:lineRule="auto"/>
        <w:rPr>
          <w:rFonts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公司（单位）名称（盖章）：          </w:t>
      </w:r>
      <w:r/>
    </w:p>
    <w:p>
      <w:pPr>
        <w:ind w:firstLine="480"/>
        <w:jc w:val="right"/>
        <w:spacing w:line="360" w:lineRule="auto"/>
        <w:rPr>
          <w:rFonts w:hint="eastAsia" w:ascii="宋体" w:hAnsi="宋体"/>
          <w:bCs/>
          <w:color w:val="000000" w:themeColor="text1"/>
          <w:sz w:val="24"/>
          <w:szCs w:val="24"/>
          <w:highlight w:val="yellow"/>
          <w14:textFill>
            <w14:solidFill>
              <w14:schemeClr w14:val="tx1"/>
            </w14:solidFill>
          </w14:textFill>
        </w:rPr>
      </w:pPr>
      <w:r>
        <w:rPr>
          <w:rFonts w:hint="eastAsia" w:ascii="宋体" w:hAnsi="宋体"/>
          <w:bCs/>
          <w:color w:val="000000" w:themeColor="text1"/>
          <w:sz w:val="24"/>
          <w:szCs w:val="24"/>
          <w:highlight w:val="yellow"/>
          <w14:textFill>
            <w14:solidFill>
              <w14:schemeClr w14:val="tx1"/>
            </w14:solidFill>
          </w14:textFill>
        </w:rPr>
        <w:t xml:space="preserve">日期：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年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月　</w:t>
      </w:r>
      <w:r>
        <w:rPr>
          <w:rFonts w:ascii="宋体" w:hAnsi="宋体"/>
          <w:bCs/>
          <w:color w:val="000000" w:themeColor="text1"/>
          <w:sz w:val="24"/>
          <w:szCs w:val="24"/>
          <w:highlight w:val="yellow"/>
          <w14:textFill>
            <w14:solidFill>
              <w14:schemeClr w14:val="tx1"/>
            </w14:solidFill>
          </w14:textFill>
        </w:rPr>
        <w:t xml:space="preserve">  </w:t>
      </w:r>
      <w:r>
        <w:rPr>
          <w:rFonts w:hint="eastAsia" w:ascii="宋体" w:hAnsi="宋体"/>
          <w:bCs/>
          <w:color w:val="000000" w:themeColor="text1"/>
          <w:sz w:val="24"/>
          <w:szCs w:val="24"/>
          <w:highlight w:val="yellow"/>
          <w14:textFill>
            <w14:solidFill>
              <w14:schemeClr w14:val="tx1"/>
            </w14:solidFill>
          </w14:textFill>
        </w:rPr>
        <w:t xml:space="preserve">日          </w:t>
      </w:r>
      <w:r/>
    </w:p>
    <w:p>
      <w:pPr>
        <w:jc w:val="left"/>
        <w:spacing w:before="25" w:after="25" w:line="560" w:lineRule="atLeast"/>
        <w:shd w:val="clear" w:color="auto" w:fill="ffffff"/>
        <w:widowControl/>
        <w:rPr>
          <w:rFonts w:hint="eastAsia" w:ascii="inherit" w:hAnsi="inherit" w:eastAsia="仿宋" w:cs="宋体"/>
          <w:color w:val="000000" w:themeColor="text1"/>
          <w:sz w:val="28"/>
          <w:szCs w:val="28"/>
          <w:highlight w:val="yellow"/>
          <w14:textFill>
            <w14:solidFill>
              <w14:schemeClr w14:val="tx1"/>
            </w14:solidFill>
          </w14:textFill>
        </w:rPr>
      </w:pPr>
      <w:r>
        <w:rPr>
          <w:rFonts w:ascii="inherit" w:hAnsi="inherit" w:eastAsia="仿宋" w:cs="宋体"/>
          <w:color w:val="000000" w:themeColor="text1"/>
          <w:sz w:val="28"/>
          <w:szCs w:val="28"/>
          <w:highlight w:val="yellow"/>
          <w14:textFill>
            <w14:solidFill>
              <w14:schemeClr w14:val="tx1"/>
            </w14:solidFill>
          </w14:textFill>
        </w:rPr>
        <w:t xml:space="preserve">__________________</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themeColor="text1"/>
          <w:sz w:val="18"/>
          <w:szCs w:val="18"/>
          <w:highlight w:val="yellow"/>
          <w14:textFill>
            <w14:solidFill>
              <w14:schemeClr w14:val="tx1"/>
            </w14:solidFill>
          </w14:textFill>
        </w:rPr>
      </w:pPr>
      <w:r>
        <w:rPr>
          <w:rFonts w:ascii="宋体" w:hAnsi="宋体" w:cs="宋体"/>
          <w:color w:val="000000" w:themeColor="text1"/>
          <w:sz w:val="18"/>
          <w:szCs w:val="18"/>
          <w:highlight w:val="yellow"/>
          <w14:textFill>
            <w14:solidFill>
              <w14:schemeClr w14:val="tx1"/>
            </w14:solidFill>
          </w14:textFill>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themeColor="text1"/>
          <w:sz w:val="24"/>
          <w:szCs w:val="24"/>
          <w:highlight w:val="yellow"/>
          <w14:textFill>
            <w14:solidFill>
              <w14:schemeClr w14:val="tx1"/>
            </w14:solidFill>
          </w14:textFill>
        </w:rPr>
      </w:pPr>
      <w:r>
        <w:rPr>
          <w:rFonts w:hint="eastAsia" w:ascii="宋体" w:hAnsi="宋体" w:cs="宋体"/>
          <w:b/>
          <w:color w:val="000000" w:themeColor="text1"/>
          <w:sz w:val="18"/>
          <w:szCs w:val="18"/>
          <w:highlight w:val="yellow"/>
          <w14:textFill>
            <w14:solidFill>
              <w14:schemeClr w14:val="tx1"/>
            </w14:solidFill>
          </w14:textFill>
        </w:rPr>
        <w:t xml:space="preserve">注：划删除线的地方无需填写。</w:t>
      </w:r>
      <w:r/>
    </w:p>
    <w:p>
      <w:pPr>
        <w:spacing w:line="360" w:lineRule="auto"/>
        <w:rPr>
          <w:rFonts w:hint="eastAsia" w:ascii="宋体" w:hAnsi="宋体" w:cs="宋体"/>
          <w:b/>
          <w:sz w:val="28"/>
          <w:szCs w:val="28"/>
        </w:rPr>
      </w:pPr>
      <w: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w:t>
      </w:r>
      <w:r>
        <w:rPr>
          <w:rFonts w:hint="eastAsia" w:ascii="宋体" w:hAnsi="宋体"/>
          <w:bCs/>
          <w:color w:val="000000"/>
          <w:sz w:val="24"/>
          <w:szCs w:val="24"/>
          <w:lang w:eastAsia="zh-CN"/>
        </w:rPr>
        <w:t xml:space="preserve">〔2017〕141号</w:t>
      </w:r>
      <w:r>
        <w:rPr>
          <w:rFonts w:hint="eastAsia" w:ascii="宋体"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u w:val="single"/>
          <w:lang w:val="en-US" w:eastAsia="zh-CN"/>
        </w:rPr>
        <w:t xml:space="preserve">                </w:t>
      </w:r>
      <w:r>
        <w:rPr>
          <w:rFonts w:hint="eastAsia" w:ascii="宋体" w:hAnsi="宋体"/>
          <w:bCs/>
          <w:color w:val="000000"/>
          <w:sz w:val="24"/>
          <w:szCs w:val="24"/>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63"/>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无锡市滨湖区公共资源交易中心</w:t>
      </w:r>
      <w:r>
        <w:rPr>
          <w:rFonts w:hint="eastAsia" w:ascii="宋体" w:hAnsi="宋体"/>
          <w:bCs/>
          <w:color w:val="000000"/>
          <w:sz w:val="24"/>
          <w:szCs w:val="24"/>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jc w:val="cente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sz w:val="24"/>
          <w:szCs w:val="24"/>
          <w:u w:val="single"/>
          <w:lang w:val="en-US" w:eastAsia="zh-CN"/>
        </w:rPr>
        <w:t xml:space="preserve">                </w:t>
      </w:r>
      <w:r>
        <w:rPr>
          <w:rFonts w:hint="eastAsia" w:ascii="宋体" w:hAnsi="宋体"/>
          <w:color w:val="000000"/>
          <w:sz w:val="24"/>
          <w:szCs w:val="24"/>
        </w:rPr>
        <w:t xml:space="preserve">在此承诺：</w:t>
      </w:r>
      <w:r/>
    </w:p>
    <w:p>
      <w:pPr>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p>
    <w:p>
      <w:pPr>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sz w:val="24"/>
          <w:szCs w:val="24"/>
          <w14:ligatures w14:val="none"/>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w:t>
      </w:r>
      <w:r>
        <w:rPr>
          <w:rFonts w:hint="eastAsia" w:ascii="宋体" w:hAnsi="宋体" w:cs="宋体"/>
          <w:sz w:val="24"/>
          <w:szCs w:val="24"/>
        </w:rPr>
        <w:t xml:space="preserve">予以配合。</w:t>
      </w:r>
      <w:r/>
    </w:p>
    <w:p>
      <w:pPr>
        <w:ind w:firstLine="480"/>
        <w:spacing w:line="480" w:lineRule="auto"/>
        <w:rPr>
          <w:rFonts w:hint="eastAsia" w:ascii="宋体" w:hAnsi="宋体" w:cs="宋体"/>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6.本公司（单位、联合体）承诺，符合《中华人民共和国特种设备安全法》第二十二条以及《特种设备安全监察条例》第十七条第二款的相关规定。</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480" w:lineRule="auto"/>
        <w:rPr>
          <w:rFonts w:hint="eastAsia" w:ascii="宋体"/>
          <w:bCs/>
          <w:color w:val="ff0000"/>
          <w:sz w:val="24"/>
          <w:szCs w:val="24"/>
        </w:rPr>
      </w:pPr>
      <w:r>
        <w:rPr>
          <w:rFonts w:hint="eastAsia" w:ascii="宋体"/>
          <w:bCs/>
          <w:color w:val="ff0000"/>
          <w:sz w:val="24"/>
          <w:szCs w:val="24"/>
        </w:rPr>
      </w:r>
      <w:r/>
    </w:p>
    <w:p>
      <w:pPr>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p>
    <w:p>
      <w:pPr>
        <w:ind w:firstLine="480"/>
        <w:spacing w:line="48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sz w:val="24"/>
        </w:rPr>
      </w:pPr>
      <w:r>
        <w:rPr>
          <w:rFonts w:hint="eastAsia" w:ascii="Arial" w:hAnsi="Arial"/>
          <w:b/>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p>
    <w:p>
      <w:pPr>
        <w:spacing w:line="360" w:lineRule="auto"/>
        <w:rPr>
          <w:rFonts w:hint="eastAsia" w:ascii="黑体" w:eastAsia="黑体"/>
          <w:bCs/>
          <w:color w:val="000000"/>
          <w:sz w:val="24"/>
          <w:szCs w:val="24"/>
        </w:rPr>
      </w:pPr>
      <w:r>
        <w:rPr>
          <w:rFonts w:hint="eastAsia" w:ascii="黑体" w:eastAsia="黑体"/>
          <w:bCs/>
          <w:color w:val="000000"/>
          <w:sz w:val="24"/>
          <w:szCs w:val="24"/>
        </w:rPr>
      </w:r>
      <w:r/>
    </w:p>
    <w:p>
      <w:pPr>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1002"/>
              <w:jc w:val="center"/>
              <w:spacing w:line="400" w:lineRule="exact"/>
              <w:rPr>
                <w:rFonts w:hint="eastAsia" w:hAnsi="宋体" w:eastAsia="宋体"/>
                <w:bCs/>
                <w:color w:val="000000"/>
                <w:szCs w:val="24"/>
                <w:lang w:eastAsia="zh-CN"/>
              </w:rPr>
            </w:pPr>
            <w:r>
              <w:rPr>
                <w:rFonts w:hint="eastAsia" w:hAnsi="宋体" w:eastAsia="宋体"/>
                <w:bCs/>
                <w:color w:val="000000"/>
                <w:szCs w:val="24"/>
                <w:lang w:eastAsia="zh-CN"/>
              </w:rPr>
            </w:r>
            <w:r/>
          </w:p>
        </w:tc>
        <w:tc>
          <w:tcPr>
            <w:tcW w:w="3188" w:type="dxa"/>
            <w:vAlign w:val="center"/>
            <w:textDirection w:val="lrTb"/>
            <w:noWrap w:val="false"/>
          </w:tcPr>
          <w:p>
            <w:pPr>
              <w:pStyle w:val="1002"/>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bookmarkEnd w:id="198"/>
      <w:r/>
      <w:bookmarkEnd w:id="199"/>
      <w:r/>
      <w:bookmarkEnd w:id="200"/>
      <w:r/>
      <w:r/>
    </w:p>
    <w:p>
      <w:pPr>
        <w:jc w:val="center"/>
        <w:spacing w:line="400" w:lineRule="exact"/>
        <w:rPr>
          <w:rFonts w:ascii="黑体" w:eastAsia="黑体"/>
          <w:bCs/>
          <w:color w:val="000000"/>
          <w:sz w:val="28"/>
          <w:szCs w:val="28"/>
        </w:rPr>
        <w:outlineLvl w:val="0"/>
      </w:pPr>
      <w:r/>
      <w:bookmarkStart w:id="202" w:name="_Toc120614284"/>
      <w:r>
        <w:rPr>
          <w:rFonts w:hint="eastAsia" w:ascii="黑体" w:eastAsia="黑体"/>
          <w:bCs/>
          <w:color w:val="000000"/>
          <w:sz w:val="28"/>
          <w:szCs w:val="28"/>
        </w:rPr>
        <w:t xml:space="preserve">分项报价表</w:t>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36"/>
              <w:spacing w:before="5"/>
              <w:tabs>
                <w:tab w:val="clear" w:pos="4153" w:leader="none"/>
                <w:tab w:val="clear" w:pos="8306" w:leader="none"/>
              </w:tabs>
              <w:rPr>
                <w:rFonts w:ascii="宋体"/>
                <w:color w:val="000000"/>
                <w:lang w:val="en-US" w:eastAsia="zh-CN"/>
              </w:rPr>
              <w:pBdr>
                <w:bottom w:val="none" w:color="000000" w:sz="0" w:space="0"/>
              </w:pBdr>
            </w:pPr>
            <w:r>
              <w:rPr>
                <w:rFonts w:hint="eastAsia" w:ascii="宋体"/>
                <w:color w:val="000000"/>
                <w:lang w:val="en-US" w:eastAsia="zh-CN"/>
              </w:rPr>
              <w:t xml:space="preserve">1</w:t>
            </w:r>
            <w:r/>
          </w:p>
        </w:tc>
        <w:tc>
          <w:tcPr>
            <w:tcMar>
              <w:left w:w="15" w:type="dxa"/>
              <w:top w:w="15" w:type="dxa"/>
              <w:right w:w="15" w:type="dxa"/>
              <w:bottom w:w="0" w:type="dxa"/>
            </w:tcMar>
            <w:tcW w:w="1050" w:type="dxa"/>
            <w:vAlign w:val="center"/>
            <w:textDirection w:val="lrTb"/>
            <w:noWrap/>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rPr>
            </w:pPr>
            <w:r>
              <w:rPr>
                <w:rFonts w:hint="eastAsia" w:ascii="黑体" w:eastAsia="黑体"/>
                <w:b/>
                <w:bCs/>
                <w:color w:val="000000"/>
              </w:rPr>
              <w:t xml:space="preserve">　</w:t>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val="false"/>
          </w:tcPr>
          <w:p>
            <w:pPr>
              <w:pStyle w:val="936"/>
              <w:tabs>
                <w:tab w:val="clear" w:pos="4153" w:leader="none"/>
                <w:tab w:val="clear" w:pos="8306" w:leader="none"/>
              </w:tabs>
              <w:rPr>
                <w:rFonts w:ascii="宋体"/>
                <w:bCs/>
                <w:color w:val="000000"/>
                <w:lang w:val="en-US" w:eastAsia="zh-CN"/>
              </w:rPr>
              <w:pBdr>
                <w:bottom w:val="none" w:color="000000" w:sz="0" w:space="0"/>
              </w:pBdr>
            </w:pPr>
            <w:r>
              <w:rPr>
                <w:rFonts w:ascii="宋体"/>
                <w:bCs/>
                <w:color w:val="000000"/>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spacing w:line="288" w:lineRule="auto"/>
              <w:rPr>
                <w:rFonts w:hint="eastAsia" w:ascii="楷体" w:hAnsi="楷体" w:eastAsia="楷体"/>
                <w:bCs/>
                <w:color w:val="000000" w:themeColor="text1"/>
                <w:sz w:val="28"/>
                <w:szCs w:val="28"/>
                <w:highlight w:val="yellow"/>
                <w14:textFill>
                  <w14:solidFill>
                    <w14:schemeClr w14:val="tx1"/>
                  </w14:solidFill>
                </w14:textFill>
              </w:rPr>
            </w:pPr>
            <w:r>
              <w:rPr>
                <w:rFonts w:hint="eastAsia" w:ascii="楷体" w:hAnsi="楷体" w:eastAsia="楷体"/>
                <w:bCs/>
                <w:color w:val="000000" w:themeColor="text1"/>
                <w:sz w:val="28"/>
                <w:szCs w:val="28"/>
                <w:highlight w:val="yellow"/>
                <w14:textFill>
                  <w14:solidFill>
                    <w14:schemeClr w14:val="tx1"/>
                  </w14:solidFill>
                </w14:textFill>
              </w:rPr>
              <w:t xml:space="preserve">投标人承诺：</w:t>
            </w:r>
            <w:r/>
          </w:p>
          <w:p>
            <w:pPr>
              <w:jc w:val="both"/>
              <w:rPr>
                <w:rFonts w:ascii="黑体" w:hAnsi="宋体" w:eastAsia="黑体"/>
                <w:b/>
                <w:bCs/>
                <w:color w:val="000000"/>
                <w:sz w:val="24"/>
                <w:szCs w:val="24"/>
                <w:highlight w:val="yellow"/>
              </w:rPr>
            </w:pPr>
            <w:r>
              <w:rPr>
                <w:rFonts w:hint="eastAsia" w:ascii="楷体" w:hAnsi="楷体" w:eastAsia="楷体"/>
                <w:bCs/>
                <w:color w:val="000000" w:themeColor="text1"/>
                <w:sz w:val="28"/>
                <w:szCs w:val="28"/>
                <w:highlight w:val="yellow"/>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yellow"/>
                <w14:textFill>
                  <w14:solidFill>
                    <w14:schemeClr w14:val="tx1"/>
                  </w14:solidFill>
                </w14:textFill>
              </w:rPr>
              <w:t xml:space="preserve">成本之和</w:t>
            </w:r>
            <w:r>
              <w:rPr>
                <w:rFonts w:hint="eastAsia" w:ascii="楷体" w:hAnsi="楷体" w:eastAsia="楷体"/>
                <w:bCs/>
                <w:color w:val="000000" w:themeColor="text1"/>
                <w:sz w:val="28"/>
                <w:szCs w:val="28"/>
                <w:highlight w:val="yellow"/>
                <w14:textFill>
                  <w14:solidFill>
                    <w14:schemeClr w14:val="tx1"/>
                  </w14:solidFill>
                </w14:textFill>
              </w:rPr>
              <w:t xml:space="preserve">占提供的全部产品</w:t>
            </w:r>
            <w:r>
              <w:rPr>
                <w:rFonts w:hint="eastAsia" w:ascii="楷体" w:hAnsi="楷体" w:eastAsia="楷体"/>
                <w:b/>
                <w:bCs/>
                <w:color w:val="000000" w:themeColor="text1"/>
                <w:sz w:val="28"/>
                <w:szCs w:val="28"/>
                <w:highlight w:val="yellow"/>
                <w14:textFill>
                  <w14:solidFill>
                    <w14:schemeClr w14:val="tx1"/>
                  </w14:solidFill>
                </w14:textFill>
              </w:rPr>
              <w:t xml:space="preserve">成本之和</w:t>
            </w:r>
            <w:r>
              <w:rPr>
                <w:rFonts w:hint="eastAsia" w:ascii="楷体" w:hAnsi="楷体" w:eastAsia="楷体"/>
                <w:bCs/>
                <w:color w:val="000000" w:themeColor="text1"/>
                <w:sz w:val="28"/>
                <w:szCs w:val="28"/>
                <w:highlight w:val="yellow"/>
                <w14:textFill>
                  <w14:solidFill>
                    <w14:schemeClr w14:val="tx1"/>
                  </w14:solidFill>
                </w14:textFill>
              </w:rPr>
              <w:t xml:space="preserve">的比例：</w:t>
            </w:r>
            <w:r>
              <w:rPr>
                <w:rFonts w:hint="eastAsia" w:ascii="楷体" w:hAnsi="楷体" w:eastAsia="楷体"/>
                <w:bCs/>
                <w:color w:val="000000" w:themeColor="text1"/>
                <w:sz w:val="28"/>
                <w:szCs w:val="28"/>
                <w:highlight w:val="yellow"/>
                <w:u w:val="single"/>
                <w14:textFill>
                  <w14:solidFill>
                    <w14:schemeClr w14:val="tx1"/>
                  </w14:solidFill>
                </w14:textFill>
              </w:rPr>
              <w:t xml:space="preserve">      </w:t>
            </w:r>
            <w:r>
              <w:rPr>
                <w:rFonts w:hint="eastAsia" w:ascii="楷体" w:hAnsi="楷体" w:eastAsia="楷体"/>
                <w:bCs/>
                <w:color w:val="000000" w:themeColor="text1"/>
                <w:sz w:val="28"/>
                <w:szCs w:val="28"/>
                <w:highlight w:val="yellow"/>
                <w14:textFill>
                  <w14:solidFill>
                    <w14:schemeClr w14:val="tx1"/>
                  </w14:solidFill>
                </w14:textFill>
              </w:rPr>
              <w:t xml:space="preserve">%</w:t>
            </w:r>
            <w:r/>
          </w:p>
        </w:tc>
      </w:tr>
    </w:tbl>
    <w:p>
      <w:pPr>
        <w:spacing w:before="5" w:line="560" w:lineRule="atLeast"/>
        <w:rPr>
          <w:b/>
          <w:bCs/>
          <w:color w:val="000000"/>
          <w:sz w:val="24"/>
          <w:szCs w:val="24"/>
          <w:highlight w:val="yellow"/>
        </w:rPr>
      </w:pPr>
      <w:r>
        <w:rPr>
          <w:rFonts w:hint="eastAsia"/>
          <w:b/>
          <w:bCs/>
          <w:color w:val="000000"/>
          <w:sz w:val="24"/>
          <w:szCs w:val="24"/>
          <w:highlight w:val="yellow"/>
        </w:rPr>
        <w:t xml:space="preserve">投标人名称（盖章）：</w:t>
      </w:r>
      <w:r/>
    </w:p>
    <w:p>
      <w:pPr>
        <w:spacing w:line="400" w:lineRule="exact"/>
        <w:rPr>
          <w:rFonts w:hint="eastAsia" w:ascii="宋体" w:hAnsi="宋体"/>
          <w:b/>
          <w:color w:val="000000"/>
          <w:highlight w:val="yellow"/>
        </w:rPr>
        <w:outlineLvl w:val="0"/>
      </w:pPr>
      <w:r>
        <w:rPr>
          <w:rFonts w:hint="eastAsia" w:ascii="宋体" w:hAnsi="宋体"/>
          <w:b/>
          <w:color w:val="000000"/>
          <w:highlight w:val="yellow"/>
        </w:rPr>
      </w:r>
      <w:r/>
    </w:p>
    <w:p>
      <w:pPr>
        <w:spacing w:line="400" w:lineRule="exact"/>
        <w:rPr>
          <w:rFonts w:ascii="宋体"/>
          <w:bCs/>
          <w:color w:val="000000" w:themeColor="text1"/>
          <w:highlight w:val="yellow"/>
          <w14:textFill>
            <w14:solidFill>
              <w14:schemeClr w14:val="tx1"/>
            </w14:solidFill>
          </w14:textFill>
        </w:rPr>
        <w:outlineLvl w:val="0"/>
      </w:pPr>
      <w:r>
        <w:rPr>
          <w:rFonts w:hint="eastAsia" w:ascii="宋体" w:hAnsi="宋体"/>
          <w:b/>
          <w:color w:val="000000" w:themeColor="text1"/>
          <w:highlight w:val="yellow"/>
          <w14:textFill>
            <w14:solidFill>
              <w14:schemeClr w14:val="tx1"/>
            </w14:solidFill>
          </w14:textFill>
        </w:rPr>
        <w:t xml:space="preserve">注：</w:t>
      </w:r>
      <w:r>
        <w:rPr>
          <w:rFonts w:hint="eastAsia" w:ascii="宋体" w:hAnsi="宋体"/>
          <w:bCs/>
          <w:color w:val="000000" w:themeColor="text1"/>
          <w:highlight w:val="yellow"/>
          <w14:textFill>
            <w14:solidFill>
              <w14:schemeClr w14:val="tx1"/>
            </w14:solidFill>
          </w14:textFill>
        </w:rPr>
        <w:t xml:space="preserve">（</w:t>
      </w:r>
      <w:r>
        <w:rPr>
          <w:rFonts w:ascii="宋体" w:hAnsi="宋体"/>
          <w:bCs/>
          <w:color w:val="000000" w:themeColor="text1"/>
          <w:highlight w:val="yellow"/>
          <w14:textFill>
            <w14:solidFill>
              <w14:schemeClr w14:val="tx1"/>
            </w14:solidFill>
          </w14:textFill>
        </w:rPr>
        <w:t xml:space="preserve">1</w:t>
      </w:r>
      <w:r>
        <w:rPr>
          <w:rFonts w:hint="eastAsia" w:ascii="宋体" w:hAnsi="宋体"/>
          <w:bCs/>
          <w:color w:val="000000" w:themeColor="text1"/>
          <w:highlight w:val="yellow"/>
          <w14:textFill>
            <w14:solidFill>
              <w14:schemeClr w14:val="tx1"/>
            </w14:solidFill>
          </w14:textFill>
        </w:rPr>
        <w:t xml:space="preserve">）</w:t>
      </w:r>
      <w:r>
        <w:rPr>
          <w:rFonts w:hint="eastAsia" w:ascii="宋体"/>
          <w:bCs/>
          <w:color w:val="000000" w:themeColor="text1"/>
          <w:highlight w:val="yellow"/>
          <w14:textFill>
            <w14:solidFill>
              <w14:schemeClr w14:val="tx1"/>
            </w14:solidFill>
          </w14:textFill>
        </w:rPr>
        <w:t xml:space="preserve">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yellow"/>
          <w:lang w:eastAsia="zh-CN"/>
          <w14:textFill>
            <w14:solidFill>
              <w14:schemeClr w14:val="tx1"/>
            </w14:solidFill>
          </w14:textFill>
        </w:rPr>
        <w:t xml:space="preserve">无锡市滨湖区公共资源交易中心</w:t>
      </w:r>
      <w:r>
        <w:rPr>
          <w:rFonts w:hint="eastAsia" w:ascii="宋体"/>
          <w:bCs/>
          <w:color w:val="000000" w:themeColor="text1"/>
          <w:highlight w:val="yellow"/>
          <w14:textFill>
            <w14:solidFill>
              <w14:schemeClr w14:val="tx1"/>
            </w14:solidFill>
          </w14:textFill>
        </w:rPr>
        <w:t xml:space="preserve">有权将相关内容进行公示。</w:t>
      </w:r>
      <w:r/>
    </w:p>
    <w:p>
      <w:pPr>
        <w:ind w:firstLine="315"/>
        <w:spacing w:line="400" w:lineRule="exact"/>
        <w:rPr>
          <w:rFonts w:ascii="宋体"/>
          <w:bCs/>
          <w:color w:val="000000" w:themeColor="text1"/>
          <w:highlight w:val="yellow"/>
          <w14:textFill>
            <w14:solidFill>
              <w14:schemeClr w14:val="tx1"/>
            </w14:solidFill>
          </w14:textFill>
        </w:rPr>
        <w:outlineLvl w:val="0"/>
      </w:pPr>
      <w:r>
        <w:rPr>
          <w:rFonts w:hint="eastAsia" w:ascii="宋体" w:hAnsi="宋体"/>
          <w:bCs/>
          <w:color w:val="000000" w:themeColor="text1"/>
          <w:highlight w:val="yellow"/>
          <w14:textFill>
            <w14:solidFill>
              <w14:schemeClr w14:val="tx1"/>
            </w14:solidFill>
          </w14:textFill>
        </w:rPr>
        <w:t xml:space="preserve">（</w:t>
      </w:r>
      <w:r>
        <w:rPr>
          <w:rFonts w:ascii="宋体" w:hAnsi="宋体"/>
          <w:bCs/>
          <w:color w:val="000000" w:themeColor="text1"/>
          <w:highlight w:val="yellow"/>
          <w14:textFill>
            <w14:solidFill>
              <w14:schemeClr w14:val="tx1"/>
            </w14:solidFill>
          </w14:textFill>
        </w:rPr>
        <w:t xml:space="preserve">2</w:t>
      </w:r>
      <w:r>
        <w:rPr>
          <w:rFonts w:hint="eastAsia" w:ascii="宋体" w:hAnsi="宋体"/>
          <w:bCs/>
          <w:color w:val="000000" w:themeColor="text1"/>
          <w:highlight w:val="yellow"/>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yellow"/>
          <w14:textFill>
            <w14:solidFill>
              <w14:schemeClr w14:val="tx1"/>
            </w14:solidFill>
          </w14:textFill>
        </w:rPr>
        <w:outlineLvl w:val="0"/>
      </w:pPr>
      <w:r>
        <w:rPr>
          <w:rFonts w:hint="eastAsia" w:ascii="宋体" w:hAnsi="宋体"/>
          <w:bCs/>
          <w:color w:val="000000" w:themeColor="text1"/>
          <w:highlight w:val="yellow"/>
          <w14:textFill>
            <w14:solidFill>
              <w14:schemeClr w14:val="tx1"/>
            </w14:solidFill>
          </w14:textFill>
        </w:rPr>
        <w:t xml:space="preserve">（</w:t>
      </w:r>
      <w:r>
        <w:rPr>
          <w:rFonts w:ascii="宋体" w:hAnsi="宋体"/>
          <w:bCs/>
          <w:color w:val="000000" w:themeColor="text1"/>
          <w:highlight w:val="yellow"/>
          <w14:textFill>
            <w14:solidFill>
              <w14:schemeClr w14:val="tx1"/>
            </w14:solidFill>
          </w14:textFill>
        </w:rPr>
        <w:t xml:space="preserve">3</w:t>
      </w:r>
      <w:r>
        <w:rPr>
          <w:rFonts w:hint="eastAsia" w:ascii="宋体" w:hAnsi="宋体"/>
          <w:bCs/>
          <w:color w:val="000000" w:themeColor="text1"/>
          <w:highlight w:val="yellow"/>
          <w14:textFill>
            <w14:solidFill>
              <w14:schemeClr w14:val="tx1"/>
            </w14:solidFill>
          </w14:textFill>
        </w:rPr>
        <w:t xml:space="preserve">）表格不够可自行延长。</w:t>
      </w:r>
      <w:r/>
    </w:p>
    <w:p>
      <w:pPr>
        <w:ind w:firstLine="315"/>
        <w:spacing w:line="400" w:lineRule="exact"/>
        <w:rPr>
          <w:rFonts w:hint="eastAsia" w:ascii="宋体" w:hAnsi="宋体"/>
          <w:bCs/>
          <w:color w:val="000000" w:themeColor="text1"/>
          <w:highlight w:val="yellow"/>
          <w14:textFill>
            <w14:solidFill>
              <w14:schemeClr w14:val="tx1"/>
            </w14:solidFill>
          </w14:textFill>
        </w:rPr>
        <w:outlineLvl w:val="0"/>
      </w:pPr>
      <w:r>
        <w:rPr>
          <w:rFonts w:hint="eastAsia" w:ascii="宋体" w:hAnsi="宋体"/>
          <w:bCs/>
          <w:color w:val="000000" w:themeColor="text1"/>
          <w:highlight w:val="yellow"/>
          <w14:textFill>
            <w14:solidFill>
              <w14:schemeClr w14:val="tx1"/>
            </w14:solidFill>
          </w14:textFill>
        </w:rPr>
        <w:t xml:space="preserve">（4）</w:t>
      </w:r>
      <w:r>
        <w:rPr>
          <w:rFonts w:hint="eastAsia" w:ascii="宋体" w:hAnsi="宋体"/>
          <w:bCs/>
          <w:color w:val="000000" w:themeColor="text1"/>
          <w:highlight w:val="yellow"/>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bCs/>
          <w:color w:val="000000" w:themeColor="text1"/>
          <w:highlight w:val="yellow"/>
          <w:u w:val="single"/>
          <w14:textFill>
            <w14:solidFill>
              <w14:schemeClr w14:val="tx1"/>
            </w14:solidFill>
          </w14:textFill>
        </w:rPr>
        <w:outlineLvl w:val="0"/>
      </w:pPr>
      <w:r>
        <w:rPr>
          <w:rFonts w:hint="eastAsia" w:ascii="宋体" w:hAnsi="宋体"/>
          <w:bCs/>
          <w:color w:val="000000" w:themeColor="text1"/>
          <w:highlight w:val="yellow"/>
          <w:u w:val="single"/>
          <w14:textFill>
            <w14:solidFill>
              <w14:schemeClr w14:val="tx1"/>
            </w14:solidFill>
          </w14:textFill>
        </w:rPr>
        <w:t xml:space="preserve">特别注意！！“符合本国产品标准的产品成本之和”是指本项目或采购包中符合本国产品标准的</w:t>
      </w:r>
      <w:r>
        <w:rPr>
          <w:rFonts w:hint="eastAsia" w:ascii="宋体" w:hAnsi="宋体"/>
          <w:b/>
          <w:bCs/>
          <w:color w:val="000000" w:themeColor="text1"/>
          <w:highlight w:val="yellow"/>
          <w:u w:val="single"/>
          <w14:textFill>
            <w14:solidFill>
              <w14:schemeClr w14:val="tx1"/>
            </w14:solidFill>
          </w14:textFill>
        </w:rPr>
        <w:t xml:space="preserve">货物成本之和</w:t>
      </w:r>
      <w:r>
        <w:rPr>
          <w:rFonts w:hint="eastAsia" w:ascii="宋体" w:hAnsi="宋体"/>
          <w:bCs/>
          <w:color w:val="000000" w:themeColor="text1"/>
          <w:highlight w:val="yellow"/>
          <w:u w:val="single"/>
          <w14:textFill>
            <w14:solidFill>
              <w14:schemeClr w14:val="tx1"/>
            </w14:solidFill>
          </w14:textFill>
        </w:rPr>
        <w:t xml:space="preserve">；“全部产品成本之和”是指货物或服务项目（或者采购包）中包含的</w:t>
      </w:r>
      <w:r>
        <w:rPr>
          <w:rFonts w:hint="eastAsia" w:ascii="宋体" w:hAnsi="宋体"/>
          <w:b/>
          <w:bCs/>
          <w:color w:val="000000" w:themeColor="text1"/>
          <w:highlight w:val="yellow"/>
          <w:u w:val="single"/>
          <w14:textFill>
            <w14:solidFill>
              <w14:schemeClr w14:val="tx1"/>
            </w14:solidFill>
          </w14:textFill>
        </w:rPr>
        <w:t xml:space="preserve">全部货物、服务产品的成本之和</w:t>
      </w:r>
      <w:r>
        <w:rPr>
          <w:rFonts w:hint="eastAsia" w:ascii="宋体" w:hAnsi="宋体"/>
          <w:bCs/>
          <w:color w:val="000000" w:themeColor="text1"/>
          <w:highlight w:val="yellow"/>
          <w:u w:val="single"/>
          <w14:textFill>
            <w14:solidFill>
              <w14:schemeClr w14:val="tx1"/>
            </w14:solidFill>
          </w14:textFill>
        </w:rPr>
        <w:t xml:space="preserve">。</w:t>
      </w:r>
      <w:r/>
    </w:p>
    <w:p>
      <w:pPr>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p>
    <w:tbl>
      <w:tblPr>
        <w:tblStyle w:val="717"/>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rPr>
            </w:pPr>
            <w:r>
              <w:rPr>
                <w:rFonts w:hint="eastAsia" w:ascii="宋体" w:hAnsi="宋体"/>
                <w:b/>
                <w:bCs/>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rPr>
            </w:pPr>
            <w:r>
              <w:rPr>
                <w:rFonts w:ascii="宋体"/>
                <w:bCs/>
                <w:color w:val="000000"/>
              </w:rPr>
            </w:r>
            <w:r/>
          </w:p>
        </w:tc>
      </w:tr>
    </w:tbl>
    <w:p>
      <w:pPr>
        <w:rPr>
          <w:rFonts w:hint="eastAsia" w:ascii="宋体" w:eastAsia="黑体"/>
          <w:b/>
          <w:color w:val="000000"/>
          <w:sz w:val="24"/>
          <w:szCs w:val="24"/>
        </w:rPr>
      </w:pPr>
      <w:r>
        <w:rPr>
          <w:rFonts w:hint="eastAsia" w:ascii="黑体" w:eastAsia="黑体"/>
          <w:bCs/>
          <w:color w:val="000000"/>
          <w:sz w:val="24"/>
          <w:szCs w:val="24"/>
        </w:rPr>
        <w:t xml:space="preserve">投标人名称（盖章）：</w:t>
      </w:r>
      <w:r/>
    </w:p>
    <w:p>
      <w:pPr>
        <w:rPr>
          <w:rFonts w:ascii="宋体"/>
          <w:bCs/>
          <w:color w:val="000000"/>
          <w:sz w:val="30"/>
        </w:rPr>
      </w:pPr>
      <w:r>
        <w:rPr>
          <w:rFonts w:ascii="宋体"/>
          <w:bCs/>
          <w:color w:val="000000"/>
          <w:sz w:val="30"/>
        </w:rPr>
      </w:r>
      <w:r/>
    </w:p>
    <w:p>
      <w:pPr>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p>
    <w:p>
      <w:pPr>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p>
    <w:p>
      <w:pPr>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7"/>
      <w:r/>
      <w:bookmarkEnd w:id="188"/>
      <w:r/>
      <w:bookmarkEnd w:id="202"/>
      <w:r/>
      <w:bookmarkStart w:id="203" w:name="_格式2__法定代表人授权书"/>
      <w:r/>
      <w:bookmarkEnd w:id="203"/>
      <w:r/>
      <w:bookmarkStart w:id="204" w:name="_Hlt26609389"/>
      <w:r/>
      <w:bookmarkEnd w:id="204"/>
      <w:r/>
      <w:bookmarkStart w:id="205" w:name="_Hlt26671374"/>
      <w:r/>
      <w:bookmarkEnd w:id="205"/>
      <w:r/>
      <w:bookmarkStart w:id="206" w:name="_Hlt26955066"/>
      <w:r/>
      <w:bookmarkEnd w:id="206"/>
      <w:r/>
      <w:r/>
    </w:p>
    <w:p>
      <w:pPr>
        <w:ind w:firstLine="420"/>
        <w:rPr>
          <w:rFonts w:hint="eastAsia" w:ascii="宋体" w:hAnsi="宋体"/>
          <w:bCs/>
          <w:color w:val="000000"/>
          <w:sz w:val="24"/>
          <w:szCs w:val="24"/>
        </w:rPr>
        <w:outlineLvl w:val="0"/>
      </w:pPr>
      <w:r>
        <w:rPr>
          <w:rFonts w:hint="eastAsia" w:ascii="宋体" w:hAnsi="宋体"/>
          <w:bCs/>
          <w:color w:val="000000"/>
          <w:sz w:val="24"/>
          <w:szCs w:val="24"/>
        </w:rPr>
      </w:r>
      <w:r/>
    </w:p>
    <w:p>
      <w:pPr>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p>
    <w:p>
      <w:pPr>
        <w:spacing w:line="400" w:lineRule="exact"/>
        <w:rPr>
          <w:rFonts w:ascii="黑体" w:eastAsia="黑体"/>
          <w:bCs/>
          <w:color w:val="000000"/>
          <w:sz w:val="28"/>
          <w:szCs w:val="28"/>
        </w:rPr>
      </w:pPr>
      <w:r>
        <w:rPr>
          <w:rFonts w:ascii="黑体" w:eastAsia="黑体"/>
          <w:bCs/>
          <w:color w:val="000000"/>
          <w:sz w:val="28"/>
          <w:szCs w:val="28"/>
        </w:rPr>
      </w:r>
      <w:r/>
    </w:p>
    <w:p>
      <w:pPr>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p>
    <w:p>
      <w:pPr>
        <w:jc w:val="center"/>
        <w:spacing w:line="400" w:lineRule="exact"/>
        <w:rPr>
          <w:rFonts w:ascii="黑体" w:eastAsia="黑体"/>
          <w:bCs/>
          <w:color w:val="000000"/>
          <w:sz w:val="28"/>
          <w:szCs w:val="28"/>
        </w:rPr>
      </w:pPr>
      <w:r>
        <w:rPr>
          <w:rFonts w:ascii="黑体" w:eastAsia="黑体"/>
          <w:bCs/>
          <w:color w:val="000000"/>
          <w:sz w:val="28"/>
          <w:szCs w:val="28"/>
        </w:rPr>
      </w:r>
      <w:r/>
    </w:p>
    <w:p>
      <w:pPr>
        <w:rPr>
          <w:rFonts w:ascii="黑体" w:eastAsia="黑体"/>
          <w:bCs/>
          <w:color w:val="000000"/>
          <w:sz w:val="24"/>
          <w:szCs w:val="24"/>
        </w:rPr>
      </w:pPr>
      <w:r>
        <w:rPr>
          <w:rFonts w:hint="eastAsia" w:ascii="黑体" w:eastAsia="黑体"/>
          <w:bCs/>
          <w:color w:val="000000"/>
          <w:sz w:val="24"/>
          <w:szCs w:val="24"/>
        </w:rPr>
        <w:t xml:space="preserve">项目编号：</w:t>
      </w: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sz w:val="24"/>
              </w:rPr>
            </w:pPr>
            <w:r>
              <w:rPr>
                <w:rFonts w:hint="eastAsia"/>
                <w:b/>
                <w:color w:val="000000"/>
                <w:sz w:val="24"/>
              </w:rPr>
              <w:t xml:space="preserve">序号</w:t>
            </w:r>
            <w:r/>
          </w:p>
        </w:tc>
        <w:tc>
          <w:tcPr>
            <w:tcW w:w="1476" w:type="dxa"/>
            <w:vAlign w:val="center"/>
            <w:textDirection w:val="lrTb"/>
            <w:noWrap w:val="false"/>
          </w:tcPr>
          <w:p>
            <w:pPr>
              <w:jc w:val="center"/>
              <w:rPr>
                <w:b/>
                <w:color w:val="000000"/>
                <w:sz w:val="24"/>
              </w:rPr>
            </w:pPr>
            <w:r>
              <w:rPr>
                <w:rFonts w:hint="eastAsia"/>
                <w:b/>
                <w:color w:val="000000"/>
                <w:sz w:val="24"/>
              </w:rPr>
              <w:t xml:space="preserve">姓名</w:t>
            </w:r>
            <w:r/>
          </w:p>
        </w:tc>
        <w:tc>
          <w:tcPr>
            <w:tcW w:w="720" w:type="dxa"/>
            <w:vAlign w:val="center"/>
            <w:textDirection w:val="lrTb"/>
            <w:noWrap w:val="false"/>
          </w:tcPr>
          <w:p>
            <w:pPr>
              <w:jc w:val="center"/>
              <w:rPr>
                <w:b/>
                <w:color w:val="000000"/>
                <w:sz w:val="24"/>
              </w:rPr>
            </w:pPr>
            <w:r>
              <w:rPr>
                <w:rFonts w:hint="eastAsia"/>
                <w:b/>
                <w:color w:val="000000"/>
                <w:sz w:val="24"/>
              </w:rPr>
              <w:t xml:space="preserve">年龄</w:t>
            </w:r>
            <w:r/>
          </w:p>
        </w:tc>
        <w:tc>
          <w:tcPr>
            <w:tcW w:w="2520" w:type="dxa"/>
            <w:vAlign w:val="center"/>
            <w:textDirection w:val="lrTb"/>
            <w:noWrap w:val="false"/>
          </w:tcPr>
          <w:p>
            <w:pPr>
              <w:jc w:val="center"/>
              <w:rPr>
                <w:b/>
                <w:color w:val="000000"/>
                <w:sz w:val="24"/>
              </w:rPr>
            </w:pPr>
            <w:r>
              <w:rPr>
                <w:rFonts w:hint="eastAsia"/>
                <w:b/>
                <w:color w:val="000000"/>
                <w:sz w:val="24"/>
              </w:rPr>
              <w:t xml:space="preserve">本项目职责</w:t>
            </w:r>
            <w:r/>
          </w:p>
        </w:tc>
        <w:tc>
          <w:tcPr>
            <w:tcW w:w="3274" w:type="dxa"/>
            <w:vAlign w:val="center"/>
            <w:textDirection w:val="lrTb"/>
            <w:noWrap w:val="false"/>
          </w:tcPr>
          <w:p>
            <w:pPr>
              <w:jc w:val="center"/>
              <w:rPr>
                <w:b/>
                <w:color w:val="000000"/>
                <w:sz w:val="24"/>
              </w:rPr>
            </w:pPr>
            <w:r>
              <w:rPr>
                <w:rFonts w:hint="eastAsia"/>
                <w:b/>
                <w:color w:val="000000"/>
                <w:sz w:val="24"/>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r>
        <w:trPr>
          <w:jc w:val="center"/>
          <w:trHeight w:val="680"/>
        </w:trPr>
        <w:tc>
          <w:tcPr>
            <w:tcW w:w="70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rPr>
                <w:rFonts w:ascii="黑体" w:eastAsia="黑体"/>
                <w:bCs/>
                <w:color w:val="000000"/>
                <w:sz w:val="24"/>
                <w:szCs w:val="24"/>
              </w:rPr>
              <w:outlineLvl w:val="0"/>
            </w:pPr>
            <w:r>
              <w:rPr>
                <w:rFonts w:ascii="黑体" w:eastAsia="黑体"/>
                <w:bCs/>
                <w:color w:val="000000"/>
                <w:sz w:val="24"/>
                <w:szCs w:val="24"/>
              </w:rPr>
            </w:r>
            <w:r/>
          </w:p>
        </w:tc>
      </w:tr>
    </w:tbl>
    <w:p>
      <w:pPr>
        <w:rPr>
          <w:b/>
          <w:bCs/>
          <w:sz w:val="24"/>
          <w:szCs w:val="24"/>
        </w:rPr>
      </w:pPr>
      <w:r>
        <w:rPr>
          <w:rFonts w:hint="eastAsia" w:ascii="黑体" w:eastAsia="黑体"/>
          <w:bCs/>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ascii="宋体" w:hAnsi="宋体"/>
          <w:bCs/>
          <w:color w:val="000000"/>
        </w:rPr>
      </w:pPr>
      <w:r>
        <w:rPr>
          <w:rFonts w:hint="eastAsia" w:ascii="宋体" w:hAnsi="宋体"/>
          <w:bCs/>
          <w:color w:val="000000"/>
        </w:rPr>
        <w:t xml:space="preserve">注：1. 表格不够可自行延长。</w:t>
      </w:r>
      <w:r/>
    </w:p>
    <w:p>
      <w:pPr>
        <w:ind w:firstLine="420"/>
        <w:rPr>
          <w:highlight w:val="yellow"/>
        </w:rPr>
      </w:pPr>
      <w:r>
        <w:rPr>
          <w:rFonts w:hint="eastAsia" w:ascii="宋体" w:hAnsi="宋体"/>
          <w:bCs/>
          <w:color w:val="000000"/>
        </w:rPr>
        <w:t xml:space="preserve">2.</w:t>
      </w:r>
      <w:r>
        <w:rPr>
          <w:rFonts w:hint="eastAsia" w:ascii="宋体" w:hAnsi="宋体"/>
          <w:bCs/>
          <w:color w:val="000000"/>
          <w:highlight w:val="yellow"/>
        </w:rPr>
        <w:t xml:space="preserve">上表内容须提供投标人近一年中任意一个月份</w:t>
      </w:r>
      <w:r>
        <w:rPr>
          <w:rFonts w:hint="eastAsia" w:ascii="宋体" w:hAnsi="宋体"/>
          <w:bCs/>
          <w:color w:val="000000"/>
          <w:highlight w:val="yellow"/>
          <w:lang w:eastAsia="zh-CN"/>
        </w:rPr>
        <w:t xml:space="preserve">（</w:t>
      </w:r>
      <w:r>
        <w:rPr>
          <w:rFonts w:hint="eastAsia" w:ascii="宋体" w:hAnsi="宋体"/>
          <w:bCs/>
          <w:color w:val="000000"/>
          <w:highlight w:val="yellow"/>
        </w:rPr>
        <w:t xml:space="preserve">不含投标当月</w:t>
      </w:r>
      <w:r>
        <w:rPr>
          <w:rFonts w:hint="eastAsia" w:ascii="宋体" w:hAnsi="宋体"/>
          <w:bCs/>
          <w:color w:val="000000"/>
          <w:highlight w:val="yellow"/>
          <w:lang w:eastAsia="zh-CN"/>
        </w:rPr>
        <w:t xml:space="preserve">）</w:t>
      </w:r>
      <w:r>
        <w:rPr>
          <w:rFonts w:hint="eastAsia" w:ascii="宋体" w:hAnsi="宋体"/>
          <w:bCs/>
          <w:color w:val="000000"/>
          <w:highlight w:val="yellow"/>
        </w:rPr>
        <w:t xml:space="preserve">经社保部门确认的社保缴纳名单复印件（标注各人员所处位置）和相关证书复印件作为填列证明材料，证明材料请附在本表之后。</w:t>
      </w:r>
      <w:r/>
    </w:p>
    <w:p>
      <w:pPr>
        <w:rPr>
          <w:rFonts w:ascii="宋体" w:hAnsi="宋体"/>
          <w:bCs/>
          <w:color w:val="000000"/>
          <w:sz w:val="24"/>
          <w:szCs w:val="24"/>
          <w:highlight w:val="yellow"/>
        </w:rPr>
        <w:outlineLvl w:val="0"/>
      </w:pPr>
      <w:r>
        <w:rPr>
          <w:rFonts w:ascii="宋体" w:hAnsi="宋体"/>
          <w:bCs/>
          <w:color w:val="000000"/>
          <w:sz w:val="24"/>
          <w:szCs w:val="24"/>
          <w:highlight w:val="yellow"/>
        </w:rPr>
      </w:r>
      <w:r/>
    </w:p>
    <w:p>
      <w:pPr>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Fonts w:ascii="宋体" w:hAnsi="宋体"/>
      </w:rPr>
      <w:framePr w:wrap="around" w:vAnchor="text" w:hAnchor="margin" w:xAlign="center" w:y="1"/>
    </w:pPr>
    <w:r>
      <w:rPr>
        <w:rFonts w:ascii="宋体" w:hAnsi="宋体"/>
      </w:rPr>
      <w:fldChar w:fldCharType="begin"/>
    </w:r>
    <w:r>
      <w:rPr>
        <w:rStyle w:val="961"/>
        <w:rFonts w:ascii="宋体" w:hAnsi="宋体"/>
      </w:rPr>
      <w:instrText xml:space="preserve">PAGE  </w:instrText>
    </w:r>
    <w:r>
      <w:rPr>
        <w:rFonts w:ascii="宋体" w:hAnsi="宋体"/>
      </w:rPr>
      <w:fldChar w:fldCharType="separate"/>
    </w:r>
    <w:r>
      <w:rPr>
        <w:rStyle w:val="961"/>
        <w:rFonts w:ascii="宋体" w:hAnsi="宋体"/>
      </w:rPr>
      <w:t xml:space="preserve">３４</w:t>
    </w:r>
    <w:r>
      <w:rPr>
        <w:rFonts w:ascii="宋体" w:hAnsi="宋体"/>
      </w:rPr>
      <w:fldChar w:fldCharType="end"/>
    </w:r>
    <w:r/>
  </w:p>
  <w:p>
    <w:pPr>
      <w:pStyle w:val="93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1"/>
      </w:rPr>
      <w:framePr w:wrap="around" w:vAnchor="text" w:hAnchor="margin" w:xAlign="center" w:y="1"/>
    </w:pPr>
    <w:r>
      <w:fldChar w:fldCharType="begin"/>
    </w:r>
    <w:r>
      <w:rPr>
        <w:rStyle w:val="961"/>
      </w:rPr>
      <w:instrText xml:space="preserve">PAGE  </w:instrText>
    </w:r>
    <w:r>
      <w:fldChar w:fldCharType="separate"/>
    </w:r>
    <w:r>
      <w:rPr>
        <w:rStyle w:val="961"/>
      </w:rPr>
      <w:t xml:space="preserve">1</w: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space"/>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4"/>
      <w:isLgl w:val="false"/>
      <w:suff w:val="nothing"/>
      <w:lvlText w:val=""/>
      <w:lvlJc w:val="left"/>
      <w:pPr>
        <w:ind w:left="0" w:firstLine="0"/>
      </w:pPr>
      <w:rPr>
        <w:rFonts w:hint="eastAsia"/>
      </w:rPr>
    </w:lvl>
    <w:lvl w:ilvl="6">
      <w:start w:val="1"/>
      <w:numFmt w:val="decimal"/>
      <w:pStyle w:val="895"/>
      <w:isLgl w:val="false"/>
      <w:suff w:val="nothing"/>
      <w:lvlText w:val=""/>
      <w:lvlJc w:val="left"/>
      <w:pPr>
        <w:ind w:left="0" w:firstLine="0"/>
      </w:pPr>
      <w:rPr>
        <w:rFonts w:hint="eastAsia"/>
      </w:rPr>
    </w:lvl>
    <w:lvl w:ilvl="7">
      <w:start w:val="1"/>
      <w:numFmt w:val="decimal"/>
      <w:pStyle w:val="896"/>
      <w:isLgl w:val="false"/>
      <w:suff w:val="nothing"/>
      <w:lvlText w:val=""/>
      <w:lvlJc w:val="left"/>
      <w:pPr>
        <w:ind w:left="0" w:firstLine="0"/>
      </w:pPr>
      <w:rPr>
        <w:rFonts w:hint="eastAsia"/>
      </w:rPr>
    </w:lvl>
    <w:lvl w:ilvl="8">
      <w:start w:val="1"/>
      <w:numFmt w:val="decimal"/>
      <w:pStyle w:val="897"/>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hint="eastAsia" w:ascii="宋体" w:hAnsi="宋体" w:eastAsia="宋体" w:cs="Times New Roman"/>
      </w:rPr>
    </w:lvl>
    <w:lvl w:ilvl="4">
      <w:start w:val="1"/>
      <w:numFmt w:val="decimal"/>
      <w:isLgl w:val="false"/>
      <w:suff w:val="space"/>
      <w:lvlText w:val="%5."/>
      <w:lvlJc w:val="left"/>
      <w:pPr>
        <w:ind w:left="2250" w:hanging="420"/>
      </w:pPr>
      <w:rPr>
        <w:rFonts w:hint="eastAsia"/>
        <w:b/>
        <w:lang w:val="en-US"/>
      </w:rPr>
    </w:lvl>
    <w:lvl w:ilvl="5">
      <w:start w:val="10"/>
      <w:numFmt w:val="japaneseCounting"/>
      <w:isLgl w:val="false"/>
      <w:suff w:val="tab"/>
      <w:lvlText w:val="（%6）"/>
      <w:lvlJc w:val="left"/>
      <w:pPr>
        <w:ind w:left="2970" w:hanging="720"/>
      </w:pPr>
      <w:rPr>
        <w:rFonts w:hint="eastAsia" w:cs="Times New Roman"/>
      </w:rPr>
    </w:lvl>
    <w:lvl w:ilvl="6">
      <w:start w:val="1"/>
      <w:numFmt w:val="decimal"/>
      <w:isLgl w:val="false"/>
      <w:suff w:val="tab"/>
      <w:lvlText w:val="（%7）"/>
      <w:lvlJc w:val="left"/>
      <w:pPr>
        <w:ind w:left="3090" w:hanging="420"/>
        <w:tabs>
          <w:tab w:val="left"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hint="eastAsia" w:cs="Times New Roman"/>
      </w:rPr>
    </w:lvl>
    <w:lvl w:ilvl="8">
      <w:start w:val="1"/>
      <w:numFmt w:val="lowerRoman"/>
      <w:isLgl w:val="false"/>
      <w:suff w:val="tab"/>
      <w:lvlText w:val="%9."/>
      <w:lvlJc w:val="right"/>
      <w:pPr>
        <w:ind w:left="3930" w:hanging="420"/>
        <w:tabs>
          <w:tab w:val="left" w:pos="3930" w:leader="none"/>
        </w:tabs>
      </w:pPr>
      <w:rPr>
        <w:rFonts w:hint="eastAsia" w:cs="Times New Roman"/>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3822" w:hanging="420"/>
        <w:tabs>
          <w:tab w:val="left" w:pos="3822" w:leader="none"/>
        </w:tabs>
      </w:pPr>
      <w:rPr>
        <w:rFonts w:hint="eastAsia" w:cs="Times New Roman"/>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EnclosedCircle"/>
      <w:isLgl w:val="false"/>
      <w:suff w:val="tab"/>
      <w:lvlText w:val="%7"/>
      <w:lvlJc w:val="left"/>
      <w:pPr>
        <w:ind w:left="840" w:hanging="420"/>
        <w:tabs>
          <w:tab w:val="left" w:pos="1271" w:leader="none"/>
        </w:tabs>
      </w:pPr>
      <w:rPr>
        <w:rFonts w:hint="default"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8"/>
  </w:num>
  <w:num w:numId="9">
    <w:abstractNumId w:val="11"/>
  </w:num>
  <w:num w:numId="10">
    <w:abstractNumId w:val="12"/>
  </w:num>
  <w:num w:numId="11">
    <w:abstractNumId w:val="5"/>
  </w:num>
  <w:num w:numId="12">
    <w:abstractNumId w:val="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5"/>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7"/>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8"/>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toc 7"/>
    <w:basedOn w:val="706"/>
    <w:next w:val="706"/>
    <w:uiPriority w:val="39"/>
    <w:unhideWhenUsed/>
    <w:qFormat/>
    <w:pPr>
      <w:ind w:left="1701" w:right="0" w:firstLine="0"/>
      <w:spacing w:after="57"/>
    </w:pPr>
  </w:style>
  <w:style w:type="paragraph" w:styleId="719">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0">
    <w:name w:val="Body Text"/>
    <w:basedOn w:val="706"/>
    <w:uiPriority w:val="0"/>
    <w:semiHidden/>
    <w:qFormat/>
    <w:rPr>
      <w:rFonts w:ascii="Arial" w:hAnsi="Arial" w:eastAsia="Arial" w:cs="Arial"/>
      <w:sz w:val="21"/>
      <w:szCs w:val="21"/>
      <w:lang w:val="en-US" w:eastAsia="en-US" w:bidi="ar-SA"/>
    </w:rPr>
  </w:style>
  <w:style w:type="paragraph" w:styleId="721">
    <w:name w:val="toc 5"/>
    <w:basedOn w:val="706"/>
    <w:next w:val="706"/>
    <w:uiPriority w:val="39"/>
    <w:unhideWhenUsed/>
    <w:qFormat/>
    <w:pPr>
      <w:ind w:left="1134" w:right="0" w:firstLine="0"/>
      <w:spacing w:after="57"/>
    </w:pPr>
  </w:style>
  <w:style w:type="paragraph" w:styleId="722">
    <w:name w:val="toc 3"/>
    <w:basedOn w:val="706"/>
    <w:next w:val="706"/>
    <w:uiPriority w:val="39"/>
    <w:unhideWhenUsed/>
    <w:qFormat/>
    <w:pPr>
      <w:ind w:left="567" w:right="0" w:firstLine="0"/>
      <w:spacing w:after="57"/>
    </w:pPr>
  </w:style>
  <w:style w:type="paragraph" w:styleId="723">
    <w:name w:val="toc 8"/>
    <w:basedOn w:val="706"/>
    <w:next w:val="706"/>
    <w:uiPriority w:val="39"/>
    <w:unhideWhenUsed/>
    <w:qFormat/>
    <w:pPr>
      <w:ind w:left="1984" w:right="0" w:firstLine="0"/>
      <w:spacing w:after="57"/>
    </w:pPr>
  </w:style>
  <w:style w:type="paragraph" w:styleId="724">
    <w:name w:val="endnote text"/>
    <w:basedOn w:val="706"/>
    <w:link w:val="886"/>
    <w:uiPriority w:val="99"/>
    <w:semiHidden/>
    <w:unhideWhenUsed/>
    <w:qFormat/>
    <w:pPr>
      <w:spacing w:after="0" w:line="240" w:lineRule="auto"/>
    </w:pPr>
    <w:rPr>
      <w:sz w:val="20"/>
    </w:rPr>
  </w:style>
  <w:style w:type="paragraph" w:styleId="725">
    <w:name w:val="Footer"/>
    <w:basedOn w:val="706"/>
    <w:link w:val="759"/>
    <w:uiPriority w:val="99"/>
    <w:unhideWhenUsed/>
    <w:qFormat/>
    <w:pPr>
      <w:spacing w:after="0" w:line="240" w:lineRule="auto"/>
      <w:tabs>
        <w:tab w:val="center" w:pos="7143" w:leader="none"/>
        <w:tab w:val="right" w:pos="14287" w:leader="none"/>
      </w:tabs>
    </w:pPr>
  </w:style>
  <w:style w:type="paragraph" w:styleId="726">
    <w:name w:val="Header"/>
    <w:basedOn w:val="706"/>
    <w:link w:val="757"/>
    <w:uiPriority w:val="99"/>
    <w:unhideWhenUsed/>
    <w:qFormat/>
    <w:pPr>
      <w:spacing w:after="0" w:line="240" w:lineRule="auto"/>
      <w:tabs>
        <w:tab w:val="center" w:pos="7143" w:leader="none"/>
        <w:tab w:val="right" w:pos="14287" w:leader="none"/>
      </w:tabs>
    </w:pPr>
  </w:style>
  <w:style w:type="paragraph" w:styleId="727">
    <w:name w:val="toc 1"/>
    <w:basedOn w:val="706"/>
    <w:next w:val="706"/>
    <w:uiPriority w:val="39"/>
    <w:unhideWhenUsed/>
    <w:qFormat/>
    <w:pPr>
      <w:ind w:left="0" w:right="0" w:firstLine="0"/>
      <w:spacing w:after="57"/>
    </w:pPr>
  </w:style>
  <w:style w:type="paragraph" w:styleId="728">
    <w:name w:val="toc 4"/>
    <w:basedOn w:val="706"/>
    <w:next w:val="706"/>
    <w:uiPriority w:val="39"/>
    <w:unhideWhenUsed/>
    <w:qFormat/>
    <w:pPr>
      <w:ind w:left="850" w:right="0" w:firstLine="0"/>
      <w:spacing w:after="57"/>
    </w:pPr>
  </w:style>
  <w:style w:type="paragraph" w:styleId="729">
    <w:name w:val="Subtitle"/>
    <w:basedOn w:val="706"/>
    <w:next w:val="706"/>
    <w:link w:val="752"/>
    <w:uiPriority w:val="11"/>
    <w:qFormat/>
    <w:pPr>
      <w:spacing w:before="200" w:after="200"/>
    </w:pPr>
    <w:rPr>
      <w:sz w:val="24"/>
      <w:szCs w:val="24"/>
    </w:rPr>
  </w:style>
  <w:style w:type="paragraph" w:styleId="730">
    <w:name w:val="footnote text"/>
    <w:basedOn w:val="706"/>
    <w:link w:val="885"/>
    <w:uiPriority w:val="99"/>
    <w:semiHidden/>
    <w:unhideWhenUsed/>
    <w:qFormat/>
    <w:pPr>
      <w:spacing w:after="40" w:line="240" w:lineRule="auto"/>
    </w:pPr>
    <w:rPr>
      <w:sz w:val="18"/>
    </w:rPr>
  </w:style>
  <w:style w:type="paragraph" w:styleId="731">
    <w:name w:val="toc 6"/>
    <w:basedOn w:val="706"/>
    <w:next w:val="706"/>
    <w:uiPriority w:val="39"/>
    <w:unhideWhenUsed/>
    <w:qFormat/>
    <w:pPr>
      <w:ind w:left="1417" w:right="0" w:firstLine="0"/>
      <w:spacing w:after="57"/>
    </w:pPr>
  </w:style>
  <w:style w:type="paragraph" w:styleId="732">
    <w:name w:val="table of figures"/>
    <w:basedOn w:val="706"/>
    <w:next w:val="706"/>
    <w:uiPriority w:val="99"/>
    <w:unhideWhenUsed/>
    <w:qFormat/>
    <w:pPr>
      <w:spacing w:after="0" w:afterAutospacing="0"/>
    </w:pPr>
  </w:style>
  <w:style w:type="paragraph" w:styleId="733">
    <w:name w:val="toc 2"/>
    <w:basedOn w:val="706"/>
    <w:next w:val="706"/>
    <w:uiPriority w:val="39"/>
    <w:unhideWhenUsed/>
    <w:qFormat/>
    <w:pPr>
      <w:ind w:left="283" w:right="0" w:firstLine="0"/>
      <w:spacing w:after="57"/>
    </w:pPr>
  </w:style>
  <w:style w:type="paragraph" w:styleId="734">
    <w:name w:val="toc 9"/>
    <w:basedOn w:val="706"/>
    <w:next w:val="706"/>
    <w:uiPriority w:val="39"/>
    <w:unhideWhenUsed/>
    <w:qFormat/>
    <w:pPr>
      <w:ind w:left="2268" w:right="0" w:firstLine="0"/>
      <w:spacing w:after="57"/>
    </w:pPr>
  </w:style>
  <w:style w:type="paragraph" w:styleId="735">
    <w:name w:val="Title"/>
    <w:basedOn w:val="706"/>
    <w:next w:val="706"/>
    <w:link w:val="751"/>
    <w:uiPriority w:val="10"/>
    <w:qFormat/>
    <w:pPr>
      <w:contextualSpacing/>
      <w:spacing w:before="300" w:after="200"/>
    </w:pPr>
    <w:rPr>
      <w:sz w:val="48"/>
      <w:szCs w:val="48"/>
    </w:rPr>
  </w:style>
  <w:style w:type="table" w:styleId="73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7">
    <w:name w:val="endnote reference"/>
    <w:uiPriority w:val="99"/>
    <w:semiHidden/>
    <w:unhideWhenUsed/>
    <w:qFormat/>
    <w:rPr>
      <w:vertAlign w:val="superscript"/>
    </w:rPr>
  </w:style>
  <w:style w:type="character" w:styleId="738">
    <w:name w:val="Hyperlink"/>
    <w:uiPriority w:val="99"/>
    <w:unhideWhenUsed/>
    <w:qFormat/>
    <w:rPr>
      <w:color w:val="0000ff"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Heading 1 Char"/>
    <w:link w:val="707"/>
    <w:uiPriority w:val="9"/>
    <w:qFormat/>
    <w:rPr>
      <w:rFonts w:ascii="Arial" w:hAnsi="Arial" w:eastAsia="Arial" w:cs="Arial"/>
      <w:sz w:val="40"/>
      <w:szCs w:val="40"/>
    </w:rPr>
  </w:style>
  <w:style w:type="character" w:styleId="741" w:customStyle="1">
    <w:name w:val="Heading 2 Char"/>
    <w:link w:val="708"/>
    <w:uiPriority w:val="9"/>
    <w:qFormat/>
    <w:rPr>
      <w:rFonts w:ascii="Arial" w:hAnsi="Arial" w:eastAsia="Arial" w:cs="Arial"/>
      <w:sz w:val="34"/>
    </w:rPr>
  </w:style>
  <w:style w:type="character" w:styleId="742" w:customStyle="1">
    <w:name w:val="Heading 3 Char"/>
    <w:link w:val="709"/>
    <w:uiPriority w:val="9"/>
    <w:qFormat/>
    <w:rPr>
      <w:rFonts w:ascii="Arial" w:hAnsi="Arial" w:eastAsia="Arial" w:cs="Arial"/>
      <w:sz w:val="30"/>
      <w:szCs w:val="30"/>
    </w:rPr>
  </w:style>
  <w:style w:type="character" w:styleId="743" w:customStyle="1">
    <w:name w:val="Heading 4 Char"/>
    <w:link w:val="710"/>
    <w:uiPriority w:val="9"/>
    <w:qFormat/>
    <w:rPr>
      <w:rFonts w:ascii="Arial" w:hAnsi="Arial" w:eastAsia="Arial" w:cs="Arial"/>
      <w:b/>
      <w:bCs/>
      <w:sz w:val="26"/>
      <w:szCs w:val="26"/>
    </w:rPr>
  </w:style>
  <w:style w:type="character" w:styleId="744" w:customStyle="1">
    <w:name w:val="Heading 5 Char"/>
    <w:link w:val="711"/>
    <w:uiPriority w:val="9"/>
    <w:qFormat/>
    <w:rPr>
      <w:rFonts w:ascii="Arial" w:hAnsi="Arial" w:eastAsia="Arial" w:cs="Arial"/>
      <w:b/>
      <w:bCs/>
      <w:sz w:val="24"/>
      <w:szCs w:val="24"/>
    </w:rPr>
  </w:style>
  <w:style w:type="character" w:styleId="745" w:customStyle="1">
    <w:name w:val="Heading 6 Char"/>
    <w:link w:val="712"/>
    <w:uiPriority w:val="9"/>
    <w:qFormat/>
    <w:rPr>
      <w:rFonts w:ascii="Arial" w:hAnsi="Arial" w:eastAsia="Arial" w:cs="Arial"/>
      <w:b/>
      <w:bCs/>
      <w:sz w:val="22"/>
      <w:szCs w:val="22"/>
    </w:rPr>
  </w:style>
  <w:style w:type="character" w:styleId="746" w:customStyle="1">
    <w:name w:val="Heading 7 Char"/>
    <w:link w:val="713"/>
    <w:uiPriority w:val="9"/>
    <w:qFormat/>
    <w:rPr>
      <w:rFonts w:ascii="Arial" w:hAnsi="Arial" w:eastAsia="Arial" w:cs="Arial"/>
      <w:b/>
      <w:bCs/>
      <w:i/>
      <w:iCs/>
      <w:sz w:val="22"/>
      <w:szCs w:val="22"/>
    </w:rPr>
  </w:style>
  <w:style w:type="character" w:styleId="747" w:customStyle="1">
    <w:name w:val="Heading 8 Char"/>
    <w:link w:val="714"/>
    <w:uiPriority w:val="9"/>
    <w:qFormat/>
    <w:rPr>
      <w:rFonts w:ascii="Arial" w:hAnsi="Arial" w:eastAsia="Arial" w:cs="Arial"/>
      <w:i/>
      <w:iCs/>
      <w:sz w:val="22"/>
      <w:szCs w:val="22"/>
    </w:rPr>
  </w:style>
  <w:style w:type="character" w:styleId="748" w:customStyle="1">
    <w:name w:val="Heading 9 Char"/>
    <w:link w:val="715"/>
    <w:uiPriority w:val="9"/>
    <w:qFormat/>
    <w:rPr>
      <w:rFonts w:ascii="Arial" w:hAnsi="Arial" w:eastAsia="Arial" w:cs="Arial"/>
      <w:i/>
      <w:iCs/>
      <w:sz w:val="21"/>
      <w:szCs w:val="21"/>
    </w:rPr>
  </w:style>
  <w:style w:type="paragraph" w:styleId="749">
    <w:name w:val="List Paragraph"/>
    <w:basedOn w:val="706"/>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5"/>
    <w:uiPriority w:val="10"/>
    <w:qFormat/>
    <w:rPr>
      <w:sz w:val="48"/>
      <w:szCs w:val="48"/>
    </w:rPr>
  </w:style>
  <w:style w:type="character" w:styleId="752" w:customStyle="1">
    <w:name w:val="Subtitle Char"/>
    <w:link w:val="729"/>
    <w:uiPriority w:val="11"/>
    <w:qFormat/>
    <w:rPr>
      <w:sz w:val="24"/>
      <w:szCs w:val="24"/>
    </w:rPr>
  </w:style>
  <w:style w:type="paragraph" w:styleId="753">
    <w:name w:val="Quote"/>
    <w:basedOn w:val="706"/>
    <w:next w:val="706"/>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6"/>
    <w:next w:val="706"/>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6"/>
    <w:uiPriority w:val="99"/>
    <w:qFormat/>
  </w:style>
  <w:style w:type="character" w:styleId="758" w:customStyle="1">
    <w:name w:val="Footer Char"/>
    <w:link w:val="725"/>
    <w:uiPriority w:val="99"/>
    <w:qFormat/>
  </w:style>
  <w:style w:type="character" w:styleId="759" w:customStyle="1">
    <w:name w:val="Caption Char"/>
    <w:link w:val="725"/>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30"/>
    <w:uiPriority w:val="99"/>
    <w:qFormat/>
    <w:rPr>
      <w:sz w:val="18"/>
    </w:rPr>
  </w:style>
  <w:style w:type="character" w:styleId="886" w:customStyle="1">
    <w:name w:val="Endnote Text Char"/>
    <w:link w:val="724"/>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6"/>
    <w:next w:val="706"/>
    <w:link w:val="900"/>
    <w:uiPriority w:val="0"/>
    <w:qFormat/>
    <w:pPr>
      <w:jc w:val="center"/>
      <w:keepNext/>
      <w:outlineLvl w:val="0"/>
    </w:pPr>
    <w:rPr>
      <w:rFonts w:ascii="楷体_GB2312" w:eastAsia="楷体_GB2312"/>
      <w:sz w:val="28"/>
      <w:szCs w:val="28"/>
    </w:rPr>
  </w:style>
  <w:style w:type="paragraph" w:styleId="889" w:customStyle="1">
    <w:name w:val="标题 21"/>
    <w:basedOn w:val="706"/>
    <w:next w:val="890"/>
    <w:link w:val="901"/>
    <w:uiPriority w:val="0"/>
    <w:qFormat/>
    <w:pPr>
      <w:jc w:val="center"/>
      <w:keepLines/>
      <w:keepNext/>
      <w:spacing w:before="260" w:after="260" w:line="416" w:lineRule="auto"/>
      <w:outlineLvl w:val="1"/>
    </w:pPr>
    <w:rPr>
      <w:rFonts w:ascii="Arial" w:hAnsi="Arial" w:eastAsia="幼圆"/>
      <w:b/>
      <w:bCs/>
      <w:sz w:val="44"/>
      <w:szCs w:val="44"/>
    </w:rPr>
  </w:style>
  <w:style w:type="paragraph" w:styleId="890" w:customStyle="1">
    <w:name w:val="正文缩进1"/>
    <w:basedOn w:val="706"/>
    <w:link w:val="902"/>
    <w:uiPriority w:val="0"/>
    <w:qFormat/>
    <w:pPr>
      <w:ind w:firstLine="420"/>
    </w:pPr>
    <w:rPr>
      <w:sz w:val="20"/>
    </w:rPr>
  </w:style>
  <w:style w:type="paragraph" w:styleId="891" w:customStyle="1">
    <w:name w:val="标题 31"/>
    <w:basedOn w:val="706"/>
    <w:next w:val="890"/>
    <w:link w:val="903"/>
    <w:uiPriority w:val="0"/>
    <w:qFormat/>
    <w:pPr>
      <w:keepLines/>
      <w:keepNext/>
      <w:spacing w:before="260" w:after="260" w:line="416" w:lineRule="auto"/>
      <w:outlineLvl w:val="2"/>
    </w:pPr>
    <w:rPr>
      <w:b/>
      <w:bCs/>
      <w:sz w:val="32"/>
      <w:szCs w:val="32"/>
    </w:rPr>
  </w:style>
  <w:style w:type="paragraph" w:styleId="892" w:customStyle="1">
    <w:name w:val="标题 41"/>
    <w:basedOn w:val="706"/>
    <w:next w:val="890"/>
    <w:link w:val="904"/>
    <w:uiPriority w:val="0"/>
    <w:qFormat/>
    <w:pPr>
      <w:keepLines/>
      <w:keepNext/>
      <w:spacing w:before="280" w:after="290" w:line="376" w:lineRule="auto"/>
      <w:outlineLvl w:val="3"/>
    </w:pPr>
    <w:rPr>
      <w:rFonts w:ascii="Arial" w:hAnsi="Arial" w:eastAsia="黑体"/>
      <w:b/>
      <w:bCs/>
      <w:sz w:val="28"/>
      <w:szCs w:val="28"/>
    </w:rPr>
  </w:style>
  <w:style w:type="paragraph" w:styleId="893" w:customStyle="1">
    <w:name w:val="标题 51"/>
    <w:basedOn w:val="706"/>
    <w:next w:val="890"/>
    <w:link w:val="905"/>
    <w:uiPriority w:val="0"/>
    <w:qFormat/>
    <w:pPr>
      <w:keepNext/>
      <w:outlineLvl w:val="4"/>
    </w:pPr>
    <w:rPr>
      <w:rFonts w:ascii="宋体"/>
      <w:color w:val="000000"/>
      <w:sz w:val="28"/>
      <w:szCs w:val="28"/>
    </w:rPr>
  </w:style>
  <w:style w:type="paragraph" w:styleId="894" w:customStyle="1">
    <w:name w:val="标题 61"/>
    <w:basedOn w:val="706"/>
    <w:next w:val="706"/>
    <w:link w:val="9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5" w:customStyle="1">
    <w:name w:val="标题 71"/>
    <w:basedOn w:val="706"/>
    <w:next w:val="706"/>
    <w:link w:val="907"/>
    <w:uiPriority w:val="0"/>
    <w:qFormat/>
    <w:pPr>
      <w:numPr>
        <w:ilvl w:val="6"/>
        <w:numId w:val="1"/>
      </w:numPr>
      <w:keepLines/>
      <w:keepNext/>
      <w:spacing w:before="240" w:after="64" w:line="320" w:lineRule="auto"/>
      <w:outlineLvl w:val="6"/>
    </w:pPr>
    <w:rPr>
      <w:b/>
      <w:bCs/>
      <w:sz w:val="24"/>
      <w:szCs w:val="24"/>
    </w:rPr>
  </w:style>
  <w:style w:type="paragraph" w:styleId="896" w:customStyle="1">
    <w:name w:val="标题 81"/>
    <w:basedOn w:val="706"/>
    <w:next w:val="706"/>
    <w:link w:val="90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7" w:customStyle="1">
    <w:name w:val="标题 91"/>
    <w:basedOn w:val="706"/>
    <w:next w:val="706"/>
    <w:link w:val="909"/>
    <w:uiPriority w:val="0"/>
    <w:qFormat/>
    <w:pPr>
      <w:numPr>
        <w:ilvl w:val="8"/>
        <w:numId w:val="1"/>
      </w:numPr>
      <w:keepLines/>
      <w:keepNext/>
      <w:spacing w:before="240" w:after="64" w:line="320" w:lineRule="auto"/>
      <w:outlineLvl w:val="8"/>
    </w:pPr>
    <w:rPr>
      <w:rFonts w:ascii="Arial" w:hAnsi="Arial" w:eastAsia="黑体"/>
      <w:sz w:val="20"/>
    </w:rPr>
  </w:style>
  <w:style w:type="character" w:styleId="898" w:customStyle="1">
    <w:name w:val="默认段落字体1"/>
    <w:link w:val="706"/>
    <w:uiPriority w:val="1"/>
    <w:unhideWhenUsed/>
    <w:qFormat/>
  </w:style>
  <w:style w:type="table" w:styleId="899" w:customStyle="1">
    <w:name w:val="普通表格1"/>
    <w:uiPriority w:val="99"/>
    <w:unhideWhenUsed/>
    <w:qFormat/>
    <w:tblPr/>
  </w:style>
  <w:style w:type="character" w:styleId="900" w:customStyle="1">
    <w:name w:val="标题 1 Char"/>
    <w:link w:val="888"/>
    <w:uiPriority w:val="0"/>
    <w:qFormat/>
    <w:rPr>
      <w:rFonts w:ascii="楷体_GB2312" w:hAnsi="Times New Roman" w:eastAsia="楷体_GB2312" w:cs="Times New Roman"/>
      <w:sz w:val="28"/>
      <w:szCs w:val="28"/>
    </w:rPr>
  </w:style>
  <w:style w:type="character" w:styleId="901" w:customStyle="1">
    <w:name w:val="标题 2 Char"/>
    <w:link w:val="889"/>
    <w:uiPriority w:val="0"/>
    <w:qFormat/>
    <w:rPr>
      <w:rFonts w:ascii="Arial" w:hAnsi="Arial" w:eastAsia="幼圆" w:cs="Arial"/>
      <w:b/>
      <w:bCs/>
      <w:sz w:val="44"/>
      <w:szCs w:val="44"/>
    </w:rPr>
  </w:style>
  <w:style w:type="character" w:styleId="902" w:customStyle="1">
    <w:name w:val="正文缩进 Char"/>
    <w:link w:val="890"/>
    <w:uiPriority w:val="0"/>
    <w:qFormat/>
    <w:rPr>
      <w:rFonts w:ascii="Times New Roman" w:hAnsi="Times New Roman" w:eastAsia="宋体" w:cs="Times New Roman"/>
      <w:szCs w:val="21"/>
    </w:rPr>
  </w:style>
  <w:style w:type="character" w:styleId="903" w:customStyle="1">
    <w:name w:val="标题 3 Char"/>
    <w:link w:val="891"/>
    <w:uiPriority w:val="0"/>
    <w:qFormat/>
    <w:rPr>
      <w:rFonts w:ascii="Times New Roman" w:hAnsi="Times New Roman" w:eastAsia="宋体" w:cs="Times New Roman"/>
      <w:b/>
      <w:bCs/>
      <w:sz w:val="32"/>
      <w:szCs w:val="32"/>
    </w:rPr>
  </w:style>
  <w:style w:type="character" w:styleId="904" w:customStyle="1">
    <w:name w:val="标题 4 Char"/>
    <w:link w:val="892"/>
    <w:uiPriority w:val="0"/>
    <w:qFormat/>
    <w:rPr>
      <w:rFonts w:ascii="Arial" w:hAnsi="Arial" w:eastAsia="黑体" w:cs="Arial"/>
      <w:b/>
      <w:bCs/>
      <w:sz w:val="28"/>
      <w:szCs w:val="28"/>
    </w:rPr>
  </w:style>
  <w:style w:type="character" w:styleId="905" w:customStyle="1">
    <w:name w:val="标题 5 Char"/>
    <w:link w:val="893"/>
    <w:uiPriority w:val="0"/>
    <w:qFormat/>
    <w:rPr>
      <w:rFonts w:ascii="宋体" w:hAnsi="Times New Roman" w:eastAsia="宋体" w:cs="Times New Roman"/>
      <w:color w:val="000000"/>
      <w:sz w:val="28"/>
      <w:szCs w:val="28"/>
    </w:rPr>
  </w:style>
  <w:style w:type="character" w:styleId="906" w:customStyle="1">
    <w:name w:val="标题 6 Char"/>
    <w:link w:val="894"/>
    <w:uiPriority w:val="0"/>
    <w:qFormat/>
    <w:rPr>
      <w:rFonts w:ascii="Arial" w:hAnsi="Arial" w:eastAsia="黑体" w:cs="Times New Roman"/>
      <w:b/>
      <w:bCs/>
      <w:sz w:val="24"/>
      <w:szCs w:val="24"/>
    </w:rPr>
  </w:style>
  <w:style w:type="character" w:styleId="907" w:customStyle="1">
    <w:name w:val="标题 7 Char"/>
    <w:link w:val="895"/>
    <w:uiPriority w:val="0"/>
    <w:qFormat/>
    <w:rPr>
      <w:rFonts w:ascii="Times New Roman" w:hAnsi="Times New Roman" w:eastAsia="宋体" w:cs="Times New Roman"/>
      <w:b/>
      <w:bCs/>
      <w:sz w:val="24"/>
      <w:szCs w:val="24"/>
    </w:rPr>
  </w:style>
  <w:style w:type="character" w:styleId="908" w:customStyle="1">
    <w:name w:val="标题 8 Char"/>
    <w:link w:val="896"/>
    <w:uiPriority w:val="0"/>
    <w:qFormat/>
    <w:rPr>
      <w:rFonts w:ascii="Arial" w:hAnsi="Arial" w:eastAsia="黑体" w:cs="Times New Roman"/>
      <w:sz w:val="24"/>
      <w:szCs w:val="24"/>
    </w:rPr>
  </w:style>
  <w:style w:type="character" w:styleId="909" w:customStyle="1">
    <w:name w:val="标题 9 Char"/>
    <w:link w:val="897"/>
    <w:uiPriority w:val="0"/>
    <w:qFormat/>
    <w:rPr>
      <w:rFonts w:ascii="Arial" w:hAnsi="Arial" w:eastAsia="黑体" w:cs="Times New Roman"/>
      <w:szCs w:val="21"/>
    </w:rPr>
  </w:style>
  <w:style w:type="paragraph" w:styleId="910" w:customStyle="1">
    <w:name w:val="列表 31"/>
    <w:basedOn w:val="706"/>
    <w:uiPriority w:val="0"/>
    <w:qFormat/>
    <w:pPr>
      <w:ind w:left="100" w:hanging="200"/>
    </w:pPr>
  </w:style>
  <w:style w:type="paragraph" w:styleId="911" w:customStyle="1">
    <w:name w:val="目录 71"/>
    <w:basedOn w:val="706"/>
    <w:next w:val="706"/>
    <w:uiPriority w:val="0"/>
    <w:semiHidden/>
    <w:qFormat/>
    <w:pPr>
      <w:ind w:left="1260"/>
      <w:jc w:val="left"/>
    </w:pPr>
  </w:style>
  <w:style w:type="paragraph" w:styleId="912" w:customStyle="1">
    <w:name w:val="文档结构图1"/>
    <w:basedOn w:val="706"/>
    <w:link w:val="913"/>
    <w:uiPriority w:val="0"/>
    <w:semiHidden/>
    <w:qFormat/>
    <w:pPr>
      <w:shd w:val="clear" w:color="auto" w:fill="000080"/>
    </w:pPr>
    <w:rPr>
      <w:sz w:val="20"/>
    </w:rPr>
  </w:style>
  <w:style w:type="character" w:styleId="913" w:customStyle="1">
    <w:name w:val="文档结构图 Char"/>
    <w:link w:val="912"/>
    <w:uiPriority w:val="0"/>
    <w:semiHidden/>
    <w:qFormat/>
    <w:rPr>
      <w:rFonts w:ascii="Times New Roman" w:hAnsi="Times New Roman" w:eastAsia="宋体" w:cs="Times New Roman"/>
      <w:szCs w:val="21"/>
      <w:shd w:val="clear" w:color="auto" w:fill="000080"/>
    </w:rPr>
  </w:style>
  <w:style w:type="paragraph" w:styleId="914" w:customStyle="1">
    <w:name w:val="批注文字1"/>
    <w:basedOn w:val="706"/>
    <w:link w:val="915"/>
    <w:uiPriority w:val="0"/>
    <w:semiHidden/>
    <w:qFormat/>
    <w:pPr>
      <w:jc w:val="left"/>
    </w:pPr>
    <w:rPr>
      <w:sz w:val="20"/>
    </w:rPr>
  </w:style>
  <w:style w:type="character" w:styleId="915" w:customStyle="1">
    <w:name w:val="批注文字 Char"/>
    <w:link w:val="914"/>
    <w:uiPriority w:val="0"/>
    <w:semiHidden/>
    <w:qFormat/>
    <w:rPr>
      <w:rFonts w:ascii="Times New Roman" w:hAnsi="Times New Roman" w:eastAsia="宋体" w:cs="Times New Roman"/>
      <w:szCs w:val="21"/>
    </w:rPr>
  </w:style>
  <w:style w:type="paragraph" w:styleId="916" w:customStyle="1">
    <w:name w:val="正文文本 31"/>
    <w:basedOn w:val="706"/>
    <w:link w:val="917"/>
    <w:uiPriority w:val="0"/>
    <w:qFormat/>
    <w:rPr>
      <w:rFonts w:ascii="仿宋_GB2312" w:hAnsi="Arial" w:eastAsia="仿宋_GB2312"/>
      <w:sz w:val="32"/>
      <w:szCs w:val="32"/>
    </w:rPr>
  </w:style>
  <w:style w:type="character" w:styleId="917" w:customStyle="1">
    <w:name w:val="正文文本 3 Char"/>
    <w:link w:val="916"/>
    <w:uiPriority w:val="0"/>
    <w:qFormat/>
    <w:rPr>
      <w:rFonts w:ascii="仿宋_GB2312" w:hAnsi="Arial" w:eastAsia="仿宋_GB2312" w:cs="Times New Roman"/>
      <w:sz w:val="32"/>
      <w:szCs w:val="32"/>
    </w:rPr>
  </w:style>
  <w:style w:type="paragraph" w:styleId="918" w:customStyle="1">
    <w:name w:val="正文文本1"/>
    <w:basedOn w:val="706"/>
    <w:link w:val="919"/>
    <w:uiPriority w:val="0"/>
    <w:qFormat/>
    <w:rPr>
      <w:rFonts w:ascii="楷体_GB2312" w:hAnsi="Arial" w:eastAsia="楷体_GB2312"/>
      <w:sz w:val="28"/>
      <w:szCs w:val="28"/>
    </w:rPr>
  </w:style>
  <w:style w:type="character" w:styleId="919" w:customStyle="1">
    <w:name w:val="正文文本 Char"/>
    <w:link w:val="918"/>
    <w:uiPriority w:val="0"/>
    <w:qFormat/>
    <w:rPr>
      <w:rFonts w:ascii="楷体_GB2312" w:hAnsi="Arial" w:eastAsia="楷体_GB2312" w:cs="Times New Roman"/>
      <w:sz w:val="28"/>
      <w:szCs w:val="28"/>
    </w:rPr>
  </w:style>
  <w:style w:type="paragraph" w:styleId="920" w:customStyle="1">
    <w:name w:val="正文文本缩进1"/>
    <w:basedOn w:val="706"/>
    <w:link w:val="921"/>
    <w:uiPriority w:val="0"/>
    <w:qFormat/>
    <w:pPr>
      <w:ind w:firstLine="645"/>
    </w:pPr>
    <w:rPr>
      <w:rFonts w:ascii="楷体_GB2312" w:eastAsia="楷体_GB2312"/>
      <w:sz w:val="32"/>
      <w:szCs w:val="32"/>
    </w:rPr>
  </w:style>
  <w:style w:type="character" w:styleId="921" w:customStyle="1">
    <w:name w:val="正文文本缩进 Char"/>
    <w:link w:val="920"/>
    <w:uiPriority w:val="0"/>
    <w:qFormat/>
    <w:rPr>
      <w:rFonts w:ascii="楷体_GB2312" w:hAnsi="Times New Roman" w:eastAsia="楷体_GB2312" w:cs="Times New Roman"/>
      <w:sz w:val="32"/>
      <w:szCs w:val="32"/>
    </w:rPr>
  </w:style>
  <w:style w:type="paragraph" w:styleId="922" w:customStyle="1">
    <w:name w:val="列表 21"/>
    <w:basedOn w:val="706"/>
    <w:uiPriority w:val="0"/>
    <w:qFormat/>
    <w:pPr>
      <w:ind w:left="100" w:hanging="200"/>
    </w:pPr>
  </w:style>
  <w:style w:type="paragraph" w:styleId="923" w:customStyle="1">
    <w:name w:val="目录 51"/>
    <w:basedOn w:val="706"/>
    <w:next w:val="706"/>
    <w:uiPriority w:val="0"/>
    <w:semiHidden/>
    <w:qFormat/>
    <w:pPr>
      <w:ind w:left="840"/>
      <w:jc w:val="left"/>
    </w:pPr>
  </w:style>
  <w:style w:type="paragraph" w:styleId="924" w:customStyle="1">
    <w:name w:val="目录 31"/>
    <w:basedOn w:val="706"/>
    <w:next w:val="706"/>
    <w:uiPriority w:val="0"/>
    <w:semiHidden/>
    <w:qFormat/>
    <w:pPr>
      <w:ind w:left="420"/>
      <w:jc w:val="left"/>
    </w:pPr>
    <w:rPr>
      <w:i/>
      <w:iCs/>
      <w:szCs w:val="24"/>
    </w:rPr>
  </w:style>
  <w:style w:type="paragraph" w:styleId="925" w:customStyle="1">
    <w:name w:val="纯文本1"/>
    <w:basedOn w:val="706"/>
    <w:link w:val="926"/>
    <w:uiPriority w:val="0"/>
    <w:qFormat/>
    <w:rPr>
      <w:rFonts w:ascii="宋体" w:hAnsi="Courier New"/>
      <w:sz w:val="20"/>
    </w:rPr>
  </w:style>
  <w:style w:type="character" w:styleId="926" w:customStyle="1">
    <w:name w:val="纯文本 Char"/>
    <w:link w:val="925"/>
    <w:uiPriority w:val="0"/>
    <w:qFormat/>
    <w:rPr>
      <w:rFonts w:ascii="宋体" w:hAnsi="Courier New" w:eastAsia="宋体" w:cs="Courier New"/>
      <w:szCs w:val="21"/>
    </w:rPr>
  </w:style>
  <w:style w:type="paragraph" w:styleId="927" w:customStyle="1">
    <w:name w:val="目录 81"/>
    <w:basedOn w:val="706"/>
    <w:next w:val="706"/>
    <w:uiPriority w:val="0"/>
    <w:semiHidden/>
    <w:qFormat/>
    <w:pPr>
      <w:ind w:left="1470"/>
      <w:jc w:val="left"/>
    </w:pPr>
  </w:style>
  <w:style w:type="paragraph" w:styleId="928" w:customStyle="1">
    <w:name w:val="日期1"/>
    <w:basedOn w:val="706"/>
    <w:next w:val="706"/>
    <w:link w:val="929"/>
    <w:uiPriority w:val="0"/>
    <w:qFormat/>
    <w:rPr>
      <w:sz w:val="24"/>
      <w:szCs w:val="24"/>
    </w:rPr>
  </w:style>
  <w:style w:type="character" w:styleId="929" w:customStyle="1">
    <w:name w:val="日期 Char"/>
    <w:link w:val="928"/>
    <w:uiPriority w:val="0"/>
    <w:qFormat/>
    <w:rPr>
      <w:rFonts w:ascii="Times New Roman" w:hAnsi="Times New Roman" w:eastAsia="宋体" w:cs="Times New Roman"/>
      <w:sz w:val="24"/>
      <w:szCs w:val="24"/>
    </w:rPr>
  </w:style>
  <w:style w:type="paragraph" w:styleId="930" w:customStyle="1">
    <w:name w:val="正文文本缩进 21"/>
    <w:basedOn w:val="706"/>
    <w:link w:val="931"/>
    <w:uiPriority w:val="0"/>
    <w:qFormat/>
    <w:pPr>
      <w:ind w:left="630" w:firstLine="645"/>
    </w:pPr>
    <w:rPr>
      <w:rFonts w:ascii="Arial" w:hAnsi="Arial" w:eastAsia="仿宋_GB2312"/>
      <w:sz w:val="32"/>
      <w:szCs w:val="32"/>
    </w:rPr>
  </w:style>
  <w:style w:type="character" w:styleId="931" w:customStyle="1">
    <w:name w:val="正文文本缩进 2 Char"/>
    <w:link w:val="930"/>
    <w:uiPriority w:val="0"/>
    <w:qFormat/>
    <w:rPr>
      <w:rFonts w:ascii="Arial" w:hAnsi="Arial" w:eastAsia="仿宋_GB2312" w:cs="Arial"/>
      <w:sz w:val="32"/>
      <w:szCs w:val="32"/>
    </w:rPr>
  </w:style>
  <w:style w:type="paragraph" w:styleId="932" w:customStyle="1">
    <w:name w:val="批注框文本1"/>
    <w:basedOn w:val="706"/>
    <w:link w:val="933"/>
    <w:uiPriority w:val="0"/>
    <w:semiHidden/>
    <w:qFormat/>
    <w:rPr>
      <w:sz w:val="18"/>
      <w:szCs w:val="18"/>
    </w:rPr>
  </w:style>
  <w:style w:type="character" w:styleId="933" w:customStyle="1">
    <w:name w:val="批注框文本 Char"/>
    <w:link w:val="932"/>
    <w:uiPriority w:val="0"/>
    <w:semiHidden/>
    <w:qFormat/>
    <w:rPr>
      <w:rFonts w:ascii="Times New Roman" w:hAnsi="Times New Roman" w:eastAsia="宋体" w:cs="Times New Roman"/>
      <w:sz w:val="18"/>
      <w:szCs w:val="18"/>
    </w:rPr>
  </w:style>
  <w:style w:type="paragraph" w:styleId="934" w:customStyle="1">
    <w:name w:val="页脚1"/>
    <w:basedOn w:val="706"/>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0"/>
    <w:qFormat/>
    <w:rPr>
      <w:rFonts w:ascii="Times New Roman" w:hAnsi="Times New Roman" w:eastAsia="宋体" w:cs="Times New Roman"/>
      <w:sz w:val="18"/>
      <w:szCs w:val="18"/>
    </w:rPr>
  </w:style>
  <w:style w:type="paragraph" w:styleId="936" w:customStyle="1">
    <w:name w:val="页眉1"/>
    <w:basedOn w:val="706"/>
    <w:link w:val="937"/>
    <w:uiPriority w:val="99"/>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rFonts w:ascii="Times New Roman" w:hAnsi="Times New Roman" w:eastAsia="宋体" w:cs="Times New Roman"/>
      <w:sz w:val="18"/>
      <w:szCs w:val="18"/>
    </w:rPr>
  </w:style>
  <w:style w:type="paragraph" w:styleId="938"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706"/>
    <w:next w:val="706"/>
    <w:uiPriority w:val="0"/>
    <w:semiHidden/>
    <w:qFormat/>
    <w:pPr>
      <w:ind w:left="630"/>
      <w:jc w:val="left"/>
    </w:pPr>
  </w:style>
  <w:style w:type="paragraph" w:styleId="940" w:customStyle="1">
    <w:name w:val="列表1"/>
    <w:basedOn w:val="706"/>
    <w:uiPriority w:val="0"/>
    <w:qFormat/>
    <w:pPr>
      <w:ind w:left="200" w:hanging="200"/>
    </w:pPr>
  </w:style>
  <w:style w:type="paragraph" w:styleId="941" w:customStyle="1">
    <w:name w:val="目录 61"/>
    <w:basedOn w:val="706"/>
    <w:next w:val="706"/>
    <w:uiPriority w:val="0"/>
    <w:semiHidden/>
    <w:qFormat/>
    <w:pPr>
      <w:ind w:left="1050"/>
      <w:jc w:val="left"/>
    </w:pPr>
  </w:style>
  <w:style w:type="paragraph" w:styleId="942" w:customStyle="1">
    <w:name w:val="正文文本缩进 31"/>
    <w:basedOn w:val="706"/>
    <w:link w:val="943"/>
    <w:uiPriority w:val="0"/>
    <w:qFormat/>
    <w:pPr>
      <w:ind w:left="645" w:firstLine="645"/>
    </w:pPr>
    <w:rPr>
      <w:rFonts w:ascii="Arial" w:hAnsi="Arial" w:eastAsia="仿宋_GB2312"/>
      <w:color w:val="ffff00"/>
      <w:sz w:val="32"/>
      <w:szCs w:val="32"/>
    </w:rPr>
  </w:style>
  <w:style w:type="character" w:styleId="943" w:customStyle="1">
    <w:name w:val="正文文本缩进 3 Char"/>
    <w:link w:val="942"/>
    <w:uiPriority w:val="0"/>
    <w:qFormat/>
    <w:rPr>
      <w:rFonts w:ascii="Arial" w:hAnsi="Arial" w:eastAsia="仿宋_GB2312" w:cs="Arial"/>
      <w:color w:val="ffff00"/>
      <w:sz w:val="32"/>
      <w:szCs w:val="32"/>
    </w:rPr>
  </w:style>
  <w:style w:type="paragraph" w:styleId="944" w:customStyle="1">
    <w:name w:val="图表目录1"/>
    <w:basedOn w:val="706"/>
    <w:next w:val="706"/>
    <w:uiPriority w:val="0"/>
    <w:semiHidden/>
    <w:qFormat/>
    <w:pPr>
      <w:ind w:left="840" w:hanging="420"/>
    </w:pPr>
  </w:style>
  <w:style w:type="paragraph" w:styleId="945" w:customStyle="1">
    <w:name w:val="目录 21"/>
    <w:basedOn w:val="706"/>
    <w:next w:val="706"/>
    <w:uiPriority w:val="0"/>
    <w:semiHidden/>
    <w:qFormat/>
    <w:pPr>
      <w:ind w:left="210"/>
      <w:jc w:val="left"/>
    </w:pPr>
    <w:rPr>
      <w:smallCaps/>
      <w:szCs w:val="24"/>
    </w:rPr>
  </w:style>
  <w:style w:type="paragraph" w:styleId="946" w:customStyle="1">
    <w:name w:val="目录 91"/>
    <w:basedOn w:val="706"/>
    <w:next w:val="706"/>
    <w:uiPriority w:val="0"/>
    <w:semiHidden/>
    <w:qFormat/>
    <w:pPr>
      <w:ind w:left="1680"/>
      <w:jc w:val="left"/>
    </w:pPr>
  </w:style>
  <w:style w:type="paragraph" w:styleId="947" w:customStyle="1">
    <w:name w:val="正文文本 21"/>
    <w:basedOn w:val="706"/>
    <w:link w:val="948"/>
    <w:uiPriority w:val="0"/>
    <w:qFormat/>
    <w:pPr>
      <w:jc w:val="center"/>
      <w:widowControl/>
    </w:pPr>
    <w:rPr>
      <w:rFonts w:ascii="楷体_GB2312" w:eastAsia="楷体_GB2312"/>
      <w:sz w:val="28"/>
      <w:szCs w:val="28"/>
    </w:rPr>
  </w:style>
  <w:style w:type="character" w:styleId="948" w:customStyle="1">
    <w:name w:val="正文文本 2 Char"/>
    <w:link w:val="947"/>
    <w:uiPriority w:val="0"/>
    <w:qFormat/>
    <w:rPr>
      <w:rFonts w:ascii="楷体_GB2312" w:hAnsi="Times New Roman" w:eastAsia="楷体_GB2312" w:cs="Times New Roman"/>
      <w:sz w:val="28"/>
      <w:szCs w:val="28"/>
    </w:rPr>
  </w:style>
  <w:style w:type="paragraph" w:styleId="949" w:customStyle="1">
    <w:name w:val="HTML 预设格式1"/>
    <w:basedOn w:val="706"/>
    <w:link w:val="9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50" w:customStyle="1">
    <w:name w:val="HTML 预设格式 Char"/>
    <w:basedOn w:val="898"/>
    <w:link w:val="949"/>
    <w:uiPriority w:val="99"/>
    <w:semiHidden/>
    <w:qFormat/>
    <w:rPr>
      <w:rFonts w:ascii="宋体" w:hAnsi="宋体" w:cs="宋体"/>
      <w:sz w:val="24"/>
      <w:szCs w:val="24"/>
    </w:rPr>
  </w:style>
  <w:style w:type="paragraph" w:styleId="95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52" w:customStyle="1">
    <w:name w:val="索引 11"/>
    <w:basedOn w:val="706"/>
    <w:next w:val="706"/>
    <w:uiPriority w:val="0"/>
    <w:semiHidden/>
    <w:qFormat/>
    <w:pPr>
      <w:spacing w:line="240" w:lineRule="atLeast"/>
    </w:pPr>
    <w:rPr>
      <w:b/>
      <w:bCs/>
    </w:rPr>
  </w:style>
  <w:style w:type="paragraph" w:styleId="953" w:customStyle="1">
    <w:name w:val="批注主题1"/>
    <w:basedOn w:val="914"/>
    <w:next w:val="914"/>
    <w:link w:val="954"/>
    <w:uiPriority w:val="0"/>
    <w:semiHidden/>
    <w:qFormat/>
    <w:rPr>
      <w:b/>
      <w:bCs/>
    </w:rPr>
  </w:style>
  <w:style w:type="character" w:styleId="954" w:customStyle="1">
    <w:name w:val="批注主题 Char"/>
    <w:link w:val="953"/>
    <w:uiPriority w:val="0"/>
    <w:semiHidden/>
    <w:qFormat/>
    <w:rPr>
      <w:rFonts w:ascii="Times New Roman" w:hAnsi="Times New Roman" w:eastAsia="宋体" w:cs="Times New Roman"/>
      <w:b/>
      <w:bCs/>
      <w:szCs w:val="21"/>
    </w:rPr>
  </w:style>
  <w:style w:type="paragraph" w:styleId="955" w:customStyle="1">
    <w:name w:val="正文首行缩进1"/>
    <w:basedOn w:val="706"/>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paragraph" w:styleId="957" w:customStyle="1">
    <w:name w:val="正文首行缩进 21"/>
    <w:basedOn w:val="920"/>
    <w:link w:val="958"/>
    <w:uiPriority w:val="0"/>
    <w:qFormat/>
    <w:pPr>
      <w:ind w:firstLine="420"/>
      <w:spacing w:line="360" w:lineRule="auto"/>
    </w:pPr>
    <w:rPr>
      <w:rFonts w:ascii="宋体" w:hAnsi="宋体" w:eastAsia="宋体"/>
      <w:szCs w:val="20"/>
    </w:rPr>
  </w:style>
  <w:style w:type="character" w:styleId="958" w:customStyle="1">
    <w:name w:val="正文首行缩进 2 Char"/>
    <w:link w:val="957"/>
    <w:uiPriority w:val="0"/>
    <w:qFormat/>
    <w:rPr>
      <w:rFonts w:ascii="宋体" w:hAnsi="宋体" w:eastAsia="宋体" w:cs="Times New Roman"/>
      <w:sz w:val="32"/>
      <w:szCs w:val="20"/>
    </w:rPr>
  </w:style>
  <w:style w:type="table" w:styleId="959" w:customStyle="1">
    <w:name w:val="网格型1"/>
    <w:basedOn w:val="899"/>
    <w:uiPriority w:val="0"/>
    <w:qFormat/>
    <w:pPr>
      <w:jc w:val="both"/>
      <w:widowControl w:val="off"/>
    </w:pPr>
    <w:rPr>
      <w:rFonts w:ascii="Times New Roman" w:hAnsi="Times New Roman" w:eastAsia="宋体" w:cs="Times New Roman"/>
      <w:sz w:val="20"/>
      <w:szCs w:val="20"/>
    </w:rPr>
    <w:tblPr/>
  </w:style>
  <w:style w:type="character" w:styleId="960" w:customStyle="1">
    <w:name w:val="要点1"/>
    <w:link w:val="706"/>
    <w:uiPriority w:val="0"/>
    <w:qFormat/>
    <w:rPr>
      <w:b/>
      <w:bCs/>
    </w:rPr>
  </w:style>
  <w:style w:type="character" w:styleId="961" w:customStyle="1">
    <w:name w:val="页码1"/>
    <w:link w:val="706"/>
    <w:uiPriority w:val="0"/>
    <w:qFormat/>
  </w:style>
  <w:style w:type="character" w:styleId="962" w:customStyle="1">
    <w:name w:val="已访问的超链接1"/>
    <w:link w:val="706"/>
    <w:uiPriority w:val="0"/>
    <w:qFormat/>
    <w:rPr>
      <w:color w:val="800080"/>
      <w:u w:val="single"/>
    </w:rPr>
  </w:style>
  <w:style w:type="character" w:styleId="963" w:customStyle="1">
    <w:name w:val="HTML 打字机1"/>
    <w:link w:val="706"/>
    <w:uiPriority w:val="99"/>
    <w:qFormat/>
    <w:rPr>
      <w:rFonts w:ascii="宋体" w:hAnsi="宋体" w:eastAsia="宋体" w:cs="宋体"/>
      <w:sz w:val="24"/>
      <w:szCs w:val="24"/>
    </w:rPr>
  </w:style>
  <w:style w:type="character" w:styleId="964" w:customStyle="1">
    <w:name w:val="超链接1"/>
    <w:link w:val="706"/>
    <w:uiPriority w:val="0"/>
    <w:qFormat/>
    <w:rPr>
      <w:color w:val="0000ff"/>
      <w:u w:val="single"/>
    </w:rPr>
  </w:style>
  <w:style w:type="character" w:styleId="965" w:customStyle="1">
    <w:name w:val="批注引用1"/>
    <w:link w:val="706"/>
    <w:uiPriority w:val="0"/>
    <w:semiHidden/>
    <w:qFormat/>
    <w:rPr>
      <w:sz w:val="21"/>
      <w:szCs w:val="21"/>
    </w:rPr>
  </w:style>
  <w:style w:type="character" w:styleId="966" w:customStyle="1">
    <w:name w:val="font5 Char"/>
    <w:link w:val="706"/>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6"/>
    <w:link w:val="96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6"/>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6"/>
    <w:next w:val="918"/>
    <w:uiPriority w:val="0"/>
    <w:qFormat/>
    <w:pPr>
      <w:spacing w:after="120"/>
    </w:pPr>
    <w:rPr>
      <w:rFonts w:ascii="宋体" w:hAnsi="Arial"/>
      <w:bCs/>
      <w:iCs/>
      <w:szCs w:val="24"/>
    </w:rPr>
  </w:style>
  <w:style w:type="paragraph" w:styleId="972"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6"/>
    <w:uiPriority w:val="0"/>
    <w:qFormat/>
    <w:pPr>
      <w:ind w:firstLine="200"/>
      <w:tabs>
        <w:tab w:val="left" w:pos="360" w:leader="none"/>
      </w:tabs>
    </w:pPr>
    <w:rPr>
      <w:sz w:val="28"/>
      <w:szCs w:val="30"/>
    </w:rPr>
  </w:style>
  <w:style w:type="paragraph" w:styleId="975" w:customStyle="1">
    <w:name w:val=" Char"/>
    <w:basedOn w:val="912"/>
    <w:uiPriority w:val="0"/>
    <w:qFormat/>
    <w:rPr>
      <w:rFonts w:ascii="Tahoma" w:hAnsi="Tahoma"/>
      <w:sz w:val="24"/>
      <w:szCs w:val="24"/>
    </w:rPr>
  </w:style>
  <w:style w:type="paragraph" w:styleId="976"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6"/>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2"/>
    <w:uiPriority w:val="0"/>
    <w:qFormat/>
    <w:pPr>
      <w:spacing w:line="360" w:lineRule="auto"/>
    </w:pPr>
    <w:rPr>
      <w:rFonts w:ascii="Tahoma" w:hAnsi="Tahoma"/>
      <w:sz w:val="24"/>
      <w:szCs w:val="24"/>
    </w:rPr>
  </w:style>
  <w:style w:type="paragraph" w:styleId="981" w:customStyle="1">
    <w:name w:val="列出段落"/>
    <w:basedOn w:val="706"/>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6"/>
    <w:next w:val="942"/>
    <w:uiPriority w:val="0"/>
    <w:qFormat/>
    <w:pPr>
      <w:ind w:firstLine="420"/>
      <w:spacing w:line="360" w:lineRule="auto"/>
    </w:pPr>
    <w:rPr>
      <w:color w:val="ff0000"/>
      <w:sz w:val="24"/>
      <w:szCs w:val="24"/>
    </w:rPr>
  </w:style>
  <w:style w:type="paragraph" w:styleId="98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6"/>
    <w:uiPriority w:val="0"/>
    <w:qFormat/>
    <w:pPr>
      <w:spacing w:line="360" w:lineRule="auto"/>
    </w:pPr>
    <w:rPr>
      <w:sz w:val="24"/>
      <w:szCs w:val="20"/>
    </w:rPr>
  </w:style>
  <w:style w:type="paragraph" w:styleId="985" w:customStyle="1">
    <w:name w:val="样式1"/>
    <w:basedOn w:val="706"/>
    <w:uiPriority w:val="0"/>
    <w:qFormat/>
    <w:pPr>
      <w:numPr>
        <w:ilvl w:val="0"/>
        <w:numId w:val="3"/>
      </w:numPr>
    </w:pPr>
    <w:rPr>
      <w:rFonts w:ascii="宋体" w:hAnsi="宋体"/>
    </w:rPr>
  </w:style>
  <w:style w:type="paragraph" w:styleId="986"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0"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2"/>
    <w:uiPriority w:val="0"/>
    <w:qFormat/>
    <w:pPr>
      <w:spacing w:line="360" w:lineRule="auto"/>
    </w:pPr>
    <w:rPr>
      <w:rFonts w:ascii="Tahoma" w:hAnsi="Tahoma"/>
      <w:sz w:val="24"/>
      <w:szCs w:val="24"/>
    </w:rPr>
  </w:style>
  <w:style w:type="paragraph" w:styleId="997" w:customStyle="1">
    <w:name w:val="table_1stline"/>
    <w:basedOn w:val="706"/>
    <w:uiPriority w:val="0"/>
    <w:qFormat/>
    <w:pPr>
      <w:jc w:val="left"/>
      <w:spacing w:before="120"/>
      <w:widowControl/>
    </w:pPr>
    <w:rPr>
      <w:bCs/>
      <w:sz w:val="20"/>
      <w:szCs w:val="20"/>
      <w:lang w:val="de-DE" w:eastAsia="de-DE"/>
    </w:rPr>
  </w:style>
  <w:style w:type="paragraph" w:styleId="99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6"/>
    <w:next w:val="706"/>
    <w:uiPriority w:val="99"/>
    <w:qFormat/>
    <w:rPr>
      <w:rFonts w:ascii="宋体" w:hAnsi="Times New Roman" w:eastAsia="宋体" w:cs="Times New Roman"/>
      <w:sz w:val="24"/>
      <w:szCs w:val="20"/>
      <w:u w:val="none"/>
    </w:rPr>
  </w:style>
  <w:style w:type="paragraph" w:styleId="1003" w:customStyle="1">
    <w:name w:val="目录 111"/>
    <w:basedOn w:val="706"/>
    <w:next w:val="706"/>
    <w:uiPriority w:val="39"/>
    <w:unhideWhenUsed/>
    <w:qFormat/>
    <w:pPr>
      <w:jc w:val="left"/>
      <w:spacing w:after="100" w:line="259" w:lineRule="auto"/>
      <w:widowControl/>
    </w:pPr>
    <w:rPr>
      <w:rFonts w:ascii="Calibri" w:hAnsi="Calibri" w:eastAsia="宋体"/>
      <w:sz w:val="22"/>
      <w:szCs w:val="22"/>
    </w:rPr>
  </w:style>
  <w:style w:type="table" w:styleId="1004" w:customStyle="1">
    <w:name w:val="Table Normal"/>
    <w:uiPriority w:val="0"/>
    <w:unhideWhenUsed/>
    <w:qFormat/>
    <w:tblPr/>
  </w:style>
  <w:style w:type="paragraph" w:styleId="1005" w:customStyle="1">
    <w:name w:val="Table Text"/>
    <w:basedOn w:val="706"/>
    <w:uiPriority w:val="0"/>
    <w:semiHidden/>
    <w:qFormat/>
    <w:rPr>
      <w:rFonts w:ascii="宋体" w:hAnsi="宋体" w:eastAsia="宋体" w:cs="宋体"/>
      <w:sz w:val="19"/>
      <w:szCs w:val="19"/>
      <w:lang w:val="en-US" w:eastAsia="en-US"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71</cp:revision>
  <dcterms:created xsi:type="dcterms:W3CDTF">2023-03-16T02:16:00Z</dcterms:created>
  <dcterms:modified xsi:type="dcterms:W3CDTF">2026-07-02T08:36:02Z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eyJoZGlkIjoiMTIwMTFkOWI4ZjMxZDg1NGRmZTFkODc5ZjI4ZTlhOGYiLCJ1c2VySWQiOiIxNjAyNjc0NDYyIn0=</vt:lpwstr>
  </property>
  <property fmtid="{D5CDD505-2E9C-101B-9397-08002B2CF9AE}" pid="3" name="KSOProductBuildVer">
    <vt:lpwstr>2052-12.1.0.26895</vt:lpwstr>
  </property>
  <property fmtid="{D5CDD505-2E9C-101B-9397-08002B2CF9AE}" pid="4" name="ICV">
    <vt:lpwstr>BED70CE1673F47AF8B1FA8BA148082CB_13</vt:lpwstr>
  </property>
</Properties>
</file>