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华文中宋" w:eastAsia="黑体"/>
          <w:bCs/>
          <w:color w:val="000000" w:themeColor="text1"/>
          <w:spacing w:val="20"/>
          <w:sz w:val="72"/>
          <w:szCs w:val="72"/>
          <w:highlight w:val="none"/>
          <w:lang w:val="en-US" w:eastAsia="zh-CN"/>
          <w14:textFill>
            <w14:solidFill>
              <w14:schemeClr w14:val="tx1"/>
            </w14:solidFill>
          </w14:textFill>
        </w:rPr>
      </w:pPr>
      <w:r>
        <w:rPr>
          <w:rFonts w:hint="eastAsia" w:ascii="黑体" w:hAnsi="华文中宋" w:eastAsia="黑体"/>
          <w:bCs/>
          <w:color w:val="000000" w:themeColor="text1"/>
          <w:spacing w:val="20"/>
          <w:sz w:val="72"/>
          <w:szCs w:val="72"/>
          <w:highlight w:val="none"/>
          <w:lang w:val="en-US" w:eastAsia="zh-CN"/>
          <w14:textFill>
            <w14:solidFill>
              <w14:schemeClr w14:val="tx1"/>
            </w14:solidFill>
          </w14:textFill>
        </w:rPr>
        <w:t xml:space="preserve"> </w:t>
      </w:r>
      <w:r/>
    </w:p>
    <w:p>
      <w:pPr>
        <w:jc w:val="center"/>
        <w:spacing w:line="360" w:lineRule="auto"/>
        <w:rPr>
          <w:rFonts w:ascii="黑体" w:hAnsi="华文中宋" w:eastAsia="黑体"/>
          <w:bCs/>
          <w:color w:val="000000" w:themeColor="text1"/>
          <w:spacing w:val="20"/>
          <w:sz w:val="48"/>
          <w:szCs w:val="48"/>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t xml:space="preserve">无锡市</w:t>
      </w:r>
      <w:r>
        <w:rPr>
          <w:rFonts w:hint="eastAsia" w:ascii="黑体" w:hAnsi="华文中宋" w:eastAsia="黑体"/>
          <w:bCs/>
          <w:color w:val="000000" w:themeColor="text1"/>
          <w:spacing w:val="20"/>
          <w:sz w:val="72"/>
          <w:szCs w:val="72"/>
          <w:highlight w:val="none"/>
          <w:lang w:val="en-US" w:eastAsia="zh-CN"/>
          <w14:textFill>
            <w14:solidFill>
              <w14:schemeClr w14:val="tx1"/>
            </w14:solidFill>
          </w14:textFill>
        </w:rPr>
        <w:t xml:space="preserve">惠山区</w:t>
      </w:r>
      <w:r>
        <w:rPr>
          <w:rFonts w:hint="eastAsia" w:ascii="黑体" w:hAnsi="华文中宋" w:eastAsia="黑体"/>
          <w:bCs/>
          <w:color w:val="000000" w:themeColor="text1"/>
          <w:spacing w:val="20"/>
          <w:sz w:val="72"/>
          <w:szCs w:val="72"/>
          <w:highlight w:val="none"/>
          <w14:textFill>
            <w14:solidFill>
              <w14:schemeClr w14:val="tx1"/>
            </w14:solidFill>
          </w14:textFill>
        </w:rPr>
        <w:t xml:space="preserve">政府采购</w:t>
      </w:r>
      <w:r/>
    </w:p>
    <w:p>
      <w:pPr>
        <w:jc w:val="center"/>
        <w:spacing w:line="360" w:lineRule="auto"/>
        <w:rPr>
          <w:rFonts w:ascii="黑体" w:hAnsi="华文中宋" w:eastAsia="黑体"/>
          <w:bCs/>
          <w:color w:val="000000" w:themeColor="text1"/>
          <w:spacing w:val="20"/>
          <w:sz w:val="48"/>
          <w:szCs w:val="48"/>
          <w:highlight w:val="none"/>
          <w14:textFill>
            <w14:solidFill>
              <w14:schemeClr w14:val="tx1"/>
            </w14:solidFill>
          </w14:textFill>
        </w:rPr>
      </w:pPr>
      <w:r>
        <w:rPr>
          <w:rFonts w:ascii="黑体" w:hAnsi="华文中宋" w:eastAsia="黑体"/>
          <w:bCs/>
          <w:color w:val="000000" w:themeColor="text1"/>
          <w:spacing w:val="20"/>
          <w:sz w:val="48"/>
          <w:szCs w:val="4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pacing w:val="20"/>
          <w:sz w:val="52"/>
          <w:szCs w:val="52"/>
          <w:highlight w:val="none"/>
          <w14:textFill>
            <w14:solidFill>
              <w14:schemeClr w14:val="tx1"/>
            </w14:solidFill>
          </w14:textFill>
        </w:rPr>
      </w:pPr>
      <w:r>
        <w:rPr>
          <w:rFonts w:hint="eastAsia" w:ascii="宋体" w:hAnsi="宋体" w:eastAsia="宋体" w:cs="宋体"/>
          <w:bCs/>
          <w:color w:val="000000" w:themeColor="text1"/>
          <w:spacing w:val="20"/>
          <w:sz w:val="52"/>
          <w:szCs w:val="52"/>
          <w:highlight w:val="none"/>
          <w14:textFill>
            <w14:solidFill>
              <w14:schemeClr w14:val="tx1"/>
            </w14:solidFill>
          </w14:textFill>
        </w:rPr>
        <w:t xml:space="preserve">公   开</w:t>
      </w:r>
      <w:r/>
    </w:p>
    <w:p>
      <w:pPr>
        <w:jc w:val="center"/>
        <w:spacing w:line="360" w:lineRule="auto"/>
        <w:rPr>
          <w:rFonts w:hint="eastAsia" w:ascii="宋体" w:hAnsi="宋体" w:eastAsia="宋体" w:cs="宋体"/>
          <w:bCs/>
          <w:color w:val="000000" w:themeColor="text1"/>
          <w:spacing w:val="20"/>
          <w:sz w:val="52"/>
          <w:szCs w:val="52"/>
          <w:highlight w:val="none"/>
          <w14:textFill>
            <w14:solidFill>
              <w14:schemeClr w14:val="tx1"/>
            </w14:solidFill>
          </w14:textFill>
        </w:rPr>
      </w:pPr>
      <w:r>
        <w:rPr>
          <w:rFonts w:hint="eastAsia" w:ascii="宋体" w:hAnsi="宋体" w:eastAsia="宋体" w:cs="宋体"/>
          <w:bCs/>
          <w:color w:val="000000" w:themeColor="text1"/>
          <w:spacing w:val="20"/>
          <w:sz w:val="52"/>
          <w:szCs w:val="5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000000" w:themeColor="text1"/>
          <w:spacing w:val="20"/>
          <w:sz w:val="52"/>
          <w:szCs w:val="52"/>
          <w:highlight w:val="none"/>
          <w14:textFill>
            <w14:solidFill>
              <w14:schemeClr w14:val="tx1"/>
            </w14:solidFill>
          </w14:textFill>
        </w:rPr>
        <w:t xml:space="preserve">招  标  文  件</w:t>
      </w:r>
      <w:r/>
    </w:p>
    <w:p>
      <w:pPr>
        <w:jc w:val="center"/>
        <w:spacing w:line="360" w:lineRule="auto"/>
        <w:tabs>
          <w:tab w:val="left" w:pos="9921" w:leader="none"/>
        </w:tabs>
        <w:rPr>
          <w:rFonts w:hint="eastAsia" w:ascii="宋体" w:hAnsi="宋体" w:eastAsia="宋体" w:cs="宋体"/>
          <w:b/>
          <w:color w:val="000000" w:themeColor="text1"/>
          <w:sz w:val="30"/>
          <w:highlight w:val="none"/>
          <w14:textFill>
            <w14:solidFill>
              <w14:schemeClr w14:val="tx1"/>
            </w14:solidFill>
          </w14:textFill>
        </w:rPr>
      </w:pPr>
      <w:r>
        <w:rPr>
          <w:rFonts w:hint="eastAsia" w:ascii="宋体" w:hAnsi="宋体" w:eastAsia="宋体" w:cs="宋体"/>
          <w:b/>
          <w:color w:val="000000" w:themeColor="text1"/>
          <w:sz w:val="30"/>
          <w:highlight w:val="none"/>
          <w14:textFill>
            <w14:solidFill>
              <w14:schemeClr w14:val="tx1"/>
            </w14:solidFill>
          </w14:textFill>
        </w:rPr>
        <w:t xml:space="preserve">（全流程电子化）</w:t>
      </w:r>
      <w:r/>
    </w:p>
    <w:p>
      <w:pPr>
        <w:jc w:val="center"/>
        <w:spacing w:line="360" w:lineRule="auto"/>
        <w:tabs>
          <w:tab w:val="left" w:pos="9921" w:leader="none"/>
        </w:tabs>
        <w:rPr>
          <w:rFonts w:ascii="华文中宋" w:hAnsi="华文中宋" w:eastAsia="华文中宋"/>
          <w:bCs/>
          <w:color w:val="000000" w:themeColor="text1"/>
          <w:sz w:val="30"/>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lang w:eastAsia="zh-CN"/>
          <w14:textFill>
            <w14:solidFill>
              <w14:schemeClr w14:val="tx1"/>
            </w14:solidFill>
          </w14:textFill>
        </w:rPr>
        <w:t xml:space="preserve">（</w:t>
      </w:r>
      <w:r>
        <w:rPr>
          <w:rFonts w:hint="eastAsia" w:ascii="黑体" w:hAnsi="华文中宋" w:eastAsia="黑体"/>
          <w:bCs/>
          <w:color w:val="000000" w:themeColor="text1"/>
          <w:spacing w:val="20"/>
          <w:sz w:val="52"/>
          <w:szCs w:val="52"/>
          <w:highlight w:val="none"/>
          <w:lang w:val="en-US" w:eastAsia="zh-CN"/>
          <w14:textFill>
            <w14:solidFill>
              <w14:schemeClr w14:val="tx1"/>
            </w14:solidFill>
          </w14:textFill>
        </w:rPr>
        <w:t xml:space="preserve">暗标</w:t>
      </w:r>
      <w:r>
        <w:rPr>
          <w:rFonts w:hint="eastAsia" w:ascii="黑体" w:hAnsi="华文中宋" w:eastAsia="黑体"/>
          <w:bCs/>
          <w:color w:val="000000" w:themeColor="text1"/>
          <w:spacing w:val="20"/>
          <w:sz w:val="52"/>
          <w:szCs w:val="52"/>
          <w:highlight w:val="none"/>
          <w:lang w:eastAsia="zh-CN"/>
          <w14:textFill>
            <w14:solidFill>
              <w14:schemeClr w14:val="tx1"/>
            </w14:solidFill>
          </w14:textFill>
        </w:rPr>
        <w:t xml:space="preserve">）</w:t>
      </w:r>
      <w:r/>
    </w:p>
    <w:p>
      <w:pPr>
        <w:ind w:right="-27"/>
        <w:jc w:val="left"/>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ind w:right="-27"/>
        <w:jc w:val="left"/>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ind w:right="-27"/>
        <w:jc w:val="left"/>
        <w:spacing w:line="360" w:lineRule="auto"/>
        <w:rPr>
          <w:rFonts w:hint="eastAsia" w:ascii="宋体" w:hAnsi="宋体" w:eastAsia="宋体"/>
          <w:b/>
          <w:bCs/>
          <w:color w:val="000000" w:themeColor="text1"/>
          <w:sz w:val="28"/>
          <w:szCs w:val="28"/>
          <w:highlight w:val="none"/>
          <w:u w:val="single"/>
          <w:lang w:val="en-US"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项</w:t>
      </w:r>
      <w:r>
        <w:rPr>
          <w:rFonts w:hint="eastAsia" w:ascii="宋体" w:hAnsi="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目</w:t>
      </w:r>
      <w:r>
        <w:rPr>
          <w:rFonts w:hint="eastAsia" w:ascii="宋体" w:hAnsi="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编</w:t>
      </w:r>
      <w:r>
        <w:rPr>
          <w:rFonts w:hint="eastAsia" w:ascii="宋体" w:hAnsi="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号</w:t>
      </w:r>
      <w:r>
        <w:rPr>
          <w:rFonts w:hint="eastAsia" w:ascii="宋体" w:hAnsi="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lang w:eastAsia="zh-CN"/>
          <w14:textFill>
            <w14:solidFill>
              <w14:schemeClr w14:val="tx1"/>
            </w14:solidFill>
          </w14:textFill>
        </w:rPr>
        <w:t xml:space="preserve">JSZC-320206-JXCZ-G2026-0003</w:t>
      </w:r>
      <w:r>
        <w:rPr>
          <w:rFonts w:hint="eastAsia" w:ascii="宋体" w:hAnsi="宋体"/>
          <w:b/>
          <w:bCs/>
          <w:color w:val="000000" w:themeColor="text1"/>
          <w:sz w:val="28"/>
          <w:szCs w:val="28"/>
          <w:highlight w:val="none"/>
          <w:u w:val="single"/>
          <w14:textFill>
            <w14:solidFill>
              <w14:schemeClr w14:val="tx1"/>
            </w14:solidFill>
          </w14:textFill>
        </w:rPr>
        <w:t xml:space="preserve"> </w:t>
      </w:r>
      <w:r/>
    </w:p>
    <w:p>
      <w:pPr>
        <w:ind w:right="-27"/>
        <w:jc w:val="left"/>
        <w:spacing w:line="360" w:lineRule="auto"/>
        <w:rPr>
          <w:rFonts w:hint="eastAsia" w:ascii="宋体" w:hAnsi="宋体"/>
          <w:b/>
          <w:bCs/>
          <w:color w:val="000000" w:themeColor="text1"/>
          <w:sz w:val="28"/>
          <w:szCs w:val="28"/>
          <w:highlight w:val="none"/>
          <w:u w:val="single"/>
          <w:lang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项</w:t>
      </w:r>
      <w:r>
        <w:rPr>
          <w:rFonts w:hint="eastAsia" w:ascii="宋体" w:hAnsi="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目</w:t>
      </w:r>
      <w:r>
        <w:rPr>
          <w:rFonts w:hint="eastAsia" w:ascii="宋体" w:hAnsi="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名</w:t>
      </w:r>
      <w:r>
        <w:rPr>
          <w:rFonts w:hint="eastAsia" w:ascii="宋体" w:hAnsi="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称</w:t>
      </w:r>
      <w:r>
        <w:rPr>
          <w:rFonts w:hint="eastAsia" w:ascii="宋体" w:hAnsi="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w:t>
      </w:r>
      <w:r>
        <w:rPr>
          <w:rFonts w:hint="eastAsia" w:ascii="宋体" w:hAnsi="宋体"/>
          <w:b/>
          <w:bCs/>
          <w:color w:val="000000" w:themeColor="text1"/>
          <w:sz w:val="28"/>
          <w:szCs w:val="28"/>
          <w:highlight w:val="none"/>
          <w:u w:val="single"/>
          <w:lang w:eastAsia="zh-CN"/>
          <w14:textFill>
            <w14:solidFill>
              <w14:schemeClr w14:val="tx1"/>
            </w14:solidFill>
          </w14:textFill>
        </w:rPr>
        <w:t xml:space="preserve">钱桥街道机关食堂外包服务采购项目（2026-2028年）</w:t>
      </w:r>
      <w:r/>
    </w:p>
    <w:p>
      <w:pPr>
        <w:ind w:right="-27"/>
        <w:jc w:val="left"/>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采 </w:t>
      </w:r>
      <w:r>
        <w:rPr>
          <w:rFonts w:hint="eastAsia" w:ascii="宋体" w:hAnsi="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购 </w:t>
      </w:r>
      <w:r>
        <w:rPr>
          <w:rFonts w:hint="eastAsia" w:ascii="宋体" w:hAnsi="宋体"/>
          <w:b/>
          <w:bCs/>
          <w:color w:val="000000" w:themeColor="text1"/>
          <w:sz w:val="28"/>
          <w:szCs w:val="28"/>
          <w:highlight w:val="none"/>
          <w:lang w:val="en-US" w:eastAsia="zh-CN"/>
          <w14:textFill>
            <w14:solidFill>
              <w14:schemeClr w14:val="tx1"/>
            </w14:solidFill>
          </w14:textFill>
        </w:rPr>
        <w:t xml:space="preserve"> 人</w:t>
      </w:r>
      <w:r>
        <w:rPr>
          <w:rFonts w:hint="eastAsia"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u w:val="single"/>
          <w:lang w:eastAsia="zh-CN"/>
          <w14:textFill>
            <w14:solidFill>
              <w14:schemeClr w14:val="tx1"/>
            </w14:solidFill>
          </w14:textFill>
        </w:rPr>
        <w:t xml:space="preserve">无锡市惠山区钱桥街道办事处</w:t>
      </w:r>
      <w:r>
        <w:rPr>
          <w:rFonts w:ascii="宋体" w:hAnsi="宋体"/>
          <w:b/>
          <w:bCs/>
          <w:color w:val="000000" w:themeColor="text1"/>
          <w:sz w:val="28"/>
          <w:szCs w:val="28"/>
          <w:highlight w:val="none"/>
          <w:u w:val="single"/>
          <w14:textFill>
            <w14:solidFill>
              <w14:schemeClr w14:val="tx1"/>
            </w14:solidFill>
          </w14:textFill>
        </w:rPr>
        <w:t xml:space="preserve"> </w:t>
      </w:r>
      <w:r/>
    </w:p>
    <w:p>
      <w:pPr>
        <w:ind w:right="-27"/>
        <w:jc w:val="left"/>
        <w:spacing w:line="360" w:lineRule="auto"/>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代 理 机 构 ：</w:t>
      </w:r>
      <w:r>
        <w:rPr>
          <w:rFonts w:hint="eastAsia" w:ascii="宋体" w:hAnsi="宋体"/>
          <w:b/>
          <w:bCs/>
          <w:color w:val="000000" w:themeColor="text1"/>
          <w:sz w:val="28"/>
          <w:szCs w:val="28"/>
          <w:highlight w:val="none"/>
          <w:u w:val="single"/>
          <w:lang w:eastAsia="zh-CN"/>
          <w14:textFill>
            <w14:solidFill>
              <w14:schemeClr w14:val="tx1"/>
            </w14:solidFill>
          </w14:textFill>
        </w:rPr>
        <w:t xml:space="preserve">江苏长卓项目管理咨询有限公司</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p>
    <w:p>
      <w:pPr>
        <w:jc w:val="center"/>
        <w:spacing w:line="360" w:lineRule="auto"/>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r>
      <w:r/>
    </w:p>
    <w:p>
      <w:pPr>
        <w:jc w:val="center"/>
        <w:spacing w:line="360" w:lineRule="auto"/>
        <w:rPr>
          <w:rFonts w:ascii="宋体" w:hAnsi="宋体"/>
          <w:b/>
          <w:bCs/>
          <w:color w:val="000000" w:themeColor="text1"/>
          <w:sz w:val="44"/>
          <w:highlight w:val="none"/>
          <w14:textFill>
            <w14:solidFill>
              <w14:schemeClr w14:val="tx1"/>
            </w14:solidFill>
          </w14:textFill>
        </w:rPr>
      </w:pPr>
      <w:r>
        <w:rPr>
          <w:rFonts w:hint="eastAsia" w:ascii="宋体" w:hAnsi="宋体"/>
          <w:b/>
          <w:bCs/>
          <w:color w:val="000000" w:themeColor="text1"/>
          <w:sz w:val="44"/>
          <w:szCs w:val="44"/>
          <w:highlight w:val="none"/>
          <w:lang w:eastAsia="zh-CN"/>
          <w14:textFill>
            <w14:solidFill>
              <w14:schemeClr w14:val="tx1"/>
            </w14:solidFill>
          </w14:textFill>
        </w:rPr>
        <w:t xml:space="preserve">二〇二六</w:t>
      </w:r>
      <w:r>
        <w:rPr>
          <w:rFonts w:hint="eastAsia" w:ascii="宋体" w:hAnsi="宋体"/>
          <w:b/>
          <w:bCs/>
          <w:color w:val="000000" w:themeColor="text1"/>
          <w:sz w:val="44"/>
          <w:szCs w:val="44"/>
          <w:highlight w:val="none"/>
          <w14:textFill>
            <w14:solidFill>
              <w14:schemeClr w14:val="tx1"/>
            </w14:solidFill>
          </w14:textFill>
        </w:rPr>
        <w:t xml:space="preserve">年</w:t>
      </w:r>
      <w:r>
        <w:rPr>
          <w:rFonts w:hint="eastAsia" w:ascii="宋体" w:hAnsi="宋体"/>
          <w:b/>
          <w:bCs/>
          <w:color w:val="000000" w:themeColor="text1"/>
          <w:sz w:val="44"/>
          <w:szCs w:val="44"/>
          <w:highlight w:val="none"/>
          <w:lang w:val="en-US" w:eastAsia="zh-CN"/>
          <w14:textFill>
            <w14:solidFill>
              <w14:schemeClr w14:val="tx1"/>
            </w14:solidFill>
          </w14:textFill>
        </w:rPr>
        <w:t xml:space="preserve">六</w:t>
      </w:r>
      <w:r>
        <w:rPr>
          <w:rFonts w:hint="eastAsia" w:ascii="宋体" w:hAnsi="宋体"/>
          <w:b/>
          <w:bCs/>
          <w:color w:val="000000" w:themeColor="text1"/>
          <w:sz w:val="44"/>
          <w:szCs w:val="44"/>
          <w:highlight w:val="none"/>
          <w14:textFill>
            <w14:solidFill>
              <w14:schemeClr w14:val="tx1"/>
            </w14:solidFill>
          </w14:textFill>
        </w:rPr>
        <w:t xml:space="preserve">月</w:t>
      </w:r>
      <w:r/>
    </w:p>
    <w:p>
      <w:pPr>
        <w:pStyle w:val="1324"/>
        <w:jc w:val="center"/>
        <w:spacing w:line="360" w:lineRule="auto"/>
        <w:rPr>
          <w:rFonts w:ascii="Times New Roman" w:hAnsi="Times New Roman"/>
          <w:b w:val="0"/>
          <w:bCs w:val="0"/>
          <w:color w:val="000000" w:themeColor="text1"/>
          <w:sz w:val="21"/>
          <w:szCs w:val="24"/>
          <w:highlight w:val="none"/>
          <w:lang w:val="zh-CN"/>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000000" w:themeColor="text1"/>
          <w:sz w:val="21"/>
          <w:szCs w:val="24"/>
          <w:highlight w:val="none"/>
          <w:lang w:val="zh-CN"/>
          <w14:textFill>
            <w14:solidFill>
              <w14:schemeClr w14:val="tx1"/>
            </w14:solidFill>
          </w14:textFill>
        </w:rPr>
      </w:r>
      <w:r/>
    </w:p>
    <w:sdt>
      <w:sdtPr>
        <w15:appearance w15:val="boundingBox"/>
        <w:id w:val="-473139669"/>
        <w:docPartObj>
          <w:docPartGallery w:val="Table of Contents"/>
          <w:docPartUnique w:val="true"/>
        </w:docPartObj>
        <w:rPr>
          <w:rFonts w:ascii="Times New Roman" w:hAnsi="Times New Roman"/>
          <w:b w:val="0"/>
          <w:bCs w:val="0"/>
          <w:color w:val="000000" w:themeColor="text1"/>
          <w:sz w:val="21"/>
          <w:szCs w:val="24"/>
          <w:highlight w:val="none"/>
          <w:lang w:val="zh-CN"/>
          <w14:textFill>
            <w14:solidFill>
              <w14:schemeClr w14:val="tx1"/>
            </w14:solidFill>
          </w14:textFill>
        </w:rPr>
      </w:sdtPr>
      <w:sdtContent>
        <w:p>
          <w:pPr>
            <w:pStyle w:val="1324"/>
            <w:jc w:val="center"/>
            <w:spacing w:line="360" w:lineRule="auto"/>
            <w:rPr>
              <w:color w:val="000000" w:themeColor="text1"/>
              <w:highlight w:val="none"/>
              <w14:textFill>
                <w14:solidFill>
                  <w14:schemeClr w14:val="tx1"/>
                </w14:solidFill>
              </w14:textFill>
            </w:rPr>
          </w:pPr>
          <w:r>
            <w:rPr>
              <w:color w:val="000000" w:themeColor="text1"/>
              <w:highlight w:val="none"/>
              <w:lang w:val="zh-CN"/>
              <w14:textFill>
                <w14:solidFill>
                  <w14:schemeClr w14:val="tx1"/>
                </w14:solidFill>
              </w14:textFill>
            </w:rPr>
            <w:t xml:space="preserve">目录</w:t>
          </w:r>
          <w:r/>
        </w:p>
        <w:p>
          <w:pPr>
            <w:pStyle w:val="865"/>
            <w:spacing w:after="240" w:line="360" w:lineRule="auto"/>
            <w:tabs>
              <w:tab w:val="right" w:pos="9736" w:leader="dot"/>
            </w:tabs>
            <w:rPr>
              <w:rFonts w:hint="eastAsia" w:ascii="宋体" w:hAnsi="宋体" w:eastAsia="宋体" w:cs="宋体"/>
              <w:b/>
              <w:bCs/>
              <w:color w:val="000000" w:themeColor="text1"/>
              <w:sz w:val="28"/>
              <w:szCs w:val="32"/>
              <w:highlight w:val="none"/>
              <w14:textFill>
                <w14:solidFill>
                  <w14:schemeClr w14:val="tx1"/>
                </w14:solidFill>
              </w14:textFill>
            </w:rPr>
          </w:pPr>
          <w:r>
            <w:rPr>
              <w:rFonts w:hint="eastAsia" w:ascii="宋体" w:hAnsi="宋体" w:eastAsia="宋体" w:cs="宋体"/>
              <w:b/>
              <w:bCs/>
              <w:color w:val="000000" w:themeColor="text1"/>
              <w:sz w:val="52"/>
              <w:szCs w:val="72"/>
              <w:highlight w:val="none"/>
              <w14:textFill>
                <w14:solidFill>
                  <w14:schemeClr w14:val="tx1"/>
                </w14:solidFill>
              </w14:textFill>
            </w:rPr>
            <w:fldChar w:fldCharType="begin"/>
          </w:r>
          <w:r>
            <w:rPr>
              <w:rFonts w:hint="eastAsia" w:ascii="宋体" w:hAnsi="宋体" w:eastAsia="宋体" w:cs="宋体"/>
              <w:b/>
              <w:bCs/>
              <w:color w:val="000000" w:themeColor="text1"/>
              <w:sz w:val="52"/>
              <w:szCs w:val="72"/>
              <w:highlight w:val="none"/>
              <w14:textFill>
                <w14:solidFill>
                  <w14:schemeClr w14:val="tx1"/>
                </w14:solidFill>
              </w14:textFill>
            </w:rPr>
            <w:instrText xml:space="preserve"> TOC \o "1-3" \h \z \u </w:instrText>
          </w:r>
          <w:r>
            <w:rPr>
              <w:rFonts w:hint="eastAsia" w:ascii="宋体" w:hAnsi="宋体" w:eastAsia="宋体" w:cs="宋体"/>
              <w:b/>
              <w:bCs/>
              <w:color w:val="000000" w:themeColor="text1"/>
              <w:sz w:val="52"/>
              <w:szCs w:val="72"/>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"_Toc116946286" \o "#_Toc116946286"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95"/>
              <w:rFonts w:hint="eastAsia" w:ascii="宋体" w:hAnsi="宋体" w:eastAsia="宋体" w:cs="宋体"/>
              <w:b/>
              <w:bCs/>
              <w:color w:val="000000" w:themeColor="text1"/>
              <w:sz w:val="28"/>
              <w:szCs w:val="36"/>
              <w:highlight w:val="none"/>
              <w14:textFill>
                <w14:solidFill>
                  <w14:schemeClr w14:val="tx1"/>
                </w14:solidFill>
              </w14:textFill>
            </w:rPr>
            <w:t xml:space="preserve">一．投标邀请</w:t>
          </w:r>
          <w:r>
            <w:rPr>
              <w:rFonts w:hint="eastAsia" w:ascii="宋体" w:hAnsi="宋体" w:eastAsia="宋体" w:cs="宋体"/>
              <w:b/>
              <w:bCs/>
              <w:color w:val="000000" w:themeColor="text1"/>
              <w:sz w:val="28"/>
              <w:szCs w:val="36"/>
              <w:highlight w:val="none"/>
              <w14:textFill>
                <w14:solidFill>
                  <w14:schemeClr w14:val="tx1"/>
                </w14:solidFill>
              </w14:textFill>
            </w:rPr>
            <w:tab/>
          </w:r>
          <w:r>
            <w:rPr>
              <w:rFonts w:hint="eastAsia" w:ascii="宋体" w:hAnsi="宋体" w:eastAsia="宋体" w:cs="宋体"/>
              <w:b/>
              <w:bCs/>
              <w:color w:val="000000" w:themeColor="text1"/>
              <w:sz w:val="28"/>
              <w:szCs w:val="36"/>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8"/>
              <w:szCs w:val="36"/>
              <w:highlight w:val="none"/>
              <w14:textFill>
                <w14:solidFill>
                  <w14:schemeClr w14:val="tx1"/>
                </w14:solidFill>
              </w14:textFill>
            </w:rPr>
            <w:fldChar w:fldCharType="end"/>
          </w:r>
          <w:r/>
        </w:p>
        <w:p>
          <w:pPr>
            <w:pStyle w:val="865"/>
            <w:spacing w:after="240" w:line="360" w:lineRule="auto"/>
            <w:tabs>
              <w:tab w:val="right" w:pos="9736" w:leader="dot"/>
            </w:tabs>
            <w:rPr>
              <w:rFonts w:hint="eastAsia" w:ascii="宋体" w:hAnsi="宋体" w:eastAsia="宋体" w:cs="宋体"/>
              <w:b/>
              <w:bCs/>
              <w:color w:val="000000" w:themeColor="text1"/>
              <w:sz w:val="28"/>
              <w:szCs w:val="3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"_Toc116946287" \o "#_Toc116946287"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95"/>
              <w:rFonts w:hint="eastAsia" w:ascii="宋体" w:hAnsi="宋体" w:eastAsia="宋体" w:cs="宋体"/>
              <w:b/>
              <w:bCs/>
              <w:color w:val="000000" w:themeColor="text1"/>
              <w:sz w:val="28"/>
              <w:szCs w:val="36"/>
              <w:highlight w:val="none"/>
              <w14:textFill>
                <w14:solidFill>
                  <w14:schemeClr w14:val="tx1"/>
                </w14:solidFill>
              </w14:textFill>
            </w:rPr>
            <w:t xml:space="preserve">二．投标供应商须知</w:t>
          </w:r>
          <w:r>
            <w:rPr>
              <w:rFonts w:hint="eastAsia" w:ascii="宋体" w:hAnsi="宋体" w:eastAsia="宋体" w:cs="宋体"/>
              <w:b/>
              <w:bCs/>
              <w:color w:val="000000" w:themeColor="text1"/>
              <w:sz w:val="28"/>
              <w:szCs w:val="36"/>
              <w:highlight w:val="none"/>
              <w14:textFill>
                <w14:solidFill>
                  <w14:schemeClr w14:val="tx1"/>
                </w14:solidFill>
              </w14:textFill>
            </w:rPr>
            <w:tab/>
          </w:r>
          <w:r>
            <w:rPr>
              <w:rFonts w:hint="eastAsia" w:ascii="宋体" w:hAnsi="宋体" w:cs="宋体"/>
              <w:b/>
              <w:bCs/>
              <w:color w:val="000000" w:themeColor="text1"/>
              <w:sz w:val="28"/>
              <w:szCs w:val="36"/>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8"/>
              <w:szCs w:val="36"/>
              <w:highlight w:val="none"/>
              <w14:textFill>
                <w14:solidFill>
                  <w14:schemeClr w14:val="tx1"/>
                </w14:solidFill>
              </w14:textFill>
            </w:rPr>
            <w:fldChar w:fldCharType="end"/>
          </w:r>
          <w:r/>
        </w:p>
        <w:p>
          <w:pPr>
            <w:pStyle w:val="865"/>
            <w:spacing w:after="240" w:line="360" w:lineRule="auto"/>
            <w:tabs>
              <w:tab w:val="right" w:pos="9736" w:leader="dot"/>
            </w:tabs>
            <w:rPr>
              <w:rFonts w:hint="eastAsia" w:ascii="宋体" w:hAnsi="宋体" w:eastAsia="宋体" w:cs="宋体"/>
              <w:b/>
              <w:bCs/>
              <w:color w:val="000000" w:themeColor="text1"/>
              <w:sz w:val="28"/>
              <w:szCs w:val="3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"_Toc116946326" \o "#_Toc116946326"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95"/>
              <w:rFonts w:hint="eastAsia" w:ascii="宋体" w:hAnsi="宋体" w:eastAsia="宋体" w:cs="宋体"/>
              <w:b/>
              <w:bCs/>
              <w:color w:val="000000" w:themeColor="text1"/>
              <w:sz w:val="28"/>
              <w:szCs w:val="36"/>
              <w:highlight w:val="none"/>
              <w:lang w:val="zh-CN"/>
              <w14:textFill>
                <w14:solidFill>
                  <w14:schemeClr w14:val="tx1"/>
                </w14:solidFill>
              </w14:textFill>
            </w:rPr>
            <w:t xml:space="preserve">三．采购需求</w:t>
          </w:r>
          <w:r>
            <w:rPr>
              <w:rFonts w:hint="eastAsia" w:ascii="宋体" w:hAnsi="宋体" w:eastAsia="宋体" w:cs="宋体"/>
              <w:b/>
              <w:bCs/>
              <w:color w:val="000000" w:themeColor="text1"/>
              <w:sz w:val="28"/>
              <w:szCs w:val="36"/>
              <w:highlight w:val="none"/>
              <w14:textFill>
                <w14:solidFill>
                  <w14:schemeClr w14:val="tx1"/>
                </w14:solidFill>
              </w14:textFill>
            </w:rPr>
            <w:tab/>
          </w:r>
          <w:r>
            <w:rPr>
              <w:rFonts w:hint="eastAsia" w:ascii="宋体" w:hAnsi="宋体" w:cs="宋体"/>
              <w:b/>
              <w:bCs/>
              <w:color w:val="000000" w:themeColor="text1"/>
              <w:sz w:val="28"/>
              <w:szCs w:val="36"/>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8"/>
              <w:szCs w:val="36"/>
              <w:highlight w:val="none"/>
              <w14:textFill>
                <w14:solidFill>
                  <w14:schemeClr w14:val="tx1"/>
                </w14:solidFill>
              </w14:textFill>
            </w:rPr>
            <w:fldChar w:fldCharType="end"/>
          </w:r>
          <w:r>
            <w:rPr>
              <w:rFonts w:hint="eastAsia" w:ascii="宋体" w:hAnsi="宋体" w:cs="宋体"/>
              <w:b/>
              <w:bCs/>
              <w:color w:val="000000" w:themeColor="text1"/>
              <w:sz w:val="28"/>
              <w:szCs w:val="36"/>
              <w:highlight w:val="none"/>
              <w:lang w:val="en-US" w:eastAsia="zh-CN"/>
              <w14:textFill>
                <w14:solidFill>
                  <w14:schemeClr w14:val="tx1"/>
                </w14:solidFill>
              </w14:textFill>
            </w:rPr>
            <w:t xml:space="preserve">8</w:t>
          </w:r>
          <w:r/>
        </w:p>
        <w:p>
          <w:pPr>
            <w:pStyle w:val="865"/>
            <w:spacing w:after="240" w:line="360" w:lineRule="auto"/>
            <w:tabs>
              <w:tab w:val="right" w:pos="9736" w:leader="dot"/>
            </w:tabs>
            <w:rPr>
              <w:rFonts w:hint="eastAsia" w:ascii="宋体" w:hAnsi="宋体" w:eastAsia="宋体" w:cs="宋体"/>
              <w:b/>
              <w:bCs/>
              <w:color w:val="000000" w:themeColor="text1"/>
              <w:sz w:val="28"/>
              <w:szCs w:val="3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"_Toc116946342" \o "#_Toc116946342"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95"/>
              <w:rFonts w:hint="eastAsia" w:ascii="宋体" w:hAnsi="宋体" w:eastAsia="宋体" w:cs="宋体"/>
              <w:b/>
              <w:bCs/>
              <w:color w:val="000000" w:themeColor="text1"/>
              <w:sz w:val="28"/>
              <w:szCs w:val="36"/>
              <w:highlight w:val="none"/>
              <w:lang w:val="zh-CN"/>
              <w14:textFill>
                <w14:solidFill>
                  <w14:schemeClr w14:val="tx1"/>
                </w14:solidFill>
              </w14:textFill>
            </w:rPr>
            <w:t xml:space="preserve">四．合同条款及格式</w:t>
          </w:r>
          <w:r>
            <w:rPr>
              <w:rFonts w:hint="eastAsia" w:ascii="宋体" w:hAnsi="宋体" w:eastAsia="宋体" w:cs="宋体"/>
              <w:b/>
              <w:bCs/>
              <w:color w:val="000000" w:themeColor="text1"/>
              <w:sz w:val="28"/>
              <w:szCs w:val="36"/>
              <w:highlight w:val="none"/>
              <w14:textFill>
                <w14:solidFill>
                  <w14:schemeClr w14:val="tx1"/>
                </w14:solidFill>
              </w14:textFill>
            </w:rPr>
            <w:tab/>
          </w:r>
          <w:r>
            <w:rPr>
              <w:rFonts w:hint="eastAsia" w:ascii="宋体" w:hAnsi="宋体" w:eastAsia="宋体" w:cs="宋体"/>
              <w:b/>
              <w:bCs/>
              <w:color w:val="000000" w:themeColor="text1"/>
              <w:sz w:val="28"/>
              <w:szCs w:val="36"/>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8"/>
              <w:szCs w:val="36"/>
              <w:highlight w:val="none"/>
              <w14:textFill>
                <w14:solidFill>
                  <w14:schemeClr w14:val="tx1"/>
                </w14:solidFill>
              </w14:textFill>
            </w:rPr>
            <w:fldChar w:fldCharType="end"/>
          </w:r>
          <w:r>
            <w:rPr>
              <w:rFonts w:hint="eastAsia" w:ascii="宋体" w:hAnsi="宋体" w:cs="宋体"/>
              <w:b/>
              <w:bCs/>
              <w:color w:val="000000" w:themeColor="text1"/>
              <w:sz w:val="28"/>
              <w:szCs w:val="36"/>
              <w:highlight w:val="none"/>
              <w:lang w:val="en-US" w:eastAsia="zh-CN"/>
              <w14:textFill>
                <w14:solidFill>
                  <w14:schemeClr w14:val="tx1"/>
                </w14:solidFill>
              </w14:textFill>
            </w:rPr>
            <w:t xml:space="preserve">4</w:t>
          </w:r>
          <w:r/>
        </w:p>
        <w:p>
          <w:pPr>
            <w:pStyle w:val="865"/>
            <w:spacing w:after="240" w:line="360" w:lineRule="auto"/>
            <w:tabs>
              <w:tab w:val="right" w:pos="9742" w:leader="dot"/>
            </w:tabs>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"_Toc116946344" \o "#_Toc116946344"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95"/>
              <w:rFonts w:hint="eastAsia" w:ascii="宋体" w:hAnsi="宋体" w:eastAsia="宋体" w:cs="宋体"/>
              <w:b/>
              <w:bCs/>
              <w:color w:val="000000" w:themeColor="text1"/>
              <w:sz w:val="28"/>
              <w:szCs w:val="36"/>
              <w:highlight w:val="none"/>
              <w14:textFill>
                <w14:solidFill>
                  <w14:schemeClr w14:val="tx1"/>
                </w14:solidFill>
              </w14:textFill>
            </w:rPr>
            <w:t xml:space="preserve">五. 附件</w:t>
          </w:r>
          <w:r>
            <w:rPr>
              <w:rFonts w:hint="eastAsia" w:ascii="宋体" w:hAnsi="宋体" w:eastAsia="宋体" w:cs="宋体"/>
              <w:b/>
              <w:bCs/>
              <w:color w:val="000000" w:themeColor="text1"/>
              <w:sz w:val="28"/>
              <w:szCs w:val="36"/>
              <w:highlight w:val="none"/>
              <w14:textFill>
                <w14:solidFill>
                  <w14:schemeClr w14:val="tx1"/>
                </w14:solidFill>
              </w14:textFill>
            </w:rPr>
            <w:tab/>
          </w:r>
          <w:r>
            <w:rPr>
              <w:rFonts w:hint="eastAsia" w:ascii="宋体" w:hAnsi="宋体" w:eastAsia="宋体" w:cs="宋体"/>
              <w:b/>
              <w:bCs/>
              <w:color w:val="000000" w:themeColor="text1"/>
              <w:sz w:val="28"/>
              <w:szCs w:val="36"/>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8"/>
              <w:szCs w:val="36"/>
              <w:highlight w:val="none"/>
              <w14:textFill>
                <w14:solidFill>
                  <w14:schemeClr w14:val="tx1"/>
                </w14:solidFill>
              </w14:textFill>
            </w:rPr>
            <w:fldChar w:fldCharType="end"/>
          </w:r>
          <w:r>
            <w:rPr>
              <w:rFonts w:hint="eastAsia" w:ascii="宋体" w:hAnsi="宋体" w:eastAsia="宋体" w:cs="宋体"/>
              <w:b/>
              <w:bCs/>
              <w:color w:val="000000" w:themeColor="text1"/>
              <w:sz w:val="52"/>
              <w:szCs w:val="72"/>
              <w:highlight w:val="none"/>
              <w:lang w:val="zh-CN"/>
              <w14:textFill>
                <w14:solidFill>
                  <w14:schemeClr w14:val="tx1"/>
                </w14:solidFill>
              </w14:textFill>
            </w:rPr>
            <w:fldChar w:fldCharType="end"/>
          </w:r>
          <w:r>
            <w:rPr>
              <w:rFonts w:hint="eastAsia" w:ascii="宋体" w:hAnsi="宋体" w:cs="宋体"/>
              <w:b/>
              <w:bCs/>
              <w:color w:val="000000" w:themeColor="text1"/>
              <w:sz w:val="28"/>
              <w:szCs w:val="40"/>
              <w:highlight w:val="none"/>
              <w:lang w:val="en-US" w:eastAsia="zh-CN"/>
              <w14:textFill>
                <w14:solidFill>
                  <w14:schemeClr w14:val="tx1"/>
                </w14:solidFill>
              </w14:textFill>
            </w:rPr>
            <w:t xml:space="preserve">4</w:t>
          </w:r>
          <w:r/>
        </w:p>
      </w:sdtContent>
    </w:sdt>
    <w:p>
      <w:pPr>
        <w:spacing w:line="360" w:lineRule="auto"/>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spacing w:line="360" w:lineRule="auto"/>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spacing w:line="360" w:lineRule="auto"/>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spacing w:line="360" w:lineRule="auto"/>
        <w:tabs>
          <w:tab w:val="left" w:pos="8920" w:leader="none"/>
        </w:tabs>
        <w:rPr>
          <w:rFonts w:hint="eastAsia" w:ascii="宋体" w:hAnsi="宋体" w:eastAsia="宋体"/>
          <w:bCs/>
          <w:color w:val="000000" w:themeColor="text1"/>
          <w:sz w:val="32"/>
          <w:highlight w:val="none"/>
          <w:lang w:eastAsia="zh-CN"/>
          <w14:textFill>
            <w14:solidFill>
              <w14:schemeClr w14:val="tx1"/>
            </w14:solidFill>
          </w14:textFill>
        </w:rPr>
      </w:pPr>
      <w:r>
        <w:rPr>
          <w:rFonts w:hint="eastAsia" w:ascii="宋体" w:hAnsi="宋体"/>
          <w:bCs/>
          <w:color w:val="000000" w:themeColor="text1"/>
          <w:sz w:val="32"/>
          <w:highlight w:val="none"/>
          <w:lang w:eastAsia="zh-CN"/>
          <w14:textFill>
            <w14:solidFill>
              <w14:schemeClr w14:val="tx1"/>
            </w14:solidFill>
          </w14:textFill>
        </w:rPr>
        <w:tab/>
      </w:r>
      <w:r/>
    </w:p>
    <w:p>
      <w:pPr>
        <w:spacing w:line="360" w:lineRule="auto"/>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spacing w:line="360" w:lineRule="auto"/>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spacing w:line="360" w:lineRule="auto"/>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spacing w:line="360" w:lineRule="auto"/>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spacing w:line="360" w:lineRule="auto"/>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pStyle w:val="884"/>
        <w:spacing w:before="0" w:line="360" w:lineRule="auto"/>
        <w:rPr>
          <w:rFonts w:hint="eastAsia"/>
          <w:color w:val="000000" w:themeColor="text1"/>
          <w:highlight w:val="none"/>
          <w14:textFill>
            <w14:solidFill>
              <w14:schemeClr w14:val="tx1"/>
            </w14:solidFill>
          </w14:textFill>
        </w:rPr>
        <w:sectPr>
          <w:footerReference w:type="default" r:id="rId14"/>
          <w:footerReference w:type="first" r:id="rId15"/>
          <w:footnotePr/>
          <w:endnotePr/>
          <w:type w:val="nextPage"/>
          <w:pgSz w:w="11906" w:h="16838" w:orient="portrait"/>
          <w:pgMar w:top="1440" w:right="1077" w:bottom="1440" w:left="1077" w:header="624" w:footer="794" w:gutter="0"/>
          <w:pgNumType w:start="1"/>
          <w:cols w:num="1" w:sep="0" w:space="720" w:equalWidth="1"/>
          <w:docGrid w:linePitch="360"/>
        </w:sectPr>
        <w:outlineLvl w:val="9"/>
      </w:pPr>
      <w:r/>
      <w:bookmarkStart w:id="0" w:name="报价方须知前附表"/>
      <w:r/>
      <w:bookmarkEnd w:id="0"/>
      <w:r/>
      <w:bookmarkStart w:id="1" w:name="_Toc35780493"/>
      <w:r/>
      <w:bookmarkStart w:id="2" w:name="_Toc116946286"/>
      <w:r/>
      <w:r/>
    </w:p>
    <w:p>
      <w:pPr>
        <w:pStyle w:val="884"/>
        <w:spacing w:before="0" w:line="360" w:lineRule="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投标邀请</w:t>
      </w:r>
      <w:bookmarkEnd w:id="1"/>
      <w:r/>
      <w:bookmarkEnd w:id="2"/>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江苏长卓项目管理咨询有限公司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无锡市惠山区钱桥街道办事处</w:t>
      </w:r>
      <w:r>
        <w:rPr>
          <w:rFonts w:hint="eastAsia" w:ascii="宋体" w:hAnsi="宋体"/>
          <w:bCs/>
          <w:color w:val="000000" w:themeColor="text1"/>
          <w:sz w:val="24"/>
          <w:szCs w:val="24"/>
          <w:highlight w:val="none"/>
          <w14:textFill>
            <w14:solidFill>
              <w14:schemeClr w14:val="tx1"/>
            </w14:solidFill>
          </w14:textFill>
        </w:rPr>
        <w:t xml:space="preserve">的委托，对</w:t>
      </w:r>
      <w:r>
        <w:rPr>
          <w:rFonts w:hint="eastAsia" w:ascii="宋体" w:hAnsi="宋体"/>
          <w:bCs/>
          <w:color w:val="000000" w:themeColor="text1"/>
          <w:sz w:val="24"/>
          <w:szCs w:val="24"/>
          <w:highlight w:val="none"/>
          <w:lang w:eastAsia="zh-CN"/>
          <w14:textFill>
            <w14:solidFill>
              <w14:schemeClr w14:val="tx1"/>
            </w14:solidFill>
          </w14:textFill>
        </w:rPr>
        <w:t xml:space="preserve">钱桥街道机关食堂外包服务采购项目（2026-2028年）</w:t>
      </w:r>
      <w:r>
        <w:rPr>
          <w:rFonts w:hint="eastAsia" w:ascii="宋体" w:hAnsi="宋体"/>
          <w:bCs/>
          <w:color w:val="000000" w:themeColor="text1"/>
          <w:sz w:val="24"/>
          <w:szCs w:val="24"/>
          <w:highlight w:val="none"/>
          <w14:textFill>
            <w14:solidFill>
              <w14:schemeClr w14:val="tx1"/>
            </w14:solidFill>
          </w14:textFill>
        </w:rPr>
        <w:t xml:space="preserve">进行公开招标采购，欢迎你单位参加投标并提请注意下列附表中的相关事项：</w:t>
      </w:r>
      <w:r/>
    </w:p>
    <w:tbl>
      <w:tblPr>
        <w:tblStyle w:val="831"/>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738"/>
      </w:tblGrid>
      <w:tr>
        <w:trPr>
          <w:jc w:val="center"/>
          <w:trHeight w:val="70"/>
        </w:trPr>
        <w:tc>
          <w:tcPr>
            <w:tcW w:w="735" w:type="dxa"/>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W w:w="8738" w:type="dxa"/>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内    容</w:t>
            </w:r>
            <w:r/>
          </w:p>
        </w:tc>
      </w:tr>
      <w:tr>
        <w:trPr>
          <w:jc w:val="center"/>
          <w:trHeight w:val="489"/>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p>
        </w:tc>
        <w:tc>
          <w:tcPr>
            <w:tcW w:w="8738" w:type="dxa"/>
            <w:textDirection w:val="lrTb"/>
            <w:noWrap w:val="false"/>
          </w:tcPr>
          <w:p>
            <w:pPr>
              <w:numPr>
                <w:ilvl w:val="0"/>
                <w:numId w:val="6"/>
              </w:numPr>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项目名称：</w:t>
            </w:r>
            <w:r>
              <w:rPr>
                <w:rFonts w:hint="eastAsia" w:ascii="宋体" w:hAnsi="宋体"/>
                <w:bCs/>
                <w:color w:val="000000" w:themeColor="text1"/>
                <w:sz w:val="24"/>
                <w:szCs w:val="24"/>
                <w:highlight w:val="none"/>
                <w:lang w:eastAsia="zh-CN"/>
                <w14:textFill>
                  <w14:solidFill>
                    <w14:schemeClr w14:val="tx1"/>
                  </w14:solidFill>
                </w14:textFill>
              </w:rPr>
              <w:t xml:space="preserve">钱桥街道机关食堂外包服务采购项目（2026-2028年）</w:t>
            </w:r>
            <w:r/>
          </w:p>
          <w:p>
            <w:pPr>
              <w:numPr>
                <w:ilvl w:val="0"/>
                <w:numId w:val="0"/>
              </w:num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lang w:val="en-US" w:eastAsia="zh-CN"/>
                <w14:textFill>
                  <w14:solidFill>
                    <w14:schemeClr w14:val="tx1"/>
                  </w14:solidFill>
                </w14:textFill>
              </w:rPr>
              <w:t xml:space="preserve">采购项目</w:t>
            </w:r>
            <w:r>
              <w:rPr>
                <w:rFonts w:hint="eastAsia" w:ascii="宋体" w:hAnsi="宋体"/>
                <w:b/>
                <w:color w:val="000000" w:themeColor="text1"/>
                <w:sz w:val="24"/>
                <w:szCs w:val="24"/>
                <w:highlight w:val="none"/>
                <w14:textFill>
                  <w14:solidFill>
                    <w14:schemeClr w14:val="tx1"/>
                  </w14:solidFill>
                </w14:textFill>
              </w:rPr>
              <w:t xml:space="preserve">编号：</w:t>
            </w:r>
            <w:r>
              <w:rPr>
                <w:rFonts w:hint="eastAsia" w:ascii="宋体" w:hAnsi="宋体"/>
                <w:b/>
                <w:color w:val="000000" w:themeColor="text1"/>
                <w:sz w:val="24"/>
                <w:szCs w:val="24"/>
                <w:highlight w:val="none"/>
                <w:lang w:eastAsia="zh-CN"/>
                <w14:textFill>
                  <w14:solidFill>
                    <w14:schemeClr w14:val="tx1"/>
                  </w14:solidFill>
                </w14:textFill>
              </w:rPr>
              <w:t xml:space="preserve">JSZC-320206-JXCZ-G2026-0003</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3</w:t>
            </w:r>
            <w:r>
              <w:rPr>
                <w:rFonts w:hint="eastAsia" w:ascii="宋体" w:hAnsi="宋体"/>
                <w:b/>
                <w:color w:val="000000" w:themeColor="text1"/>
                <w:sz w:val="24"/>
                <w:szCs w:val="24"/>
                <w:highlight w:val="none"/>
                <w14:textFill>
                  <w14:solidFill>
                    <w14:schemeClr w14:val="tx1"/>
                  </w14:solidFill>
                </w14:textFill>
              </w:rPr>
              <w:t xml:space="preserve">.采购方式：</w:t>
            </w:r>
            <w:r>
              <w:rPr>
                <w:rFonts w:hint="eastAsia" w:ascii="宋体" w:hAnsi="宋体"/>
                <w:bCs/>
                <w:color w:val="000000" w:themeColor="text1"/>
                <w:sz w:val="24"/>
                <w:szCs w:val="24"/>
                <w:highlight w:val="none"/>
                <w14:textFill>
                  <w14:solidFill>
                    <w14:schemeClr w14:val="tx1"/>
                  </w14:solidFill>
                </w14:textFill>
              </w:rPr>
              <w:t xml:space="preserve">公开招标</w:t>
            </w:r>
            <w:r/>
          </w:p>
        </w:tc>
      </w:tr>
      <w:tr>
        <w:trPr>
          <w:jc w:val="center"/>
          <w:trHeight w:val="90"/>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p>
        </w:tc>
        <w:tc>
          <w:tcPr>
            <w:tcBorders>
              <w:bottom w:val="single" w:color="auto" w:sz="4" w:space="0"/>
            </w:tcBorders>
            <w:tcW w:w="8738" w:type="dxa"/>
            <w:textDirection w:val="lrTb"/>
            <w:noWrap w:val="false"/>
          </w:tcPr>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采购项目概况、说明：</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bookmarkStart w:id="3" w:name="_Hlk47623091"/>
            <w:r>
              <w:rPr>
                <w:rFonts w:hint="eastAsia" w:ascii="宋体" w:hAnsi="宋体"/>
                <w:b/>
                <w:bCs/>
                <w:color w:val="000000" w:themeColor="text1"/>
                <w:sz w:val="24"/>
                <w:szCs w:val="24"/>
                <w:highlight w:val="none"/>
                <w14:textFill>
                  <w14:solidFill>
                    <w14:schemeClr w14:val="tx1"/>
                  </w14:solidFill>
                </w14:textFill>
              </w:rPr>
              <w:t xml:space="preserve">1</w:t>
            </w:r>
            <w:bookmarkEnd w:id="3"/>
            <w:r>
              <w:rPr>
                <w:rFonts w:ascii="宋体" w:hAnsi="宋体"/>
                <w:b/>
                <w:bCs/>
                <w:color w:val="000000" w:themeColor="text1"/>
                <w:sz w:val="24"/>
                <w:szCs w:val="24"/>
                <w:highlight w:val="none"/>
                <w14:textFill>
                  <w14:solidFill>
                    <w14:schemeClr w14:val="tx1"/>
                  </w14:solidFill>
                </w14:textFill>
              </w:rPr>
              <w:t xml:space="preserve">.</w:t>
            </w:r>
            <w:bookmarkStart w:id="4" w:name="_Hlk148734490"/>
            <w:r>
              <w:rPr>
                <w:rFonts w:hint="eastAsia" w:ascii="宋体" w:hAnsi="宋体"/>
                <w:b/>
                <w:bCs/>
                <w:color w:val="000000" w:themeColor="text1"/>
                <w:sz w:val="24"/>
                <w:szCs w:val="24"/>
                <w:highlight w:val="none"/>
                <w:lang w:val="en-US" w:eastAsia="zh-CN"/>
                <w14:textFill>
                  <w14:solidFill>
                    <w14:schemeClr w14:val="tx1"/>
                  </w14:solidFill>
                </w14:textFill>
              </w:rPr>
              <w:t xml:space="preserve">项目概况：</w:t>
            </w:r>
            <w:r>
              <w:rPr>
                <w:rFonts w:hint="eastAsia" w:ascii="宋体" w:hAnsi="宋体"/>
                <w:bCs/>
                <w:color w:val="000000" w:themeColor="text1"/>
                <w:sz w:val="24"/>
                <w:szCs w:val="24"/>
                <w:highlight w:val="none"/>
                <w14:textFill>
                  <w14:solidFill>
                    <w14:schemeClr w14:val="tx1"/>
                  </w14:solidFill>
                </w14:textFill>
              </w:rPr>
              <w:t xml:space="preserve">本项目为</w:t>
            </w:r>
            <w:r>
              <w:rPr>
                <w:rFonts w:hint="eastAsia" w:ascii="宋体" w:hAnsi="宋体"/>
                <w:bCs/>
                <w:color w:val="000000" w:themeColor="text1"/>
                <w:sz w:val="24"/>
                <w:szCs w:val="24"/>
                <w:highlight w:val="none"/>
                <w:lang w:eastAsia="zh-CN"/>
                <w14:textFill>
                  <w14:solidFill>
                    <w14:schemeClr w14:val="tx1"/>
                  </w14:solidFill>
                </w14:textFill>
              </w:rPr>
              <w:t xml:space="preserve">钱桥街道机关食堂外包服务采购项目（2026-2028年）</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项目地点位于无锡市惠山区钱桥街道机关食堂，钱桥街道员工数量约520人左右，全天约535餐次（早85人、中420人、晚30人共三餐），另有工作日每天中午约10餐次访客工作餐，周末及法定节假日每天约50人用餐</w:t>
            </w:r>
            <w:r>
              <w:rPr>
                <w:rFonts w:hint="eastAsia" w:ascii="宋体" w:hAnsi="宋体"/>
                <w:bCs/>
                <w:color w:val="000000" w:themeColor="text1"/>
                <w:sz w:val="24"/>
                <w:szCs w:val="24"/>
                <w:highlight w:val="none"/>
                <w14:textFill>
                  <w14:solidFill>
                    <w14:schemeClr w14:val="tx1"/>
                  </w14:solidFill>
                </w14:textFill>
              </w:rPr>
              <w:t xml:space="preserve">。具体内容及要求详见招标文件“三.采购需求”。</w:t>
            </w:r>
            <w:r/>
          </w:p>
          <w:p>
            <w:pPr>
              <w:ind w:firstLine="482"/>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w:t>
            </w:r>
            <w:r>
              <w:rPr>
                <w:rFonts w:hint="eastAsia" w:ascii="宋体" w:hAnsi="宋体" w:eastAsia="宋体" w:cs="Times New Roman"/>
                <w:b/>
                <w:color w:val="000000" w:themeColor="text1"/>
                <w:sz w:val="24"/>
                <w:szCs w:val="24"/>
                <w:highlight w:val="none"/>
                <w14:textFill>
                  <w14:solidFill>
                    <w14:schemeClr w14:val="tx1"/>
                  </w14:solidFill>
                </w14:textFill>
              </w:rPr>
              <w:t xml:space="preserve">采购预算金额：</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9270</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00.00</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元</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两</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Times New Roman"/>
                <w:b w:val="0"/>
                <w:bCs/>
                <w:color w:val="000000" w:themeColor="text1"/>
                <w:sz w:val="24"/>
                <w:szCs w:val="24"/>
                <w:highlight w:val="none"/>
                <w:lang w:val="en-US" w:eastAsia="zh-CN"/>
                <w14:textFill>
                  <w14:solidFill>
                    <w14:schemeClr w14:val="tx1"/>
                  </w14:solidFill>
                </w14:textFill>
              </w:rPr>
              <w:t xml:space="preserve">。</w:t>
            </w:r>
            <w:r/>
          </w:p>
          <w:p>
            <w:pPr>
              <w:ind w:firstLine="482"/>
              <w:spacing w:line="360" w:lineRule="auto"/>
              <w:rPr>
                <w:rFonts w:hint="eastAsia" w:ascii="宋体" w:hAnsi="宋体"/>
                <w:b/>
                <w:bCs w:val="0"/>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3.最高限价：</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8919912.00元</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两</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年</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，其中：食堂运营及管理费用最高限价为3325200.00元</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两</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年</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；食材采购及配送费用最高限价为5594712.00元</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两</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年</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，该部分为不可竞争费用，采用固定金额及对应固定折扣率报价，即食材采购及配送费用固定报价5594712.00元</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两</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年</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，对应固定折扣率为85%，投标供应商不得调整；</w:t>
            </w:r>
            <w:r/>
          </w:p>
          <w:p>
            <w:pPr>
              <w:ind w:firstLine="482"/>
              <w:spacing w:line="360" w:lineRule="auto"/>
              <w:rPr>
                <w:rFonts w:hint="default"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bCs w:val="0"/>
                <w:color w:val="000000" w:themeColor="text1"/>
                <w:sz w:val="24"/>
                <w:szCs w:val="24"/>
                <w:highlight w:val="none"/>
                <w:lang w:val="en-US" w:eastAsia="zh-CN"/>
                <w14:textFill>
                  <w14:solidFill>
                    <w14:schemeClr w14:val="tx1"/>
                  </w14:solidFill>
                </w14:textFill>
              </w:rPr>
              <w:t xml:space="preserve">注：供应商投标报价不得超过食堂运营及管理费用最高限价；食材采购及配送费用须按给定金额（折扣率）填报，不得调整；否则按无效标处理。</w:t>
            </w:r>
            <w:r/>
          </w:p>
          <w:p>
            <w:pPr>
              <w:ind w:firstLine="482"/>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4.</w:t>
            </w:r>
            <w:r>
              <w:rPr>
                <w:rFonts w:hint="eastAsia" w:ascii="宋体" w:hAnsi="宋体"/>
                <w:b/>
                <w:color w:val="000000" w:themeColor="text1"/>
                <w:sz w:val="24"/>
                <w:szCs w:val="24"/>
                <w:highlight w:val="none"/>
                <w14:textFill>
                  <w14:solidFill>
                    <w14:schemeClr w14:val="tx1"/>
                  </w14:solidFill>
                </w14:textFill>
              </w:rPr>
              <w:t xml:space="preserve">服务期：</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自合同签订之日起24个月。合同实行一年一考核一签合同的方式，合同履约期内，须严格遵守采购人的考核标准，如考核评价未达到采购人要求，采购人有权无条件单方面终止合同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7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5</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质量要求：</w:t>
            </w:r>
            <w:r>
              <w:rPr>
                <w:rFonts w:hint="eastAsia" w:ascii="宋体" w:hAnsi="宋体"/>
                <w:bCs/>
                <w:color w:val="000000" w:themeColor="text1"/>
                <w:sz w:val="24"/>
                <w:szCs w:val="24"/>
                <w:highlight w:val="none"/>
                <w14:textFill>
                  <w14:solidFill>
                    <w14:schemeClr w14:val="tx1"/>
                  </w14:solidFill>
                </w14:textFill>
              </w:rPr>
              <w:t xml:space="preserve">所供食材符合国家相关食品安全卫生标准；运营及管理服务达到采购人要求。</w:t>
            </w:r>
            <w:bookmarkEnd w:id="4"/>
            <w:r/>
            <w:r/>
          </w:p>
          <w:p>
            <w:pPr>
              <w:ind w:firstLine="472"/>
              <w:spacing w:line="360" w:lineRule="auto"/>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.验收标准：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要求进行验收，中标供应商须无条件配合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2"/>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7</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本项目是否专门面向中小企业（含监狱企业、残疾人福利性单位）采购：</w:t>
            </w:r>
            <w:r>
              <w:rPr>
                <w:rFonts w:hint="eastAsia" w:ascii="宋体" w:hAnsi="宋体"/>
                <w:b w:val="0"/>
                <w:bCs w:val="0"/>
                <w:color w:val="000000" w:themeColor="text1"/>
                <w:sz w:val="24"/>
                <w:szCs w:val="24"/>
                <w:highlight w:val="none"/>
                <w14:textFill>
                  <w14:solidFill>
                    <w14:schemeClr w14:val="tx1"/>
                  </w14:solidFill>
                </w14:textFill>
              </w:rPr>
              <w:t xml:space="preserve">是。</w:t>
            </w:r>
            <w:r/>
          </w:p>
          <w:p>
            <w:pPr>
              <w:ind w:firstLine="482"/>
              <w:spacing w:line="360" w:lineRule="auto"/>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8</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本项目采购的标的对应的中小企业划分标准所属行业为：</w:t>
            </w:r>
            <w:r>
              <w:rPr>
                <w:rFonts w:hint="eastAsia" w:ascii="宋体" w:hAnsi="宋体"/>
                <w:b/>
                <w:bCs/>
                <w:color w:val="000000" w:themeColor="text1"/>
                <w:sz w:val="24"/>
                <w:szCs w:val="24"/>
                <w:highlight w:val="none"/>
                <w:lang w:val="en-US" w:eastAsia="zh-CN"/>
                <w14:textFill>
                  <w14:solidFill>
                    <w14:schemeClr w14:val="tx1"/>
                  </w14:solidFill>
                </w14:textFill>
              </w:rPr>
              <w:t xml:space="preserve">餐饮业。</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tc>
      </w:tr>
      <w:tr>
        <w:trPr>
          <w:jc w:val="center"/>
          <w:trHeight w:val="70"/>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p>
        </w:tc>
        <w:tc>
          <w:tcPr>
            <w:tcW w:w="8738"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投标供应商资格要求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cs="Arial"/>
                <w:b/>
                <w:bCs/>
                <w:color w:val="000000" w:themeColor="text1"/>
                <w:sz w:val="24"/>
                <w:szCs w:val="21"/>
                <w:highlight w:val="none"/>
                <w14:textFill>
                  <w14:solidFill>
                    <w14:schemeClr w14:val="tx1"/>
                  </w14:solidFill>
                </w14:textFill>
              </w:rPr>
            </w:pPr>
            <w:r>
              <w:rPr>
                <w:rFonts w:hint="eastAsia" w:ascii="宋体" w:hAnsi="宋体" w:cs="Arial"/>
                <w:b/>
                <w:bCs/>
                <w:color w:val="000000" w:themeColor="text1"/>
                <w:sz w:val="24"/>
                <w:szCs w:val="21"/>
                <w:highlight w:val="none"/>
                <w14:textFill>
                  <w14:solidFill>
                    <w14:schemeClr w14:val="tx1"/>
                  </w14:solidFill>
                </w14:textFill>
              </w:rPr>
              <w:t xml:space="preserve">1.满足《中华人民共和国政府采购法》第二十二条规定：</w:t>
            </w:r>
            <w:r/>
          </w:p>
          <w:p>
            <w:pPr>
              <w:ind w:firstLine="382"/>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（1）具有独立承担民事责任的能力；[提供营业执照副本或事业单位法人证书或民办非企业单位登记证书或社会团体法人登记证书或基金会法人登记证书或其他组织的营业执照等证明文件]</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ind w:firstLine="382"/>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）具有良好的商业信誉和健全的财务会计制度；[提供近三个月中任意一个月份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不含开标当月</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的财务状况报告（资产负债表和利润表）或由会计师事务所出具的</w:t>
            </w:r>
            <w:r>
              <w:rPr>
                <w:rFonts w:hint="eastAsia" w:ascii="宋体" w:hAnsi="宋体" w:cs="宋体"/>
                <w:bCs/>
                <w:color w:val="000000" w:themeColor="text1"/>
                <w:sz w:val="24"/>
                <w:szCs w:val="24"/>
                <w:highlight w:val="none"/>
                <w:lang w:eastAsia="zh-CN"/>
                <w14:textFill>
                  <w14:solidFill>
                    <w14:schemeClr w14:val="tx1"/>
                  </w14:solidFill>
                </w14:textFill>
              </w:rPr>
              <w:t xml:space="preserve">2024年度或2025年度的财务审计报告</w:t>
            </w:r>
            <w:r>
              <w:rPr>
                <w:rFonts w:hint="eastAsia" w:ascii="宋体" w:hAnsi="宋体" w:cs="宋体"/>
                <w:bCs/>
                <w:color w:val="000000" w:themeColor="text1"/>
                <w:sz w:val="24"/>
                <w:szCs w:val="24"/>
                <w:highlight w:val="none"/>
                <w14:textFill>
                  <w14:solidFill>
                    <w14:schemeClr w14:val="tx1"/>
                  </w14:solidFill>
                </w14:textFill>
              </w:rPr>
              <w:t xml:space="preserve">原件扫描件并加盖公章或签电子公章]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ind w:firstLine="382"/>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）具有依法缴纳税收和社会保障资金的良好记录；[提供近三个月中任意一个月份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（不含开标当月）</w:t>
            </w:r>
            <w:r>
              <w:rPr>
                <w:rFonts w:hint="eastAsia" w:ascii="宋体" w:hAnsi="宋体" w:cs="宋体"/>
                <w:bCs/>
                <w:color w:val="000000" w:themeColor="text1"/>
                <w:sz w:val="24"/>
                <w:szCs w:val="24"/>
                <w:highlight w:val="none"/>
                <w14:textFill>
                  <w14:solidFill>
                    <w14:schemeClr w14:val="tx1"/>
                  </w14:solidFill>
                </w14:textFill>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ind w:firstLine="382"/>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）参加政府采购活动前三年内，在经营活动中没有重大违法记录；[提供参加本次政府采购活动前3年内在经营活动中没有重大违法记录的书面声明]</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ind w:firstLine="36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）法律、行政法规规定的其他条件。</w:t>
            </w:r>
            <w:r/>
          </w:p>
          <w:p>
            <w:pPr>
              <w:ind w:firstLine="482"/>
              <w:spacing w:line="360" w:lineRule="auto"/>
              <w:rPr>
                <w:rFonts w:ascii="宋体" w:hAnsi="宋体"/>
                <w:b/>
                <w:bCs/>
                <w:color w:val="000000" w:themeColor="text1"/>
                <w:sz w:val="24"/>
                <w:szCs w:val="24"/>
                <w:highlight w:val="none"/>
                <w:u w:val="singl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b/>
                <w:bCs/>
                <w:color w:val="000000" w:themeColor="text1"/>
                <w:sz w:val="24"/>
                <w:szCs w:val="24"/>
                <w:highlight w:val="none"/>
                <w:u w:val="single"/>
                <w14:textFill>
                  <w14:solidFill>
                    <w14:schemeClr w14:val="tx1"/>
                  </w14:solidFill>
                </w14:textFill>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firstLine="482"/>
              <w:spacing w:line="360" w:lineRule="auto"/>
              <w:rPr>
                <w:rFonts w:hint="eastAsia"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.特定资格要求：</w:t>
            </w:r>
            <w:r/>
          </w:p>
          <w:p>
            <w:pPr>
              <w:ind w:firstLine="480"/>
              <w:spacing w:line="360" w:lineRule="auto"/>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b w:val="0"/>
                <w:bCs w:val="0"/>
                <w:color w:val="000000" w:themeColor="text1"/>
                <w:sz w:val="24"/>
                <w:szCs w:val="24"/>
                <w:highlight w:val="none"/>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投标供应商</w:t>
            </w:r>
            <w:r>
              <w:rPr>
                <w:rFonts w:hint="eastAsia" w:ascii="宋体" w:hAnsi="宋体"/>
                <w:b w:val="0"/>
                <w:bCs w:val="0"/>
                <w:color w:val="000000" w:themeColor="text1"/>
                <w:sz w:val="24"/>
                <w:szCs w:val="24"/>
                <w:highlight w:val="none"/>
                <w14:textFill>
                  <w14:solidFill>
                    <w14:schemeClr w14:val="tx1"/>
                  </w14:solidFill>
                </w14:textFill>
              </w:rPr>
              <w:t xml:space="preserve">具有有效期内的餐饮服务许可证或者食品经营许可证；</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bookmarkStart w:id="5" w:name="_Hlk46833112"/>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投标供应商授权代理人、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cs="宋体"/>
                <w:bCs/>
                <w:color w:val="000000" w:themeColor="text1"/>
                <w:sz w:val="24"/>
                <w:szCs w:val="24"/>
                <w:highlight w:val="none"/>
                <w14:textFill>
                  <w14:solidFill>
                    <w14:schemeClr w14:val="tx1"/>
                  </w14:solidFill>
                </w14:textFill>
              </w:rPr>
              <w:t xml:space="preserve">必须为投标供应商企业在职员工，需提供</w:t>
            </w:r>
            <w:r>
              <w:rPr>
                <w:rFonts w:hint="eastAsia" w:ascii="宋体" w:hAnsi="宋体" w:cs="宋体"/>
                <w:color w:val="000000" w:themeColor="text1"/>
                <w:sz w:val="24"/>
                <w:szCs w:val="24"/>
                <w:highlight w:val="none"/>
                <w14:textFill>
                  <w14:solidFill>
                    <w14:schemeClr w14:val="tx1"/>
                  </w14:solidFill>
                </w14:textFill>
              </w:rPr>
              <w:t xml:space="preserve">由法定的社保收缴部门出具的</w:t>
            </w:r>
            <w:r>
              <w:rPr>
                <w:rFonts w:hint="eastAsia" w:ascii="宋体" w:hAnsi="宋体" w:cs="宋体"/>
                <w:color w:val="000000" w:themeColor="text1"/>
                <w:sz w:val="24"/>
                <w:szCs w:val="24"/>
                <w:highlight w:val="none"/>
                <w:lang w:eastAsia="zh-CN"/>
                <w14:textFill>
                  <w14:solidFill>
                    <w14:schemeClr w14:val="tx1"/>
                  </w14:solidFill>
                </w14:textFill>
              </w:rPr>
              <w:t xml:space="preserve">2026年3月—2026年5月</w:t>
            </w:r>
            <w:r>
              <w:rPr>
                <w:rFonts w:hint="eastAsia" w:ascii="宋体" w:hAnsi="宋体" w:cs="宋体"/>
                <w:color w:val="000000" w:themeColor="text1"/>
                <w:sz w:val="24"/>
                <w:szCs w:val="24"/>
                <w:highlight w:val="none"/>
                <w14:textFill>
                  <w14:solidFill>
                    <w14:schemeClr w14:val="tx1"/>
                  </w14:solidFill>
                </w14:textFill>
              </w:rPr>
              <w:t xml:space="preserve">的投标供应商依法为其缴纳</w:t>
            </w:r>
            <w:r>
              <w:rPr>
                <w:rFonts w:ascii="宋体" w:hAnsi="宋体" w:cs="宋体"/>
                <w:color w:val="000000" w:themeColor="text1"/>
                <w:sz w:val="24"/>
                <w:szCs w:val="24"/>
                <w:highlight w:val="none"/>
                <w14:textFill>
                  <w14:solidFill>
                    <w14:schemeClr w14:val="tx1"/>
                  </w14:solidFill>
                </w14:textFill>
              </w:rPr>
              <w:t xml:space="preserve">社会</w:t>
            </w:r>
            <w:r>
              <w:rPr>
                <w:rFonts w:hint="eastAsia" w:ascii="宋体" w:hAnsi="宋体" w:cs="宋体"/>
                <w:color w:val="000000" w:themeColor="text1"/>
                <w:sz w:val="24"/>
                <w:szCs w:val="24"/>
                <w:highlight w:val="none"/>
                <w14:textFill>
                  <w14:solidFill>
                    <w14:schemeClr w14:val="tx1"/>
                  </w14:solidFill>
                </w14:textFill>
              </w:rPr>
              <w:t xml:space="preserve">保险证明</w:t>
            </w:r>
            <w:r>
              <w:rPr>
                <w:rFonts w:hint="eastAsia" w:ascii="宋体" w:hAnsi="宋体" w:cs="宋体"/>
                <w:b/>
                <w:bCs/>
                <w:color w:val="000000" w:themeColor="text1"/>
                <w:sz w:val="24"/>
                <w:szCs w:val="24"/>
                <w:highlight w:val="none"/>
                <w14:textFill>
                  <w14:solidFill>
                    <w14:schemeClr w14:val="tx1"/>
                  </w14:solidFill>
                </w14:textFill>
              </w:rPr>
              <w:t xml:space="preserve">（由相关主管部门出具，如投标供应商成立时间迟于要求开始的时间，则时间要求为投标供应商成立时间至截止时间；法定代表人亲自参加投标或担任本项目的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cs="宋体"/>
                <w:b/>
                <w:bCs/>
                <w:color w:val="000000" w:themeColor="text1"/>
                <w:sz w:val="24"/>
                <w:szCs w:val="24"/>
                <w:highlight w:val="none"/>
                <w14:textFill>
                  <w14:solidFill>
                    <w14:schemeClr w14:val="tx1"/>
                  </w14:solidFill>
                </w14:textFill>
              </w:rPr>
              <w:t xml:space="preserve">的除外；社保缴费证明必须提交带有社保部门红章的或含有县</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区</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级及以上社保部门电子加盖公章或签电子公章或带二维码验证的扫描件）</w:t>
            </w:r>
            <w:bookmarkEnd w:id="5"/>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供应商未被列入“信用中国”网站（www.creditchina.gov.cn）“失信被执行人、重大税收违法失信主体名单、严重失信主体名单”（有上述处罚记录但处罚期已届满的，视为无记录，以代理机构评标当日查询结果为准）。</w:t>
            </w:r>
            <w:r/>
          </w:p>
          <w:p>
            <w:pPr>
              <w:ind w:firstLine="482"/>
              <w:spacing w:line="360" w:lineRule="auto"/>
              <w:shd w:val="clear" w:color="auto" w:fill="ffffff"/>
              <w:widowControl/>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注：</w:t>
            </w:r>
            <w:r>
              <w:rPr>
                <w:rFonts w:hint="eastAsia" w:ascii="宋体" w:hAnsi="宋体"/>
                <w:b/>
                <w:bCs/>
                <w:color w:val="000000" w:themeColor="text1"/>
                <w:sz w:val="24"/>
                <w:szCs w:val="24"/>
                <w:highlight w:val="none"/>
                <w14:textFill>
                  <w14:solidFill>
                    <w14:schemeClr w14:val="tx1"/>
                  </w14:solidFill>
                </w14:textFill>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2"/>
              <w:spacing w:line="360" w:lineRule="auto"/>
              <w:shd w:val="clear" w:color="auto" w:fill="ffffff"/>
              <w:widowControl/>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重大违法记录是指投标供应商因违法经营受到刑事处罚或者责令停产停业、吊销许可证或者执照、较大数额罚款等行政处罚。</w:t>
            </w:r>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根据财库</w:t>
            </w:r>
            <w:r>
              <w:rPr>
                <w:rFonts w:hint="eastAsia" w:ascii="宋体" w:hAnsi="宋体"/>
                <w:b/>
                <w:bCs/>
                <w:color w:val="000000" w:themeColor="text1"/>
                <w:sz w:val="24"/>
                <w:szCs w:val="24"/>
                <w:highlight w:val="none"/>
                <w:lang w:eastAsia="zh-CN"/>
                <w14:textFill>
                  <w14:solidFill>
                    <w14:schemeClr w14:val="tx1"/>
                  </w14:solidFill>
                </w14:textFill>
              </w:rPr>
              <w:t xml:space="preserve">〔2022〕3号</w:t>
            </w:r>
            <w:r>
              <w:rPr>
                <w:rFonts w:hint="eastAsia" w:ascii="宋体" w:hAnsi="宋体"/>
                <w:b/>
                <w:bCs/>
                <w:color w:val="000000" w:themeColor="text1"/>
                <w:sz w:val="24"/>
                <w:szCs w:val="24"/>
                <w:highlight w:val="none"/>
                <w14:textFill>
                  <w14:solidFill>
                    <w14:schemeClr w14:val="tx1"/>
                  </w14:solidFill>
                </w14:textFill>
              </w:rPr>
              <w:t xml:space="preserve">文，较大数额罚款认定为200万元以上的罚款，法律、行政法规以及国务院有关部门明确规定相关领域“较大数额罚款”标准高于200万元的，从其规定。</w:t>
            </w:r>
            <w:r>
              <w:rPr>
                <w:rFonts w:hint="eastAsia" w:ascii="宋体" w:hAnsi="宋体"/>
                <w:b/>
                <w:bCs/>
                <w:color w:val="000000" w:themeColor="text1"/>
                <w:sz w:val="24"/>
                <w:szCs w:val="24"/>
                <w:highlight w:val="none"/>
                <w:lang w:eastAsia="zh-CN"/>
                <w14:textFill>
                  <w14:solidFill>
                    <w14:schemeClr w14:val="tx1"/>
                  </w14:solidFill>
                </w14:textFill>
              </w:rPr>
              <w:t xml:space="preserve">）</w:t>
            </w:r>
            <w:r/>
          </w:p>
          <w:p>
            <w:pPr>
              <w:ind w:firstLine="482"/>
              <w:spacing w:line="360" w:lineRule="auto"/>
              <w:shd w:val="clear" w:color="auto" w:fill="ffffff"/>
              <w:widowControl/>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4</w:t>
            </w:r>
            <w:r>
              <w:rPr>
                <w:rFonts w:hint="eastAsia" w:ascii="宋体" w:hAnsi="宋体"/>
                <w:b/>
                <w:color w:val="000000" w:themeColor="text1"/>
                <w:sz w:val="24"/>
                <w:szCs w:val="24"/>
                <w:highlight w:val="none"/>
                <w14:textFill>
                  <w14:solidFill>
                    <w14:schemeClr w14:val="tx1"/>
                  </w14:solidFill>
                </w14:textFill>
              </w:rPr>
              <w:t xml:space="preserve">.本项目</w:t>
            </w:r>
            <w:r>
              <w:rPr>
                <w:rFonts w:hint="eastAsia" w:ascii="宋体" w:hAnsi="宋体"/>
                <w:b/>
                <w:color w:val="000000" w:themeColor="text1"/>
                <w:sz w:val="24"/>
                <w:szCs w:val="24"/>
                <w:highlight w:val="none"/>
                <w:u w:val="single"/>
                <w14:textFill>
                  <w14:solidFill>
                    <w14:schemeClr w14:val="tx1"/>
                  </w14:solidFill>
                </w14:textFill>
              </w:rPr>
              <w:t xml:space="preserve">不接受</w:t>
            </w:r>
            <w:r>
              <w:rPr>
                <w:rFonts w:hint="eastAsia" w:ascii="宋体" w:hAnsi="宋体"/>
                <w:b/>
                <w:color w:val="000000" w:themeColor="text1"/>
                <w:sz w:val="24"/>
                <w:szCs w:val="24"/>
                <w:highlight w:val="none"/>
                <w14:textFill>
                  <w14:solidFill>
                    <w14:schemeClr w14:val="tx1"/>
                  </w14:solidFill>
                </w14:textFill>
              </w:rPr>
              <w:t xml:space="preserve">联合体投标。</w:t>
            </w:r>
            <w:r/>
          </w:p>
        </w:tc>
      </w:tr>
      <w:tr>
        <w:trPr>
          <w:jc w:val="center"/>
          <w:trHeight w:val="70"/>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p>
        </w:tc>
        <w:tc>
          <w:tcPr>
            <w:tcW w:w="8738" w:type="dxa"/>
            <w:textDirection w:val="lrTb"/>
            <w:noWrap w:val="false"/>
          </w:tcPr>
          <w:p>
            <w:pPr>
              <w:jc w:val="lef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招标文件获取信息：</w:t>
            </w:r>
            <w:r>
              <w:rPr>
                <w:rFonts w:cs="宋体" w:asciiTheme="minorEastAsia" w:hAnsiTheme="minorEastAsia" w:eastAsiaTheme="minorEastAsia"/>
                <w:bCs/>
                <w:color w:val="000000" w:themeColor="text1"/>
                <w:sz w:val="24"/>
                <w:szCs w:val="24"/>
                <w:highlight w:val="none"/>
                <w14:textFill>
                  <w14:solidFill>
                    <w14:schemeClr w14:val="tx1"/>
                  </w14:solidFill>
                </w14:textFill>
              </w:rPr>
              <w:t xml:space="preserve"> </w:t>
            </w:r>
            <w:r/>
          </w:p>
          <w:p>
            <w:pPr>
              <w:ind w:firstLine="480"/>
              <w:jc w:val="lef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1.获取招标文件方式：</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供应商登录苏采云http://jszfcg.jsczt.cn/，招标文件（后缀名为</w:t>
            </w: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kedt”）、供应商操作手册及政府采购客户端工具也可通过“苏采云”系统</w:t>
            </w: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已报名项目</w:t>
            </w: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报名详情页面内相应链接进行下载。</w:t>
            </w:r>
            <w:r/>
          </w:p>
          <w:p>
            <w:pPr>
              <w:ind w:firstLine="480"/>
              <w:jc w:val="lef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cs="宋体" w:asciiTheme="minorEastAsia" w:hAnsiTheme="minorEastAsia" w:eastAsiaTheme="minorEastAsia"/>
                <w:bCs/>
                <w:color w:val="000000" w:themeColor="text1"/>
                <w:sz w:val="24"/>
                <w:szCs w:val="24"/>
                <w:highlight w:val="none"/>
                <w14:textFill>
                  <w14:solidFill>
                    <w14:schemeClr w14:val="tx1"/>
                  </w14:solidFill>
                </w14:textFill>
              </w:rPr>
              <w:t xml:space="preserve">2</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.招标文件获取时间：</w:t>
            </w:r>
            <w:r>
              <w:rPr>
                <w:rFonts w:hint="eastAsia" w:cs="宋体" w:asciiTheme="minorEastAsia" w:hAnsiTheme="minorEastAsia" w:eastAsiaTheme="minorEastAsia"/>
                <w:b/>
                <w:bCs w:val="0"/>
                <w:color w:val="000000" w:themeColor="text1"/>
                <w:sz w:val="24"/>
                <w:szCs w:val="24"/>
                <w:highlight w:val="none"/>
                <w:u w:val="single"/>
                <w:lang w:eastAsia="zh-CN"/>
                <w14:textFill>
                  <w14:solidFill>
                    <w14:schemeClr w14:val="tx1"/>
                  </w14:solidFill>
                </w14:textFill>
              </w:rPr>
              <w:t xml:space="preserve">自招标文件公告发布之日起5个工作日</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w:t>
            </w:r>
            <w:r/>
          </w:p>
          <w:p>
            <w:pPr>
              <w:pStyle w:val="1155"/>
              <w:ind w:firstLine="480"/>
              <w:spacing w:line="360" w:lineRule="auto"/>
              <w:rPr>
                <w:rFonts w:cs="宋体" w:asciiTheme="minorEastAsia" w:hAnsiTheme="minorEastAsia" w:eastAsiaTheme="minorEastAsia"/>
                <w:bCs/>
                <w:color w:val="000000" w:themeColor="text1"/>
                <w:szCs w:val="24"/>
                <w:highlight w:val="none"/>
                <w14:textFill>
                  <w14:solidFill>
                    <w14:schemeClr w14:val="tx1"/>
                  </w14:solidFill>
                </w14:textFill>
              </w:rPr>
            </w:pP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3.招标文件获取地点：</w:t>
            </w: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供应商登录苏采云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"http://jszfcg.jsczt.cn/" \o "http://jszfcg.jsczt.cn/"</w:instrText>
            </w:r>
            <w:r>
              <w:rPr>
                <w:color w:val="000000" w:themeColor="text1"/>
                <w:highlight w:val="none"/>
                <w14:textFill>
                  <w14:solidFill>
                    <w14:schemeClr w14:val="tx1"/>
                  </w14:solidFill>
                </w14:textFill>
              </w:rPr>
              <w:fldChar w:fldCharType="separate"/>
            </w:r>
            <w:r>
              <w:rPr>
                <w:rStyle w:val="895"/>
                <w:rFonts w:hint="eastAsia" w:cs="宋体" w:asciiTheme="minorEastAsia" w:hAnsiTheme="minorEastAsia" w:eastAsiaTheme="minorEastAsia"/>
                <w:b/>
                <w:color w:val="000000" w:themeColor="text1"/>
                <w:szCs w:val="24"/>
                <w:highlight w:val="none"/>
                <w14:textFill>
                  <w14:solidFill>
                    <w14:schemeClr w14:val="tx1"/>
                  </w14:solidFill>
                </w14:textFill>
              </w:rPr>
              <w:t xml:space="preserve">http://jszfcg.jsczt.cn/</w:t>
            </w:r>
            <w:r>
              <w:rPr>
                <w:rStyle w:val="895"/>
                <w:rFonts w:cs="宋体" w:asciiTheme="minorEastAsia" w:hAnsiTheme="minorEastAsia" w:eastAsiaTheme="minorEastAsia"/>
                <w:b/>
                <w:color w:val="000000" w:themeColor="text1"/>
                <w:szCs w:val="24"/>
                <w:highlight w:val="none"/>
                <w14:textFill>
                  <w14:solidFill>
                    <w14:schemeClr w14:val="tx1"/>
                  </w14:solidFill>
                </w14:textFill>
              </w:rPr>
              <w:fldChar w:fldCharType="end"/>
            </w: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进行获取</w:t>
            </w: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w:t>
            </w:r>
            <w:r/>
          </w:p>
          <w:p>
            <w:pPr>
              <w:pStyle w:val="1155"/>
              <w:ind w:firstLine="480"/>
              <w:spacing w:line="360" w:lineRule="auto"/>
              <w:rPr>
                <w:rFonts w:cs="宋体" w:asciiTheme="minorEastAsia" w:hAnsiTheme="minorEastAsia" w:eastAsiaTheme="minorEastAsia"/>
                <w:bCs/>
                <w:color w:val="000000" w:themeColor="text1"/>
                <w:szCs w:val="24"/>
                <w:highlight w:val="none"/>
                <w14:textFill>
                  <w14:solidFill>
                    <w14:schemeClr w14:val="tx1"/>
                  </w14:solidFill>
                </w14:textFill>
              </w:rPr>
            </w:pPr>
            <w:r>
              <w:rPr>
                <w:rFonts w:cs="宋体" w:asciiTheme="minorEastAsia" w:hAnsiTheme="minorEastAsia" w:eastAsiaTheme="minorEastAsia"/>
                <w:bCs/>
                <w:color w:val="000000" w:themeColor="text1"/>
                <w:szCs w:val="24"/>
                <w:highlight w:val="none"/>
                <w14:textFill>
                  <w14:solidFill>
                    <w14:schemeClr w14:val="tx1"/>
                  </w14:solidFill>
                </w14:textFill>
              </w:rPr>
              <w:t xml:space="preserve">4.</w:t>
            </w: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售价：0元。</w:t>
            </w:r>
            <w:r/>
          </w:p>
        </w:tc>
      </w:tr>
      <w:tr>
        <w:trPr>
          <w:jc w:val="center"/>
          <w:trHeight w:val="70"/>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p>
        </w:tc>
        <w:tc>
          <w:tcPr>
            <w:tcW w:w="8738" w:type="dxa"/>
            <w:textDirection w:val="lrTb"/>
            <w:noWrap w:val="false"/>
          </w:tcPr>
          <w:p>
            <w:pPr>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潜在投标供应商访问江苏省政府采购（苏采云）平台的网络地址和方法：</w:t>
            </w:r>
            <w:r/>
          </w:p>
          <w:p>
            <w:pPr>
              <w:ind w:firstLine="480"/>
              <w:jc w:val="left"/>
              <w:spacing w:line="360" w:lineRule="auto"/>
              <w:rPr>
                <w:rFonts w:hint="eastAsia"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jc w:val="left"/>
              <w:spacing w:line="360" w:lineRule="auto"/>
              <w:rPr>
                <w:rFonts w:hint="eastAsia"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（1）潜在供应商访问江苏省政府采购（苏采云）平台的方法：“苏采云”系统用户注册</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获取“CA数字证书”--CA绑定与登录--网上报名</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下载</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招标文件</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（后缀名为</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kedt”）--将后缀名为</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kedt”的</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招标文件</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导入政府采购客户端工具</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制作投标文件</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导出加密的投标文件（后缀名为zip）--通过“苏采云”系统上传投标文件。</w:t>
            </w:r>
            <w:r/>
          </w:p>
          <w:p>
            <w:pPr>
              <w:ind w:firstLine="480"/>
              <w:jc w:val="left"/>
              <w:spacing w:line="360" w:lineRule="auto"/>
              <w:rPr>
                <w:rFonts w:hint="eastAsia"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rPr>
                <w:rFonts w:hint="eastAsia" w:cs="宋体" w:asciiTheme="minorEastAsia" w:hAnsiTheme="minorEastAsia" w:eastAsiaTheme="minorEastAsia"/>
                <w:bCs/>
                <w:color w:val="000000" w:themeColor="text1"/>
                <w:sz w:val="24"/>
                <w:szCs w:val="24"/>
                <w:highlight w:val="none"/>
                <w:lang w:val="en-US" w:eastAsia="zh-CN"/>
                <w14:textFill>
                  <w14:solidFill>
                    <w14:schemeClr w14:val="tx1"/>
                  </w14:solidFill>
                </w14:textFill>
              </w:rPr>
              <w:t xml:space="preserve">一</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楼</w:t>
            </w:r>
            <w:r>
              <w:rPr>
                <w:rFonts w:hint="eastAsia" w:cs="宋体" w:asciiTheme="minorEastAsia" w:hAnsiTheme="minorEastAsia" w:eastAsiaTheme="minorEastAsia"/>
                <w:bCs/>
                <w:color w:val="000000" w:themeColor="text1"/>
                <w:sz w:val="24"/>
                <w:szCs w:val="24"/>
                <w:highlight w:val="none"/>
                <w:lang w:val="en-US" w:eastAsia="zh-CN"/>
                <w14:textFill>
                  <w14:solidFill>
                    <w14:schemeClr w14:val="tx1"/>
                  </w14:solidFill>
                </w14:textFill>
              </w:rPr>
              <w:t xml:space="preserve">CA办理</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窗口。</w:t>
            </w:r>
            <w:r/>
          </w:p>
          <w:p>
            <w:pPr>
              <w:ind w:firstLine="480"/>
              <w:jc w:val="left"/>
              <w:spacing w:line="360" w:lineRule="auto"/>
              <w:rPr>
                <w:rFonts w:hint="eastAsia"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（3）咨询电话：供应商注册：0519-86722801、0519-86722806，CA及电子加盖公章或签电子公章：0510-81827781。</w:t>
            </w:r>
            <w:r/>
          </w:p>
          <w:p>
            <w:pPr>
              <w:ind w:firstLine="480"/>
              <w:jc w:val="left"/>
              <w:spacing w:line="360" w:lineRule="auto"/>
              <w:rPr>
                <w:rFonts w:hint="eastAsia"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（4）潜在供应商访问“苏采云”系统的网络地址和方法：“苏采云”系统的网址http://jszfcg.jsczt.cn/。</w:t>
            </w:r>
            <w:r/>
          </w:p>
          <w:p>
            <w:pPr>
              <w:ind w:firstLine="480"/>
              <w:jc w:val="left"/>
              <w:spacing w:line="360" w:lineRule="auto"/>
              <w:rPr>
                <w:rFonts w:hint="eastAsia"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招标文件</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（后缀名为</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kedt”）、供应商操作手册及政府采购客户端工具也可通过“苏采云”系统</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已报名项目</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报名详情页面内相应链接进行下载。</w:t>
            </w:r>
            <w:r/>
          </w:p>
          <w:p>
            <w:pPr>
              <w:ind w:firstLine="480"/>
              <w:jc w:val="left"/>
              <w:spacing w:line="360" w:lineRule="auto"/>
              <w:rPr>
                <w:rFonts w:hint="eastAsia"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（6）招标代理机构（采购代理机构）将数据电文形式的</w:t>
            </w:r>
            <w:r>
              <w:rPr>
                <w:rFonts w:hint="eastAsia" w:cs="宋体"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招标文件</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加载至“苏采云”系统，供潜在供应商下载或者查阅。     </w:t>
            </w:r>
            <w:r/>
          </w:p>
          <w:p>
            <w:pPr>
              <w:ind w:firstLine="480"/>
              <w:jc w:val="left"/>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p>
        </w:tc>
        <w:tc>
          <w:tcPr>
            <w:tcW w:w="8738" w:type="dxa"/>
            <w:textDirection w:val="lrTb"/>
            <w:noWrap w:val="false"/>
          </w:tcPr>
          <w:p>
            <w:pPr>
              <w:pStyle w:val="1155"/>
              <w:spacing w:line="360" w:lineRule="auto"/>
              <w:rPr>
                <w:rFonts w:hAnsi="宋体" w:cs="宋体"/>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现场踏勘：</w:t>
            </w:r>
            <w:r>
              <w:rPr>
                <w:rFonts w:hint="eastAsia" w:hAnsi="宋体" w:cs="宋体"/>
                <w:color w:val="000000" w:themeColor="text1"/>
                <w:highlight w:val="none"/>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7</w:t>
            </w:r>
            <w:r/>
          </w:p>
        </w:tc>
        <w:tc>
          <w:tcPr>
            <w:tcW w:w="8738"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hint="eastAsia" w:ascii="宋体" w:hAnsi="宋体"/>
                <w:bCs/>
                <w:color w:val="000000" w:themeColor="text1"/>
                <w:sz w:val="24"/>
                <w:szCs w:val="24"/>
                <w:highlight w:val="none"/>
                <w:u w:val="single"/>
                <w14:textFill>
                  <w14:solidFill>
                    <w14:schemeClr w14:val="tx1"/>
                  </w14:solidFill>
                </w14:textFill>
              </w:rPr>
              <w:t xml:space="preserve"> 90 </w:t>
            </w:r>
            <w:r>
              <w:rPr>
                <w:rFonts w:hint="eastAsia" w:ascii="宋体" w:hAnsi="宋体"/>
                <w:bCs/>
                <w:color w:val="000000" w:themeColor="text1"/>
                <w:sz w:val="24"/>
                <w:szCs w:val="24"/>
                <w:highlight w:val="none"/>
                <w14:textFill>
                  <w14:solidFill>
                    <w14:schemeClr w14:val="tx1"/>
                  </w14:solidFill>
                </w14:textFill>
              </w:rPr>
              <w:t xml:space="preserve">天</w:t>
            </w:r>
            <w:r/>
          </w:p>
        </w:tc>
      </w:tr>
      <w:tr>
        <w:trPr>
          <w:jc w:val="center"/>
          <w:trHeight w:val="509"/>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8</w:t>
            </w:r>
            <w:r/>
          </w:p>
        </w:tc>
        <w:tc>
          <w:tcPr>
            <w:tcW w:w="8738" w:type="dxa"/>
            <w:textDirection w:val="lrTb"/>
            <w:noWrap w:val="false"/>
          </w:tcPr>
          <w:p>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投标文件接收信息：</w:t>
            </w:r>
            <w:r/>
          </w:p>
          <w:p>
            <w:pPr>
              <w:spacing w:line="360" w:lineRule="auto"/>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网上投标截止时间：</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202</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6</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年</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07</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月</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16</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日</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09:3</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0</w:t>
            </w: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（报价截止时间后的投标文件恕不接受）</w:t>
            </w:r>
            <w:r/>
          </w:p>
          <w:p>
            <w:pPr>
              <w:spacing w:line="360" w:lineRule="auto"/>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网上</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投标</w:t>
            </w: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解密时间：</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202</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6</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年</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07</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月</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16</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日</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09:3</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0</w:t>
            </w:r>
            <w:r/>
          </w:p>
          <w:p>
            <w:pPr>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本项目招标文件规定的供应商按时在线解密方式：开启时间后30分钟内，通过“苏采云”系统（使用“CA数字证书”）解密。</w:t>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递交地点</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“苏采云”系统（网址：</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rFonts w:hint="eastAsia"/>
                <w:color w:val="000000" w:themeColor="text1"/>
                <w:highlight w:val="none"/>
                <w14:textFill>
                  <w14:solidFill>
                    <w14:schemeClr w14:val="tx1"/>
                  </w14:solidFill>
                </w14:textFill>
              </w:rPr>
              <w:fldChar w:fldCharType="separate"/>
            </w: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 http://jszfcg.jsczt.cn/）“报名详情”</w:t>
            </w:r>
            <w:r>
              <w:rPr>
                <w:rFonts w:hint="eastAsia" w:asciiTheme="minorEastAsia" w:hAnsiTheme="minorEastAsia" w:eastAsiaTheme="minorEastAsia"/>
                <w:b/>
                <w:color w:val="000000" w:themeColor="text1"/>
                <w:sz w:val="24"/>
                <w:szCs w:val="24"/>
                <w:highlight w:val="none"/>
                <w14:textFill>
                  <w14:solidFill>
                    <w14:schemeClr w14:val="tx1"/>
                  </w14:solidFill>
                </w14:textFill>
              </w:rPr>
              <w:fldChar w:fldCharType="end"/>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开标地点：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“苏采云”系统（网址： http://jszfcg.jsczt.cn/）“开标大厅”</w:t>
            </w:r>
            <w:r/>
          </w:p>
        </w:tc>
      </w:tr>
      <w:tr>
        <w:trPr>
          <w:jc w:val="center"/>
          <w:trHeight w:val="70"/>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9</w:t>
            </w:r>
            <w:r/>
          </w:p>
        </w:tc>
        <w:tc>
          <w:tcPr>
            <w:tcW w:w="8738" w:type="dxa"/>
            <w:textDirection w:val="lrTb"/>
            <w:noWrap w:val="false"/>
          </w:tcPr>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评审有关信息：</w:t>
            </w:r>
            <w:r/>
          </w:p>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评审时间：</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202</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6</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年</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07</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月</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16</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日</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评审地点：</w:t>
            </w:r>
            <w:r>
              <w:rPr>
                <w:rFonts w:hint="eastAsia" w:ascii="宋体" w:hAnsi="宋体" w:cs="宋体"/>
                <w:bCs/>
                <w:color w:val="000000" w:themeColor="text1"/>
                <w:sz w:val="24"/>
                <w:szCs w:val="24"/>
                <w:highlight w:val="none"/>
                <w14:textFill>
                  <w14:solidFill>
                    <w14:schemeClr w14:val="tx1"/>
                  </w14:solidFill>
                </w14:textFill>
              </w:rPr>
              <w:t xml:space="preserve">无锡市惠山区政和大道209号住建局大楼4楼评标室</w:t>
            </w:r>
            <w:r/>
          </w:p>
        </w:tc>
      </w:tr>
      <w:tr>
        <w:trPr>
          <w:jc w:val="center"/>
          <w:trHeight w:val="70"/>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0</w:t>
            </w:r>
            <w:r/>
          </w:p>
        </w:tc>
        <w:tc>
          <w:tcPr>
            <w:tcW w:w="8738" w:type="dxa"/>
            <w:vAlign w:val="center"/>
            <w:textDirection w:val="lrTb"/>
            <w:noWrap w:val="false"/>
          </w:tcPr>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确定中标有关信息：</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确定中标单位时间：</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202</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6</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年</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07</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月</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16</w:t>
            </w:r>
            <w:r>
              <w:rPr>
                <w:rFonts w:hint="eastAsia" w:cs="宋体" w:asciiTheme="minorEastAsia" w:hAnsiTheme="minorEastAsia" w:eastAsiaTheme="minorEastAsia"/>
                <w:b w:val="0"/>
                <w:bCs w:val="0"/>
                <w:color w:val="000000" w:themeColor="text1"/>
                <w:sz w:val="24"/>
                <w:szCs w:val="24"/>
                <w:highlight w:val="none"/>
                <w:lang w:val="zh-CN"/>
                <w14:textFill>
                  <w14:solidFill>
                    <w14:schemeClr w14:val="tx1"/>
                  </w14:solidFill>
                </w14:textFill>
              </w:rPr>
              <w:t xml:space="preserve">日</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评审地点：</w:t>
            </w:r>
            <w:r>
              <w:rPr>
                <w:rFonts w:hint="eastAsia" w:ascii="宋体" w:hAnsi="宋体" w:cs="宋体"/>
                <w:bCs/>
                <w:color w:val="000000" w:themeColor="text1"/>
                <w:sz w:val="24"/>
                <w:szCs w:val="24"/>
                <w:highlight w:val="none"/>
                <w14:textFill>
                  <w14:solidFill>
                    <w14:schemeClr w14:val="tx1"/>
                  </w14:solidFill>
                </w14:textFill>
              </w:rPr>
              <w:t xml:space="preserve">无锡市惠山区政和大道209号住建局大楼4楼评标室</w:t>
            </w:r>
            <w:r/>
          </w:p>
        </w:tc>
      </w:tr>
      <w:tr>
        <w:trPr>
          <w:jc w:val="center"/>
          <w:trHeight w:val="70"/>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11</w:t>
            </w:r>
            <w:r/>
          </w:p>
        </w:tc>
        <w:tc>
          <w:tcPr>
            <w:tcW w:w="8738" w:type="dxa"/>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投标文件制作要求：</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1.因本项目作为采用线上电子开评标</w:t>
            </w:r>
            <w:r>
              <w:rPr>
                <w:rFonts w:hint="eastAsia" w:ascii="宋体" w:hAnsi="宋体"/>
                <w:b/>
                <w:bCs/>
                <w:color w:val="000000" w:themeColor="text1"/>
                <w:sz w:val="24"/>
                <w:szCs w:val="24"/>
                <w:highlight w:val="none"/>
                <w14:textFill>
                  <w14:solidFill>
                    <w14:schemeClr w14:val="tx1"/>
                  </w14:solidFill>
                </w14:textFill>
              </w:rPr>
              <w:t xml:space="preserve">（网上不见面开标）</w:t>
            </w:r>
            <w:r>
              <w:rPr>
                <w:rFonts w:hint="eastAsia" w:ascii="宋体" w:hAnsi="宋体"/>
                <w:color w:val="000000" w:themeColor="text1"/>
                <w:sz w:val="24"/>
                <w:szCs w:val="24"/>
                <w:highlight w:val="none"/>
                <w14:textFill>
                  <w14:solidFill>
                    <w14:schemeClr w14:val="tx1"/>
                  </w14:solidFill>
                </w14:textFill>
              </w:rPr>
              <w:t xml:space="preserve">，供应商在苏采云系统规定的时间内对投标文件进行解密。</w:t>
            </w:r>
            <w:r/>
          </w:p>
          <w:p>
            <w:pPr>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.中标供应商在收到中标通知书后与采购人签订合同前，必须提供与系统中电子投标文件一致的纸质投标文件一式三份。</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.供应商请仔细阅读供应商注册流程和公开招标文件中关于电子开评标等相关事项，如有问题可发送邮件或移动电话咨询。</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4.</w:t>
            </w:r>
            <w:r>
              <w:rPr>
                <w:rFonts w:hint="eastAsia" w:ascii="宋体" w:hAnsi="宋体" w:cs="宋体"/>
                <w:b/>
                <w:bCs/>
                <w:color w:val="000000" w:themeColor="text1"/>
                <w:sz w:val="24"/>
                <w:szCs w:val="24"/>
                <w:highlight w:val="none"/>
                <w14:textFill>
                  <w14:solidFill>
                    <w14:schemeClr w14:val="tx1"/>
                  </w14:solidFill>
                </w14:textFill>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738" w:type="dxa"/>
            <w:textDirection w:val="lrTb"/>
            <w:noWrap w:val="false"/>
          </w:tcPr>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特别提醒：</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若资格审查中或评审过程中，采购人/代理机构/评标委员会对投标文件存在疑问，投标供应商被授权代表须在接到在线询标函后</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cs="宋体"/>
                <w:b/>
                <w:bCs/>
                <w:color w:val="000000" w:themeColor="text1"/>
                <w:sz w:val="24"/>
                <w:szCs w:val="24"/>
                <w:highlight w:val="none"/>
                <w14:textFill>
                  <w14:solidFill>
                    <w14:schemeClr w14:val="tx1"/>
                  </w14:solidFill>
                </w14:textFill>
              </w:rPr>
              <w:t xml:space="preserve">分钟内，在开标界面在线以澄清函回复并加盖公章或签电子公章；若投标供应商被授权代表未在规定时间内按上述要求</w:t>
            </w:r>
            <w:r>
              <w:rPr>
                <w:rFonts w:hint="eastAsia" w:ascii="宋体" w:hAnsi="宋体" w:cs="宋体"/>
                <w:b/>
                <w:bCs/>
                <w:color w:val="000000" w:themeColor="text1"/>
                <w:sz w:val="24"/>
                <w:szCs w:val="24"/>
                <w:highlight w:val="none"/>
                <w:lang w:eastAsia="zh-CN"/>
                <w14:textFill>
                  <w14:solidFill>
                    <w14:schemeClr w14:val="tx1"/>
                  </w14:solidFill>
                </w14:textFill>
              </w:rPr>
              <w:t xml:space="preserve">作出</w:t>
            </w:r>
            <w:r>
              <w:rPr>
                <w:rFonts w:hint="eastAsia" w:ascii="宋体" w:hAnsi="宋体" w:cs="宋体"/>
                <w:b/>
                <w:bCs/>
                <w:color w:val="000000" w:themeColor="text1"/>
                <w:sz w:val="24"/>
                <w:szCs w:val="24"/>
                <w:highlight w:val="none"/>
                <w14:textFill>
                  <w14:solidFill>
                    <w14:schemeClr w14:val="tx1"/>
                  </w14:solidFill>
                </w14:textFill>
              </w:rPr>
              <w:t xml:space="preserve">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738" w:type="dxa"/>
            <w:textDirection w:val="lrTb"/>
            <w:noWrap w:val="false"/>
          </w:tcPr>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4</w:t>
            </w:r>
            <w:r/>
          </w:p>
        </w:tc>
        <w:tc>
          <w:tcPr>
            <w:tcW w:w="8738" w:type="dxa"/>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评标方法：</w:t>
            </w:r>
            <w:r>
              <w:rPr>
                <w:rFonts w:hint="eastAsia" w:ascii="宋体" w:hAnsi="宋体"/>
                <w:color w:val="000000" w:themeColor="text1"/>
                <w:sz w:val="24"/>
                <w:szCs w:val="24"/>
                <w:highlight w:val="none"/>
                <w14:textFill>
                  <w14:solidFill>
                    <w14:schemeClr w14:val="tx1"/>
                  </w14:solidFill>
                </w14:textFill>
              </w:rPr>
              <w:t xml:space="preserve">综合评分法。</w:t>
            </w:r>
            <w:r/>
          </w:p>
        </w:tc>
      </w:tr>
      <w:tr>
        <w:trPr>
          <w:jc w:val="center"/>
          <w:trHeight w:val="382"/>
        </w:trPr>
        <w:tc>
          <w:tcPr>
            <w:tcW w:w="73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15</w:t>
            </w:r>
            <w:r/>
          </w:p>
        </w:tc>
        <w:tc>
          <w:tcPr>
            <w:tcW w:w="8738"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中标候选供应商的确定原则及标准：</w:t>
            </w:r>
            <w:r>
              <w:rPr>
                <w:rFonts w:hint="eastAsia" w:ascii="宋体" w:hAnsi="宋体"/>
                <w:color w:val="000000" w:themeColor="text1"/>
                <w:sz w:val="24"/>
                <w:szCs w:val="24"/>
                <w:highlight w:val="none"/>
                <w14:textFill>
                  <w14:solidFill>
                    <w14:schemeClr w14:val="tx1"/>
                  </w14:solidFill>
                </w14:textFill>
              </w:rPr>
              <w:t xml:space="preserve">在最大限度满足招标文件实质性要</w:t>
            </w:r>
            <w:r>
              <w:rPr>
                <w:rFonts w:hint="eastAsia" w:ascii="宋体" w:hAnsi="宋体"/>
                <w:color w:val="000000" w:themeColor="text1"/>
                <w:sz w:val="24"/>
                <w:szCs w:val="24"/>
                <w:highlight w:val="none"/>
                <w:lang w:eastAsia="zh-CN"/>
                <w14:textFill>
                  <w14:solidFill>
                    <w14:schemeClr w14:val="tx1"/>
                  </w14:solidFill>
                </w14:textFill>
              </w:rPr>
              <w:t xml:space="preserve">求的</w:t>
            </w:r>
            <w:r>
              <w:rPr>
                <w:rFonts w:hint="eastAsia" w:ascii="宋体" w:hAnsi="宋体"/>
                <w:color w:val="000000" w:themeColor="text1"/>
                <w:sz w:val="24"/>
                <w:szCs w:val="24"/>
                <w:highlight w:val="none"/>
                <w14:textFill>
                  <w14:solidFill>
                    <w14:schemeClr w14:val="tx1"/>
                  </w14:solidFill>
                </w14:textFill>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p>
        </w:tc>
        <w:tc>
          <w:tcPr>
            <w:tcW w:w="8738" w:type="dxa"/>
            <w:textDirection w:val="lrTb"/>
            <w:noWrap w:val="false"/>
          </w:tcPr>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投标保证金：</w:t>
            </w:r>
            <w:r>
              <w:rPr>
                <w:rFonts w:hint="eastAsia" w:ascii="宋体" w:hAnsi="宋体" w:cs="宋体"/>
                <w:color w:val="000000" w:themeColor="text1"/>
                <w:sz w:val="24"/>
                <w:highlight w:val="none"/>
                <w14:textFill>
                  <w14:solidFill>
                    <w14:schemeClr w14:val="tx1"/>
                  </w14:solidFill>
                </w14:textFill>
              </w:rPr>
              <w:t xml:space="preserve">本项目不收取投标保证金。</w:t>
            </w:r>
            <w:r/>
          </w:p>
        </w:tc>
      </w:tr>
      <w:tr>
        <w:trPr>
          <w:jc w:val="center"/>
          <w:trHeight w:val="132"/>
        </w:trPr>
        <w:tc>
          <w:tcPr>
            <w:tcW w:w="735" w:type="dxa"/>
            <w:vAlign w:val="center"/>
            <w:textDirection w:val="lrTb"/>
            <w:noWrap w:val="false"/>
          </w:tcPr>
          <w:p>
            <w:pPr>
              <w:jc w:val="cente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7</w:t>
            </w:r>
            <w:r/>
          </w:p>
        </w:tc>
        <w:tc>
          <w:tcPr>
            <w:tcW w:w="8738" w:type="dxa"/>
            <w:textDirection w:val="lrTb"/>
            <w:noWrap w:val="false"/>
          </w:tcPr>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履约保证金要求：</w:t>
            </w:r>
            <w:r/>
          </w:p>
          <w:p>
            <w:pPr>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highlight w:val="none"/>
                <w14:textFill>
                  <w14:solidFill>
                    <w14:schemeClr w14:val="tx1"/>
                  </w14:solidFill>
                </w14:textFill>
              </w:rPr>
              <w:t xml:space="preserve">本项目要求中标供应商递交履约担保。</w:t>
            </w:r>
            <w:r/>
          </w:p>
          <w:p>
            <w:pPr>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highlight w:val="none"/>
                <w14:textFill>
                  <w14:solidFill>
                    <w14:schemeClr w14:val="tx1"/>
                  </w14:solidFill>
                </w14:textFill>
              </w:rPr>
              <w:t xml:space="preserve">履约担保的形式：</w:t>
            </w:r>
            <w:r>
              <w:rPr>
                <w:rFonts w:hint="eastAsia" w:ascii="宋体" w:hAnsi="宋体" w:cs="宋体"/>
                <w:color w:val="000000" w:themeColor="text1"/>
                <w:sz w:val="24"/>
                <w:highlight w:val="none"/>
                <w14:textFill>
                  <w14:solidFill>
                    <w14:schemeClr w14:val="tx1"/>
                  </w14:solidFill>
                </w14:textFill>
              </w:rPr>
              <w:t xml:space="preserve">支票、汇票、本票、保函、电汇等非现金方式缴纳</w:t>
            </w:r>
            <w:r>
              <w:rPr>
                <w:rFonts w:hint="eastAsia" w:ascii="宋体" w:hAnsi="宋体" w:cs="宋体"/>
                <w:b w:val="0"/>
                <w:bCs w:val="0"/>
                <w:color w:val="000000" w:themeColor="text1"/>
                <w:sz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highlight w:val="none"/>
                <w14:textFill>
                  <w14:solidFill>
                    <w14:schemeClr w14:val="tx1"/>
                  </w14:solidFill>
                </w14:textFill>
              </w:rPr>
              <w:t xml:space="preserve">履约担保的金额：中标总金额的5%,中标供应商应在收到中标通知书后10日内向采购人足额提交履约担保。</w:t>
            </w:r>
            <w:r/>
          </w:p>
        </w:tc>
      </w:tr>
      <w:tr>
        <w:trPr>
          <w:jc w:val="center"/>
          <w:trHeight w:val="340"/>
        </w:trPr>
        <w:tc>
          <w:tcPr>
            <w:tcW w:w="735"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8738" w:type="dxa"/>
            <w:textDirection w:val="lrTb"/>
            <w:noWrap w:val="false"/>
          </w:tcPr>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19</w:t>
            </w:r>
            <w:r/>
          </w:p>
        </w:tc>
        <w:tc>
          <w:tcPr>
            <w:tcW w:w="8738" w:type="dxa"/>
            <w:vAlign w:val="top"/>
            <w:textDirection w:val="lrTb"/>
            <w:noWrap w:val="false"/>
          </w:tcPr>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凡对本次采购提出询问，请按以下方式联系：</w:t>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 购 人：</w:t>
            </w:r>
            <w:r>
              <w:rPr>
                <w:rFonts w:hint="eastAsia" w:ascii="宋体" w:hAnsi="宋体"/>
                <w:bCs/>
                <w:color w:val="000000" w:themeColor="text1"/>
                <w:sz w:val="24"/>
                <w:szCs w:val="24"/>
                <w:highlight w:val="none"/>
                <w:lang w:eastAsia="zh-CN"/>
                <w14:textFill>
                  <w14:solidFill>
                    <w14:schemeClr w14:val="tx1"/>
                  </w14:solidFill>
                </w14:textFill>
              </w:rPr>
              <w:t xml:space="preserve">无锡市惠山区钱桥街道办事处</w:t>
            </w:r>
            <w:r/>
          </w:p>
          <w:p>
            <w:pPr>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联系人：殷裕</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联系电话：0510-83201079</w:t>
            </w:r>
            <w:r/>
          </w:p>
          <w:p>
            <w:pPr>
              <w:spacing w:line="360" w:lineRule="auto"/>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联系地址：</w:t>
            </w:r>
            <w:r>
              <w:rPr>
                <w:rFonts w:hint="eastAsia" w:ascii="宋体" w:hAnsi="宋体"/>
                <w:bCs/>
                <w:color w:val="000000" w:themeColor="text1"/>
                <w:sz w:val="24"/>
                <w:szCs w:val="24"/>
                <w:highlight w:val="none"/>
                <w:lang w:eastAsia="zh-CN"/>
                <w14:textFill>
                  <w14:solidFill>
                    <w14:schemeClr w14:val="tx1"/>
                  </w14:solidFill>
                </w14:textFill>
              </w:rPr>
              <w:t xml:space="preserve">无锡市惠山区钱桥大街141号</w:t>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2.采购代理机构：</w:t>
            </w:r>
            <w:r>
              <w:rPr>
                <w:rFonts w:hint="eastAsia" w:ascii="宋体" w:hAnsi="宋体"/>
                <w:bCs/>
                <w:color w:val="000000" w:themeColor="text1"/>
                <w:sz w:val="24"/>
                <w:szCs w:val="24"/>
                <w:highlight w:val="none"/>
                <w:lang w:eastAsia="zh-CN"/>
                <w14:textFill>
                  <w14:solidFill>
                    <w14:schemeClr w14:val="tx1"/>
                  </w14:solidFill>
                </w14:textFill>
              </w:rPr>
              <w:t xml:space="preserve">江苏长卓项目管理咨询有限公司</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统一社会信用代码：91320206MACMB5MJ8G</w:t>
            </w:r>
            <w:r/>
          </w:p>
          <w:p>
            <w:pPr>
              <w:spacing w:line="360" w:lineRule="auto"/>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张一、朱晴怡、汪雪青、张娜</w:t>
            </w:r>
            <w:r/>
          </w:p>
          <w:p>
            <w:pPr>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联系电话：</w:t>
            </w:r>
            <w:r>
              <w:rPr>
                <w:rFonts w:ascii="宋体" w:hAnsi="宋体"/>
                <w:bCs/>
                <w:color w:val="000000" w:themeColor="text1"/>
                <w:sz w:val="24"/>
                <w:szCs w:val="24"/>
                <w:highlight w:val="none"/>
                <w14:textFill>
                  <w14:solidFill>
                    <w14:schemeClr w14:val="tx1"/>
                  </w14:solidFill>
                </w14:textFill>
              </w:rPr>
              <w:t xml:space="preserve">0510-</w:t>
            </w:r>
            <w:r>
              <w:rPr>
                <w:rFonts w:hint="eastAsia" w:ascii="宋体" w:hAnsi="宋体"/>
                <w:bCs/>
                <w:color w:val="000000" w:themeColor="text1"/>
                <w:sz w:val="24"/>
                <w:szCs w:val="24"/>
                <w:highlight w:val="none"/>
                <w:lang w:val="en-US" w:eastAsia="zh-CN"/>
                <w14:textFill>
                  <w14:solidFill>
                    <w14:schemeClr w14:val="tx1"/>
                  </w14:solidFill>
                </w14:textFill>
              </w:rPr>
              <w:t xml:space="preserve">83587133、13601482908</w:t>
            </w:r>
            <w:r/>
          </w:p>
          <w:p>
            <w:pPr>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邮箱：</w:t>
            </w:r>
            <w:r>
              <w:rPr>
                <w:rFonts w:hint="eastAsia" w:ascii="宋体" w:hAnsi="宋体"/>
                <w:bCs/>
                <w:color w:val="000000" w:themeColor="text1"/>
                <w:sz w:val="24"/>
                <w:szCs w:val="24"/>
                <w:highlight w:val="none"/>
                <w:lang w:val="en-US" w:eastAsia="zh-CN"/>
                <w14:textFill>
                  <w14:solidFill>
                    <w14:schemeClr w14:val="tx1"/>
                  </w14:solidFill>
                </w14:textFill>
              </w:rPr>
              <w:t xml:space="preserve">826968545@qq.com</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联系地址：无锡市惠山区</w:t>
            </w:r>
            <w:r>
              <w:rPr>
                <w:rFonts w:hint="eastAsia" w:ascii="宋体" w:hAnsi="宋体"/>
                <w:bCs/>
                <w:color w:val="000000" w:themeColor="text1"/>
                <w:sz w:val="24"/>
                <w:szCs w:val="24"/>
                <w:highlight w:val="none"/>
                <w:lang w:val="en-US" w:eastAsia="zh-CN"/>
                <w14:textFill>
                  <w14:solidFill>
                    <w14:schemeClr w14:val="tx1"/>
                  </w14:solidFill>
                </w14:textFill>
              </w:rPr>
              <w:t xml:space="preserve">清华创业大厦B栋904室</w:t>
            </w:r>
            <w:r/>
          </w:p>
        </w:tc>
      </w:tr>
      <w:tr>
        <w:trPr>
          <w:jc w:val="center"/>
          <w:trHeight w:val="50"/>
        </w:trPr>
        <w:tc>
          <w:tcPr>
            <w:tcW w:w="735" w:type="dxa"/>
            <w:vAlign w:val="center"/>
            <w:textDirection w:val="lrTb"/>
            <w:noWrap w:val="false"/>
          </w:tcPr>
          <w:p>
            <w:pPr>
              <w:jc w:val="cente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0</w:t>
            </w:r>
            <w:r/>
          </w:p>
        </w:tc>
        <w:tc>
          <w:tcPr>
            <w:tcW w:w="8738" w:type="dxa"/>
            <w:textDirection w:val="lrTb"/>
            <w:noWrap w:val="false"/>
          </w:tcPr>
          <w:p>
            <w:pPr>
              <w:spacing w:line="360" w:lineRule="auto"/>
              <w:widowControl/>
              <w:rPr>
                <w:b/>
                <w:bCs/>
                <w:color w:val="000000" w:themeColor="text1"/>
                <w:sz w:val="24"/>
                <w:szCs w:val="32"/>
                <w:highlight w:val="none"/>
                <w14:textFill>
                  <w14:solidFill>
                    <w14:schemeClr w14:val="tx1"/>
                  </w14:solidFill>
                </w14:textFill>
              </w:rPr>
            </w:pPr>
            <w:r>
              <w:rPr>
                <w:rFonts w:hint="eastAsia"/>
                <w:b/>
                <w:bCs/>
                <w:color w:val="000000" w:themeColor="text1"/>
                <w:sz w:val="24"/>
                <w:szCs w:val="32"/>
                <w:highlight w:val="none"/>
                <w14:textFill>
                  <w14:solidFill>
                    <w14:schemeClr w14:val="tx1"/>
                  </w14:solidFill>
                </w14:textFill>
              </w:rPr>
              <w:t xml:space="preserve">根据采购项目特点或政策需要补充的其他新增内容：</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投标供应商不得有下列法律禁止的行为，情节严重的由有权机关依法追究其法律责任：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（1）采取不正当手段诋毁、排挤其他供应商的；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（2）与采购人、其他供应商或者采购代理机构恶意串通的；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（3）向采购人、代理机构、评标委员会行贿或者提供其他不正当利益的；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（4）以他人名义投标或者其他方式弄虚作假，骗取中标；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（5）在采购过程中与采购人进行协商谈判的；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（6）提供虚假证明材料谋取中标的；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（7）中标后无正当理由拒不与采购人签订合同的；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（8）未按照招标文件确定的事项签订合同；</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（9）将采购合同转包；</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（10）擅自变更、中止或者终止采购合同；</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（11）拒绝有关部门监督检查或者提供虚假情况的。</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本次采购属</w:t>
            </w:r>
            <w:r>
              <w:rPr>
                <w:rFonts w:hint="eastAsia" w:ascii="宋体" w:hAnsi="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cs="宋体"/>
                <w:color w:val="000000" w:themeColor="text1"/>
                <w:sz w:val="24"/>
                <w:szCs w:val="24"/>
                <w:highlight w:val="none"/>
                <w14:textFill>
                  <w14:solidFill>
                    <w14:schemeClr w14:val="tx1"/>
                  </w14:solidFill>
                </w14:textFill>
              </w:rPr>
              <w:t xml:space="preserve">服务类政府采购，采购人、代理机构、投标供应商、评标委员会的相关行为均受</w:t>
            </w:r>
            <w:bookmarkStart w:id="6" w:name="_Hlk127308831"/>
            <w:r>
              <w:rPr>
                <w:rFonts w:hint="eastAsia" w:ascii="宋体" w:hAnsi="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中华人民共和国政府采购法实施条例》、财政部规</w:t>
            </w:r>
            <w:r>
              <w:rPr>
                <w:rFonts w:hint="eastAsia" w:ascii="宋体" w:hAnsi="宋体" w:cs="宋体"/>
                <w:color w:val="000000" w:themeColor="text1"/>
                <w:sz w:val="24"/>
                <w:szCs w:val="24"/>
                <w:highlight w:val="none"/>
                <w:lang w:eastAsia="zh-CN"/>
                <w14:textFill>
                  <w14:solidFill>
                    <w14:schemeClr w14:val="tx1"/>
                  </w14:solidFill>
                </w14:textFill>
              </w:rPr>
              <w:t xml:space="preserve">章以</w:t>
            </w:r>
            <w:r>
              <w:rPr>
                <w:rFonts w:hint="eastAsia" w:ascii="宋体" w:hAnsi="宋体" w:cs="宋体"/>
                <w:color w:val="000000" w:themeColor="text1"/>
                <w:sz w:val="24"/>
                <w:szCs w:val="24"/>
                <w:highlight w:val="none"/>
                <w14:textFill>
                  <w14:solidFill>
                    <w14:schemeClr w14:val="tx1"/>
                  </w14:solidFill>
                </w14:textFill>
              </w:rPr>
              <w:t xml:space="preserve">及政府采购项目所在地有关法律</w:t>
            </w:r>
            <w:bookmarkEnd w:id="6"/>
            <w:r>
              <w:rPr>
                <w:rFonts w:hint="eastAsia" w:ascii="宋体" w:hAnsi="宋体" w:cs="宋体"/>
                <w:color w:val="000000" w:themeColor="text1"/>
                <w:sz w:val="24"/>
                <w:szCs w:val="24"/>
                <w:highlight w:val="none"/>
                <w14:textFill>
                  <w14:solidFill>
                    <w14:schemeClr w14:val="tx1"/>
                  </w14:solidFill>
                </w14:textFill>
              </w:rPr>
              <w:t xml:space="preserve">的约束，其权利受到上述法律法规的保护。</w:t>
            </w:r>
            <w:r/>
          </w:p>
          <w:p>
            <w:pPr>
              <w:ind w:firstLine="480"/>
              <w:spacing w:line="360" w:lineRule="auto"/>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tc>
      </w:tr>
    </w:tbl>
    <w:p>
      <w:pPr>
        <w:pStyle w:val="884"/>
        <w:jc w:val="both"/>
        <w:spacing w:before="0" w:after="0" w:line="360" w:lineRule="auto"/>
        <w:rPr>
          <w:rFonts w:hint="eastAsia"/>
          <w:color w:val="000000" w:themeColor="text1"/>
          <w:highlight w:val="none"/>
          <w14:textFill>
            <w14:solidFill>
              <w14:schemeClr w14:val="tx1"/>
            </w14:solidFill>
          </w14:textFill>
        </w:rPr>
        <w:outlineLvl w:val="9"/>
      </w:pPr>
      <w:r/>
      <w:bookmarkStart w:id="7" w:name="二．报价方须知"/>
      <w:r/>
      <w:bookmarkEnd w:id="7"/>
      <w:r/>
      <w:bookmarkStart w:id="8" w:name="_Toc35780494"/>
      <w:r/>
      <w:bookmarkStart w:id="9" w:name="_Toc116946287"/>
      <w:r/>
      <w:bookmarkStart w:id="10" w:name="_Toc36850784"/>
      <w:r/>
      <w:bookmarkStart w:id="11" w:name="_Toc39873211"/>
      <w:r/>
      <w:bookmarkStart w:id="12" w:name="_Toc35780505"/>
      <w:r/>
      <w:bookmarkStart w:id="13" w:name="_Hlk51102776"/>
      <w:r/>
      <w:r/>
    </w:p>
    <w:p>
      <w:pPr>
        <w:pStyle w:val="884"/>
        <w:spacing w:before="0" w:after="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884"/>
        <w:spacing w:before="0" w:after="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4"/>
        <w:spacing w:before="0" w:after="0" w:line="360" w:lineRule="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投标供应商须知</w:t>
      </w:r>
      <w:bookmarkEnd w:id="8"/>
      <w:r/>
      <w:bookmarkEnd w:id="9"/>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4" w:name="_Toc39873202"/>
      <w:r/>
      <w:bookmarkStart w:id="15" w:name="_Toc116946288"/>
      <w:r/>
      <w:bookmarkStart w:id="16" w:name="_Toc98277324"/>
      <w:r/>
      <w:bookmarkStart w:id="17" w:name="_Toc35780495"/>
      <w:r>
        <w:rPr>
          <w:rFonts w:hint="eastAsia" w:ascii="宋体" w:hAnsi="宋体"/>
          <w:b/>
          <w:color w:val="000000" w:themeColor="text1"/>
          <w:sz w:val="24"/>
          <w:szCs w:val="24"/>
          <w:highlight w:val="none"/>
          <w14:textFill>
            <w14:solidFill>
              <w14:schemeClr w14:val="tx1"/>
            </w14:solidFill>
          </w14:textFill>
        </w:rPr>
        <w:t xml:space="preserve">（一）遵循原则：</w:t>
      </w:r>
      <w:bookmarkEnd w:id="14"/>
      <w:r/>
      <w:bookmarkEnd w:id="15"/>
      <w:r/>
      <w:bookmarkEnd w:id="16"/>
      <w:r/>
      <w:bookmarkEnd w:id="17"/>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8" w:name="_Toc39873203"/>
      <w:r/>
      <w:bookmarkStart w:id="19" w:name="_Toc116946289"/>
      <w:r/>
      <w:bookmarkStart w:id="20" w:name="_Toc98277325"/>
      <w:r/>
      <w:bookmarkStart w:id="21" w:name="_Toc35780496"/>
      <w:r>
        <w:rPr>
          <w:rFonts w:hint="eastAsia" w:ascii="宋体" w:hAnsi="宋体"/>
          <w:b/>
          <w:color w:val="000000" w:themeColor="text1"/>
          <w:sz w:val="24"/>
          <w:szCs w:val="24"/>
          <w:highlight w:val="none"/>
          <w14:textFill>
            <w14:solidFill>
              <w14:schemeClr w14:val="tx1"/>
            </w14:solidFill>
          </w14:textFill>
        </w:rPr>
        <w:t xml:space="preserve">（二）招标文件：</w:t>
      </w:r>
      <w:bookmarkEnd w:id="18"/>
      <w:r/>
      <w:bookmarkEnd w:id="19"/>
      <w:r/>
      <w:bookmarkEnd w:id="20"/>
      <w:r/>
      <w:bookmarkEnd w:id="21"/>
      <w:r/>
      <w:r/>
    </w:p>
    <w:p>
      <w:pPr>
        <w:numPr>
          <w:ilvl w:val="0"/>
          <w:numId w:val="7"/>
        </w:numPr>
        <w:ind w:left="0" w:firstLine="523"/>
        <w:spacing w:line="360" w:lineRule="auto"/>
        <w:tabs>
          <w:tab w:val="left" w:pos="-126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bookmarkStart w:id="22" w:name="_Toc35780497"/>
      <w:r/>
      <w:bookmarkStart w:id="23" w:name="_Toc39873204"/>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招标文件包括本文件目录所列全部内容，投标供应商应仔细阅读，并在投标文件中充分响应招标文件的所有要求。</w:t>
      </w:r>
      <w:r/>
    </w:p>
    <w:p>
      <w:pPr>
        <w:numPr>
          <w:ilvl w:val="0"/>
          <w:numId w:val="7"/>
        </w:numPr>
        <w:ind w:left="0" w:firstLine="523"/>
        <w:spacing w:line="360" w:lineRule="auto"/>
        <w:tabs>
          <w:tab w:val="left" w:pos="-126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招标文件中的“法定代表人”是指投标供应商的营业执照的“法定代表人”或相关部门的登记证明文件中的“负责人”。</w:t>
      </w:r>
      <w:r/>
    </w:p>
    <w:p>
      <w:pPr>
        <w:numPr>
          <w:ilvl w:val="0"/>
          <w:numId w:val="7"/>
        </w:numPr>
        <w:ind w:left="0" w:firstLine="523"/>
        <w:spacing w:line="360" w:lineRule="auto"/>
        <w:tabs>
          <w:tab w:val="left" w:pos="-126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w:t>
      </w:r>
      <w:r>
        <w:rPr>
          <w:rFonts w:hint="eastAsia" w:ascii="宋体" w:hAnsi="宋体"/>
          <w:bCs/>
          <w:color w:val="000000" w:themeColor="text1"/>
          <w:sz w:val="24"/>
          <w:szCs w:val="24"/>
          <w:highlight w:val="none"/>
          <w:lang w:eastAsia="zh-CN"/>
          <w14:textFill>
            <w14:solidFill>
              <w14:schemeClr w14:val="tx1"/>
            </w14:solidFill>
          </w14:textFill>
        </w:rPr>
        <w:t xml:space="preserve">应</w:t>
      </w:r>
      <w:r>
        <w:rPr>
          <w:rFonts w:hint="eastAsia" w:ascii="宋体" w:hAnsi="宋体"/>
          <w:bCs/>
          <w:color w:val="000000" w:themeColor="text1"/>
          <w:sz w:val="24"/>
          <w:szCs w:val="24"/>
          <w:highlight w:val="none"/>
          <w14:textFill>
            <w14:solidFill>
              <w14:schemeClr w14:val="tx1"/>
            </w14:solidFill>
          </w14:textFill>
        </w:rPr>
        <w:t xml:space="preserve">登录</w:t>
      </w:r>
      <w:r>
        <w:rPr>
          <w:rFonts w:hint="eastAsia" w:ascii="宋体" w:hAnsi="宋体"/>
          <w:b/>
          <w:color w:val="000000" w:themeColor="text1"/>
          <w:sz w:val="24"/>
          <w:szCs w:val="24"/>
          <w:highlight w:val="none"/>
          <w14:textFill>
            <w14:solidFill>
              <w14:schemeClr w14:val="tx1"/>
            </w14:solidFill>
          </w14:textFill>
        </w:rPr>
        <w:t xml:space="preserve">“苏采云”系统（网址： http://jszfcg.jsczt.cn/）</w:t>
      </w:r>
      <w:r>
        <w:rPr>
          <w:rFonts w:hint="eastAsia" w:ascii="宋体" w:hAnsi="宋体"/>
          <w:bCs/>
          <w:color w:val="000000" w:themeColor="text1"/>
          <w:sz w:val="24"/>
          <w:szCs w:val="24"/>
          <w:highlight w:val="none"/>
          <w14:textFill>
            <w14:solidFill>
              <w14:schemeClr w14:val="tx1"/>
            </w14:solidFill>
          </w14:textFill>
        </w:rPr>
        <w:t xml:space="preserve">下载招标文件及有关资料，按招标文件要求提交全部资料并对招标文件各项内容做出实质性响应，否则报价无效。</w:t>
      </w:r>
      <w:r/>
    </w:p>
    <w:p>
      <w:pPr>
        <w:numPr>
          <w:ilvl w:val="0"/>
          <w:numId w:val="7"/>
        </w:numPr>
        <w:ind w:left="0" w:firstLine="523"/>
        <w:spacing w:line="360" w:lineRule="auto"/>
        <w:tabs>
          <w:tab w:val="left" w:pos="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投标供应商一旦参加本项目投标，即表明承诺接受了本招标文件中的所有条件和规定。</w:t>
      </w:r>
      <w:r/>
    </w:p>
    <w:p>
      <w:pPr>
        <w:numPr>
          <w:ilvl w:val="0"/>
          <w:numId w:val="7"/>
        </w:numPr>
        <w:ind w:left="0" w:firstLine="523"/>
        <w:spacing w:line="360" w:lineRule="auto"/>
        <w:tabs>
          <w:tab w:val="left" w:pos="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24" w:name="_Toc116946290"/>
      <w:r/>
      <w:bookmarkStart w:id="25" w:name="_Toc98277326"/>
      <w:r>
        <w:rPr>
          <w:rFonts w:hint="eastAsia" w:ascii="宋体" w:hAnsi="宋体"/>
          <w:b/>
          <w:color w:val="000000" w:themeColor="text1"/>
          <w:sz w:val="24"/>
          <w:szCs w:val="24"/>
          <w:highlight w:val="none"/>
          <w14:textFill>
            <w14:solidFill>
              <w14:schemeClr w14:val="tx1"/>
            </w14:solidFill>
          </w14:textFill>
        </w:rPr>
        <w:t xml:space="preserve">（三）招标文件的解释：</w:t>
      </w:r>
      <w:bookmarkEnd w:id="22"/>
      <w:r/>
      <w:bookmarkEnd w:id="23"/>
      <w:r/>
      <w:bookmarkEnd w:id="24"/>
      <w:r/>
      <w:bookmarkEnd w:id="25"/>
      <w:r/>
      <w:r/>
    </w:p>
    <w:p>
      <w:pPr>
        <w:numPr>
          <w:ilvl w:val="2"/>
          <w:numId w:val="8"/>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投标供应商如有需要对招标文件要求澄清的问题，请以书面</w:t>
      </w:r>
      <w:r>
        <w:rPr>
          <w:rFonts w:hint="eastAsia" w:ascii="宋体" w:hAnsi="宋体"/>
          <w:bCs/>
          <w:color w:val="000000" w:themeColor="text1"/>
          <w:sz w:val="24"/>
          <w:highlight w:val="none"/>
          <w14:textFill>
            <w14:solidFill>
              <w14:schemeClr w14:val="tx1"/>
            </w14:solidFill>
          </w14:textFill>
        </w:rPr>
        <w:t xml:space="preserve">（或电子邮件）</w:t>
      </w:r>
      <w:r>
        <w:rPr>
          <w:rFonts w:hint="eastAsia" w:ascii="宋体" w:hAnsi="宋体"/>
          <w:bCs/>
          <w:color w:val="000000" w:themeColor="text1"/>
          <w:sz w:val="24"/>
          <w:szCs w:val="24"/>
          <w:highlight w:val="none"/>
          <w14:textFill>
            <w14:solidFill>
              <w14:schemeClr w14:val="tx1"/>
            </w14:solidFill>
          </w14:textFill>
        </w:rPr>
        <w:t xml:space="preserve">形式提出，并于</w:t>
      </w:r>
      <w:r>
        <w:rPr>
          <w:rFonts w:hint="eastAsia" w:ascii="宋体" w:hAnsi="宋体"/>
          <w:b/>
          <w:bCs w:val="0"/>
          <w:color w:val="000000" w:themeColor="text1"/>
          <w:sz w:val="24"/>
          <w:szCs w:val="24"/>
          <w:highlight w:val="none"/>
          <w:lang w:eastAsia="zh-CN"/>
          <w14:textFill>
            <w14:solidFill>
              <w14:schemeClr w14:val="tx1"/>
            </w14:solidFill>
          </w14:textFill>
        </w:rPr>
        <w:t xml:space="preserve">202</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b/>
          <w:bCs w:val="0"/>
          <w:color w:val="000000" w:themeColor="text1"/>
          <w:sz w:val="24"/>
          <w:szCs w:val="24"/>
          <w:highlight w:val="none"/>
          <w:lang w:eastAsia="zh-CN"/>
          <w14:textFill>
            <w14:solidFill>
              <w14:schemeClr w14:val="tx1"/>
            </w14:solidFill>
          </w14:textFill>
        </w:rPr>
        <w:t xml:space="preserve">年</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07</w:t>
      </w:r>
      <w:r>
        <w:rPr>
          <w:rFonts w:hint="eastAsia" w:ascii="宋体" w:hAnsi="宋体"/>
          <w:b/>
          <w:bCs w:val="0"/>
          <w:color w:val="000000" w:themeColor="text1"/>
          <w:sz w:val="24"/>
          <w:szCs w:val="24"/>
          <w:highlight w:val="none"/>
          <w:lang w:eastAsia="zh-CN"/>
          <w14:textFill>
            <w14:solidFill>
              <w14:schemeClr w14:val="tx1"/>
            </w14:solidFill>
          </w14:textFill>
        </w:rPr>
        <w:t xml:space="preserve">月</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01</w:t>
      </w:r>
      <w:r>
        <w:rPr>
          <w:rFonts w:hint="eastAsia" w:ascii="宋体" w:hAnsi="宋体"/>
          <w:b/>
          <w:bCs w:val="0"/>
          <w:color w:val="000000" w:themeColor="text1"/>
          <w:sz w:val="24"/>
          <w:szCs w:val="24"/>
          <w:highlight w:val="none"/>
          <w:lang w:eastAsia="zh-CN"/>
          <w14:textFill>
            <w14:solidFill>
              <w14:schemeClr w14:val="tx1"/>
            </w14:solidFill>
          </w14:textFill>
        </w:rPr>
        <w:t xml:space="preserve">日</w:t>
      </w:r>
      <w:r>
        <w:rPr>
          <w:rFonts w:hint="eastAsia" w:ascii="宋体" w:hAnsi="宋体"/>
          <w:b/>
          <w:bCs w:val="0"/>
          <w:color w:val="000000" w:themeColor="text1"/>
          <w:sz w:val="24"/>
          <w:szCs w:val="24"/>
          <w:highlight w:val="none"/>
          <w14:textFill>
            <w14:solidFill>
              <w14:schemeClr w14:val="tx1"/>
            </w14:solidFill>
          </w14:textFill>
        </w:rPr>
        <w:t xml:space="preserve">1</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0</w:t>
      </w:r>
      <w:r>
        <w:rPr>
          <w:rFonts w:hint="eastAsia" w:ascii="宋体" w:hAnsi="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0</w:t>
      </w:r>
      <w:r>
        <w:rPr>
          <w:rFonts w:hint="eastAsia" w:ascii="宋体" w:hAnsi="宋体"/>
          <w:b/>
          <w:bCs w:val="0"/>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前送至代理机构。</w:t>
      </w:r>
      <w:r/>
    </w:p>
    <w:p>
      <w:pPr>
        <w:numPr>
          <w:ilvl w:val="2"/>
          <w:numId w:val="8"/>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采购人或者采购代理机构将于</w:t>
      </w:r>
      <w:r>
        <w:rPr>
          <w:rFonts w:hint="eastAsia" w:ascii="宋体" w:hAnsi="宋体"/>
          <w:b/>
          <w:bCs w:val="0"/>
          <w:color w:val="000000" w:themeColor="text1"/>
          <w:sz w:val="24"/>
          <w:szCs w:val="24"/>
          <w:highlight w:val="none"/>
          <w:lang w:eastAsia="zh-CN"/>
          <w14:textFill>
            <w14:solidFill>
              <w14:schemeClr w14:val="tx1"/>
            </w14:solidFill>
          </w14:textFill>
        </w:rPr>
        <w:t xml:space="preserve">202</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b/>
          <w:bCs w:val="0"/>
          <w:color w:val="000000" w:themeColor="text1"/>
          <w:sz w:val="24"/>
          <w:szCs w:val="24"/>
          <w:highlight w:val="none"/>
          <w:lang w:eastAsia="zh-CN"/>
          <w14:textFill>
            <w14:solidFill>
              <w14:schemeClr w14:val="tx1"/>
            </w14:solidFill>
          </w14:textFill>
        </w:rPr>
        <w:t xml:space="preserve">年</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07</w:t>
      </w:r>
      <w:r>
        <w:rPr>
          <w:rFonts w:hint="eastAsia" w:ascii="宋体" w:hAnsi="宋体"/>
          <w:b/>
          <w:bCs w:val="0"/>
          <w:color w:val="000000" w:themeColor="text1"/>
          <w:sz w:val="24"/>
          <w:szCs w:val="24"/>
          <w:highlight w:val="none"/>
          <w:lang w:eastAsia="zh-CN"/>
          <w14:textFill>
            <w14:solidFill>
              <w14:schemeClr w14:val="tx1"/>
            </w14:solidFill>
          </w14:textFill>
        </w:rPr>
        <w:t xml:space="preserve">月</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01</w:t>
      </w:r>
      <w:r>
        <w:rPr>
          <w:rFonts w:hint="eastAsia" w:ascii="宋体" w:hAnsi="宋体"/>
          <w:b/>
          <w:bCs w:val="0"/>
          <w:color w:val="000000" w:themeColor="text1"/>
          <w:sz w:val="24"/>
          <w:szCs w:val="24"/>
          <w:highlight w:val="none"/>
          <w:lang w:eastAsia="zh-CN"/>
          <w14:textFill>
            <w14:solidFill>
              <w14:schemeClr w14:val="tx1"/>
            </w14:solidFill>
          </w14:textFill>
        </w:rPr>
        <w:t xml:space="preserve">日</w:t>
      </w:r>
      <w:r>
        <w:rPr>
          <w:rFonts w:hint="eastAsia" w:ascii="宋体" w:hAnsi="宋体"/>
          <w:b/>
          <w:bCs w:val="0"/>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lang w:val="en-US" w:eastAsia="zh-CN"/>
          <w14:textFill>
            <w14:solidFill>
              <w14:schemeClr w14:val="tx1"/>
            </w14:solidFill>
          </w14:textFill>
        </w:rPr>
        <w:t xml:space="preserve">6</w:t>
      </w:r>
      <w:r>
        <w:rPr>
          <w:rFonts w:hint="eastAsia" w:ascii="宋体" w:hAnsi="宋体"/>
          <w:b/>
          <w:color w:val="000000" w:themeColor="text1"/>
          <w:sz w:val="24"/>
          <w:szCs w:val="24"/>
          <w:highlight w:val="none"/>
          <w:lang w:eastAsia="zh-CN"/>
          <w14:textFill>
            <w14:solidFill>
              <w14:schemeClr w14:val="tx1"/>
            </w14:solidFill>
          </w14:textFill>
        </w:rPr>
        <w:t xml:space="preserve">:</w:t>
      </w:r>
      <w:r>
        <w:rPr>
          <w:rFonts w:hint="eastAsia" w:ascii="宋体" w:hAnsi="宋体"/>
          <w:b/>
          <w:color w:val="000000" w:themeColor="text1"/>
          <w:sz w:val="24"/>
          <w:szCs w:val="24"/>
          <w:highlight w:val="none"/>
          <w:lang w:val="en-US" w:eastAsia="zh-CN"/>
          <w14:textFill>
            <w14:solidFill>
              <w14:schemeClr w14:val="tx1"/>
            </w14:solidFill>
          </w14:textFill>
        </w:rPr>
        <w:t xml:space="preserve">0</w:t>
      </w:r>
      <w:r>
        <w:rPr>
          <w:rFonts w:hint="eastAsia" w:ascii="宋体" w:hAnsi="宋体"/>
          <w:b/>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前</w:t>
      </w:r>
      <w:r>
        <w:rPr>
          <w:rFonts w:hint="eastAsia" w:ascii="宋体" w:hAnsi="宋体"/>
          <w:bCs/>
          <w:color w:val="000000" w:themeColor="text1"/>
          <w:sz w:val="24"/>
          <w:highlight w:val="none"/>
          <w14:textFill>
            <w14:solidFill>
              <w14:schemeClr w14:val="tx1"/>
            </w14:solidFill>
          </w14:textFill>
        </w:rPr>
        <w:t xml:space="preserve">对投标供应商针对招标文件书面提出的要求澄清的问题进行书面（或电子邮件）形式答疑</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8"/>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26" w:name="_Toc35780498"/>
      <w:r/>
      <w:bookmarkStart w:id="27" w:name="_Toc116946291"/>
      <w:r/>
      <w:bookmarkStart w:id="28" w:name="_Toc39873205"/>
      <w:r/>
      <w:bookmarkStart w:id="29" w:name="_Toc98277327"/>
      <w:r>
        <w:rPr>
          <w:rFonts w:hint="eastAsia" w:ascii="宋体" w:hAnsi="宋体"/>
          <w:b/>
          <w:color w:val="000000" w:themeColor="text1"/>
          <w:sz w:val="24"/>
          <w:szCs w:val="24"/>
          <w:highlight w:val="none"/>
          <w14:textFill>
            <w14:solidFill>
              <w14:schemeClr w14:val="tx1"/>
            </w14:solidFill>
          </w14:textFill>
        </w:rPr>
        <w:t xml:space="preserve">（四）招标文件的补充或修正：</w:t>
      </w:r>
      <w:bookmarkEnd w:id="26"/>
      <w:r/>
      <w:bookmarkEnd w:id="27"/>
      <w:r/>
      <w:bookmarkEnd w:id="28"/>
      <w:r/>
      <w:bookmarkEnd w:id="29"/>
      <w:r>
        <w:rPr>
          <w:rFonts w:hint="eastAsia" w:ascii="宋体" w:hAnsi="宋体"/>
          <w:b/>
          <w:color w:val="000000" w:themeColor="text1"/>
          <w:sz w:val="24"/>
          <w:szCs w:val="24"/>
          <w:highlight w:val="none"/>
          <w14:textFill>
            <w14:solidFill>
              <w14:schemeClr w14:val="tx1"/>
            </w14:solidFill>
          </w14:textFill>
        </w:rPr>
        <w:t xml:space="preserve"> </w:t>
      </w:r>
      <w:r/>
    </w:p>
    <w:p>
      <w:pPr>
        <w:numPr>
          <w:ilvl w:val="0"/>
          <w:numId w:val="9"/>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bookmarkStart w:id="30" w:name="_Toc39873206"/>
      <w:r/>
      <w:bookmarkStart w:id="31" w:name="_Toc35780499"/>
      <w:r>
        <w:rPr>
          <w:rFonts w:hint="eastAsia" w:ascii="宋体" w:hAnsi="宋体"/>
          <w:bCs/>
          <w:color w:val="000000" w:themeColor="text1"/>
          <w:sz w:val="24"/>
          <w:szCs w:val="24"/>
          <w:highlight w:val="none"/>
          <w14:textFill>
            <w14:solidFill>
              <w14:schemeClr w14:val="tx1"/>
            </w14:solidFill>
          </w14:textFill>
        </w:rPr>
        <w:t xml:space="preserve">采购人或者采购代理机构可以对已发出的招标文件进行必要的澄清或者修改，但不得改变采购标的和资格条件。澄清或者修改应当在</w:t>
      </w:r>
      <w:r>
        <w:rPr>
          <w:rFonts w:hint="eastAsia" w:ascii="宋体" w:hAnsi="宋体"/>
          <w:b/>
          <w:bCs/>
          <w:color w:val="000000" w:themeColor="text1"/>
          <w:sz w:val="24"/>
          <w:highlight w:val="none"/>
          <w14:textFill>
            <w14:solidFill>
              <w14:schemeClr w14:val="tx1"/>
            </w14:solidFill>
          </w14:textFill>
        </w:rPr>
        <w:t xml:space="preserve">江苏省政府采购网</w:t>
      </w:r>
      <w:r>
        <w:rPr>
          <w:rFonts w:hint="eastAsia" w:ascii="宋体" w:hAnsi="宋体"/>
          <w:color w:val="000000" w:themeColor="text1"/>
          <w:sz w:val="24"/>
          <w:highlight w:val="none"/>
          <w14:textFill>
            <w14:solidFill>
              <w14:schemeClr w14:val="tx1"/>
            </w14:solidFill>
          </w14:textFill>
        </w:rPr>
        <w:t xml:space="preserve">上</w:t>
      </w:r>
      <w:r>
        <w:rPr>
          <w:rFonts w:hint="eastAsia" w:ascii="宋体" w:hAnsi="宋体"/>
          <w:bCs/>
          <w:color w:val="000000" w:themeColor="text1"/>
          <w:sz w:val="24"/>
          <w:szCs w:val="24"/>
          <w:highlight w:val="none"/>
          <w14:textFill>
            <w14:solidFill>
              <w14:schemeClr w14:val="tx1"/>
            </w14:solidFill>
          </w14:textFill>
        </w:rPr>
        <w:t xml:space="preserve">发布澄清公告。澄清或者修改的内容为招标文件的组成部分，供应商应在</w:t>
      </w:r>
      <w:r>
        <w:rPr>
          <w:rFonts w:hint="eastAsia" w:ascii="宋体" w:hAnsi="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bCs/>
          <w:color w:val="000000" w:themeColor="text1"/>
          <w:sz w:val="24"/>
          <w:szCs w:val="24"/>
          <w:highlight w:val="none"/>
          <w14:textFill>
            <w14:solidFill>
              <w14:schemeClr w14:val="tx1"/>
            </w14:solidFill>
          </w14:textFill>
        </w:rPr>
        <w:t xml:space="preserve">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9"/>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32" w:name="_Toc116946292"/>
      <w:r/>
      <w:bookmarkStart w:id="33" w:name="_Toc98277328"/>
      <w:r>
        <w:rPr>
          <w:rFonts w:hint="eastAsia" w:ascii="宋体" w:hAnsi="宋体"/>
          <w:b/>
          <w:color w:val="000000" w:themeColor="text1"/>
          <w:sz w:val="24"/>
          <w:szCs w:val="24"/>
          <w:highlight w:val="none"/>
          <w14:textFill>
            <w14:solidFill>
              <w14:schemeClr w14:val="tx1"/>
            </w14:solidFill>
          </w14:textFill>
        </w:rPr>
        <w:t xml:space="preserve">（五）质疑与投诉</w:t>
      </w:r>
      <w:bookmarkEnd w:id="30"/>
      <w:r/>
      <w:bookmarkEnd w:id="31"/>
      <w:r/>
      <w:bookmarkEnd w:id="32"/>
      <w:r/>
      <w:bookmarkEnd w:id="33"/>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rPr>
          <w:rFonts w:ascii="宋体" w:hAnsi="宋体"/>
          <w:bCs/>
          <w:color w:val="000000" w:themeColor="text1"/>
          <w:sz w:val="24"/>
          <w:szCs w:val="24"/>
          <w:highlight w:val="none"/>
          <w14:textFill>
            <w14:solidFill>
              <w14:schemeClr w14:val="tx1"/>
            </w14:solidFill>
          </w14:textFill>
        </w:rPr>
        <w:t xml:space="preserve"> </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2.质疑的提出</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themeColor="text1"/>
          <w:sz w:val="24"/>
          <w:szCs w:val="24"/>
          <w:highlight w:val="none"/>
          <w14:textFill>
            <w14:solidFill>
              <w14:schemeClr w14:val="tx1"/>
            </w14:solidFill>
          </w14:textFill>
        </w:rPr>
        <w:t xml:space="preserve">以书面形式</w:t>
      </w:r>
      <w:r>
        <w:rPr>
          <w:rFonts w:ascii="宋体" w:hAnsi="宋体"/>
          <w:bCs/>
          <w:color w:val="000000" w:themeColor="text1"/>
          <w:sz w:val="24"/>
          <w:szCs w:val="24"/>
          <w:highlight w:val="none"/>
          <w14:textFill>
            <w14:solidFill>
              <w14:schemeClr w14:val="tx1"/>
            </w14:solidFill>
          </w14:textFill>
        </w:rPr>
        <w:t xml:space="preserve">提出。</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供应商认为招标文件、采购过程、中标或者成交结果使自己的权益受到损害的，可以在知道或者应知其权益受到损害之日起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个工作日内，以书面形式向采购</w:t>
      </w:r>
      <w:r>
        <w:rPr>
          <w:rFonts w:hint="eastAsia" w:ascii="宋体" w:hAnsi="宋体"/>
          <w:bCs/>
          <w:color w:val="000000" w:themeColor="text1"/>
          <w:sz w:val="24"/>
          <w:szCs w:val="24"/>
          <w:highlight w:val="none"/>
          <w:lang w:val="en-US" w:eastAsia="zh-CN"/>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提出质疑。供应商须在法定质疑期内一次性提出针对同一采购程序环节的质疑。</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）质疑项目的名称、编号；</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）必要的法律依据；</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）提出质疑的日期。</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 xml:space="preserve">质疑函须原件递交。</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3.质疑的受理与答复</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.1采购</w:t>
      </w:r>
      <w:r>
        <w:rPr>
          <w:rFonts w:hint="eastAsia" w:ascii="宋体" w:hAnsi="宋体"/>
          <w:bCs/>
          <w:color w:val="000000" w:themeColor="text1"/>
          <w:sz w:val="24"/>
          <w:szCs w:val="24"/>
          <w:highlight w:val="none"/>
          <w:lang w:val="en-US" w:eastAsia="zh-CN"/>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负责供应商质疑答复。</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2质疑函由</w:t>
      </w:r>
      <w:r>
        <w:rPr>
          <w:rFonts w:ascii="宋体" w:hAnsi="宋体"/>
          <w:bCs/>
          <w:color w:val="000000" w:themeColor="text1"/>
          <w:sz w:val="24"/>
          <w:szCs w:val="24"/>
          <w:highlight w:val="none"/>
          <w14:textFill>
            <w14:solidFill>
              <w14:schemeClr w14:val="tx1"/>
            </w14:solidFill>
          </w14:textFill>
        </w:rPr>
        <w:t xml:space="preserve">采购</w:t>
      </w:r>
      <w:r>
        <w:rPr>
          <w:rFonts w:hint="eastAsia" w:ascii="宋体" w:hAnsi="宋体"/>
          <w:bCs/>
          <w:color w:val="000000" w:themeColor="text1"/>
          <w:sz w:val="24"/>
          <w:szCs w:val="24"/>
          <w:highlight w:val="none"/>
          <w:lang w:val="en-US"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办理签收手续。</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接收单位：</w:t>
      </w:r>
      <w:r>
        <w:rPr>
          <w:rFonts w:hint="eastAsia" w:ascii="宋体" w:hAnsi="宋体"/>
          <w:bCs/>
          <w:color w:val="000000" w:themeColor="text1"/>
          <w:sz w:val="24"/>
          <w:szCs w:val="24"/>
          <w:highlight w:val="none"/>
          <w:lang w:eastAsia="zh-CN"/>
          <w14:textFill>
            <w14:solidFill>
              <w14:schemeClr w14:val="tx1"/>
            </w14:solidFill>
          </w14:textFill>
        </w:rPr>
        <w:t xml:space="preserve">无锡市惠山区钱桥街道办事处、</w:t>
      </w:r>
      <w:r>
        <w:rPr>
          <w:rFonts w:hint="eastAsia" w:ascii="宋体" w:hAnsi="宋体" w:cs="宋体"/>
          <w:color w:val="000000" w:themeColor="text1"/>
          <w:sz w:val="24"/>
          <w:highlight w:val="none"/>
          <w:lang w:eastAsia="zh-CN"/>
          <w14:textFill>
            <w14:solidFill>
              <w14:schemeClr w14:val="tx1"/>
            </w14:solidFill>
          </w14:textFill>
        </w:rPr>
        <w:t xml:space="preserve">江苏长卓项目管理咨询有限公司</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tabs>
          <w:tab w:val="left" w:pos="0" w:leader="none"/>
          <w:tab w:val="left" w:pos="945" w:leader="none"/>
        </w:tabs>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w:t>
      </w:r>
      <w:r>
        <w:rPr>
          <w:rFonts w:hint="eastAsia" w:ascii="宋体" w:hAnsi="宋体"/>
          <w:bCs/>
          <w:color w:val="000000" w:themeColor="text1"/>
          <w:sz w:val="24"/>
          <w:szCs w:val="24"/>
          <w:highlight w:val="none"/>
          <w:lang w:eastAsia="zh-CN"/>
          <w14:textFill>
            <w14:solidFill>
              <w14:schemeClr w14:val="tx1"/>
            </w14:solidFill>
          </w14:textFill>
        </w:rPr>
        <w:t xml:space="preserve">无锡市惠山区钱桥大街141号、</w:t>
      </w:r>
      <w:r>
        <w:rPr>
          <w:rFonts w:hint="eastAsia" w:ascii="宋体" w:hAnsi="宋体" w:cs="宋体"/>
          <w:color w:val="000000" w:themeColor="text1"/>
          <w:sz w:val="24"/>
          <w:highlight w:val="none"/>
          <w:lang w:val="en-US" w:eastAsia="zh-CN"/>
          <w14:textFill>
            <w14:solidFill>
              <w14:schemeClr w14:val="tx1"/>
            </w14:solidFill>
          </w14:textFill>
        </w:rPr>
        <w:t xml:space="preserve">无锡市惠山区清华创业大厦B栋904室</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邮编：214000</w:t>
      </w:r>
      <w:r/>
    </w:p>
    <w:p>
      <w:pPr>
        <w:ind w:firstLine="480"/>
        <w:spacing w:line="360" w:lineRule="auto"/>
        <w:tabs>
          <w:tab w:val="left" w:pos="0" w:leader="none"/>
          <w:tab w:val="left" w:pos="945" w:leader="none"/>
        </w:tabs>
        <w:rPr>
          <w:rFonts w:hint="default"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殷裕、朱晴怡</w:t>
      </w:r>
      <w:r/>
    </w:p>
    <w:p>
      <w:pPr>
        <w:ind w:firstLine="480"/>
        <w:spacing w:line="360" w:lineRule="auto"/>
        <w:tabs>
          <w:tab w:val="left" w:pos="0" w:leader="none"/>
          <w:tab w:val="left" w:pos="945" w:leader="none"/>
        </w:tabs>
        <w:rPr>
          <w:rFonts w:hint="default"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lang w:val="en-US" w:eastAsia="zh-CN"/>
          <w14:textFill>
            <w14:solidFill>
              <w14:schemeClr w14:val="tx1"/>
            </w14:solidFill>
          </w14:textFill>
        </w:rPr>
        <w:t xml:space="preserve">0510-83587133、13601482908</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采购</w:t>
      </w:r>
      <w:r>
        <w:rPr>
          <w:rFonts w:hint="eastAsia" w:ascii="宋体" w:hAnsi="宋体"/>
          <w:bCs/>
          <w:color w:val="000000" w:themeColor="text1"/>
          <w:sz w:val="24"/>
          <w:szCs w:val="24"/>
          <w:highlight w:val="none"/>
          <w:lang w:val="en-US" w:eastAsia="zh-CN"/>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应当在收到质疑函后7个工作日内</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ascii="宋体" w:hAnsi="宋体"/>
          <w:bCs/>
          <w:color w:val="000000" w:themeColor="text1"/>
          <w:sz w:val="24"/>
          <w:szCs w:val="24"/>
          <w:highlight w:val="none"/>
          <w14:textFill>
            <w14:solidFill>
              <w14:schemeClr w14:val="tx1"/>
            </w14:solidFill>
          </w14:textFill>
        </w:rPr>
        <w:t xml:space="preserve">答复，并以书面形式通知质疑供应商和其他有关供应商。</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采购</w:t>
      </w:r>
      <w:r>
        <w:rPr>
          <w:rFonts w:hint="eastAsia" w:ascii="宋体" w:hAnsi="宋体"/>
          <w:bCs/>
          <w:color w:val="000000" w:themeColor="text1"/>
          <w:sz w:val="24"/>
          <w:szCs w:val="24"/>
          <w:highlight w:val="none"/>
          <w:lang w:val="en-US" w:eastAsia="zh-CN"/>
          <w14:textFill>
            <w14:solidFill>
              <w14:schemeClr w14:val="tx1"/>
            </w14:solidFill>
          </w14:textFill>
        </w:rPr>
        <w:t xml:space="preserve">代理机构</w:t>
      </w:r>
      <w:r>
        <w:rPr>
          <w:rFonts w:hint="eastAsia" w:ascii="宋体" w:hAnsi="宋体"/>
          <w:bCs/>
          <w:color w:val="000000" w:themeColor="text1"/>
          <w:sz w:val="24"/>
          <w:szCs w:val="24"/>
          <w:highlight w:val="none"/>
          <w14:textFill>
            <w14:solidFill>
              <w14:schemeClr w14:val="tx1"/>
            </w14:solidFill>
          </w14:textFill>
        </w:rPr>
        <w:t xml:space="preserve">处理的其他要求按《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4.投诉的提起</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质疑供应商对采购</w:t>
      </w:r>
      <w:r>
        <w:rPr>
          <w:rFonts w:hint="eastAsia" w:ascii="宋体" w:hAnsi="宋体"/>
          <w:bCs/>
          <w:color w:val="000000" w:themeColor="text1"/>
          <w:sz w:val="24"/>
          <w:szCs w:val="24"/>
          <w:highlight w:val="none"/>
          <w:lang w:val="en-US" w:eastAsia="zh-CN"/>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的答复不满意或者采购</w:t>
      </w:r>
      <w:r>
        <w:rPr>
          <w:rFonts w:hint="eastAsia" w:ascii="宋体" w:hAnsi="宋体"/>
          <w:bCs/>
          <w:color w:val="000000" w:themeColor="text1"/>
          <w:sz w:val="24"/>
          <w:szCs w:val="24"/>
          <w:highlight w:val="none"/>
          <w:lang w:val="en-US" w:eastAsia="zh-CN"/>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未在规定时间内</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ascii="宋体" w:hAnsi="宋体"/>
          <w:bCs/>
          <w:color w:val="000000" w:themeColor="text1"/>
          <w:sz w:val="24"/>
          <w:szCs w:val="24"/>
          <w:highlight w:val="none"/>
          <w14:textFill>
            <w14:solidFill>
              <w14:schemeClr w14:val="tx1"/>
            </w14:solidFill>
          </w14:textFill>
        </w:rPr>
        <w:t xml:space="preserve">答复的，可以在答复期满后</w:t>
      </w:r>
      <w:r>
        <w:rPr>
          <w:rFonts w:hint="eastAsia" w:ascii="宋体" w:hAnsi="宋体"/>
          <w:bCs/>
          <w:color w:val="000000" w:themeColor="text1"/>
          <w:sz w:val="24"/>
          <w:szCs w:val="24"/>
          <w:highlight w:val="none"/>
          <w14:textFill>
            <w14:solidFill>
              <w14:schemeClr w14:val="tx1"/>
            </w14:solidFill>
          </w14:textFill>
        </w:rPr>
        <w:t xml:space="preserve">15</w:t>
      </w:r>
      <w:r>
        <w:rPr>
          <w:rFonts w:ascii="宋体" w:hAnsi="宋体"/>
          <w:bCs/>
          <w:color w:val="000000" w:themeColor="text1"/>
          <w:sz w:val="24"/>
          <w:szCs w:val="24"/>
          <w:highlight w:val="none"/>
          <w14:textFill>
            <w14:solidFill>
              <w14:schemeClr w14:val="tx1"/>
            </w14:solidFill>
          </w14:textFill>
        </w:rPr>
        <w:t xml:space="preserve">个工作日内向</w:t>
      </w:r>
      <w:r>
        <w:rPr>
          <w:rFonts w:hint="eastAsia" w:ascii="宋体" w:hAnsi="宋体"/>
          <w:bCs/>
          <w:color w:val="000000" w:themeColor="text1"/>
          <w:sz w:val="24"/>
          <w:szCs w:val="24"/>
          <w:highlight w:val="none"/>
          <w:lang w:val="en-US" w:eastAsia="zh-CN"/>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所属预算级次的财政部门提起投诉。</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2供应商</w:t>
      </w:r>
      <w:r>
        <w:rPr>
          <w:rFonts w:ascii="宋体" w:hAnsi="宋体"/>
          <w:bCs/>
          <w:color w:val="000000" w:themeColor="text1"/>
          <w:sz w:val="24"/>
          <w:szCs w:val="24"/>
          <w:highlight w:val="none"/>
          <w14:textFill>
            <w14:solidFill>
              <w14:schemeClr w14:val="tx1"/>
            </w14:solidFill>
          </w14:textFill>
        </w:rPr>
        <w:t xml:space="preserve">投诉时，应当提交投诉书和必要的证明材料，并按照被投诉采购</w:t>
      </w:r>
      <w:r>
        <w:rPr>
          <w:rFonts w:hint="eastAsia" w:ascii="宋体" w:hAnsi="宋体"/>
          <w:bCs/>
          <w:color w:val="000000" w:themeColor="text1"/>
          <w:sz w:val="24"/>
          <w:szCs w:val="24"/>
          <w:highlight w:val="none"/>
          <w:lang w:val="en-US" w:eastAsia="zh-CN"/>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）法律依据；</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）提起投诉的日期。</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投诉人提起投诉应当符合下列条件：</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）提起投诉前已依法进行质疑；</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）投诉书内容符合本办法的规定；</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）在投诉有效期限内提起投诉；</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）同一投诉事项未经财政部门投诉处理；</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）财政部规定的其他条件。</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5.由</w:t>
      </w:r>
      <w:r>
        <w:rPr>
          <w:rFonts w:ascii="宋体" w:hAnsi="宋体"/>
          <w:bCs/>
          <w:color w:val="000000" w:themeColor="text1"/>
          <w:sz w:val="24"/>
          <w:szCs w:val="24"/>
          <w:highlight w:val="none"/>
          <w14:textFill>
            <w14:solidFill>
              <w14:schemeClr w14:val="tx1"/>
            </w14:solidFill>
          </w14:textFill>
        </w:rPr>
        <w:t xml:space="preserve">采购人所属预算级次的财政部门</w:t>
      </w:r>
      <w:r>
        <w:rPr>
          <w:rFonts w:hint="eastAsia" w:ascii="宋体" w:hAnsi="宋体"/>
          <w:bCs/>
          <w:color w:val="000000" w:themeColor="text1"/>
          <w:sz w:val="24"/>
          <w:szCs w:val="24"/>
          <w:highlight w:val="none"/>
          <w14:textFill>
            <w14:solidFill>
              <w14:schemeClr w14:val="tx1"/>
            </w14:solidFill>
          </w14:textFill>
        </w:rPr>
        <w:t xml:space="preserve">根据《</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）相关规定进行</w:t>
      </w:r>
      <w:r>
        <w:rPr>
          <w:rFonts w:ascii="宋体" w:hAnsi="宋体"/>
          <w:bCs/>
          <w:color w:val="000000" w:themeColor="text1"/>
          <w:sz w:val="24"/>
          <w:szCs w:val="24"/>
          <w:highlight w:val="none"/>
          <w14:textFill>
            <w14:solidFill>
              <w14:schemeClr w14:val="tx1"/>
            </w14:solidFill>
          </w14:textFill>
        </w:rPr>
        <w:t xml:space="preserve">投诉处理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34" w:name="_Toc98277329"/>
      <w:r/>
      <w:bookmarkStart w:id="35" w:name="_Toc39873207"/>
      <w:r/>
      <w:bookmarkStart w:id="36" w:name="_Toc116946293"/>
      <w:r/>
      <w:bookmarkStart w:id="37" w:name="_Toc35780500"/>
      <w:r>
        <w:rPr>
          <w:rFonts w:hint="eastAsia" w:ascii="宋体" w:hAnsi="宋体"/>
          <w:b/>
          <w:color w:val="000000" w:themeColor="text1"/>
          <w:sz w:val="24"/>
          <w:szCs w:val="24"/>
          <w:highlight w:val="none"/>
          <w14:textFill>
            <w14:solidFill>
              <w14:schemeClr w14:val="tx1"/>
            </w14:solidFill>
          </w14:textFill>
        </w:rPr>
        <w:t xml:space="preserve">（六） 投标文件的组成：</w:t>
      </w:r>
      <w:bookmarkEnd w:id="34"/>
      <w:r/>
      <w:bookmarkEnd w:id="35"/>
      <w:r/>
      <w:bookmarkEnd w:id="36"/>
      <w:r/>
      <w:bookmarkEnd w:id="37"/>
      <w:r/>
      <w:r/>
    </w:p>
    <w:p>
      <w:pPr>
        <w:ind w:firstLine="482"/>
        <w:spacing w:line="360" w:lineRule="auto"/>
        <w:rPr>
          <w:rFonts w:ascii="宋体" w:hAnsi="宋体"/>
          <w:bCs/>
          <w:color w:val="000000" w:themeColor="text1"/>
          <w:sz w:val="24"/>
          <w:szCs w:val="24"/>
          <w:highlight w:val="none"/>
          <w14:textFill>
            <w14:solidFill>
              <w14:schemeClr w14:val="tx1"/>
            </w14:solidFill>
          </w14:textFill>
        </w:rPr>
        <w:outlineLvl w:val="9"/>
      </w:pPr>
      <w:r>
        <w:rPr>
          <w:rFonts w:hint="eastAsia" w:ascii="宋体" w:hAnsi="宋体"/>
          <w:b/>
          <w:bCs/>
          <w:color w:val="000000" w:themeColor="text1"/>
          <w:sz w:val="24"/>
          <w:szCs w:val="24"/>
          <w:highlight w:val="none"/>
          <w14:textFill>
            <w14:solidFill>
              <w14:schemeClr w14:val="tx1"/>
            </w14:solidFill>
          </w14:textFill>
        </w:rPr>
        <w:t xml:space="preserve">第一部分</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商务标</w:t>
      </w:r>
      <w:r/>
    </w:p>
    <w:p>
      <w:pPr>
        <w:numPr>
          <w:ilvl w:val="0"/>
          <w:numId w:val="1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10"/>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证明文件：</w:t>
      </w:r>
      <w:r/>
    </w:p>
    <w:p>
      <w:pPr>
        <w:numPr>
          <w:ilvl w:val="1"/>
          <w:numId w:val="10"/>
        </w:numPr>
        <w:ind w:left="1194" w:hanging="564"/>
        <w:spacing w:line="360" w:lineRule="auto"/>
        <w:tabs>
          <w:tab w:val="left" w:pos="525" w:leader="none"/>
          <w:tab w:val="left" w:pos="945" w:leader="none"/>
          <w:tab w:val="clear" w:pos="990" w:leader="none"/>
        </w:tabs>
        <w:rPr>
          <w:rFonts w:ascii="宋体" w:hAnsi="宋体"/>
          <w:bCs/>
          <w:color w:val="000000" w:themeColor="text1"/>
          <w:sz w:val="24"/>
          <w:szCs w:val="24"/>
          <w:highlight w:val="none"/>
          <w14:textFill>
            <w14:solidFill>
              <w14:schemeClr w14:val="tx1"/>
            </w14:solidFill>
          </w14:textFill>
        </w:rPr>
      </w:pPr>
      <w:r/>
      <w:bookmarkStart w:id="38" w:name="_Hlk54189647"/>
      <w:r/>
      <w:bookmarkStart w:id="39" w:name="_Hlk40019962"/>
      <w:r/>
      <w:bookmarkStart w:id="40" w:name="_Hlk39447281"/>
      <w:r>
        <w:rPr>
          <w:rFonts w:hint="eastAsia" w:ascii="宋体" w:hAnsi="宋体"/>
          <w:bCs/>
          <w:color w:val="000000" w:themeColor="text1"/>
          <w:sz w:val="24"/>
          <w:szCs w:val="24"/>
          <w:highlight w:val="none"/>
          <w14:textFill>
            <w14:solidFill>
              <w14:schemeClr w14:val="tx1"/>
            </w14:solidFill>
          </w14:textFill>
        </w:rPr>
        <w:t xml:space="preserve">资格、资信证明文件</w:t>
      </w:r>
      <w:bookmarkEnd w:id="38"/>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bookmarkStart w:id="41" w:name="_Hlk111313981"/>
      <w:r>
        <w:rPr>
          <w:rFonts w:hint="eastAsia" w:ascii="宋体" w:hAnsi="宋体"/>
          <w:bCs/>
          <w:color w:val="000000" w:themeColor="text1"/>
          <w:sz w:val="24"/>
          <w:szCs w:val="24"/>
          <w:highlight w:val="none"/>
          <w:lang w:val="en-US" w:eastAsia="zh-CN"/>
          <w14:textFill>
            <w14:solidFill>
              <w14:schemeClr w14:val="tx1"/>
            </w14:solidFill>
          </w14:textFill>
        </w:rPr>
        <w:t xml:space="preserve">①</w:t>
      </w:r>
      <w:r>
        <w:rPr>
          <w:rFonts w:hint="eastAsia" w:ascii="宋体" w:hAnsi="宋体"/>
          <w:bCs/>
          <w:color w:val="000000" w:themeColor="text1"/>
          <w:sz w:val="24"/>
          <w:szCs w:val="24"/>
          <w:highlight w:val="none"/>
          <w14:textFill>
            <w14:solidFill>
              <w14:schemeClr w14:val="tx1"/>
            </w14:solidFill>
          </w14:textFill>
        </w:rPr>
        <w:t xml:space="preserve">关于资格的声明函（格式见附件）</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bookmarkStart w:id="42" w:name="_Hlk78664359"/>
      <w:r>
        <w:rPr>
          <w:rFonts w:hint="eastAsia" w:ascii="宋体" w:hAnsi="宋体"/>
          <w:bCs/>
          <w:color w:val="000000" w:themeColor="text1"/>
          <w:sz w:val="24"/>
          <w:szCs w:val="24"/>
          <w:highlight w:val="none"/>
          <w:lang w:val="en-US" w:eastAsia="zh-CN"/>
          <w14:textFill>
            <w14:solidFill>
              <w14:schemeClr w14:val="tx1"/>
            </w14:solidFill>
          </w14:textFill>
        </w:rPr>
        <w:t xml:space="preserve">②</w:t>
      </w:r>
      <w:r>
        <w:rPr>
          <w:rFonts w:hint="eastAsia" w:ascii="宋体" w:hAnsi="宋体"/>
          <w:bCs/>
          <w:color w:val="000000" w:themeColor="text1"/>
          <w:sz w:val="24"/>
          <w:szCs w:val="24"/>
          <w:highlight w:val="none"/>
          <w14:textFill>
            <w14:solidFill>
              <w14:schemeClr w14:val="tx1"/>
            </w14:solidFill>
          </w14:textFill>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并加盖公章或签电子公章（投标供应商如是允许以分支机构身份参加投标的，提供投标供应商分支机构的营业执照原件扫描件）；</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③供应商有效的餐饮服务许可证或者食品经营许可证（原件扫描件）；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投标供应商法定代表人授权委托书（格式见附件，法定代表人亲自参加投标的除外）（投标供应商如是允许以分支机构身份参加投标的，请自行将“法定代表人”更改为“负责人”，分支机构投标时涉及招标文件“法定代表人”要求的部分，其具体要求视同本条规定）；</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⑤</w:t>
      </w:r>
      <w:r>
        <w:rPr>
          <w:rFonts w:hint="eastAsia" w:ascii="宋体" w:hAnsi="宋体"/>
          <w:bCs/>
          <w:color w:val="000000" w:themeColor="text1"/>
          <w:sz w:val="24"/>
          <w:szCs w:val="24"/>
          <w:highlight w:val="none"/>
          <w14:textFill>
            <w14:solidFill>
              <w14:schemeClr w14:val="tx1"/>
            </w14:solidFill>
          </w14:textFill>
        </w:rPr>
        <w:t xml:space="preserve">投标供应商法定代表人身份证原件扫描件（身份证应为正、反面）；</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⑥</w:t>
      </w:r>
      <w:r>
        <w:rPr>
          <w:rFonts w:hint="eastAsia" w:ascii="宋体" w:hAnsi="宋体"/>
          <w:bCs/>
          <w:color w:val="000000" w:themeColor="text1"/>
          <w:sz w:val="24"/>
          <w:szCs w:val="24"/>
          <w:highlight w:val="none"/>
          <w14:textFill>
            <w14:solidFill>
              <w14:schemeClr w14:val="tx1"/>
            </w14:solidFill>
          </w14:textFill>
        </w:rPr>
        <w:t xml:space="preserve">投标供应商法定代表人授权代表身份证原件扫描件（身份证应为正、反面，法定代表人亲自参加投标的除外）；</w:t>
      </w:r>
      <w:bookmarkEnd w:id="42"/>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⑦</w:t>
      </w:r>
      <w:r>
        <w:rPr>
          <w:rFonts w:hint="eastAsia" w:ascii="宋体" w:hAnsi="宋体"/>
          <w:bCs/>
          <w:color w:val="000000" w:themeColor="text1"/>
          <w:sz w:val="24"/>
          <w:szCs w:val="24"/>
          <w:highlight w:val="none"/>
          <w14:textFill>
            <w14:solidFill>
              <w14:schemeClr w14:val="tx1"/>
            </w14:solidFill>
          </w14:textFill>
        </w:rPr>
        <w:t xml:space="preserve">投标供应商提供近三个月中任意一个月份</w:t>
      </w:r>
      <w:r>
        <w:rPr>
          <w:rFonts w:hint="eastAsia" w:ascii="宋体" w:hAnsi="宋体"/>
          <w:bCs/>
          <w:color w:val="000000" w:themeColor="text1"/>
          <w:sz w:val="24"/>
          <w:szCs w:val="24"/>
          <w:highlight w:val="none"/>
          <w:lang w:eastAsia="zh-CN"/>
          <w14:textFill>
            <w14:solidFill>
              <w14:schemeClr w14:val="tx1"/>
            </w14:solidFill>
          </w14:textFill>
        </w:rPr>
        <w:t xml:space="preserve">（不含开标当月）</w:t>
      </w:r>
      <w:r>
        <w:rPr>
          <w:rFonts w:hint="eastAsia" w:ascii="宋体" w:hAnsi="宋体"/>
          <w:bCs/>
          <w:color w:val="000000" w:themeColor="text1"/>
          <w:sz w:val="24"/>
          <w:szCs w:val="24"/>
          <w:highlight w:val="none"/>
          <w14:textFill>
            <w14:solidFill>
              <w14:schemeClr w14:val="tx1"/>
            </w14:solidFill>
          </w14:textFill>
        </w:rPr>
        <w:t xml:space="preserve">的财务状况报告（资产负债表和利润表）或由会计师事务所出具的</w:t>
      </w:r>
      <w:r>
        <w:rPr>
          <w:rFonts w:hint="eastAsia" w:ascii="宋体" w:hAnsi="宋体"/>
          <w:bCs/>
          <w:color w:val="000000" w:themeColor="text1"/>
          <w:sz w:val="24"/>
          <w:szCs w:val="24"/>
          <w:highlight w:val="none"/>
          <w:lang w:eastAsia="zh-CN"/>
          <w14:textFill>
            <w14:solidFill>
              <w14:schemeClr w14:val="tx1"/>
            </w14:solidFill>
          </w14:textFill>
        </w:rPr>
        <w:t xml:space="preserve">2024年度或2025年度的财务审计报告</w:t>
      </w:r>
      <w:r>
        <w:rPr>
          <w:rFonts w:hint="eastAsia" w:ascii="宋体" w:hAnsi="宋体"/>
          <w:bCs/>
          <w:color w:val="000000" w:themeColor="text1"/>
          <w:sz w:val="24"/>
          <w:szCs w:val="24"/>
          <w:highlight w:val="none"/>
          <w14:textFill>
            <w14:solidFill>
              <w14:schemeClr w14:val="tx1"/>
            </w14:solidFill>
          </w14:textFill>
        </w:rPr>
        <w:t xml:space="preserve">原件扫描件并加盖公章或签电子公章；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⑧</w:t>
      </w:r>
      <w:r>
        <w:rPr>
          <w:rFonts w:hint="eastAsia" w:ascii="宋体" w:hAnsi="宋体"/>
          <w:bCs/>
          <w:color w:val="000000" w:themeColor="text1"/>
          <w:sz w:val="24"/>
          <w:szCs w:val="24"/>
          <w:highlight w:val="none"/>
          <w14:textFill>
            <w14:solidFill>
              <w14:schemeClr w14:val="tx1"/>
            </w14:solidFill>
          </w14:textFill>
        </w:rPr>
        <w:t xml:space="preserve">投标供应商近三个月中任意一个月份</w:t>
      </w:r>
      <w:r>
        <w:rPr>
          <w:rFonts w:hint="eastAsia" w:ascii="宋体" w:hAnsi="宋体"/>
          <w:bCs/>
          <w:color w:val="000000" w:themeColor="text1"/>
          <w:sz w:val="24"/>
          <w:szCs w:val="24"/>
          <w:highlight w:val="none"/>
          <w:lang w:eastAsia="zh-CN"/>
          <w14:textFill>
            <w14:solidFill>
              <w14:schemeClr w14:val="tx1"/>
            </w14:solidFill>
          </w14:textFill>
        </w:rPr>
        <w:t xml:space="preserve">（不含开标当月）</w:t>
      </w:r>
      <w:r>
        <w:rPr>
          <w:rFonts w:hint="eastAsia" w:ascii="宋体" w:hAnsi="宋体"/>
          <w:bCs/>
          <w:color w:val="000000" w:themeColor="text1"/>
          <w:sz w:val="24"/>
          <w:szCs w:val="24"/>
          <w:highlight w:val="none"/>
          <w14:textFill>
            <w14:solidFill>
              <w14:schemeClr w14:val="tx1"/>
            </w14:solidFill>
          </w14:textFill>
        </w:rPr>
        <w:t xml:space="preserve">的依法缴纳税收的相关材料（提供相关主管部门证明或银行代扣证明，或者提供依法免税的主管部门出具的相应证明材料）扫描件并加盖公章或签电子公章；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⑨</w:t>
      </w:r>
      <w:r>
        <w:rPr>
          <w:rFonts w:hint="eastAsia" w:ascii="宋体" w:hAnsi="宋体"/>
          <w:bCs/>
          <w:color w:val="000000" w:themeColor="text1"/>
          <w:sz w:val="24"/>
          <w:szCs w:val="24"/>
          <w:highlight w:val="none"/>
          <w14:textFill>
            <w14:solidFill>
              <w14:schemeClr w14:val="tx1"/>
            </w14:solidFill>
          </w14:textFill>
        </w:rPr>
        <w:t xml:space="preserve">投标供应商近三个月中任意一个月份</w:t>
      </w:r>
      <w:r>
        <w:rPr>
          <w:rFonts w:hint="eastAsia" w:ascii="宋体" w:hAnsi="宋体"/>
          <w:bCs/>
          <w:color w:val="000000" w:themeColor="text1"/>
          <w:sz w:val="24"/>
          <w:szCs w:val="24"/>
          <w:highlight w:val="none"/>
          <w:lang w:eastAsia="zh-CN"/>
          <w14:textFill>
            <w14:solidFill>
              <w14:schemeClr w14:val="tx1"/>
            </w14:solidFill>
          </w14:textFill>
        </w:rPr>
        <w:t xml:space="preserve">（不含开标当月）</w:t>
      </w:r>
      <w:r>
        <w:rPr>
          <w:rFonts w:hint="eastAsia" w:ascii="宋体" w:hAnsi="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的依法缴纳社会保障资金的相关材料（提供相关主管部门证明或银行代扣证明，或者提供依法不需要缴纳社会保障资金的主管部门出具的证明材料）扫描件并加盖公章或签电子公章；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⑩</w:t>
      </w:r>
      <w:r>
        <w:rPr>
          <w:rFonts w:hint="eastAsia" w:ascii="宋体" w:hAnsi="宋体"/>
          <w:bCs/>
          <w:color w:val="000000" w:themeColor="text1"/>
          <w:sz w:val="24"/>
          <w:szCs w:val="24"/>
          <w:highlight w:val="none"/>
          <w14:textFill>
            <w14:solidFill>
              <w14:schemeClr w14:val="tx1"/>
            </w14:solidFill>
          </w14:textFill>
        </w:rPr>
        <w:t xml:space="preserve">政府采购投标及履约承诺函（格式见附件）；</w:t>
      </w:r>
      <w:bookmarkStart w:id="43" w:name="_Hlk100178398"/>
      <w:r/>
      <w:bookmarkEnd w:id="43"/>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微软雅黑" w:hAnsi="微软雅黑" w:eastAsia="微软雅黑" w:cs="微软雅黑"/>
          <w:bCs/>
          <w:color w:val="000000" w:themeColor="text1"/>
          <w:sz w:val="24"/>
          <w:szCs w:val="24"/>
          <w:highlight w:val="none"/>
          <w14:textFill>
            <w14:solidFill>
              <w14:schemeClr w14:val="tx1"/>
            </w14:solidFill>
          </w14:textFill>
        </w:rPr>
        <w:t xml:space="preserve">⑪</w:t>
      </w:r>
      <w:r>
        <w:rPr>
          <w:rFonts w:hint="eastAsia" w:ascii="宋体" w:hAnsi="宋体"/>
          <w:bCs/>
          <w:color w:val="000000" w:themeColor="text1"/>
          <w:sz w:val="24"/>
          <w:szCs w:val="24"/>
          <w:highlight w:val="none"/>
          <w14:textFill>
            <w14:solidFill>
              <w14:schemeClr w14:val="tx1"/>
            </w14:solidFill>
          </w14:textFill>
        </w:rPr>
        <w:t xml:space="preserve">授权代理人提供由法定的社保收缴部门出具的</w:t>
      </w:r>
      <w:r>
        <w:rPr>
          <w:rFonts w:hint="eastAsia" w:ascii="宋体" w:hAnsi="宋体"/>
          <w:bCs/>
          <w:color w:val="000000" w:themeColor="text1"/>
          <w:sz w:val="24"/>
          <w:szCs w:val="24"/>
          <w:highlight w:val="none"/>
          <w:lang w:eastAsia="zh-CN"/>
          <w14:textFill>
            <w14:solidFill>
              <w14:schemeClr w14:val="tx1"/>
            </w14:solidFill>
          </w14:textFill>
        </w:rPr>
        <w:t xml:space="preserve">2026年3月—2026年5月</w:t>
      </w:r>
      <w:r>
        <w:rPr>
          <w:rFonts w:hint="eastAsia" w:ascii="宋体" w:hAnsi="宋体"/>
          <w:bCs/>
          <w:color w:val="000000" w:themeColor="text1"/>
          <w:sz w:val="24"/>
          <w:szCs w:val="24"/>
          <w:highlight w:val="none"/>
          <w14:textFill>
            <w14:solidFill>
              <w14:schemeClr w14:val="tx1"/>
            </w14:solidFill>
          </w14:textFill>
        </w:rPr>
        <w:t xml:space="preserve">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红章的或含有县</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区</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级及以上社保部门电子加盖公章或签电子公章或带二维码验证的扫描件）；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微软雅黑" w:hAnsi="微软雅黑" w:eastAsia="微软雅黑" w:cs="微软雅黑"/>
          <w:bCs/>
          <w:color w:val="000000" w:themeColor="text1"/>
          <w:sz w:val="24"/>
          <w:szCs w:val="24"/>
          <w:highlight w:val="none"/>
          <w14:textFill>
            <w14:solidFill>
              <w14:schemeClr w14:val="tx1"/>
            </w14:solidFill>
          </w14:textFill>
        </w:rPr>
        <w:t xml:space="preserve">⑫</w:t>
      </w:r>
      <w:r>
        <w:rPr>
          <w:rFonts w:hint="eastAsia" w:ascii="宋体" w:hAnsi="宋体"/>
          <w:bCs/>
          <w:color w:val="000000" w:themeColor="text1"/>
          <w:sz w:val="24"/>
          <w:szCs w:val="24"/>
          <w:highlight w:val="none"/>
          <w14:textFill>
            <w14:solidFill>
              <w14:schemeClr w14:val="tx1"/>
            </w14:solidFill>
          </w14:textFill>
        </w:rPr>
        <w:t xml:space="preserve">拟派</w:t>
      </w:r>
      <w:r>
        <w:rPr>
          <w:rFonts w:hint="eastAsia" w:ascii="宋体" w:hAnsi="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bCs/>
          <w:color w:val="000000" w:themeColor="text1"/>
          <w:sz w:val="24"/>
          <w:szCs w:val="24"/>
          <w:highlight w:val="none"/>
          <w14:textFill>
            <w14:solidFill>
              <w14:schemeClr w14:val="tx1"/>
            </w14:solidFill>
          </w14:textFill>
        </w:rPr>
        <w:t xml:space="preserve">提供由法定的社保收缴部门出具的</w:t>
      </w:r>
      <w:r>
        <w:rPr>
          <w:rFonts w:hint="eastAsia" w:ascii="宋体" w:hAnsi="宋体"/>
          <w:bCs/>
          <w:color w:val="000000" w:themeColor="text1"/>
          <w:sz w:val="24"/>
          <w:szCs w:val="24"/>
          <w:highlight w:val="none"/>
          <w:lang w:eastAsia="zh-CN"/>
          <w14:textFill>
            <w14:solidFill>
              <w14:schemeClr w14:val="tx1"/>
            </w14:solidFill>
          </w14:textFill>
        </w:rPr>
        <w:t xml:space="preserve">2026年3月—2026年5月</w:t>
      </w:r>
      <w:r>
        <w:rPr>
          <w:rFonts w:hint="eastAsia" w:ascii="宋体" w:hAnsi="宋体"/>
          <w:bCs/>
          <w:color w:val="000000" w:themeColor="text1"/>
          <w:sz w:val="24"/>
          <w:szCs w:val="24"/>
          <w:highlight w:val="none"/>
          <w14:textFill>
            <w14:solidFill>
              <w14:schemeClr w14:val="tx1"/>
            </w14:solidFill>
          </w14:textFill>
        </w:rPr>
        <w:t xml:space="preserve">的投标供应商依法为其缴纳社会保险证明（由相关主管部门出具，如投标供应商成立时间迟于要求开始的时间，则时间要求为投标供应商成立时间至截止时间；法定代表人担任本项目的</w:t>
      </w:r>
      <w:r>
        <w:rPr>
          <w:rFonts w:hint="eastAsia" w:ascii="宋体" w:hAnsi="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bCs/>
          <w:color w:val="000000" w:themeColor="text1"/>
          <w:sz w:val="24"/>
          <w:szCs w:val="24"/>
          <w:highlight w:val="none"/>
          <w14:textFill>
            <w14:solidFill>
              <w14:schemeClr w14:val="tx1"/>
            </w14:solidFill>
          </w14:textFill>
        </w:rPr>
        <w:t xml:space="preserve">的除外；社保缴费证明必须提交带有社保部门红章的或含有县</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区</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级及以上社保部门电子加盖公章或签电子公章或带二维码验证的扫描件）；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微软雅黑" w:hAnsi="微软雅黑" w:eastAsia="微软雅黑" w:cs="微软雅黑"/>
          <w:bCs/>
          <w:color w:val="000000" w:themeColor="text1"/>
          <w:sz w:val="24"/>
          <w:szCs w:val="24"/>
          <w:highlight w:val="none"/>
          <w14:textFill>
            <w14:solidFill>
              <w14:schemeClr w14:val="tx1"/>
            </w14:solidFill>
          </w14:textFill>
        </w:rPr>
        <w:t xml:space="preserve">⑬</w:t>
      </w:r>
      <w:r>
        <w:rPr>
          <w:rFonts w:hint="eastAsia" w:ascii="宋体" w:hAnsi="宋体"/>
          <w:bCs/>
          <w:color w:val="000000" w:themeColor="text1"/>
          <w:sz w:val="24"/>
          <w:szCs w:val="24"/>
          <w:highlight w:val="none"/>
          <w14:textFill>
            <w14:solidFill>
              <w14:schemeClr w14:val="tx1"/>
            </w14:solidFill>
          </w14:textFill>
        </w:rPr>
        <w:t xml:space="preserve">供应商必须是中小微企业或监狱企业或残疾人福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微软雅黑" w:hAnsi="微软雅黑" w:eastAsia="微软雅黑" w:cs="微软雅黑"/>
          <w:bCs/>
          <w:color w:val="000000" w:themeColor="text1"/>
          <w:sz w:val="24"/>
          <w:szCs w:val="24"/>
          <w:highlight w:val="none"/>
          <w14:textFill>
            <w14:solidFill>
              <w14:schemeClr w14:val="tx1"/>
            </w14:solidFill>
          </w14:textFill>
        </w:rPr>
        <w:t xml:space="preserve">⑭</w:t>
      </w:r>
      <w:r>
        <w:rPr>
          <w:rFonts w:hint="eastAsia" w:ascii="宋体" w:hAnsi="宋体"/>
          <w:bCs/>
          <w:color w:val="000000" w:themeColor="text1"/>
          <w:sz w:val="24"/>
          <w:szCs w:val="24"/>
          <w:highlight w:val="none"/>
          <w14:textFill>
            <w14:solidFill>
              <w14:schemeClr w14:val="tx1"/>
            </w14:solidFill>
          </w14:textFill>
        </w:rPr>
        <w:t xml:space="preserve">参加政府采购活动前3年内在经营活动中没有重大违法记录的书面声明（格式见附件）；</w:t>
      </w:r>
      <w:bookmarkEnd w:id="41"/>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lang w:eastAsia="zh-CN"/>
          <w14:textFill>
            <w14:solidFill>
              <w14:schemeClr w14:val="tx1"/>
            </w14:solidFill>
          </w14:textFill>
        </w:rPr>
      </w:pPr>
      <w:r>
        <w:rPr>
          <w:rFonts w:hint="eastAsia" w:ascii="微软雅黑" w:hAnsi="微软雅黑" w:eastAsia="微软雅黑" w:cs="微软雅黑"/>
          <w:bCs/>
          <w:color w:val="000000" w:themeColor="text1"/>
          <w:sz w:val="24"/>
          <w:szCs w:val="24"/>
          <w:highlight w:val="none"/>
          <w14:textFill>
            <w14:solidFill>
              <w14:schemeClr w14:val="tx1"/>
            </w14:solidFill>
          </w14:textFill>
        </w:rPr>
        <w:t xml:space="preserve">⑮</w:t>
      </w:r>
      <w:r>
        <w:rPr>
          <w:rFonts w:hint="eastAsia" w:ascii="宋体" w:hAnsi="宋体"/>
          <w:bCs/>
          <w:color w:val="000000" w:themeColor="text1"/>
          <w:sz w:val="24"/>
          <w:szCs w:val="24"/>
          <w:highlight w:val="none"/>
          <w14:textFill>
            <w14:solidFill>
              <w14:schemeClr w14:val="tx1"/>
            </w14:solidFill>
          </w14:textFill>
        </w:rPr>
        <w:t xml:space="preserve">供应商未被列入“信用中国”网站（www.creditchina.gov.cn）“失信被执行人、重大税收违法失信主体名单、严重失信主体名单”（有上述处罚记录但处罚期已届满的，视为无记录，以代理机构评标当日查询结果为准）</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⑯关于符合本国产品标准的声明函（格式见附件）</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lang w:eastAsia="zh-CN"/>
          <w14:textFill>
            <w14:solidFill>
              <w14:schemeClr w14:val="tx1"/>
            </w14:solidFill>
          </w14:textFill>
        </w:rPr>
      </w:pPr>
      <w:r>
        <w:rPr>
          <w:rFonts w:hint="eastAsia" w:ascii="微软雅黑" w:hAnsi="微软雅黑" w:eastAsia="微软雅黑" w:cs="微软雅黑"/>
          <w:bCs/>
          <w:color w:val="000000" w:themeColor="text1"/>
          <w:sz w:val="24"/>
          <w:szCs w:val="24"/>
          <w:highlight w:val="none"/>
          <w:lang w:eastAsia="zh-CN"/>
          <w14:textFill>
            <w14:solidFill>
              <w14:schemeClr w14:val="tx1"/>
            </w14:solidFill>
          </w14:textFill>
        </w:rPr>
        <w:t xml:space="preserve">⑰</w:t>
      </w:r>
      <w:r>
        <w:rPr>
          <w:rFonts w:hint="eastAsia" w:ascii="宋体" w:hAnsi="宋体"/>
          <w:bCs/>
          <w:color w:val="000000" w:themeColor="text1"/>
          <w:sz w:val="24"/>
          <w:szCs w:val="24"/>
          <w:highlight w:val="none"/>
          <w14:textFill>
            <w14:solidFill>
              <w14:schemeClr w14:val="tx1"/>
            </w14:solidFill>
          </w14:textFill>
        </w:rPr>
        <w:t xml:space="preserve">本项目不接受联合体投标；不允许分包、转包</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0" w:leader="none"/>
          <w:tab w:val="left" w:pos="945" w:leader="none"/>
        </w:tabs>
        <w:rPr>
          <w:rFonts w:hint="eastAsia"/>
          <w:color w:val="000000" w:themeColor="text1"/>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⑱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p>
    <w:p>
      <w:pPr>
        <w:ind w:firstLine="482"/>
        <w:spacing w:line="360" w:lineRule="auto"/>
        <w:tabs>
          <w:tab w:val="left" w:pos="420" w:leader="none"/>
          <w:tab w:val="left" w:pos="945" w:leader="none"/>
          <w:tab w:val="left" w:pos="1155" w:leader="none"/>
          <w:tab w:val="left" w:pos="1378"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1"/>
          <w:numId w:val="10"/>
        </w:numPr>
        <w:ind w:left="1194" w:hanging="564"/>
        <w:spacing w:line="360" w:lineRule="auto"/>
        <w:tabs>
          <w:tab w:val="left" w:pos="525" w:leader="none"/>
          <w:tab w:val="left" w:pos="945" w:leader="none"/>
          <w:tab w:val="clear" w:pos="990" w:leader="none"/>
        </w:tabs>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补充性文件</w:t>
      </w:r>
      <w:r/>
    </w:p>
    <w:p>
      <w:pPr>
        <w:ind w:left="523"/>
        <w:spacing w:line="360" w:lineRule="auto"/>
        <w:tabs>
          <w:tab w:val="left" w:pos="420" w:leader="none"/>
          <w:tab w:val="left" w:pos="115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①</w:t>
      </w:r>
      <w:r>
        <w:rPr>
          <w:rFonts w:hint="eastAsia" w:ascii="宋体" w:hAnsi="宋体"/>
          <w:color w:val="000000" w:themeColor="text1"/>
          <w:sz w:val="24"/>
          <w:szCs w:val="24"/>
          <w:highlight w:val="none"/>
          <w14:textFill>
            <w14:solidFill>
              <w14:schemeClr w14:val="tx1"/>
            </w14:solidFill>
          </w14:textFill>
        </w:rPr>
        <w:t xml:space="preserve">企业简介和经营情况说明；</w:t>
      </w:r>
      <w:r/>
    </w:p>
    <w:p>
      <w:pPr>
        <w:ind w:left="523"/>
        <w:spacing w:line="360" w:lineRule="auto"/>
        <w:tabs>
          <w:tab w:val="left" w:pos="420" w:leader="none"/>
          <w:tab w:val="left" w:pos="115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②</w:t>
      </w:r>
      <w:r>
        <w:rPr>
          <w:rFonts w:hint="eastAsia" w:ascii="宋体" w:hAnsi="宋体"/>
          <w:color w:val="000000" w:themeColor="text1"/>
          <w:sz w:val="24"/>
          <w:szCs w:val="24"/>
          <w:highlight w:val="none"/>
          <w14:textFill>
            <w14:solidFill>
              <w14:schemeClr w14:val="tx1"/>
            </w14:solidFill>
          </w14:textFill>
        </w:rPr>
        <w:t xml:space="preserve">投标供应商认为必须提供的其他证明材料。</w:t>
      </w:r>
      <w:r/>
    </w:p>
    <w:p>
      <w:pPr>
        <w:ind w:firstLine="523"/>
        <w:spacing w:line="360" w:lineRule="auto"/>
        <w:tabs>
          <w:tab w:val="left" w:pos="420" w:leader="none"/>
          <w:tab w:val="left" w:pos="945" w:leader="none"/>
          <w:tab w:val="left" w:pos="1155" w:leader="none"/>
        </w:tabs>
        <w:rPr>
          <w:rFonts w:hint="default"/>
          <w:color w:val="000000" w:themeColor="text1"/>
          <w:highlight w:val="none"/>
          <w:lang w:val="en-US"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000000" w:themeColor="text1"/>
          <w:sz w:val="24"/>
          <w:szCs w:val="24"/>
          <w:highlight w:val="none"/>
          <w14:textFill>
            <w14:solidFill>
              <w14:schemeClr w14:val="tx1"/>
            </w14:solidFill>
          </w14:textFill>
        </w:rPr>
        <w:t xml:space="preserve">或其他</w:t>
      </w:r>
      <w:r>
        <w:rPr>
          <w:rFonts w:hint="eastAsia" w:ascii="宋体" w:hAnsi="宋体"/>
          <w:b/>
          <w:bCs/>
          <w:color w:val="000000" w:themeColor="text1"/>
          <w:sz w:val="24"/>
          <w:szCs w:val="24"/>
          <w:highlight w:val="none"/>
          <w14:textFill>
            <w14:solidFill>
              <w14:schemeClr w14:val="tx1"/>
            </w14:solidFill>
          </w14:textFill>
        </w:rPr>
        <w:t xml:space="preserve">可在中国大陆有效居留的许可证明。投标供应商所提交的证明文件的完整、清晰与否，将直接影响其投标文件的审核和评分结果。</w:t>
      </w:r>
      <w:r/>
    </w:p>
    <w:p>
      <w:pPr>
        <w:numPr>
          <w:ilvl w:val="0"/>
          <w:numId w:val="10"/>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开标一览表（格式见附件）</w:t>
      </w:r>
      <w:r/>
    </w:p>
    <w:p>
      <w:pPr>
        <w:numPr>
          <w:ilvl w:val="0"/>
          <w:numId w:val="10"/>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明细报价表（格式见附件）</w:t>
      </w:r>
      <w:r/>
    </w:p>
    <w:p>
      <w:pPr>
        <w:ind w:firstLine="523"/>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经评标委员会认定投标供应商的投标报价明显低于其他通过符合性审查投标供应商的报价，有可能影响产品质量或者不能诚信履约，投标供应商必须在30分钟内提供书面说明，必要时提交相关证明材料以证明其报价合理性。投标供应商不能证明其报价合理性的，评标委员会应当将其作为无效投标处理。</w:t>
      </w:r>
      <w:bookmarkEnd w:id="39"/>
      <w:bookmarkEnd w:id="40"/>
      <w:r/>
    </w:p>
    <w:p>
      <w:pPr>
        <w:numPr>
          <w:ilvl w:val="0"/>
          <w:numId w:val="10"/>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偏离表</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10"/>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企业业绩一览表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10"/>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投标供应商拟投入本项目人员一览表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10"/>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评分标准中对应</w:t>
      </w:r>
      <w:r>
        <w:rPr>
          <w:rFonts w:ascii="宋体" w:hAnsi="宋体"/>
          <w:bCs/>
          <w:color w:val="000000" w:themeColor="text1"/>
          <w:sz w:val="24"/>
          <w:szCs w:val="24"/>
          <w:highlight w:val="none"/>
          <w14:textFill>
            <w14:solidFill>
              <w14:schemeClr w14:val="tx1"/>
            </w14:solidFill>
          </w14:textFill>
        </w:rPr>
        <w:t xml:space="preserve">的其他</w:t>
      </w:r>
      <w:r>
        <w:rPr>
          <w:rFonts w:hint="eastAsia" w:ascii="宋体" w:hAnsi="宋体"/>
          <w:bCs/>
          <w:color w:val="000000" w:themeColor="text1"/>
          <w:sz w:val="24"/>
          <w:szCs w:val="24"/>
          <w:highlight w:val="none"/>
          <w14:textFill>
            <w14:solidFill>
              <w14:schemeClr w14:val="tx1"/>
            </w14:solidFill>
          </w14:textFill>
        </w:rPr>
        <w:t xml:space="preserve">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10"/>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要求采购人提供的配合（</w:t>
      </w:r>
      <w:r>
        <w:rPr>
          <w:rFonts w:hint="eastAsia" w:ascii="宋体" w:hAnsi="宋体"/>
          <w:b/>
          <w:bCs/>
          <w:color w:val="000000" w:themeColor="text1"/>
          <w:sz w:val="24"/>
          <w:szCs w:val="24"/>
          <w:highlight w:val="none"/>
          <w14:textFill>
            <w14:solidFill>
              <w14:schemeClr w14:val="tx1"/>
            </w14:solidFill>
          </w14:textFill>
        </w:rPr>
        <w:t xml:space="preserve">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（投标供应商认为有必要提供的声明和文件，如有自拟并自行添加）</w:t>
      </w:r>
      <w:r/>
    </w:p>
    <w:p>
      <w:pPr>
        <w:ind w:firstLine="482"/>
        <w:spacing w:line="360" w:lineRule="auto"/>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第二部分：技术标</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（暗标）</w:t>
      </w:r>
      <w:r/>
    </w:p>
    <w:p>
      <w:pPr>
        <w:ind w:firstLine="482"/>
        <w:keepLines w:val="0"/>
        <w:keepNext w:val="0"/>
        <w:pageBreakBefore w:val="0"/>
        <w:spacing w:line="360" w:lineRule="auto"/>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1.餐饮服务管理工作实施方案；</w:t>
      </w:r>
      <w:r/>
    </w:p>
    <w:p>
      <w:pPr>
        <w:ind w:firstLine="482"/>
        <w:keepLines w:val="0"/>
        <w:keepNext w:val="0"/>
        <w:pageBreakBefore w:val="0"/>
        <w:spacing w:line="360" w:lineRule="auto"/>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2.日常管理流程图；</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日常管理制度和工作标准；</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防火、防食物中毒等突发事件的应急预案；</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保障应急任务后备人员充足的承诺；</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eastAsia="zh-CN"/>
          <w14:textFill>
            <w14:solidFill>
              <w14:schemeClr w14:val="tx1"/>
            </w14:solidFill>
          </w14:textFill>
        </w:rPr>
        <w:t xml:space="preserve">供餐模式及品种方案；</w:t>
      </w:r>
      <w:r/>
    </w:p>
    <w:p>
      <w:pPr>
        <w:ind w:firstLine="480"/>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协调及投诉处理方案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正式接管前具体措施</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9.针对食品安全和消防安全的培训方案及实施细则；</w:t>
      </w:r>
      <w:r/>
    </w:p>
    <w:p>
      <w:pPr>
        <w:ind w:firstLine="480"/>
        <w:keepLines w:val="0"/>
        <w:keepNext w:val="0"/>
        <w:pageBreakBefore w:val="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10.特色服务和创新服务方案；</w:t>
      </w:r>
      <w:r/>
    </w:p>
    <w:p>
      <w:pPr>
        <w:ind w:firstLine="480"/>
        <w:keepLines w:val="0"/>
        <w:keepNext w:val="0"/>
        <w:pageBreakBefore w:val="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11.食品质量及食品安全控制方案。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u w:val="single"/>
          <w14:textFill>
            <w14:solidFill>
              <w14:schemeClr w14:val="tx1"/>
            </w14:solidFill>
          </w14:textFill>
        </w:rPr>
        <w:t xml:space="preserve">特别注意：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u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不得有体现</w:t>
      </w:r>
      <w:r>
        <w:rPr>
          <w:rFonts w:hint="eastAsia" w:ascii="宋体" w:hAnsi="宋体"/>
          <w:b/>
          <w:bCs w:val="0"/>
          <w:color w:val="000000" w:themeColor="text1"/>
          <w:sz w:val="24"/>
          <w:szCs w:val="24"/>
          <w:highlight w:val="none"/>
          <w:u w:val="none"/>
          <w14:textFill>
            <w14:solidFill>
              <w14:schemeClr w14:val="tx1"/>
            </w14:solidFill>
          </w14:textFill>
        </w:rPr>
        <w:t xml:space="preserve">投标供应商身份的内容是指：</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u w:val="none"/>
          <w14:textFill>
            <w14:solidFill>
              <w14:schemeClr w14:val="tx1"/>
            </w14:solidFill>
          </w14:textFill>
        </w:rPr>
      </w:pPr>
      <w:r>
        <w:rPr>
          <w:rFonts w:hint="eastAsia" w:ascii="宋体" w:hAnsi="宋体"/>
          <w:b/>
          <w:bCs w:val="0"/>
          <w:color w:val="000000" w:themeColor="text1"/>
          <w:sz w:val="24"/>
          <w:szCs w:val="24"/>
          <w:highlight w:val="none"/>
          <w:u w:val="none"/>
          <w14:textFill>
            <w14:solidFill>
              <w14:schemeClr w14:val="tx1"/>
            </w14:solidFill>
          </w14:textFill>
        </w:rPr>
        <w:t xml:space="preserve">①技术部分不得出现能够体现投标供应商身份、名称的相关描述、材料、文件等内容；</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u w:val="none"/>
          <w14:textFill>
            <w14:solidFill>
              <w14:schemeClr w14:val="tx1"/>
            </w14:solidFill>
          </w14:textFill>
        </w:rPr>
        <w:t xml:space="preserve">②技术部分不得更改，不得在其中涂改、标注或做任何可以辨认投标供应商及所属</w:t>
      </w:r>
      <w:r>
        <w:rPr>
          <w:rFonts w:hint="eastAsia" w:ascii="宋体" w:hAnsi="宋体"/>
          <w:b/>
          <w:bCs w:val="0"/>
          <w:color w:val="000000" w:themeColor="text1"/>
          <w:sz w:val="24"/>
          <w:szCs w:val="24"/>
          <w:highlight w:val="none"/>
          <w14:textFill>
            <w14:solidFill>
              <w14:schemeClr w14:val="tx1"/>
            </w14:solidFill>
          </w14:textFill>
        </w:rPr>
        <w:t xml:space="preserve">人员身份的名称、印章、商标等标记；</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③技术部分应当版面整洁、字迹清楚、不许批注或进行底纹、阴影、水印等特殊设置，不得采用任何不符合常规、有别于其他</w:t>
      </w:r>
      <w:r>
        <w:rPr>
          <w:rFonts w:hint="eastAsia" w:ascii="宋体" w:hAnsi="宋体"/>
          <w:b/>
          <w:bCs w:val="0"/>
          <w:color w:val="000000" w:themeColor="text1"/>
          <w:sz w:val="24"/>
          <w:szCs w:val="24"/>
          <w:highlight w:val="none"/>
          <w:lang w:eastAsia="zh-CN"/>
          <w14:textFill>
            <w14:solidFill>
              <w14:schemeClr w14:val="tx1"/>
            </w14:solidFill>
          </w14:textFill>
        </w:rPr>
        <w:t xml:space="preserve">投标供应商</w:t>
      </w:r>
      <w:r>
        <w:rPr>
          <w:rFonts w:hint="eastAsia" w:ascii="宋体" w:hAnsi="宋体"/>
          <w:b/>
          <w:bCs w:val="0"/>
          <w:color w:val="000000" w:themeColor="text1"/>
          <w:sz w:val="24"/>
          <w:szCs w:val="24"/>
          <w:highlight w:val="none"/>
          <w14:textFill>
            <w14:solidFill>
              <w14:schemeClr w14:val="tx1"/>
            </w14:solidFill>
          </w14:textFill>
        </w:rPr>
        <w:t xml:space="preserve">的特殊做法；</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④不得有其他体现</w:t>
      </w:r>
      <w:r>
        <w:rPr>
          <w:rFonts w:hint="eastAsia" w:ascii="宋体" w:hAnsi="宋体"/>
          <w:b/>
          <w:bCs w:val="0"/>
          <w:color w:val="000000" w:themeColor="text1"/>
          <w:sz w:val="24"/>
          <w:szCs w:val="24"/>
          <w:highlight w:val="none"/>
          <w:u w:val="none"/>
          <w14:textFill>
            <w14:solidFill>
              <w14:schemeClr w14:val="tx1"/>
            </w14:solidFill>
          </w14:textFill>
        </w:rPr>
        <w:t xml:space="preserve">投标供应商</w:t>
      </w:r>
      <w:r>
        <w:rPr>
          <w:rFonts w:hint="eastAsia" w:ascii="宋体" w:hAnsi="宋体"/>
          <w:b/>
          <w:bCs w:val="0"/>
          <w:color w:val="000000" w:themeColor="text1"/>
          <w:sz w:val="24"/>
          <w:szCs w:val="24"/>
          <w:highlight w:val="none"/>
          <w14:textFill>
            <w14:solidFill>
              <w14:schemeClr w14:val="tx1"/>
            </w14:solidFill>
          </w14:textFill>
        </w:rPr>
        <w:t xml:space="preserve">身份的内容。</w:t>
      </w:r>
      <w:r/>
    </w:p>
    <w:p>
      <w:pPr>
        <w:ind w:firstLine="482"/>
        <w:spacing w:line="360" w:lineRule="auto"/>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（七） 投标文件的制作：</w:t>
      </w:r>
      <w:r/>
    </w:p>
    <w:p>
      <w:pPr>
        <w:ind w:firstLine="482"/>
        <w:spacing w:line="360" w:lineRule="auto"/>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pPr>
      <w:r/>
      <w:bookmarkStart w:id="44" w:name="_Toc116946295"/>
      <w:r/>
      <w:bookmarkStart w:id="45" w:name="_Toc98277340"/>
      <w:r/>
      <w:bookmarkStart w:id="46" w:name="_Toc116946296"/>
      <w:r/>
      <w:bookmarkStart w:id="47" w:name="_Toc98277341"/>
      <w:r/>
      <w:bookmarkStart w:id="48" w:name="_Toc35780502"/>
      <w:r/>
      <w:bookmarkStart w:id="49" w:name="_Toc39873209"/>
      <w:r>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所有文件、往来函件均应使用简体中文（规格、型号辅助符号例外）。</w:t>
      </w:r>
      <w:r/>
    </w:p>
    <w:p>
      <w:pPr>
        <w:ind w:firstLine="480"/>
        <w:spacing w:line="360" w:lineRule="auto"/>
        <w:tabs>
          <w:tab w:val="left" w:pos="525" w:leader="none"/>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投标文件由</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编写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，须有法人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如无特别说明，</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tabs>
          <w:tab w:val="left" w:pos="525" w:leader="none"/>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投标文件格式部分，应由</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按给定格式提供，不得更改。</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（八）网上投标：</w:t>
      </w:r>
      <w:bookmarkEnd w:id="44"/>
      <w:r/>
      <w:bookmarkEnd w:id="45"/>
      <w:r/>
      <w:r/>
    </w:p>
    <w:p>
      <w:pPr>
        <w:ind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投标供应商应由其法定代表人或法定代表人授权代表在规定的网上报价时间内，凭CA数字证书</w:t>
      </w:r>
      <w:r>
        <w:rPr>
          <w:rFonts w:hint="eastAsia" w:ascii="宋体" w:hAnsi="宋体"/>
          <w:color w:val="000000" w:themeColor="text1"/>
          <w:sz w:val="24"/>
          <w:highlight w:val="none"/>
          <w:lang w:eastAsia="zh-CN"/>
          <w14:textFill>
            <w14:solidFill>
              <w14:schemeClr w14:val="tx1"/>
            </w14:solidFill>
          </w14:textFill>
        </w:rPr>
        <w:t xml:space="preserve">登录</w:t>
      </w:r>
      <w:r>
        <w:rPr>
          <w:rFonts w:hint="eastAsia" w:ascii="宋体" w:hAnsi="宋体"/>
          <w:color w:val="000000" w:themeColor="text1"/>
          <w:sz w:val="24"/>
          <w:highlight w:val="none"/>
          <w14:textFill>
            <w14:solidFill>
              <w14:schemeClr w14:val="tx1"/>
            </w14:solidFill>
          </w14:textFill>
        </w:rPr>
        <w:t xml:space="preserve">“江苏省政府采购（苏采云）平台”获取招标文件，在投标客户端制作投标文件（电子数据），并在报价截止时间之前上传投标文件。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投标供应商应当对招标文件提出的要求和条件</w:t>
      </w:r>
      <w:r>
        <w:rPr>
          <w:rFonts w:hint="eastAsia" w:ascii="宋体" w:hAnsi="宋体"/>
          <w:color w:val="000000" w:themeColor="text1"/>
          <w:sz w:val="24"/>
          <w:highlight w:val="none"/>
          <w:lang w:eastAsia="zh-CN"/>
          <w14:textFill>
            <w14:solidFill>
              <w14:schemeClr w14:val="tx1"/>
            </w14:solidFill>
          </w14:textFill>
        </w:rPr>
        <w:t xml:space="preserve">作出</w:t>
      </w:r>
      <w:r>
        <w:rPr>
          <w:rFonts w:hint="eastAsia" w:ascii="宋体" w:hAnsi="宋体"/>
          <w:color w:val="000000" w:themeColor="text1"/>
          <w:sz w:val="24"/>
          <w:highlight w:val="none"/>
          <w14:textFill>
            <w14:solidFill>
              <w14:schemeClr w14:val="tx1"/>
            </w14:solidFill>
          </w14:textFill>
        </w:rPr>
        <w:t xml:space="preserve">实质性响应，并在电子投标系统逐条应答。</w:t>
      </w:r>
      <w:r/>
    </w:p>
    <w:p>
      <w:pPr>
        <w:ind w:firstLine="482"/>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投标供应商应对要求提供的资格证明文件（如资质证书、资格证书）、技术资料（如白皮书、彩页、手册、检测报告等）扫描上传至投标系统。</w:t>
      </w:r>
      <w:r/>
    </w:p>
    <w:p>
      <w:pPr>
        <w:ind w:firstLine="482"/>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投标供应商进行网上</w:t>
      </w:r>
      <w:r>
        <w:rPr>
          <w:rFonts w:hint="eastAsia" w:ascii="宋体" w:hAnsi="宋体"/>
          <w:color w:val="000000" w:themeColor="text1"/>
          <w:sz w:val="24"/>
          <w:highlight w:val="none"/>
          <w:lang w:val="en-US" w:eastAsia="zh-CN"/>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请参照《江苏省政府采购管理交易系统（苏采云）供应商操作指南》（网址：</w:t>
      </w:r>
      <w:r>
        <w:rPr>
          <w:rFonts w:ascii="宋体" w:hAnsi="宋体"/>
          <w:color w:val="000000" w:themeColor="text1"/>
          <w:sz w:val="24"/>
          <w:highlight w:val="none"/>
          <w14:textFill>
            <w14:solidFill>
              <w14:schemeClr w14:val="tx1"/>
            </w14:solidFill>
          </w14:textFill>
        </w:rPr>
        <w:t xml:space="preserve">http://www.ccgp-jiangsu.gov.cn/jiangsu/zlxz/ee/ee3a4bc5a3454aa2b0d9312230633ce9.html</w:t>
      </w:r>
      <w:r>
        <w:rPr>
          <w:rFonts w:hint="eastAsia" w:ascii="宋体" w:hAnsi="宋体"/>
          <w:color w:val="000000" w:themeColor="text1"/>
          <w:sz w:val="24"/>
          <w:highlight w:val="none"/>
          <w14:textFill>
            <w14:solidFill>
              <w14:schemeClr w14:val="tx1"/>
            </w14:solidFill>
          </w14:textFill>
        </w:rPr>
        <w:t xml:space="preserve">）。</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（九） 无效投标文件的确认：</w:t>
      </w:r>
      <w:bookmarkEnd w:id="46"/>
      <w:r/>
      <w:bookmarkEnd w:id="47"/>
      <w:r/>
      <w:bookmarkEnd w:id="48"/>
      <w:r/>
      <w:bookmarkEnd w:id="49"/>
      <w:r/>
      <w:r/>
    </w:p>
    <w:p>
      <w:pPr>
        <w:ind w:firstLine="480"/>
        <w:spacing w:line="360" w:lineRule="auto"/>
        <w:tabs>
          <w:tab w:val="left" w:pos="945" w:leader="none"/>
          <w:tab w:val="left" w:pos="1288" w:leader="none"/>
        </w:tabs>
        <w:rPr>
          <w:rFonts w:ascii="宋体" w:hAnsi="宋体"/>
          <w:bCs/>
          <w:color w:val="000000" w:themeColor="text1"/>
          <w:sz w:val="24"/>
          <w:szCs w:val="24"/>
          <w:highlight w:val="none"/>
          <w14:textFill>
            <w14:solidFill>
              <w14:schemeClr w14:val="tx1"/>
            </w14:solidFill>
          </w14:textFill>
        </w:rPr>
      </w:pPr>
      <w:r/>
      <w:bookmarkStart w:id="50" w:name="_Toc39873210"/>
      <w:r/>
      <w:bookmarkStart w:id="51" w:name="_Toc35780503"/>
      <w:r/>
      <w:bookmarkStart w:id="52" w:name="_Toc116946297"/>
      <w:r/>
      <w:bookmarkStart w:id="53" w:name="_Toc98277342"/>
      <w:r>
        <w:rPr>
          <w:rFonts w:hint="eastAsia" w:ascii="宋体" w:hAnsi="宋体"/>
          <w:bCs/>
          <w:color w:val="000000" w:themeColor="text1"/>
          <w:sz w:val="24"/>
          <w:szCs w:val="24"/>
          <w:highlight w:val="none"/>
          <w14:textFill>
            <w14:solidFill>
              <w14:schemeClr w14:val="tx1"/>
            </w14:solidFill>
          </w14:textFill>
        </w:rPr>
        <w:t xml:space="preserve">投标供应商有下列情况之一者，投标文件无效：</w:t>
      </w:r>
      <w:bookmarkEnd w:id="50"/>
      <w:r/>
      <w:bookmarkEnd w:id="51"/>
      <w:r/>
      <w:r/>
    </w:p>
    <w:p>
      <w:pPr>
        <w:numPr>
          <w:ilvl w:val="0"/>
          <w:numId w:val="11"/>
        </w:numPr>
        <w:ind w:left="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电子投标文件未按规定期限报价的，纸质投标文件（如有）未按规定的期限、地点送达的；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电子投标文件未按招标文件要求加盖公章或签电子公章的；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投标供应商在苏采云系统规定的时间内未成功解密电子投标文件的；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投标供应商的法定代表人授权代表无法定代表人授权委托书的；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不具备招标文件中规定的资格要求及未按招标文件规定的要求提供资格证明文件的；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投标文件含有采购人不能接受的附加条件的；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投标文件未按招标文件规定的格式、内容和要求填写；没有在投标系统指定位置上传对应文件、材料的；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投标文件书写潦草、字迹模糊不清、无法辨认的；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投标文件中有招标文件未允许提供的选择性内容的；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恶意串通其他投标供应商，故意哄抬价格或压价的；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提供虚假材料的（包括工商营业执照、财务报表、资格证明文件等）；</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投标文件商务标未加盖投标供应商公章及法定代表人或授权代表签字和盖章的；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不同投标供应商聘请同一人为其投标提供技术或经济咨询服务的；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不同投标供应商的投标文件异常一致或者投标报价呈规律性差异；</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商务标和技术标，其中某一标被本项目评委确认为无效投标文件的；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改变招标文件规定的暂定价格或不可竞争费用的；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改变招标文件提供的工程量清单中的名称、计量单位、采购数量及采购需求的；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未按要求提供技术文件的；</w:t>
      </w:r>
      <w:r/>
    </w:p>
    <w:p>
      <w:pPr>
        <w:numPr>
          <w:ilvl w:val="0"/>
          <w:numId w:val="11"/>
        </w:numPr>
        <w:ind w:left="0" w:firstLine="480"/>
        <w:spacing w:line="360" w:lineRule="auto"/>
        <w:tabs>
          <w:tab w:val="left" w:pos="1288" w:leader="none"/>
        </w:tabs>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投标文件商务标中同一方案有选择性投标报价且未声明以哪一个为准的；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超过招标文件规定的最高限价的；</w:t>
      </w:r>
      <w:r/>
    </w:p>
    <w:p>
      <w:pPr>
        <w:numPr>
          <w:ilvl w:val="0"/>
          <w:numId w:val="11"/>
        </w:numPr>
        <w:ind w:left="0" w:firstLine="480"/>
        <w:spacing w:line="360" w:lineRule="auto"/>
        <w:tabs>
          <w:tab w:val="left" w:pos="1288"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评标委员会认定</w:t>
      </w:r>
      <w:r>
        <w:rPr>
          <w:rFonts w:hint="eastAsia" w:ascii="宋体" w:hAnsi="宋体" w:eastAsia="宋体" w:cs="Times New Roman"/>
          <w:b/>
          <w:bCs/>
          <w:color w:val="000000" w:themeColor="text1"/>
          <w:sz w:val="24"/>
          <w:highlight w:val="none"/>
          <w14:textFill>
            <w14:solidFill>
              <w14:schemeClr w14:val="tx1"/>
            </w14:solidFill>
          </w14:textFill>
        </w:rPr>
        <w:t xml:space="preserve">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供应商的报价明显低于其他通过符合性审查</w:t>
      </w:r>
      <w:r>
        <w:rPr>
          <w:rFonts w:hint="eastAsia" w:ascii="宋体" w:hAnsi="宋体" w:eastAsia="宋体" w:cs="Times New Roman"/>
          <w:b/>
          <w:bCs/>
          <w:color w:val="000000" w:themeColor="text1"/>
          <w:sz w:val="24"/>
          <w:highlight w:val="none"/>
          <w14:textFill>
            <w14:solidFill>
              <w14:schemeClr w14:val="tx1"/>
            </w14:solidFill>
          </w14:textFill>
        </w:rPr>
        <w:t xml:space="preserve">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供应商的报价，有可能影响产品质量或者不能诚信履约的，应当按照《</w:t>
      </w:r>
      <w:r>
        <w:rPr>
          <w:rFonts w:hint="eastAsia" w:ascii="宋体" w:hAnsi="宋体"/>
          <w:b/>
          <w:bCs/>
          <w:color w:val="000000" w:themeColor="text1"/>
          <w:sz w:val="24"/>
          <w:highlight w:val="none"/>
          <w14:textFill>
            <w14:solidFill>
              <w14:schemeClr w14:val="tx1"/>
            </w14:solidFill>
          </w14:textFill>
        </w:rPr>
        <w:t xml:space="preserve">财政部关于推动解决政府采购异常低价问题的通知</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》（财</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库</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〔202</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评标委员会启动异常低价投标（响应）审查的情形和具体要求，包括：</w:t>
      </w:r>
      <w:r/>
    </w:p>
    <w:p>
      <w:pPr>
        <w:numPr>
          <w:ilvl w:val="0"/>
          <w:numId w:val="0"/>
        </w:num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（1）评审过程中出现下列情形之一的，评标委员会应当启动异常低价投标（响应）审查程序：</w:t>
      </w:r>
      <w:r/>
    </w:p>
    <w:p>
      <w:pPr>
        <w:numPr>
          <w:ilvl w:val="0"/>
          <w:numId w:val="0"/>
        </w:num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①投标(响应)报价低于全部通过符合性审查供应商投标(响应)报价平均值50%的，即投标(响应)报价&lt;全部通过符合性审</w:t>
      </w:r>
      <w:r>
        <w:rPr>
          <w:rFonts w:hint="eastAsia" w:ascii="宋体" w:hAnsi="宋体" w:cs="宋体"/>
          <w:b/>
          <w:bCs/>
          <w:color w:val="000000" w:themeColor="text1"/>
          <w:sz w:val="24"/>
          <w:highlight w:val="none"/>
          <w14:textFill>
            <w14:solidFill>
              <w14:schemeClr w14:val="tx1"/>
            </w14:solidFill>
          </w14:textFill>
        </w:rPr>
        <w:t xml:space="preserve">查供应商投标(响应)报价平均值</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50%</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w:t>
      </w:r>
      <w:r/>
    </w:p>
    <w:p>
      <w:pPr>
        <w:numPr>
          <w:ilvl w:val="0"/>
          <w:numId w:val="0"/>
        </w:num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numPr>
          <w:ilvl w:val="0"/>
          <w:numId w:val="0"/>
        </w:numPr>
        <w:ind w:left="0" w:firstLine="482"/>
        <w:spacing w:line="360" w:lineRule="auto"/>
        <w:tabs>
          <w:tab w:val="left" w:pos="0" w:leader="none"/>
        </w:tabs>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③投标(响应)报价低于采购项目最高限价45%的，即投标(响应)报价&lt;采购项目最高限价</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45%；</w:t>
      </w:r>
      <w:r/>
    </w:p>
    <w:p>
      <w:pPr>
        <w:numPr>
          <w:ilvl w:val="0"/>
          <w:numId w:val="0"/>
        </w:num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④</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评审委员会基于专业判断，认为供应商报价过低，有可能影响产品质量或者不能诚信履约的其他情形。</w:t>
      </w:r>
      <w:r/>
    </w:p>
    <w:p>
      <w:pPr>
        <w:numPr>
          <w:ilvl w:val="0"/>
          <w:numId w:val="0"/>
        </w:numPr>
        <w:ind w:left="0" w:firstLine="482"/>
        <w:keepLines w:val="0"/>
        <w:keepNext w:val="0"/>
        <w:pageBreakBefore w:val="0"/>
        <w:spacing w:line="360" w:lineRule="auto"/>
        <w:widowControl w:val="off"/>
        <w:tabs>
          <w:tab w:val="left" w:pos="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numPr>
          <w:ilvl w:val="0"/>
          <w:numId w:val="0"/>
        </w:num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相关法律法规对供应商报价有规定的，从其规定。</w:t>
      </w:r>
      <w:r/>
    </w:p>
    <w:p>
      <w:pPr>
        <w:numPr>
          <w:ilvl w:val="0"/>
          <w:numId w:val="0"/>
        </w:numPr>
        <w:ind w:left="0" w:firstLine="482"/>
        <w:keepLines w:val="0"/>
        <w:keepNext w:val="0"/>
        <w:pageBreakBefore w:val="0"/>
        <w:spacing w:line="360" w:lineRule="auto"/>
        <w:widowControl w:val="off"/>
        <w:tabs>
          <w:tab w:val="left" w:pos="0" w:leader="none"/>
        </w:tabs>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（2）启动异常低价投标（响应）审查后，</w:t>
      </w:r>
      <w:r>
        <w:rPr>
          <w:rFonts w:hint="eastAsia" w:ascii="宋体" w:hAnsi="宋体" w:cs="宋体"/>
          <w:b/>
          <w:bCs/>
          <w:color w:val="000000" w:themeColor="text1"/>
          <w:sz w:val="24"/>
          <w:highlight w:val="none"/>
          <w:lang w:val="en-US" w:eastAsia="zh-CN"/>
          <w14:textFill>
            <w14:solidFill>
              <w14:schemeClr w14:val="tx1"/>
            </w14:solidFill>
          </w14:textFill>
        </w:rPr>
        <w:t xml:space="preserve">评审委员</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会应当要求相关供应商通过“苏采云”系统在30分钟内，提供项目具体成本测算等与报价合理性相关的书面说明及相关证明材料，对投标（响应）价格作出解释</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未通过初步资格性审查、投标文件资格性检查、投标文件符合性审查的；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列入失信被执行人、重大税收违法案件当事人名单、政府采购严重违法失信行为记录名单及其他不符合《中华人民共和国政府采购法》第二十二条规定条件的；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技术文件编制粗糙，缺漏项较多或技术标页数过于偏少；</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不同投标供应商的委托代理人、项目负责人以及其他相关人员有在同一个单位缴纳社会保险的；</w:t>
      </w:r>
      <w:r/>
    </w:p>
    <w:p>
      <w:pPr>
        <w:numPr>
          <w:ilvl w:val="0"/>
          <w:numId w:val="11"/>
        </w:numPr>
        <w:spacing w:line="360" w:lineRule="auto"/>
        <w:tabs>
          <w:tab w:val="left" w:pos="900"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同一投标文件中单位名称落款与公章不是同一单位的；</w:t>
      </w:r>
      <w:r/>
    </w:p>
    <w:p>
      <w:pPr>
        <w:numPr>
          <w:ilvl w:val="0"/>
          <w:numId w:val="11"/>
        </w:numPr>
        <w:spacing w:line="360" w:lineRule="auto"/>
        <w:tabs>
          <w:tab w:val="left" w:pos="900"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不同投标供应商委托同一单位或者个人办理投标事宜的；</w:t>
      </w:r>
      <w:r/>
    </w:p>
    <w:p>
      <w:pPr>
        <w:numPr>
          <w:ilvl w:val="0"/>
          <w:numId w:val="11"/>
        </w:numPr>
        <w:ind w:left="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不同投标供应商的投标文件由同一台电脑编制或者同一把数字证书加密锁加密或者同一台附属设备打印的；</w:t>
      </w:r>
      <w:r/>
    </w:p>
    <w:p>
      <w:pPr>
        <w:numPr>
          <w:ilvl w:val="0"/>
          <w:numId w:val="11"/>
        </w:numPr>
        <w:ind w:left="0" w:firstLine="48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投标系统中不同投标供应商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rPr>
          <w:rFonts w:hint="eastAsia" w:ascii="宋体" w:hAnsi="宋体"/>
          <w:b w:val="0"/>
          <w:bCs w:val="0"/>
          <w:color w:val="000000" w:themeColor="text1"/>
          <w:sz w:val="24"/>
          <w:highlight w:val="none"/>
          <w:lang w:eastAsia="zh-CN"/>
          <w14:textFill>
            <w14:solidFill>
              <w14:schemeClr w14:val="tx1"/>
            </w14:solidFill>
          </w14:textFill>
        </w:rPr>
        <w:t xml:space="preserve">；</w:t>
      </w:r>
      <w:r/>
    </w:p>
    <w:p>
      <w:pPr>
        <w:numPr>
          <w:ilvl w:val="0"/>
          <w:numId w:val="11"/>
        </w:numPr>
        <w:spacing w:line="360" w:lineRule="auto"/>
        <w:tabs>
          <w:tab w:val="left" w:pos="900"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单位负责人为同一人或者存在直接控股、管理关系的不同供应商；</w:t>
      </w:r>
      <w:r/>
    </w:p>
    <w:p>
      <w:pPr>
        <w:numPr>
          <w:ilvl w:val="0"/>
          <w:numId w:val="11"/>
        </w:numPr>
        <w:spacing w:line="360" w:lineRule="auto"/>
        <w:tabs>
          <w:tab w:val="left" w:pos="900"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电子投标文件与招标文件要求格式不一致而无法导入计算机评标系统；</w:t>
      </w:r>
      <w:r/>
    </w:p>
    <w:p>
      <w:pPr>
        <w:numPr>
          <w:ilvl w:val="0"/>
          <w:numId w:val="11"/>
        </w:numPr>
        <w:ind w:left="0" w:firstLine="480"/>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启用投标文件电子文本的项目，投标供应商因自身原因造成投标文件电子文本无法导入应急开评标系统的，视为</w:t>
      </w:r>
      <w:r>
        <w:rPr>
          <w:rFonts w:hint="eastAsia" w:ascii="宋体" w:hAnsi="宋体"/>
          <w:color w:val="000000" w:themeColor="text1"/>
          <w:sz w:val="24"/>
          <w:highlight w:val="none"/>
          <w:lang w:eastAsia="zh-CN"/>
          <w14:textFill>
            <w14:solidFill>
              <w14:schemeClr w14:val="tx1"/>
            </w14:solidFill>
          </w14:textFill>
        </w:rPr>
        <w:t xml:space="preserve">放弃</w:t>
      </w:r>
      <w:r>
        <w:rPr>
          <w:rFonts w:hint="eastAsia" w:ascii="宋体" w:hAnsi="宋体"/>
          <w:color w:val="000000" w:themeColor="text1"/>
          <w:sz w:val="24"/>
          <w:highlight w:val="none"/>
          <w14:textFill>
            <w14:solidFill>
              <w14:schemeClr w14:val="tx1"/>
            </w14:solidFill>
          </w14:textFill>
        </w:rPr>
        <w:t xml:space="preserve">投标；</w:t>
      </w:r>
      <w:r/>
    </w:p>
    <w:p>
      <w:pPr>
        <w:numPr>
          <w:ilvl w:val="0"/>
          <w:numId w:val="11"/>
        </w:num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投标文件内容不全或不符合法律法规和招标文件中规定的其他实质性要求的。</w:t>
      </w:r>
      <w:r/>
    </w:p>
    <w:p>
      <w:pPr>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 开标、评标：</w:t>
      </w:r>
      <w:bookmarkEnd w:id="52"/>
      <w:r/>
      <w:bookmarkEnd w:id="53"/>
      <w:r/>
      <w:r/>
    </w:p>
    <w:p>
      <w:pPr>
        <w:ind w:firstLine="482"/>
        <w:spacing w:line="360" w:lineRule="auto"/>
        <w:tabs>
          <w:tab w:val="left" w:pos="945" w:leader="none"/>
        </w:tabs>
        <w:rPr>
          <w:rFonts w:asciiTheme="minorEastAsia" w:hAnsiTheme="minorEastAsia" w:eastAsiaTheme="minorEastAsia"/>
          <w:b/>
          <w:color w:val="000000" w:themeColor="text1"/>
          <w:sz w:val="24"/>
          <w:szCs w:val="24"/>
          <w:highlight w:val="none"/>
          <w14:textFill>
            <w14:solidFill>
              <w14:schemeClr w14:val="tx1"/>
            </w14:solidFill>
          </w14:textFill>
        </w:rPr>
        <w:outlineLvl w:val="9"/>
      </w:pPr>
      <w:r/>
      <w:bookmarkStart w:id="54" w:name="_Toc116946298"/>
      <w:r/>
      <w:bookmarkStart w:id="55" w:name="_Toc98277343"/>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1</w:t>
      </w:r>
      <w:r>
        <w:rPr>
          <w:rFonts w:asciiTheme="minorEastAsia" w:hAnsiTheme="minorEastAsia" w:eastAsiaTheme="minorEastAsia"/>
          <w:b/>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开标工作程序</w:t>
      </w:r>
      <w:bookmarkEnd w:id="54"/>
      <w:r/>
      <w:bookmarkEnd w:id="55"/>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56" w:name="_Toc98277344"/>
      <w:r/>
      <w:bookmarkStart w:id="57" w:name="_Toc116946299"/>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bookmarkStart w:id="58" w:name="_Hlk71662661"/>
      <w:r>
        <w:rPr>
          <w:rFonts w:hint="eastAsia" w:asciiTheme="minorEastAsia" w:hAnsiTheme="minorEastAsia" w:eastAsiaTheme="minorEastAsia"/>
          <w:bCs/>
          <w:color w:val="000000" w:themeColor="text1"/>
          <w:sz w:val="24"/>
          <w:highlight w:val="none"/>
          <w14:textFill>
            <w14:solidFill>
              <w14:schemeClr w14:val="tx1"/>
            </w14:solidFill>
          </w14:textFill>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.2开标仪式由代理机构组织。苏采云系统将自动对项目进行开标，并宣布各投标供应商名称和投标价格。</w:t>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.3投标供应商在开标过程中</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涉及</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的投标文件解密、开标结果确认等工作，应按照《“苏采云”系统供应商操作手册》规定执行。</w:t>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投标供应商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如果对开标过程和开标记录有疑义，应当根据《“苏采云”系统供应商操作手册》规定提出，如苏采云系统中《开标记录表》宣布后5分钟内未提出的，视同认可开标结果。</w:t>
      </w:r>
      <w:bookmarkEnd w:id="56"/>
      <w:r/>
      <w:bookmarkEnd w:id="57"/>
      <w:r/>
      <w:r/>
    </w:p>
    <w:p>
      <w:pPr>
        <w:ind w:firstLine="482"/>
        <w:spacing w:line="360" w:lineRule="auto"/>
        <w:tabs>
          <w:tab w:val="left" w:pos="480" w:leader="none"/>
        </w:tabs>
        <w:rPr>
          <w:rFonts w:asciiTheme="minorEastAsia" w:hAnsiTheme="minorEastAsia" w:eastAsiaTheme="minorEastAsia"/>
          <w:b/>
          <w:bCs w:val="0"/>
          <w:color w:val="000000" w:themeColor="text1"/>
          <w:sz w:val="24"/>
          <w:highlight w:val="none"/>
          <w14:textFill>
            <w14:solidFill>
              <w14:schemeClr w14:val="tx1"/>
            </w14:solidFill>
          </w14:textFill>
        </w:rPr>
        <w:outlineLvl w:val="9"/>
      </w:pPr>
      <w:r/>
      <w:bookmarkStart w:id="59" w:name="_Toc98277345"/>
      <w:r/>
      <w:bookmarkStart w:id="60" w:name="_Toc116946300"/>
      <w:r>
        <w:rPr>
          <w:rFonts w:hint="eastAsia" w:asciiTheme="minorEastAsia" w:hAnsiTheme="minorEastAsia" w:eastAsiaTheme="minorEastAsia"/>
          <w:b/>
          <w:bCs w:val="0"/>
          <w:color w:val="000000" w:themeColor="text1"/>
          <w:sz w:val="24"/>
          <w:highlight w:val="none"/>
          <w14:textFill>
            <w14:solidFill>
              <w14:schemeClr w14:val="tx1"/>
            </w14:solidFill>
          </w14:textFill>
        </w:rPr>
        <w:t xml:space="preserve">1.</w:t>
      </w:r>
      <w:r>
        <w:rPr>
          <w:rFonts w:asciiTheme="minorEastAsia" w:hAnsiTheme="minorEastAsia" w:eastAsiaTheme="minorEastAsia"/>
          <w:b/>
          <w:bCs w:val="0"/>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b/>
          <w:bCs w:val="0"/>
          <w:color w:val="000000" w:themeColor="text1"/>
          <w:sz w:val="24"/>
          <w:highlight w:val="none"/>
          <w14:textFill>
            <w14:solidFill>
              <w14:schemeClr w14:val="tx1"/>
            </w14:solidFill>
          </w14:textFill>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59"/>
      <w:r/>
      <w:bookmarkEnd w:id="60"/>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61" w:name="_Toc98277346"/>
      <w:r/>
      <w:bookmarkStart w:id="62" w:name="_Toc116946301"/>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投标截止时间后参加投标的供应商或解密投标文件的供应商不足三家的，不进行评审。</w:t>
      </w:r>
      <w:bookmarkEnd w:id="58"/>
      <w:r/>
      <w:bookmarkEnd w:id="61"/>
      <w:r/>
      <w:bookmarkEnd w:id="62"/>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63" w:name="_Toc116946302"/>
      <w:r/>
      <w:bookmarkStart w:id="64" w:name="_Toc98277347"/>
      <w:r>
        <w:rPr>
          <w:rFonts w:asciiTheme="minorEastAsia" w:hAnsiTheme="minorEastAsia" w:eastAsiaTheme="minorEastAsia"/>
          <w:bCs/>
          <w:color w:val="000000" w:themeColor="text1"/>
          <w:sz w:val="24"/>
          <w:highlight w:val="none"/>
          <w14:textFill>
            <w14:solidFill>
              <w14:schemeClr w14:val="tx1"/>
            </w14:solidFill>
          </w14:textFill>
        </w:rPr>
        <w:t xml:space="preserve">1.7</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投标文件报价出现前后不一致的，按照下列规定修正：</w:t>
      </w:r>
      <w:bookmarkEnd w:id="63"/>
      <w:r/>
      <w:bookmarkEnd w:id="64"/>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65" w:name="_Toc116946303"/>
      <w:r/>
      <w:bookmarkStart w:id="66" w:name="_Toc98277348"/>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（一）投标文件中开标一览表（报价表）内容与投标文件中相应内容不一致的，以开标一览表（报价表）为准；</w:t>
      </w:r>
      <w:bookmarkEnd w:id="65"/>
      <w:r/>
      <w:bookmarkEnd w:id="66"/>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67" w:name="_Toc116946304"/>
      <w:r/>
      <w:bookmarkStart w:id="68" w:name="_Toc98277349"/>
      <w:r>
        <w:rPr>
          <w:rFonts w:hint="eastAsia" w:asciiTheme="minorEastAsia" w:hAnsiTheme="minorEastAsia" w:eastAsiaTheme="minorEastAsia"/>
          <w:bCs/>
          <w:color w:val="000000" w:themeColor="text1"/>
          <w:sz w:val="24"/>
          <w:highlight w:val="none"/>
          <w14:textFill>
            <w14:solidFill>
              <w14:schemeClr w14:val="tx1"/>
            </w14:solidFill>
          </w14:textFill>
        </w:rPr>
        <w:t xml:space="preserve">（二）大写金额和小写金额不一致的，以大写金额为准；</w:t>
      </w:r>
      <w:bookmarkEnd w:id="67"/>
      <w:r/>
      <w:bookmarkEnd w:id="68"/>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69" w:name="_Toc116946305"/>
      <w:r/>
      <w:bookmarkStart w:id="70" w:name="_Toc98277350"/>
      <w:r>
        <w:rPr>
          <w:rFonts w:hint="eastAsia" w:asciiTheme="minorEastAsia" w:hAnsiTheme="minorEastAsia" w:eastAsiaTheme="minorEastAsia"/>
          <w:bCs/>
          <w:color w:val="000000" w:themeColor="text1"/>
          <w:sz w:val="24"/>
          <w:highlight w:val="none"/>
          <w14:textFill>
            <w14:solidFill>
              <w14:schemeClr w14:val="tx1"/>
            </w14:solidFill>
          </w14:textFill>
        </w:rPr>
        <w:t xml:space="preserve">（三）单价金额小数点或者百分比有明显错位的，以开标一览表的总价为准，并修改单价；</w:t>
      </w:r>
      <w:bookmarkEnd w:id="69"/>
      <w:r/>
      <w:bookmarkEnd w:id="70"/>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71" w:name="_Toc116946306"/>
      <w:r/>
      <w:bookmarkStart w:id="72" w:name="_Toc98277351"/>
      <w:r>
        <w:rPr>
          <w:rFonts w:hint="eastAsia" w:asciiTheme="minorEastAsia" w:hAnsiTheme="minorEastAsia" w:eastAsiaTheme="minorEastAsia"/>
          <w:bCs/>
          <w:color w:val="000000" w:themeColor="text1"/>
          <w:sz w:val="24"/>
          <w:highlight w:val="none"/>
          <w14:textFill>
            <w14:solidFill>
              <w14:schemeClr w14:val="tx1"/>
            </w14:solidFill>
          </w14:textFill>
        </w:rPr>
        <w:t xml:space="preserve">（四）总价金额与按单价汇总金额不一致的，以单价金额计算结果为准。</w:t>
      </w:r>
      <w:bookmarkEnd w:id="71"/>
      <w:r/>
      <w:bookmarkEnd w:id="72"/>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73" w:name="_Toc116946307"/>
      <w:r/>
      <w:bookmarkStart w:id="74" w:name="_Toc98277352"/>
      <w:r>
        <w:rPr>
          <w:rFonts w:hint="eastAsia" w:asciiTheme="minorEastAsia" w:hAnsiTheme="minorEastAsia" w:eastAsiaTheme="minorEastAsia"/>
          <w:bCs/>
          <w:color w:val="000000" w:themeColor="text1"/>
          <w:sz w:val="24"/>
          <w:highlight w:val="none"/>
          <w14:textFill>
            <w14:solidFill>
              <w14:schemeClr w14:val="tx1"/>
            </w14:solidFill>
          </w14:textFill>
        </w:rPr>
        <w:t xml:space="preserve">同时出现两种以上不一致的，按照上述（1）</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（4）款规定的顺序修正。修正后的报价按照《中华人民共和国财政部令第87号</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3"/>
      <w:r/>
      <w:bookmarkEnd w:id="74"/>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75" w:name="_Toc98277353"/>
      <w:r/>
      <w:bookmarkStart w:id="76" w:name="_Toc116946308"/>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投标供应商资格审查</w:t>
      </w:r>
      <w:bookmarkEnd w:id="75"/>
      <w:r/>
      <w:bookmarkEnd w:id="76"/>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77" w:name="_Toc116946309"/>
      <w:r/>
      <w:bookmarkStart w:id="78" w:name="_Toc98277354"/>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1公开招标采购项目开标结束后，投标文件资格性检查由采购人或采购代理机构组建的资格审查小组负责。</w:t>
      </w:r>
      <w:bookmarkEnd w:id="77"/>
      <w:r/>
      <w:bookmarkEnd w:id="78"/>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79" w:name="_Toc116946310"/>
      <w:r/>
      <w:bookmarkStart w:id="80" w:name="_Toc98277355"/>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79"/>
      <w:r/>
      <w:bookmarkEnd w:id="80"/>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bookmarkStart w:id="81" w:name="_Toc98277356"/>
      <w:r/>
      <w:bookmarkStart w:id="82" w:name="_Toc116946311"/>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关于对参与供应商信用记录的政府采购要求：投标</w:t>
      </w:r>
      <w:r>
        <w:rPr>
          <w:rFonts w:asciiTheme="minorEastAsia" w:hAnsiTheme="minorEastAsia" w:eastAsiaTheme="minorEastAsia"/>
          <w:bCs/>
          <w:color w:val="000000" w:themeColor="text1"/>
          <w:sz w:val="24"/>
          <w:highlight w:val="none"/>
          <w14:textFill>
            <w14:solidFill>
              <w14:schemeClr w14:val="tx1"/>
            </w14:solidFill>
          </w14:textFill>
        </w:rPr>
        <w:t xml:space="preserve">供应商未被列入“信用中国”网站</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www.creditchina.gov.cn</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失信被执行人、重大税收违法失信主体名单、严重失信主体名单</w:t>
      </w:r>
      <w:r>
        <w:rPr>
          <w:rFonts w:asciiTheme="minorEastAsia" w:hAnsiTheme="minorEastAsia" w:eastAsiaTheme="minorEastAsia"/>
          <w:bCs/>
          <w:color w:val="000000" w:themeColor="text1"/>
          <w:sz w:val="24"/>
          <w:highlight w:val="none"/>
          <w14:textFill>
            <w14:solidFill>
              <w14:schemeClr w14:val="tx1"/>
            </w14:solidFill>
          </w14:textFill>
        </w:rPr>
        <w:t xml:space="preserve">”；不处于中国政府采购网</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www.ccgp.gov.cn</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“政府采购严重违法失信行为信息记录”中的禁止参加政府采购活动期间。（</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有上述处罚记录但处罚期已届满的，视为无记录，以代理机构评标当日查询结果为准</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bookmarkEnd w:id="81"/>
      <w:r/>
      <w:bookmarkEnd w:id="82"/>
      <w:r/>
      <w:r/>
    </w:p>
    <w:p>
      <w:pPr>
        <w:ind w:firstLine="480"/>
        <w:spacing w:line="360" w:lineRule="auto"/>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9"/>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对信用记录查询结果显示被列入失信被执行人、重大税收违法失信主体名单、严重失信主体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〔2015〕150号</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《关于规范政府采购行政处罚有关问题的通知》，相关行政处罚决定在全国范围内生效）。</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3" w:name="_Toc98277358"/>
      <w:r/>
      <w:bookmarkStart w:id="84" w:name="_Toc116946314"/>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资格审查不合格的投标供应商的投标文件不进入后续评审。</w:t>
      </w:r>
      <w:bookmarkEnd w:id="83"/>
      <w:r/>
      <w:bookmarkEnd w:id="84"/>
      <w:r/>
      <w:r/>
    </w:p>
    <w:p>
      <w:pPr>
        <w:ind w:firstLine="566"/>
        <w:spacing w:line="360" w:lineRule="auto"/>
        <w:tabs>
          <w:tab w:val="left" w:pos="1365" w:leader="none"/>
        </w:tabs>
        <w:rPr>
          <w:rFonts w:asciiTheme="minorEastAsia" w:hAnsiTheme="minorEastAsia" w:eastAsiaTheme="minorEastAsia"/>
          <w:b/>
          <w:bCs/>
          <w:color w:val="000000" w:themeColor="text1"/>
          <w:sz w:val="24"/>
          <w:highlight w:val="none"/>
          <w14:textFill>
            <w14:solidFill>
              <w14:schemeClr w14:val="tx1"/>
            </w14:solidFill>
          </w14:textFill>
        </w:rPr>
        <w:outlineLvl w:val="9"/>
      </w:pPr>
      <w:r>
        <w:rPr>
          <w:rFonts w:asciiTheme="minorEastAsia" w:hAnsiTheme="minorEastAsia" w:eastAsiaTheme="minorEastAsia"/>
          <w:b/>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评标工作程序</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3.1由专家及采购人代表组成评标委员会，并实行回避制度。</w:t>
      </w:r>
      <w:r/>
    </w:p>
    <w:p>
      <w:pPr>
        <w:ind w:firstLine="566"/>
        <w:spacing w:line="360" w:lineRule="auto"/>
        <w:tabs>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3</w:t>
      </w:r>
      <w:r>
        <w:rPr>
          <w:rFonts w:asciiTheme="minorEastAsia" w:hAnsiTheme="minorEastAsia" w:eastAsiaTheme="minorEastAsia"/>
          <w:b/>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投标文件符合性检查</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.1评委会将对资格符合的投标文件进行评审，以确定是否对招标文件的实质性要求做出响应。</w:t>
      </w:r>
      <w:r/>
    </w:p>
    <w:p>
      <w:pPr>
        <w:ind w:firstLine="482"/>
        <w:jc w:val="center"/>
        <w:spacing w:line="360" w:lineRule="auto"/>
        <w:tabs>
          <w:tab w:val="left" w:pos="480" w:leader="none"/>
        </w:tabs>
        <w:rPr>
          <w:rFonts w:asciiTheme="minorEastAsia" w:hAnsiTheme="minorEastAsia" w:eastAsiaTheme="minorEastAsia"/>
          <w:b/>
          <w:color w:val="000000" w:themeColor="text1"/>
          <w:sz w:val="24"/>
          <w:highlight w:val="none"/>
          <w14:textFill>
            <w14:solidFill>
              <w14:schemeClr w14:val="tx1"/>
            </w14:solidFill>
          </w14:textFill>
        </w:rPr>
        <w:outlineLvl w:val="9"/>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资格性审查表</w:t>
      </w:r>
      <w:r/>
    </w:p>
    <w:tbl>
      <w:tblPr>
        <w:tblStyle w:val="831"/>
        <w:tblW w:w="996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3011"/>
        <w:gridCol w:w="6240"/>
      </w:tblGrid>
      <w:tr>
        <w:trPr>
          <w:trHeight w:val="447"/>
        </w:trPr>
        <w:tc>
          <w:tcPr>
            <w:tcW w:w="709" w:type="dxa"/>
            <w:vAlign w:val="center"/>
            <w:textDirection w:val="lrTb"/>
            <w:noWrap w:val="false"/>
          </w:tcPr>
          <w:p>
            <w:pPr>
              <w:jc w:val="center"/>
              <w:spacing w:line="360" w:lineRule="auto"/>
              <w:rPr>
                <w:rFonts w:asciiTheme="minorEastAsia" w:hAnsiTheme="minorEastAsia" w:eastAsiaTheme="minorEastAsia"/>
                <w:b/>
                <w:bCs/>
                <w:color w:val="000000" w:themeColor="text1"/>
                <w:szCs w:val="24"/>
                <w:highlight w:val="none"/>
                <w14:textFill>
                  <w14:solidFill>
                    <w14:schemeClr w14:val="tx1"/>
                  </w14:solidFill>
                </w14:textFill>
              </w:rPr>
            </w:pPr>
            <w:r>
              <w:rPr>
                <w:rFonts w:asciiTheme="minorEastAsia" w:hAnsiTheme="minorEastAsia" w:eastAsiaTheme="minorEastAsia"/>
                <w:b/>
                <w:bCs/>
                <w:color w:val="000000" w:themeColor="text1"/>
                <w:szCs w:val="24"/>
                <w:highlight w:val="none"/>
                <w14:textFill>
                  <w14:solidFill>
                    <w14:schemeClr w14:val="tx1"/>
                  </w14:solidFill>
                </w14:textFill>
              </w:rPr>
              <w:t xml:space="preserve">序号</w:t>
            </w:r>
            <w:r/>
          </w:p>
        </w:tc>
        <w:tc>
          <w:tcPr>
            <w:gridSpan w:val="2"/>
            <w:tcW w:w="9251" w:type="dxa"/>
            <w:vAlign w:val="center"/>
            <w:textDirection w:val="lrTb"/>
            <w:noWrap w:val="false"/>
          </w:tcPr>
          <w:p>
            <w:pPr>
              <w:jc w:val="center"/>
              <w:spacing w:line="360" w:lineRule="auto"/>
              <w:rPr>
                <w:rFonts w:asciiTheme="minorEastAsia" w:hAnsiTheme="minorEastAsia" w:eastAsiaTheme="minorEastAsia"/>
                <w:b/>
                <w:bCs/>
                <w:color w:val="000000" w:themeColor="text1"/>
                <w:szCs w:val="24"/>
                <w:highlight w:val="none"/>
                <w14:textFill>
                  <w14:solidFill>
                    <w14:schemeClr w14:val="tx1"/>
                  </w14:solidFill>
                </w14:textFill>
              </w:rPr>
            </w:pPr>
            <w:r>
              <w:rPr>
                <w:rFonts w:asciiTheme="minorEastAsia" w:hAnsiTheme="minorEastAsia" w:eastAsiaTheme="minorEastAsia"/>
                <w:b/>
                <w:bCs/>
                <w:color w:val="000000" w:themeColor="text1"/>
                <w:szCs w:val="24"/>
                <w:highlight w:val="none"/>
                <w14:textFill>
                  <w14:solidFill>
                    <w14:schemeClr w14:val="tx1"/>
                  </w14:solidFill>
                </w14:textFill>
              </w:rPr>
              <w:t xml:space="preserve">资格审查内容</w:t>
            </w:r>
            <w:r/>
          </w:p>
        </w:tc>
      </w:tr>
      <w:tr>
        <w:trPr>
          <w:trHeight w:val="447"/>
        </w:trPr>
        <w:tc>
          <w:tcPr>
            <w:tcW w:w="709"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关于资格的声明函</w:t>
            </w:r>
            <w:r/>
          </w:p>
        </w:tc>
        <w:tc>
          <w:tcPr>
            <w:tcW w:w="6240" w:type="dxa"/>
            <w:vAlign w:val="center"/>
            <w:textDirection w:val="lrTb"/>
            <w:noWrap w:val="false"/>
          </w:tcPr>
          <w:p>
            <w:pPr>
              <w:jc w:val="left"/>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格式见附件</w:t>
            </w:r>
            <w:r/>
          </w:p>
        </w:tc>
      </w:tr>
      <w:tr>
        <w:trPr/>
        <w:tc>
          <w:tcPr>
            <w:tcW w:w="709"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asciiTheme="minorEastAsia" w:hAnsiTheme="minorEastAsia" w:eastAsiaTheme="minorEastAsia"/>
                <w:color w:val="000000" w:themeColor="text1"/>
                <w:szCs w:val="24"/>
                <w:highlight w:val="none"/>
                <w14:textFill>
                  <w14:solidFill>
                    <w14:schemeClr w14:val="tx1"/>
                  </w14:solidFill>
                </w14:textFill>
              </w:rPr>
              <w:t xml:space="preserve">2</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asciiTheme="minorEastAsia" w:hAnsiTheme="minorEastAsia" w:eastAsiaTheme="minorEastAsia"/>
                <w:color w:val="000000" w:themeColor="text1"/>
                <w:szCs w:val="24"/>
                <w:highlight w:val="none"/>
                <w14:textFill>
                  <w14:solidFill>
                    <w14:schemeClr w14:val="tx1"/>
                  </w14:solidFill>
                </w14:textFill>
              </w:rPr>
              <w:t xml:space="preserve">具有独立承担民事责任的能力</w:t>
            </w:r>
            <w:r/>
          </w:p>
        </w:tc>
        <w:tc>
          <w:tcPr>
            <w:tcW w:w="6240" w:type="dxa"/>
            <w:vAlign w:val="center"/>
            <w:textDirection w:val="lrTb"/>
            <w:noWrap w:val="false"/>
          </w:tcPr>
          <w:p>
            <w:pPr>
              <w:spacing w:line="360" w:lineRule="auto"/>
              <w:rPr>
                <w:rFonts w:hint="eastAsia" w:asciiTheme="minorEastAsia" w:hAnsiTheme="minorEastAsia" w:eastAsiaTheme="minorEastAsia"/>
                <w:bCs/>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原件或公证件或具有可查询二维码原件扫描件上传）</w:t>
            </w:r>
            <w:r>
              <w:rPr>
                <w:rFonts w:hint="eastAsia" w:asciiTheme="minorEastAsia" w:hAnsiTheme="minorEastAsia" w:eastAsiaTheme="minorEastAsia"/>
                <w:bCs/>
                <w:color w:val="000000" w:themeColor="text1"/>
                <w:szCs w:val="24"/>
                <w:highlight w:val="none"/>
                <w:lang w:eastAsia="zh-CN"/>
                <w14:textFill>
                  <w14:solidFill>
                    <w14:schemeClr w14:val="tx1"/>
                  </w14:solidFill>
                </w14:textFill>
              </w:rPr>
              <w:t xml:space="preserve">。</w:t>
            </w:r>
            <w:r/>
          </w:p>
        </w:tc>
      </w:tr>
      <w:tr>
        <w:trPr/>
        <w:tc>
          <w:tcPr>
            <w:tcW w:w="709"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3</w:t>
            </w:r>
            <w:r/>
          </w:p>
        </w:tc>
        <w:tc>
          <w:tcPr>
            <w:shd w:val="clear" w:color="auto" w:fill="auto"/>
            <w:tcW w:w="3011" w:type="dxa"/>
            <w:vAlign w:val="center"/>
            <w:textDirection w:val="lrTb"/>
            <w:noWrap w:val="false"/>
          </w:tcPr>
          <w:p>
            <w:pPr>
              <w:jc w:val="center"/>
              <w:spacing w:line="360" w:lineRule="auto"/>
              <w:rPr>
                <w:rFonts w:hint="eastAsia" w:cs="Times New Roman" w:asciiTheme="minorEastAsia" w:hAnsiTheme="minorEastAsia" w:eastAsiaTheme="minorEastAsia"/>
                <w:color w:val="000000" w:themeColor="text1"/>
                <w:sz w:val="21"/>
                <w:szCs w:val="24"/>
                <w:highlight w:val="none"/>
                <w:lang w:val="en-US" w:eastAsia="zh-CN" w:bidi="ar-SA"/>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特定资格</w:t>
            </w:r>
            <w:r/>
          </w:p>
        </w:tc>
        <w:tc>
          <w:tcPr>
            <w:shd w:val="clear" w:color="auto" w:fill="auto"/>
            <w:tcW w:w="6240" w:type="dxa"/>
            <w:vAlign w:val="center"/>
            <w:textDirection w:val="lrTb"/>
            <w:noWrap w:val="false"/>
          </w:tcPr>
          <w:p>
            <w:pPr>
              <w:spacing w:line="360" w:lineRule="auto"/>
              <w:rPr>
                <w:rFonts w:hint="eastAsia" w:cs="Times New Roman" w:asciiTheme="minorEastAsia" w:hAnsiTheme="minorEastAsia" w:eastAsiaTheme="minorEastAsia"/>
                <w:bCs/>
                <w:color w:val="000000" w:themeColor="text1"/>
                <w:sz w:val="21"/>
                <w:szCs w:val="24"/>
                <w:highlight w:val="none"/>
                <w:lang w:val="en-US" w:eastAsia="zh-CN" w:bidi="ar-SA"/>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投标供应商具备有效期内的餐饮服务许可证或者食品经营许可证（</w:t>
            </w:r>
            <w:r>
              <w:rPr>
                <w:rFonts w:hint="eastAsia" w:asciiTheme="minorEastAsia" w:hAnsiTheme="minorEastAsia" w:eastAsiaTheme="minorEastAsia"/>
                <w:bCs/>
                <w:color w:val="000000" w:themeColor="text1"/>
                <w:szCs w:val="24"/>
                <w:highlight w:val="none"/>
                <w:lang w:val="en-US" w:eastAsia="zh-CN"/>
                <w14:textFill>
                  <w14:solidFill>
                    <w14:schemeClr w14:val="tx1"/>
                  </w14:solidFill>
                </w14:textFill>
              </w:rPr>
              <w:t xml:space="preserve">原件或公证件或具有可查询二维码原件扫描件上传</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w:t>
            </w:r>
            <w:r/>
          </w:p>
        </w:tc>
      </w:tr>
      <w:tr>
        <w:trPr/>
        <w:tc>
          <w:tcPr>
            <w:tcW w:w="709"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4</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投标供应商法定代表人授权委托书</w:t>
            </w:r>
            <w:r/>
          </w:p>
        </w:tc>
        <w:tc>
          <w:tcPr>
            <w:tcW w:w="6240" w:type="dxa"/>
            <w:vAlign w:val="center"/>
            <w:textDirection w:val="lrTb"/>
            <w:noWrap w:val="false"/>
          </w:tcPr>
          <w:p>
            <w:pPr>
              <w:spacing w:line="360" w:lineRule="auto"/>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格式见附件，法定代表人亲自参加投标的除外（投标供应商如是允许以分支机构身份参加投标的，请自行</w:t>
            </w:r>
            <w:r>
              <w:rPr>
                <w:rFonts w:asciiTheme="minorEastAsia" w:hAnsiTheme="minorEastAsia" w:eastAsiaTheme="minorEastAsia"/>
                <w:bCs/>
                <w:color w:val="000000" w:themeColor="text1"/>
                <w:szCs w:val="24"/>
                <w:highlight w:val="none"/>
                <w14:textFill>
                  <w14:solidFill>
                    <w14:schemeClr w14:val="tx1"/>
                  </w14:solidFill>
                </w14:textFill>
              </w:rPr>
              <w:t xml:space="preserve">将“</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法定代表人</w:t>
            </w:r>
            <w:r>
              <w:rPr>
                <w:rFonts w:asciiTheme="minorEastAsia" w:hAnsiTheme="minorEastAsia" w:eastAsiaTheme="minorEastAsia"/>
                <w:bCs/>
                <w:color w:val="000000" w:themeColor="text1"/>
                <w:szCs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更改为</w:t>
            </w:r>
            <w:r>
              <w:rPr>
                <w:rFonts w:asciiTheme="minorEastAsia" w:hAnsiTheme="minorEastAsia" w:eastAsiaTheme="minorEastAsia"/>
                <w:bCs/>
                <w:color w:val="000000" w:themeColor="text1"/>
                <w:szCs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负责人</w:t>
            </w:r>
            <w:r>
              <w:rPr>
                <w:rFonts w:asciiTheme="minorEastAsia" w:hAnsiTheme="minorEastAsia" w:eastAsiaTheme="minorEastAsia"/>
                <w:bCs/>
                <w:color w:val="000000" w:themeColor="text1"/>
                <w:szCs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，分支机构</w:t>
            </w:r>
            <w:r>
              <w:rPr>
                <w:rFonts w:asciiTheme="minorEastAsia" w:hAnsiTheme="minorEastAsia" w:eastAsiaTheme="minorEastAsia"/>
                <w:bCs/>
                <w:color w:val="000000" w:themeColor="text1"/>
                <w:szCs w:val="24"/>
                <w:highlight w:val="none"/>
                <w14:textFill>
                  <w14:solidFill>
                    <w14:schemeClr w14:val="tx1"/>
                  </w14:solidFill>
                </w14:textFill>
              </w:rPr>
              <w:t xml:space="preserve">投标时</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涉及到招标文件</w:t>
            </w:r>
            <w:r>
              <w:rPr>
                <w:rFonts w:asciiTheme="minorEastAsia" w:hAnsiTheme="minorEastAsia" w:eastAsiaTheme="minorEastAsia"/>
                <w:bCs/>
                <w:color w:val="000000" w:themeColor="text1"/>
                <w:szCs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法定代表人</w:t>
            </w:r>
            <w:r>
              <w:rPr>
                <w:rFonts w:asciiTheme="minorEastAsia" w:hAnsiTheme="minorEastAsia" w:eastAsiaTheme="minorEastAsia"/>
                <w:bCs/>
                <w:color w:val="000000" w:themeColor="text1"/>
                <w:szCs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要求的部分</w:t>
            </w:r>
            <w:r>
              <w:rPr>
                <w:rFonts w:asciiTheme="minorEastAsia" w:hAnsiTheme="minorEastAsia" w:eastAsiaTheme="minorEastAsia"/>
                <w:bCs/>
                <w:color w:val="000000" w:themeColor="text1"/>
                <w:szCs w:val="24"/>
                <w:highlight w:val="none"/>
                <w14:textFill>
                  <w14:solidFill>
                    <w14:schemeClr w14:val="tx1"/>
                  </w14:solidFill>
                </w14:textFill>
              </w:rPr>
              <w:t xml:space="preserve">，其</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具体要求</w:t>
            </w:r>
            <w:r>
              <w:rPr>
                <w:rFonts w:asciiTheme="minorEastAsia" w:hAnsiTheme="minorEastAsia" w:eastAsiaTheme="minorEastAsia"/>
                <w:bCs/>
                <w:color w:val="000000" w:themeColor="text1"/>
                <w:szCs w:val="24"/>
                <w:highlight w:val="none"/>
                <w14:textFill>
                  <w14:solidFill>
                    <w14:schemeClr w14:val="tx1"/>
                  </w14:solidFill>
                </w14:textFill>
              </w:rPr>
              <w:t xml:space="preserve">视同本条规定</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w:t>
            </w:r>
            <w:r/>
          </w:p>
        </w:tc>
      </w:tr>
      <w:tr>
        <w:trPr/>
        <w:tc>
          <w:tcPr>
            <w:tcW w:w="709"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5</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投标供应商法定代表人身份证原件扫描件</w:t>
            </w:r>
            <w:r/>
          </w:p>
        </w:tc>
        <w:tc>
          <w:tcPr>
            <w:tcW w:w="6240" w:type="dxa"/>
            <w:vAlign w:val="center"/>
            <w:textDirection w:val="lrTb"/>
            <w:noWrap w:val="false"/>
          </w:tcPr>
          <w:p>
            <w:pPr>
              <w:spacing w:line="360" w:lineRule="auto"/>
              <w:rPr>
                <w:rFonts w:hint="eastAsia" w:asciiTheme="minorEastAsia" w:hAnsiTheme="minorEastAsia" w:eastAsiaTheme="minorEastAsia"/>
                <w:bCs/>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身份证应为正、反面</w:t>
            </w:r>
            <w:r>
              <w:rPr>
                <w:rFonts w:hint="eastAsia" w:asciiTheme="minorEastAsia" w:hAnsiTheme="minorEastAsia" w:eastAsiaTheme="minorEastAsia"/>
                <w:bCs/>
                <w:color w:val="000000" w:themeColor="text1"/>
                <w:szCs w:val="24"/>
                <w:highlight w:val="none"/>
                <w:lang w:eastAsia="zh-CN"/>
                <w14:textFill>
                  <w14:solidFill>
                    <w14:schemeClr w14:val="tx1"/>
                  </w14:solidFill>
                </w14:textFill>
              </w:rPr>
              <w:t xml:space="preserve">。</w:t>
            </w:r>
            <w:r/>
          </w:p>
        </w:tc>
      </w:tr>
      <w:tr>
        <w:trPr/>
        <w:tc>
          <w:tcPr>
            <w:tcW w:w="709"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6</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投标供应商法定代表人授权代表身份证原件扫描件</w:t>
            </w:r>
            <w:r/>
          </w:p>
        </w:tc>
        <w:tc>
          <w:tcPr>
            <w:tcW w:w="6240" w:type="dxa"/>
            <w:vAlign w:val="center"/>
            <w:textDirection w:val="lrTb"/>
            <w:noWrap w:val="false"/>
          </w:tcPr>
          <w:p>
            <w:pPr>
              <w:spacing w:line="360" w:lineRule="auto"/>
              <w:rPr>
                <w:rFonts w:hint="eastAsia" w:asciiTheme="minorEastAsia" w:hAnsiTheme="minorEastAsia" w:eastAsiaTheme="minorEastAsia"/>
                <w:bCs/>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身份证应为正、反面，法定代表人亲自参加投标的除外</w:t>
            </w:r>
            <w:r>
              <w:rPr>
                <w:rFonts w:hint="eastAsia" w:asciiTheme="minorEastAsia" w:hAnsiTheme="minorEastAsia" w:eastAsiaTheme="minorEastAsia"/>
                <w:bCs/>
                <w:color w:val="000000" w:themeColor="text1"/>
                <w:szCs w:val="24"/>
                <w:highlight w:val="none"/>
                <w:lang w:eastAsia="zh-CN"/>
                <w14:textFill>
                  <w14:solidFill>
                    <w14:schemeClr w14:val="tx1"/>
                  </w14:solidFill>
                </w14:textFill>
              </w:rPr>
              <w:t xml:space="preserve">。</w:t>
            </w:r>
            <w:r/>
          </w:p>
        </w:tc>
      </w:tr>
      <w:tr>
        <w:trPr/>
        <w:tc>
          <w:tcPr>
            <w:tcW w:w="709"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7</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具有良好的商业信誉和健全的财务会计制度</w:t>
            </w:r>
            <w:r/>
          </w:p>
        </w:tc>
        <w:tc>
          <w:tcPr>
            <w:tcW w:w="6240" w:type="dxa"/>
            <w:vAlign w:val="center"/>
            <w:textDirection w:val="lrTb"/>
            <w:noWrap w:val="false"/>
          </w:tcPr>
          <w:p>
            <w:pP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投标供应商提供近三个月中任意一个月份</w:t>
            </w:r>
            <w:r>
              <w:rPr>
                <w:rFonts w:hint="eastAsia" w:asciiTheme="minorEastAsia" w:hAnsiTheme="minorEastAsia" w:eastAsiaTheme="minorEastAsia"/>
                <w:bCs/>
                <w:color w:val="000000" w:themeColor="text1"/>
                <w:szCs w:val="24"/>
                <w:highlight w:val="none"/>
                <w:lang w:eastAsia="zh-CN"/>
                <w14:textFill>
                  <w14:solidFill>
                    <w14:schemeClr w14:val="tx1"/>
                  </w14:solidFill>
                </w14:textFill>
              </w:rPr>
              <w:t xml:space="preserve">（</w:t>
            </w:r>
            <w:r>
              <w:rPr>
                <w:rFonts w:hint="eastAsia" w:ascii="宋体" w:hAnsi="宋体" w:cs="Times New Roman"/>
                <w:color w:val="000000" w:themeColor="text1"/>
                <w:sz w:val="24"/>
                <w:szCs w:val="22"/>
                <w:highlight w:val="none"/>
                <w:lang w:val="en-US" w:eastAsia="zh-CN"/>
                <w14:textFill>
                  <w14:solidFill>
                    <w14:schemeClr w14:val="tx1"/>
                  </w14:solidFill>
                </w14:textFill>
              </w:rPr>
              <w:t xml:space="preserve">不含开标当月）</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的财务状况报告（资产负债表和利润表）或由会计师事务所出具的</w:t>
            </w:r>
            <w:r>
              <w:rPr>
                <w:rFonts w:hint="eastAsia" w:asciiTheme="minorEastAsia" w:hAnsiTheme="minorEastAsia" w:eastAsiaTheme="minorEastAsia"/>
                <w:bCs/>
                <w:color w:val="000000" w:themeColor="text1"/>
                <w:szCs w:val="24"/>
                <w:highlight w:val="none"/>
                <w:lang w:eastAsia="zh-CN"/>
                <w14:textFill>
                  <w14:solidFill>
                    <w14:schemeClr w14:val="tx1"/>
                  </w14:solidFill>
                </w14:textFill>
              </w:rPr>
              <w:t xml:space="preserve">2024年度或2025年度的财务审计报告</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原件扫描件并加盖公章或签电子公章</w:t>
            </w:r>
            <w:r>
              <w:rPr>
                <w:rFonts w:hint="eastAsia" w:asciiTheme="minorEastAsia" w:hAnsiTheme="minorEastAsia" w:eastAsiaTheme="minorEastAsia"/>
                <w:bCs/>
                <w:color w:val="000000" w:themeColor="text1"/>
                <w:szCs w:val="24"/>
                <w:highlight w:val="none"/>
                <w:lang w:eastAsia="zh-CN"/>
                <w14:textFill>
                  <w14:solidFill>
                    <w14:schemeClr w14:val="tx1"/>
                  </w14:solidFill>
                </w14:textFill>
              </w:rPr>
              <w:t xml:space="preserve">。</w:t>
            </w:r>
            <w:r/>
          </w:p>
        </w:tc>
      </w:tr>
      <w:tr>
        <w:trPr/>
        <w:tc>
          <w:tcPr>
            <w:tcW w:w="709"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8</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具</w:t>
            </w:r>
            <w:r>
              <w:rPr>
                <w:rFonts w:asciiTheme="minorEastAsia" w:hAnsiTheme="minorEastAsia" w:eastAsiaTheme="minorEastAsia"/>
                <w:color w:val="000000" w:themeColor="text1"/>
                <w:szCs w:val="24"/>
                <w:highlight w:val="none"/>
                <w14:textFill>
                  <w14:solidFill>
                    <w14:schemeClr w14:val="tx1"/>
                  </w14:solidFill>
                </w14:textFill>
              </w:rPr>
              <w:t xml:space="preserve">有依法缴纳税收的良好记录</w:t>
            </w:r>
            <w:r/>
          </w:p>
        </w:tc>
        <w:tc>
          <w:tcPr>
            <w:tcW w:w="6240" w:type="dxa"/>
            <w:vAlign w:val="top"/>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投标供应商近三个月中任意一个月份</w:t>
            </w:r>
            <w:r>
              <w:rPr>
                <w:rFonts w:hint="eastAsia" w:asciiTheme="minorEastAsia" w:hAnsiTheme="minorEastAsia" w:eastAsiaTheme="minorEastAsia"/>
                <w:bCs/>
                <w:color w:val="000000" w:themeColor="text1"/>
                <w:szCs w:val="24"/>
                <w:highlight w:val="none"/>
                <w:lang w:eastAsia="zh-CN"/>
                <w14:textFill>
                  <w14:solidFill>
                    <w14:schemeClr w14:val="tx1"/>
                  </w14:solidFill>
                </w14:textFill>
              </w:rPr>
              <w:t xml:space="preserve">（</w:t>
            </w:r>
            <w:r>
              <w:rPr>
                <w:rFonts w:hint="eastAsia" w:ascii="宋体" w:hAnsi="宋体" w:cs="Times New Roman"/>
                <w:color w:val="000000" w:themeColor="text1"/>
                <w:sz w:val="24"/>
                <w:szCs w:val="22"/>
                <w:highlight w:val="none"/>
                <w:lang w:val="en-US" w:eastAsia="zh-CN"/>
                <w14:textFill>
                  <w14:solidFill>
                    <w14:schemeClr w14:val="tx1"/>
                  </w14:solidFill>
                </w14:textFill>
              </w:rPr>
              <w:t xml:space="preserve">不含开标当月）</w:t>
            </w: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的依法缴纳税收的相关材料（提供相关主管部门证明或银行代扣证明）扫描件</w:t>
            </w:r>
            <w:r>
              <w:rPr>
                <w:rFonts w:hint="eastAsia" w:asciiTheme="minorEastAsia" w:hAnsiTheme="minorEastAsia" w:eastAsiaTheme="minorEastAsia"/>
                <w:color w:val="000000" w:themeColor="text1"/>
                <w:szCs w:val="24"/>
                <w:highlight w:val="none"/>
                <w14:textFill>
                  <w14:solidFill>
                    <w14:schemeClr w14:val="tx1"/>
                  </w14:solidFill>
                </w14:textFill>
              </w:rPr>
              <w:t xml:space="preserve">，或者提供依法免税的主管部门出具的相应证明材料。</w:t>
            </w:r>
            <w:r/>
          </w:p>
        </w:tc>
      </w:tr>
      <w:tr>
        <w:trPr/>
        <w:tc>
          <w:tcPr>
            <w:tcW w:w="709"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9</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具有依法缴纳社会保障资金的良好记录</w:t>
            </w:r>
            <w:r/>
          </w:p>
        </w:tc>
        <w:tc>
          <w:tcPr>
            <w:tcW w:w="6240" w:type="dxa"/>
            <w:vAlign w:val="top"/>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投标供应商近三个月中任意一个月份</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w:t>
            </w:r>
            <w:r>
              <w:rPr>
                <w:rFonts w:hint="eastAsia" w:ascii="宋体" w:hAnsi="宋体" w:cs="Times New Roman"/>
                <w:color w:val="000000" w:themeColor="text1"/>
                <w:sz w:val="24"/>
                <w:szCs w:val="22"/>
                <w:highlight w:val="none"/>
                <w:lang w:val="en-US" w:eastAsia="zh-CN"/>
                <w14:textFill>
                  <w14:solidFill>
                    <w14:schemeClr w14:val="tx1"/>
                  </w14:solidFill>
                </w14:textFill>
              </w:rPr>
              <w:t xml:space="preserve">不含开标当月）</w:t>
            </w:r>
            <w:r>
              <w:rPr>
                <w:rFonts w:hint="eastAsia" w:asciiTheme="minorEastAsia" w:hAnsiTheme="minorEastAsia" w:eastAsiaTheme="minorEastAsia"/>
                <w:color w:val="000000" w:themeColor="text1"/>
                <w:szCs w:val="24"/>
                <w:highlight w:val="none"/>
                <w14:textFill>
                  <w14:solidFill>
                    <w14:schemeClr w14:val="tx1"/>
                  </w14:solidFill>
                </w14:textFill>
              </w:rPr>
              <w:t xml:space="preserve">的依法缴纳社会保障资金的相关材料（提供相关主管部门证明或银行代扣证明）扫描件，或者提供依法不需要缴纳社会保障资金的主管部门出具的证明材料。</w:t>
            </w:r>
            <w:r/>
          </w:p>
        </w:tc>
      </w:tr>
      <w:tr>
        <w:trPr>
          <w:trHeight w:val="361"/>
        </w:trPr>
        <w:tc>
          <w:tcPr>
            <w:tcW w:w="709" w:type="dxa"/>
            <w:vAlign w:val="center"/>
            <w:textDirection w:val="lrTb"/>
            <w:noWrap w:val="false"/>
          </w:tcPr>
          <w:p>
            <w:pPr>
              <w:jc w:val="center"/>
              <w:spacing w:line="360" w:lineRule="auto"/>
              <w:rPr>
                <w:rFonts w:hint="default"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10</w:t>
            </w:r>
            <w:r/>
          </w:p>
        </w:tc>
        <w:tc>
          <w:tcPr>
            <w:tcW w:w="301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政府采购投标及履约承诺函</w:t>
            </w:r>
            <w:r/>
          </w:p>
        </w:tc>
        <w:tc>
          <w:tcPr>
            <w:tcW w:w="6240" w:type="dxa"/>
            <w:vAlign w:val="top"/>
            <w:textDirection w:val="lrTb"/>
            <w:noWrap w:val="false"/>
          </w:tcPr>
          <w:p>
            <w:pP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格式见附件</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w:t>
            </w:r>
            <w:r/>
          </w:p>
        </w:tc>
      </w:tr>
      <w:tr>
        <w:trPr/>
        <w:tc>
          <w:tcPr>
            <w:tcW w:w="709" w:type="dxa"/>
            <w:vAlign w:val="center"/>
            <w:textDirection w:val="lrTb"/>
            <w:noWrap w:val="false"/>
          </w:tcPr>
          <w:p>
            <w:pPr>
              <w:jc w:val="center"/>
              <w:spacing w:line="360" w:lineRule="auto"/>
              <w:rPr>
                <w:rFonts w:hint="default"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11</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授权代理人提供由法定的社保收缴部门出具的</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2026年3月—2026年5月</w:t>
            </w:r>
            <w:r>
              <w:rPr>
                <w:rFonts w:hint="eastAsia" w:asciiTheme="minorEastAsia" w:hAnsiTheme="minorEastAsia" w:eastAsiaTheme="minorEastAsia"/>
                <w:color w:val="000000" w:themeColor="text1"/>
                <w:szCs w:val="24"/>
                <w:highlight w:val="none"/>
                <w14:textFill>
                  <w14:solidFill>
                    <w14:schemeClr w14:val="tx1"/>
                  </w14:solidFill>
                </w14:textFill>
              </w:rPr>
              <w:t xml:space="preserve">的投标供应商依法为其缴纳社会保险证明</w:t>
            </w:r>
            <w:r/>
          </w:p>
        </w:tc>
        <w:tc>
          <w:tcPr>
            <w:tcW w:w="6240" w:type="dxa"/>
            <w:vAlign w:val="top"/>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Cs w:val="24"/>
                <w:highlight w:val="none"/>
                <w14:textFill>
                  <w14:solidFill>
                    <w14:schemeClr w14:val="tx1"/>
                  </w14:solidFill>
                </w14:textFill>
              </w:rPr>
              <w:t xml:space="preserve">区</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Cs w:val="24"/>
                <w:highlight w:val="none"/>
                <w14:textFill>
                  <w14:solidFill>
                    <w14:schemeClr w14:val="tx1"/>
                  </w14:solidFill>
                </w14:textFill>
              </w:rPr>
              <w:t xml:space="preserve">级及以上社保部门电子签章或带二维码验证的扫描件。</w:t>
            </w:r>
            <w:r/>
          </w:p>
        </w:tc>
      </w:tr>
      <w:tr>
        <w:trPr/>
        <w:tc>
          <w:tcPr>
            <w:tcW w:w="709" w:type="dxa"/>
            <w:vAlign w:val="center"/>
            <w:textDirection w:val="lrTb"/>
            <w:noWrap w:val="false"/>
          </w:tcPr>
          <w:p>
            <w:pPr>
              <w:jc w:val="center"/>
              <w:spacing w:line="360" w:lineRule="auto"/>
              <w:rPr>
                <w:rFonts w:hint="default"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12</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拟派项目负责人提供由法定的社保收缴部门出具的</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2026年3月—2026年5月</w:t>
            </w:r>
            <w:r>
              <w:rPr>
                <w:rFonts w:hint="eastAsia" w:asciiTheme="minorEastAsia" w:hAnsiTheme="minorEastAsia" w:eastAsiaTheme="minorEastAsia"/>
                <w:color w:val="000000" w:themeColor="text1"/>
                <w:szCs w:val="24"/>
                <w:highlight w:val="none"/>
                <w14:textFill>
                  <w14:solidFill>
                    <w14:schemeClr w14:val="tx1"/>
                  </w14:solidFill>
                </w14:textFill>
              </w:rPr>
              <w:t xml:space="preserve">的投标供应商依法为其缴纳社会保险证明</w:t>
            </w:r>
            <w:r/>
          </w:p>
        </w:tc>
        <w:tc>
          <w:tcPr>
            <w:tcW w:w="6240" w:type="dxa"/>
            <w:vAlign w:val="top"/>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Cs w:val="24"/>
                <w:highlight w:val="none"/>
                <w14:textFill>
                  <w14:solidFill>
                    <w14:schemeClr w14:val="tx1"/>
                  </w14:solidFill>
                </w14:textFill>
              </w:rPr>
              <w:t xml:space="preserve">区</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Cs w:val="24"/>
                <w:highlight w:val="none"/>
                <w14:textFill>
                  <w14:solidFill>
                    <w14:schemeClr w14:val="tx1"/>
                  </w14:solidFill>
                </w14:textFill>
              </w:rPr>
              <w:t xml:space="preserve">级及以上社保部门电子签章或带二维码验证的扫描件。</w:t>
            </w:r>
            <w:r/>
          </w:p>
        </w:tc>
      </w:tr>
      <w:tr>
        <w:trPr/>
        <w:tc>
          <w:tcPr>
            <w:tcW w:w="709" w:type="dxa"/>
            <w:vAlign w:val="center"/>
            <w:textDirection w:val="lrTb"/>
            <w:noWrap w:val="false"/>
          </w:tcPr>
          <w:p>
            <w:pPr>
              <w:jc w:val="center"/>
              <w:spacing w:line="360" w:lineRule="auto"/>
              <w:rPr>
                <w:rFonts w:hint="default"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13</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落实政府采购政策的证明材料（专门面向中小企业采购）</w:t>
            </w:r>
            <w:r/>
          </w:p>
        </w:tc>
        <w:tc>
          <w:tcPr>
            <w:tcW w:w="6240" w:type="dxa"/>
            <w:vAlign w:val="top"/>
            <w:textDirection w:val="lrTb"/>
            <w:noWrap w:val="false"/>
          </w:tcPr>
          <w:p>
            <w:pP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供应商必须是中小微企业或监狱企业或残疾人福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w:t>
            </w:r>
            <w:r/>
          </w:p>
        </w:tc>
      </w:tr>
      <w:tr>
        <w:trPr/>
        <w:tc>
          <w:tcPr>
            <w:tcW w:w="709" w:type="dxa"/>
            <w:vAlign w:val="center"/>
            <w:textDirection w:val="lrTb"/>
            <w:noWrap w:val="false"/>
          </w:tcPr>
          <w:p>
            <w:pPr>
              <w:jc w:val="center"/>
              <w:spacing w:line="360" w:lineRule="auto"/>
              <w:rPr>
                <w:rFonts w:hint="default"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14</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参加政府采购活动前3年内在经营活动中没有重大违法记录的书面声明</w:t>
            </w:r>
            <w:r/>
          </w:p>
        </w:tc>
        <w:tc>
          <w:tcPr>
            <w:tcW w:w="6240" w:type="dxa"/>
            <w:vAlign w:val="top"/>
            <w:textDirection w:val="lrTb"/>
            <w:noWrap w:val="false"/>
          </w:tcPr>
          <w:p>
            <w:pPr>
              <w:jc w:val="left"/>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参加政府采购活动前3年内在经营活动中没有重大违法记录的书面声明（格式见附件）</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w:t>
            </w:r>
            <w:r/>
          </w:p>
        </w:tc>
      </w:tr>
      <w:tr>
        <w:trPr/>
        <w:tc>
          <w:tcPr>
            <w:tcW w:w="709"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5</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asciiTheme="minorEastAsia" w:hAnsiTheme="minorEastAsia" w:eastAsiaTheme="minorEastAsia"/>
                <w:color w:val="000000" w:themeColor="text1"/>
                <w:szCs w:val="24"/>
                <w:highlight w:val="none"/>
                <w14:textFill>
                  <w14:solidFill>
                    <w14:schemeClr w14:val="tx1"/>
                  </w14:solidFill>
                </w14:textFill>
              </w:rPr>
              <w:t xml:space="preserve">信用记录</w:t>
            </w:r>
            <w:r/>
          </w:p>
        </w:tc>
        <w:tc>
          <w:tcPr>
            <w:tcW w:w="6240" w:type="dxa"/>
            <w:vAlign w:val="top"/>
            <w:textDirection w:val="lrTb"/>
            <w:noWrap w:val="false"/>
          </w:tcPr>
          <w:p>
            <w:pPr>
              <w:jc w:val="left"/>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供应商未被列入“信用中国”网站（www.creditchina.gov.cn）“失信被执行人、重大税收违法失信主体名单、严重失信主体名单”（有上述处罚记录但处罚期已届满的，视为无记录，以代理机构评标当日查询结果为准）</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w:t>
            </w:r>
            <w:r/>
          </w:p>
        </w:tc>
      </w:tr>
      <w:tr>
        <w:trPr/>
        <w:tc>
          <w:tcPr>
            <w:tcW w:w="709" w:type="dxa"/>
            <w:vAlign w:val="center"/>
            <w:textDirection w:val="lrTb"/>
            <w:noWrap w:val="false"/>
          </w:tcPr>
          <w:p>
            <w:pPr>
              <w:jc w:val="center"/>
              <w:spacing w:line="360" w:lineRule="auto"/>
              <w:rPr>
                <w:rFonts w:hint="default"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16</w:t>
            </w:r>
            <w:r/>
          </w:p>
        </w:tc>
        <w:tc>
          <w:tcPr>
            <w:tcW w:w="301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关于符合本国产品标准的声明函</w:t>
            </w:r>
            <w:r/>
          </w:p>
        </w:tc>
        <w:tc>
          <w:tcPr>
            <w:tcW w:w="6240" w:type="dxa"/>
            <w:vAlign w:val="center"/>
            <w:textDirection w:val="lrTb"/>
            <w:noWrap w:val="false"/>
          </w:tcPr>
          <w:p>
            <w:pPr>
              <w:jc w:val="left"/>
              <w:spacing w:line="360" w:lineRule="auto"/>
              <w:rPr>
                <w:rFonts w:hint="eastAsia"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本项目不适用本国产品标准及相关政策，无需填写此声明函。</w:t>
            </w:r>
            <w:r/>
          </w:p>
        </w:tc>
      </w:tr>
      <w:tr>
        <w:trPr/>
        <w:tc>
          <w:tcPr>
            <w:tcW w:w="709"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7</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关于联合体投标</w:t>
            </w:r>
            <w:r/>
          </w:p>
        </w:tc>
        <w:tc>
          <w:tcPr>
            <w:tcW w:w="6240" w:type="dxa"/>
            <w:vAlign w:val="center"/>
            <w:textDirection w:val="lrTb"/>
            <w:noWrap w:val="false"/>
          </w:tcPr>
          <w:p>
            <w:pPr>
              <w:jc w:val="left"/>
              <w:spacing w:line="360" w:lineRule="auto"/>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本项目不接受联合体投标；不允许分包、转包。</w:t>
            </w:r>
            <w:r/>
          </w:p>
        </w:tc>
      </w:tr>
      <w:tr>
        <w:trPr/>
        <w:tc>
          <w:tcPr>
            <w:tcW w:w="709"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asciiTheme="minorEastAsia" w:hAnsiTheme="minorEastAsia" w:eastAsiaTheme="minorEastAsia"/>
                <w:color w:val="000000" w:themeColor="text1"/>
                <w:szCs w:val="24"/>
                <w:highlight w:val="none"/>
                <w14:textFill>
                  <w14:solidFill>
                    <w14:schemeClr w14:val="tx1"/>
                  </w14:solidFill>
                </w14:textFill>
              </w:rPr>
              <w:t xml:space="preserve">1</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8</w:t>
            </w:r>
            <w:r/>
          </w:p>
        </w:tc>
        <w:tc>
          <w:tcPr>
            <w:tcW w:w="3011"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w:t>
            </w:r>
            <w:r>
              <w:rPr>
                <w:rFonts w:asciiTheme="minorEastAsia" w:hAnsiTheme="minorEastAsia" w:eastAsiaTheme="minorEastAsia"/>
                <w:color w:val="000000" w:themeColor="text1"/>
                <w:szCs w:val="24"/>
                <w:highlight w:val="none"/>
                <w14:textFill>
                  <w14:solidFill>
                    <w14:schemeClr w14:val="tx1"/>
                  </w14:solidFill>
                </w14:textFill>
              </w:rPr>
              <w:t xml:space="preserve">供应商必须符合法律、行政法规规定的其他条件</w:t>
            </w:r>
            <w:r/>
          </w:p>
        </w:tc>
        <w:tc>
          <w:tcPr>
            <w:tcW w:w="6240" w:type="dxa"/>
            <w:vAlign w:val="top"/>
            <w:textDirection w:val="lrTb"/>
            <w:noWrap w:val="false"/>
          </w:tcPr>
          <w:p>
            <w:pP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000000" w:themeColor="text1"/>
                <w:szCs w:val="24"/>
                <w:highlight w:val="none"/>
                <w14:textFill>
                  <w14:solidFill>
                    <w14:schemeClr w14:val="tx1"/>
                  </w14:solidFill>
                </w14:textFill>
              </w:rPr>
              <w:t xml:space="preserve">相关承诺要求内容</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 xml:space="preserve">。</w:t>
            </w:r>
            <w:r/>
          </w:p>
        </w:tc>
      </w:tr>
    </w:tbl>
    <w:p>
      <w:pPr>
        <w:ind w:firstLine="564"/>
        <w:spacing w:line="360" w:lineRule="auto"/>
        <w:tabs>
          <w:tab w:val="left" w:pos="1365" w:leader="none"/>
        </w:tabs>
        <w:rPr>
          <w:rFonts w:asciiTheme="minorEastAsia" w:hAnsiTheme="minorEastAsia" w:eastAsiaTheme="minorEastAsia"/>
          <w:b/>
          <w:bCs w:val="0"/>
          <w:color w:val="000000" w:themeColor="text1"/>
          <w:sz w:val="24"/>
          <w:highlight w:val="none"/>
          <w14:textFill>
            <w14:solidFill>
              <w14:schemeClr w14:val="tx1"/>
            </w14:solidFill>
          </w14:textFill>
        </w:rPr>
      </w:pPr>
      <w:r>
        <w:rPr>
          <w:rFonts w:hint="eastAsia" w:asciiTheme="minorEastAsia" w:hAnsiTheme="minorEastAsia" w:eastAsiaTheme="minorEastAsia"/>
          <w:b/>
          <w:bCs w:val="0"/>
          <w:color w:val="000000" w:themeColor="text1"/>
          <w:sz w:val="24"/>
          <w:highlight w:val="none"/>
          <w:lang w:val="en-US" w:eastAsia="zh-CN"/>
          <w14:textFill>
            <w14:solidFill>
              <w14:schemeClr w14:val="tx1"/>
            </w14:solidFill>
          </w14:textFill>
        </w:rPr>
        <w:t xml:space="preserve">特别提醒：</w:t>
      </w:r>
      <w:r>
        <w:rPr>
          <w:rFonts w:hint="eastAsia" w:asciiTheme="minorEastAsia" w:hAnsiTheme="minorEastAsia" w:eastAsiaTheme="minorEastAsia"/>
          <w:b/>
          <w:bCs w:val="0"/>
          <w:color w:val="000000" w:themeColor="text1"/>
          <w:sz w:val="24"/>
          <w:highlight w:val="none"/>
          <w14:textFill>
            <w14:solidFill>
              <w14:schemeClr w14:val="tx1"/>
            </w14:solidFill>
          </w14:textFill>
        </w:rPr>
        <w:t xml:space="preserve">资格审查不合格的投标供应商的投标文件不进入后续评审。</w:t>
      </w:r>
      <w:r/>
    </w:p>
    <w:p>
      <w:pPr>
        <w:jc w:val="center"/>
        <w:spacing w:line="360" w:lineRule="auto"/>
        <w:tabs>
          <w:tab w:val="left" w:pos="480" w:leader="none"/>
        </w:tabs>
        <w:rPr>
          <w:rFonts w:hint="eastAsia" w:asciiTheme="minorEastAsia" w:hAnsiTheme="minorEastAsia" w:eastAsiaTheme="minorEastAsia"/>
          <w:b/>
          <w:color w:val="000000" w:themeColor="text1"/>
          <w:sz w:val="24"/>
          <w:highlight w:val="none"/>
          <w:lang w:val="en-US" w:eastAsia="zh-CN"/>
          <w14:textFill>
            <w14:solidFill>
              <w14:schemeClr w14:val="tx1"/>
            </w14:solidFill>
          </w14:textFill>
        </w:rPr>
        <w:sectPr>
          <w:headerReference w:type="default" r:id="rId11"/>
          <w:footerReference w:type="default" r:id="rId16"/>
          <w:footnotePr/>
          <w:endnotePr/>
          <w:type w:val="nextPage"/>
          <w:pgSz w:w="11910" w:h="16840" w:orient="portrait"/>
          <w:pgMar w:top="1417" w:right="1049" w:bottom="1417" w:left="1049" w:header="746" w:footer="988" w:gutter="0"/>
          <w:pgNumType w:start="1"/>
          <w:cols w:num="1" w:sep="0" w:space="1701" w:equalWidth="1"/>
          <w:docGrid w:linePitch="360"/>
        </w:sectPr>
        <w:outlineLvl w:val="9"/>
      </w:pPr>
      <w:r/>
      <w:bookmarkStart w:id="85" w:name="_Toc116946315"/>
      <w:r/>
      <w:r/>
    </w:p>
    <w:p>
      <w:pPr>
        <w:jc w:val="center"/>
        <w:spacing w:line="360" w:lineRule="auto"/>
        <w:tabs>
          <w:tab w:val="left" w:pos="480" w:leader="none"/>
        </w:tabs>
        <w:rPr>
          <w:rFonts w:hint="default" w:asciiTheme="minorEastAsia" w:hAnsiTheme="minorEastAsia" w:eastAsiaTheme="minorEastAsia"/>
          <w:b/>
          <w:color w:val="000000" w:themeColor="text1"/>
          <w:sz w:val="24"/>
          <w:highlight w:val="none"/>
          <w:lang w:val="en-US" w:eastAsia="zh-CN"/>
          <w14:textFill>
            <w14:solidFill>
              <w14:schemeClr w14:val="tx1"/>
            </w14:solidFill>
          </w14:textFill>
        </w:rPr>
        <w:outlineLvl w:val="9"/>
      </w:pPr>
      <w:r>
        <w:rPr>
          <w:rFonts w:hint="eastAsia" w:asciiTheme="minorEastAsia" w:hAnsiTheme="minorEastAsia" w:eastAsiaTheme="minorEastAsia"/>
          <w:b/>
          <w:color w:val="000000" w:themeColor="text1"/>
          <w:sz w:val="24"/>
          <w:highlight w:val="none"/>
          <w:lang w:val="en-US" w:eastAsia="zh-CN"/>
          <w14:textFill>
            <w14:solidFill>
              <w14:schemeClr w14:val="tx1"/>
            </w14:solidFill>
          </w14:textFill>
        </w:rPr>
        <w:t xml:space="preserve">符合</w:t>
      </w:r>
      <w:r>
        <w:rPr>
          <w:rFonts w:asciiTheme="minorEastAsia" w:hAnsiTheme="minorEastAsia" w:eastAsiaTheme="minorEastAsia"/>
          <w:b/>
          <w:color w:val="000000" w:themeColor="text1"/>
          <w:sz w:val="24"/>
          <w:highlight w:val="none"/>
          <w14:textFill>
            <w14:solidFill>
              <w14:schemeClr w14:val="tx1"/>
            </w14:solidFill>
          </w14:textFill>
        </w:rPr>
        <w:t xml:space="preserve">性审查表</w:t>
      </w:r>
      <w:bookmarkEnd w:id="85"/>
      <w:r>
        <w:rPr>
          <w:rFonts w:hint="eastAsia" w:asciiTheme="minorEastAsia" w:hAnsiTheme="minorEastAsia" w:eastAsiaTheme="minorEastAsia"/>
          <w:b/>
          <w:color w:val="000000" w:themeColor="text1"/>
          <w:sz w:val="24"/>
          <w:highlight w:val="none"/>
          <w:lang w:val="en-US" w:eastAsia="zh-CN"/>
          <w14:textFill>
            <w14:solidFill>
              <w14:schemeClr w14:val="tx1"/>
            </w14:solidFill>
          </w14:textFill>
        </w:rPr>
        <w:t xml:space="preserve">                           </w:t>
      </w:r>
      <w:r/>
    </w:p>
    <w:tbl>
      <w:tblPr>
        <w:tblStyle w:val="831"/>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spacing w:line="360" w:lineRule="auto"/>
              <w:rPr>
                <w:rFonts w:asciiTheme="minorEastAsia" w:hAnsiTheme="minorEastAsia" w:eastAsiaTheme="minorEastAsia"/>
                <w:b/>
                <w:bCs/>
                <w:color w:val="000000" w:themeColor="text1"/>
                <w:szCs w:val="24"/>
                <w:highlight w:val="none"/>
                <w14:textFill>
                  <w14:solidFill>
                    <w14:schemeClr w14:val="tx1"/>
                  </w14:solidFill>
                </w14:textFill>
              </w:rPr>
            </w:pPr>
            <w:r>
              <w:rPr>
                <w:rFonts w:asciiTheme="minorEastAsia" w:hAnsiTheme="minorEastAsia" w:eastAsiaTheme="minorEastAsia"/>
                <w:b/>
                <w:bCs/>
                <w:color w:val="000000" w:themeColor="text1"/>
                <w:szCs w:val="24"/>
                <w:highlight w:val="none"/>
                <w14:textFill>
                  <w14:solidFill>
                    <w14:schemeClr w14:val="tx1"/>
                  </w14:solidFill>
                </w14:textFill>
              </w:rPr>
              <w:t xml:space="preserve">序号</w:t>
            </w:r>
            <w:r/>
          </w:p>
        </w:tc>
        <w:tc>
          <w:tcPr>
            <w:tcW w:w="1707" w:type="dxa"/>
            <w:vAlign w:val="center"/>
            <w:textDirection w:val="lrTb"/>
            <w:noWrap w:val="false"/>
          </w:tcPr>
          <w:p>
            <w:pPr>
              <w:jc w:val="center"/>
              <w:spacing w:line="360" w:lineRule="auto"/>
              <w:rPr>
                <w:rFonts w:asciiTheme="minorEastAsia" w:hAnsiTheme="minorEastAsia" w:eastAsiaTheme="minorEastAsia"/>
                <w:b/>
                <w:bCs/>
                <w:color w:val="000000" w:themeColor="text1"/>
                <w:szCs w:val="24"/>
                <w:highlight w:val="none"/>
                <w14:textFill>
                  <w14:solidFill>
                    <w14:schemeClr w14:val="tx1"/>
                  </w14:solidFill>
                </w14:textFill>
              </w:rPr>
            </w:pPr>
            <w:r>
              <w:rPr>
                <w:rFonts w:asciiTheme="minorEastAsia" w:hAnsiTheme="minorEastAsia" w:eastAsiaTheme="minorEastAsia"/>
                <w:b/>
                <w:bCs/>
                <w:color w:val="000000" w:themeColor="text1"/>
                <w:szCs w:val="24"/>
                <w:highlight w:val="none"/>
                <w14:textFill>
                  <w14:solidFill>
                    <w14:schemeClr w14:val="tx1"/>
                  </w14:solidFill>
                </w14:textFill>
              </w:rPr>
              <w:t xml:space="preserve">评审点要求概况</w:t>
            </w:r>
            <w:r/>
          </w:p>
        </w:tc>
        <w:tc>
          <w:tcPr>
            <w:tcW w:w="7691" w:type="dxa"/>
            <w:vAlign w:val="center"/>
            <w:textDirection w:val="lrTb"/>
            <w:noWrap w:val="false"/>
          </w:tcPr>
          <w:p>
            <w:pPr>
              <w:jc w:val="center"/>
              <w:spacing w:line="360" w:lineRule="auto"/>
              <w:rPr>
                <w:rFonts w:asciiTheme="minorEastAsia" w:hAnsiTheme="minorEastAsia" w:eastAsiaTheme="minorEastAsia"/>
                <w:b/>
                <w:bCs/>
                <w:color w:val="000000" w:themeColor="text1"/>
                <w:szCs w:val="24"/>
                <w:highlight w:val="none"/>
                <w14:textFill>
                  <w14:solidFill>
                    <w14:schemeClr w14:val="tx1"/>
                  </w14:solidFill>
                </w14:textFill>
              </w:rPr>
            </w:pPr>
            <w:r>
              <w:rPr>
                <w:rFonts w:asciiTheme="minorEastAsia" w:hAnsiTheme="minorEastAsia" w:eastAsiaTheme="minorEastAsia"/>
                <w:b/>
                <w:bCs/>
                <w:color w:val="000000" w:themeColor="text1"/>
                <w:szCs w:val="24"/>
                <w:highlight w:val="none"/>
                <w14:textFill>
                  <w14:solidFill>
                    <w14:schemeClr w14:val="tx1"/>
                  </w14:solidFill>
                </w14:textFill>
              </w:rPr>
              <w:t xml:space="preserve">评审点具体描述</w:t>
            </w:r>
            <w:r/>
          </w:p>
        </w:tc>
      </w:tr>
      <w:tr>
        <w:trPr>
          <w:trHeight w:val="426"/>
        </w:trPr>
        <w:tc>
          <w:tcPr>
            <w:gridSpan w:val="3"/>
            <w:tcW w:w="10059" w:type="dxa"/>
            <w:vAlign w:val="center"/>
            <w:textDirection w:val="lrTb"/>
            <w:noWrap w:val="false"/>
          </w:tcPr>
          <w:p>
            <w:pPr>
              <w:jc w:val="center"/>
              <w:spacing w:line="360" w:lineRule="auto"/>
              <w:rPr>
                <w:rFonts w:asciiTheme="minorEastAsia" w:hAnsiTheme="minorEastAsia" w:eastAsiaTheme="minorEastAsia"/>
                <w:b/>
                <w:bCs/>
                <w:color w:val="000000" w:themeColor="text1"/>
                <w:szCs w:val="24"/>
                <w:highlight w:val="none"/>
                <w14:textFill>
                  <w14:solidFill>
                    <w14:schemeClr w14:val="tx1"/>
                  </w14:solidFill>
                </w14:textFill>
              </w:rPr>
            </w:pPr>
            <w:r>
              <w:rPr>
                <w:rFonts w:hint="eastAsia" w:asciiTheme="minorEastAsia" w:hAnsiTheme="minorEastAsia" w:eastAsiaTheme="minorEastAsia"/>
                <w:b/>
                <w:bCs/>
                <w:color w:val="000000" w:themeColor="text1"/>
                <w:szCs w:val="24"/>
                <w:highlight w:val="none"/>
                <w14:textFill>
                  <w14:solidFill>
                    <w14:schemeClr w14:val="tx1"/>
                  </w14:solidFill>
                </w14:textFill>
              </w:rPr>
              <w:t xml:space="preserve">（一）报价要求</w:t>
            </w:r>
            <w:r/>
          </w:p>
        </w:tc>
      </w:tr>
      <w:tr>
        <w:trPr>
          <w:trHeight w:val="454"/>
        </w:trPr>
        <w:tc>
          <w:tcPr>
            <w:tcW w:w="66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w:t>
            </w:r>
            <w:r/>
          </w:p>
        </w:tc>
        <w:tc>
          <w:tcPr>
            <w:tcW w:w="1707"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报价符合性审查</w:t>
            </w:r>
            <w:r/>
          </w:p>
        </w:tc>
        <w:tc>
          <w:tcPr>
            <w:tcW w:w="7691" w:type="dxa"/>
            <w:vAlign w:val="center"/>
            <w:textDirection w:val="lrTb"/>
            <w:noWrap w:val="false"/>
          </w:tcPr>
          <w:p>
            <w:pPr>
              <w:jc w:val="left"/>
              <w:spacing w:line="360" w:lineRule="auto"/>
              <w:rPr>
                <w:rFonts w:hint="eastAsia"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属于投标（响应）报价低于采购项目最高限价45%的，即投标（响应）报价&lt;采购项目最高限价×45%，供应商可随投标（响应）文件一并提交相关书面说明及必要的证明材料。</w:t>
            </w:r>
            <w:r/>
          </w:p>
        </w:tc>
      </w:tr>
      <w:tr>
        <w:trPr>
          <w:trHeight w:val="454"/>
        </w:trPr>
        <w:tc>
          <w:tcPr>
            <w:tcW w:w="66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2</w:t>
            </w:r>
            <w:r/>
          </w:p>
        </w:tc>
        <w:tc>
          <w:tcPr>
            <w:tcW w:w="1707"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报价符合性审查</w:t>
            </w:r>
            <w:r/>
          </w:p>
        </w:tc>
        <w:tc>
          <w:tcPr>
            <w:tcW w:w="7691" w:type="dxa"/>
            <w:vAlign w:val="center"/>
            <w:textDirection w:val="lrTb"/>
            <w:noWrap w:val="false"/>
          </w:tcPr>
          <w:p>
            <w:pPr>
              <w:jc w:val="left"/>
              <w:spacing w:line="360" w:lineRule="auto"/>
              <w:rPr>
                <w:rFonts w:hint="eastAsia"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评审委员会基于专业判断，认为供应商报价过低，有可能影响产品质量或者不能诚信履约的其他情形，供应商可随投标（响应）文件一并提交相关书面说明及必要的证明材料。</w:t>
            </w:r>
            <w:r/>
          </w:p>
        </w:tc>
      </w:tr>
      <w:tr>
        <w:trPr>
          <w:trHeight w:val="454"/>
        </w:trPr>
        <w:tc>
          <w:tcPr>
            <w:tcW w:w="66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3</w:t>
            </w:r>
            <w:r/>
          </w:p>
        </w:tc>
        <w:tc>
          <w:tcPr>
            <w:tcW w:w="1707"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w:t>
            </w:r>
            <w:r>
              <w:rPr>
                <w:rFonts w:asciiTheme="minorEastAsia" w:hAnsiTheme="minorEastAsia" w:eastAsiaTheme="minorEastAsia"/>
                <w:color w:val="000000" w:themeColor="text1"/>
                <w:szCs w:val="24"/>
                <w:highlight w:val="none"/>
                <w14:textFill>
                  <w14:solidFill>
                    <w14:schemeClr w14:val="tx1"/>
                  </w14:solidFill>
                </w14:textFill>
              </w:rPr>
              <w:t xml:space="preserve">报价</w:t>
            </w:r>
            <w:r/>
          </w:p>
        </w:tc>
        <w:tc>
          <w:tcPr>
            <w:tcW w:w="7691"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w:t>
            </w:r>
            <w:r>
              <w:rPr>
                <w:rFonts w:asciiTheme="minorEastAsia" w:hAnsiTheme="minorEastAsia" w:eastAsiaTheme="minorEastAsia"/>
                <w:color w:val="000000" w:themeColor="text1"/>
                <w:szCs w:val="24"/>
                <w:highlight w:val="none"/>
                <w14:textFill>
                  <w14:solidFill>
                    <w14:schemeClr w14:val="tx1"/>
                  </w14:solidFill>
                </w14:textFill>
              </w:rPr>
              <w:t xml:space="preserve">报价是固定唯一价，且没有超</w:t>
            </w:r>
            <w:r>
              <w:rPr>
                <w:rFonts w:hint="eastAsia" w:asciiTheme="minorEastAsia" w:hAnsiTheme="minorEastAsia" w:eastAsiaTheme="minorEastAsia"/>
                <w:color w:val="000000" w:themeColor="text1"/>
                <w:szCs w:val="24"/>
                <w:highlight w:val="none"/>
                <w14:textFill>
                  <w14:solidFill>
                    <w14:schemeClr w14:val="tx1"/>
                  </w14:solidFill>
                </w14:textFill>
              </w:rPr>
              <w:t xml:space="preserve">过本项目预算金额或最高限价。</w:t>
            </w:r>
            <w:r/>
          </w:p>
        </w:tc>
      </w:tr>
      <w:tr>
        <w:trPr>
          <w:trHeight w:val="454"/>
        </w:trPr>
        <w:tc>
          <w:tcPr>
            <w:tcW w:w="66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4</w:t>
            </w:r>
            <w:r/>
          </w:p>
        </w:tc>
        <w:tc>
          <w:tcPr>
            <w:tcW w:w="1707"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报价修正</w:t>
            </w:r>
            <w:r/>
          </w:p>
        </w:tc>
        <w:tc>
          <w:tcPr>
            <w:tcW w:w="7691"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5</w:t>
            </w:r>
            <w:r/>
          </w:p>
        </w:tc>
        <w:tc>
          <w:tcPr>
            <w:tcW w:w="1707"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asciiTheme="minorEastAsia" w:hAnsiTheme="minorEastAsia" w:eastAsiaTheme="minorEastAsia"/>
                <w:color w:val="000000" w:themeColor="text1"/>
                <w:szCs w:val="24"/>
                <w:highlight w:val="none"/>
                <w14:textFill>
                  <w14:solidFill>
                    <w14:schemeClr w14:val="tx1"/>
                  </w14:solidFill>
                </w14:textFill>
              </w:rPr>
              <w:t xml:space="preserve">报价合理性</w:t>
            </w:r>
            <w:r/>
          </w:p>
        </w:tc>
        <w:tc>
          <w:tcPr>
            <w:tcW w:w="7691"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评标委员会认定投标供应商的报价明显低于其他通过符合性审查投标供应商的报价，有可能影响产品质量或者不能诚信履约的，将要求其在评标现场合理的时间内（</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30分钟</w:t>
            </w:r>
            <w:r>
              <w:rPr>
                <w:rFonts w:hint="eastAsia" w:asciiTheme="minorEastAsia" w:hAnsiTheme="minorEastAsia" w:eastAsiaTheme="minorEastAsia"/>
                <w:color w:val="000000" w:themeColor="text1"/>
                <w:szCs w:val="24"/>
                <w:highlight w:val="none"/>
                <w14:textFill>
                  <w14:solidFill>
                    <w14:schemeClr w14:val="tx1"/>
                  </w14:solidFill>
                </w14:textFill>
              </w:rPr>
              <w:t xml:space="preserve">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b/>
                <w:bCs/>
                <w:color w:val="000000" w:themeColor="text1"/>
                <w:szCs w:val="24"/>
                <w:highlight w:val="none"/>
                <w14:textFill>
                  <w14:solidFill>
                    <w14:schemeClr w14:val="tx1"/>
                  </w14:solidFill>
                </w14:textFill>
              </w:rPr>
              <w:t xml:space="preserve">特别说明：以上报价符合性审查</w:t>
            </w:r>
            <w:r>
              <w:rPr>
                <w:rFonts w:hint="eastAsia"/>
                <w:b/>
                <w:bCs/>
                <w:color w:val="000000" w:themeColor="text1"/>
                <w:highlight w:val="none"/>
                <w14:textFill>
                  <w14:solidFill>
                    <w14:schemeClr w14:val="tx1"/>
                  </w14:solidFill>
                </w14:textFill>
              </w:rPr>
              <w:t xml:space="preserve">无需投标供应商另外提供资料上传，</w:t>
            </w:r>
            <w:r>
              <w:rPr>
                <w:rFonts w:hint="eastAsia" w:asciiTheme="minorEastAsia" w:hAnsiTheme="minorEastAsia" w:eastAsiaTheme="minorEastAsia"/>
                <w:b/>
                <w:bCs/>
                <w:color w:val="000000" w:themeColor="text1"/>
                <w:szCs w:val="24"/>
                <w:highlight w:val="none"/>
                <w14:textFill>
                  <w14:solidFill>
                    <w14:schemeClr w14:val="tx1"/>
                  </w14:solidFill>
                </w14:textFill>
              </w:rPr>
              <w:t xml:space="preserve">由评标委员会在投标报价评审阶段进行审查</w:t>
            </w:r>
            <w:r>
              <w:rPr>
                <w:rFonts w:hint="eastAsia"/>
                <w:b/>
                <w:bCs/>
                <w:color w:val="000000" w:themeColor="text1"/>
                <w:highlight w:val="none"/>
                <w14:textFill>
                  <w14:solidFill>
                    <w14:schemeClr w14:val="tx1"/>
                  </w14:solidFill>
                </w14:textFill>
              </w:rPr>
              <w:t xml:space="preserve">，以确定是否满足符合性审查的要求。</w:t>
            </w:r>
            <w:r/>
          </w:p>
        </w:tc>
      </w:tr>
      <w:tr>
        <w:trPr>
          <w:trHeight w:val="321"/>
        </w:trPr>
        <w:tc>
          <w:tcPr>
            <w:gridSpan w:val="3"/>
            <w:tcW w:w="10059"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b/>
                <w:bCs/>
                <w:color w:val="000000" w:themeColor="text1"/>
                <w:szCs w:val="24"/>
                <w:highlight w:val="none"/>
                <w14:textFill>
                  <w14:solidFill>
                    <w14:schemeClr w14:val="tx1"/>
                  </w14:solidFill>
                </w14:textFill>
              </w:rPr>
              <w:t xml:space="preserve">（二）商务、技术要求</w:t>
            </w:r>
            <w:r/>
          </w:p>
        </w:tc>
      </w:tr>
      <w:tr>
        <w:trPr>
          <w:trHeight w:val="407"/>
        </w:trPr>
        <w:tc>
          <w:tcPr>
            <w:tcW w:w="66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6</w:t>
            </w:r>
            <w:r/>
          </w:p>
        </w:tc>
        <w:tc>
          <w:tcPr>
            <w:tcW w:w="1707"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w:t>
            </w:r>
            <w:r>
              <w:rPr>
                <w:rFonts w:asciiTheme="minorEastAsia" w:hAnsiTheme="minorEastAsia" w:eastAsiaTheme="minorEastAsia"/>
                <w:color w:val="000000" w:themeColor="text1"/>
                <w:szCs w:val="24"/>
                <w:highlight w:val="none"/>
                <w14:textFill>
                  <w14:solidFill>
                    <w14:schemeClr w14:val="tx1"/>
                  </w14:solidFill>
                </w14:textFill>
              </w:rPr>
              <w:t xml:space="preserve">有效期</w:t>
            </w:r>
            <w:r/>
          </w:p>
        </w:tc>
        <w:tc>
          <w:tcPr>
            <w:tcW w:w="7691"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w:t>
            </w:r>
            <w:r>
              <w:rPr>
                <w:rFonts w:asciiTheme="minorEastAsia" w:hAnsiTheme="minorEastAsia" w:eastAsiaTheme="minorEastAsia"/>
                <w:color w:val="000000" w:themeColor="text1"/>
                <w:szCs w:val="24"/>
                <w:highlight w:val="none"/>
                <w14:textFill>
                  <w14:solidFill>
                    <w14:schemeClr w14:val="tx1"/>
                  </w14:solidFill>
                </w14:textFill>
              </w:rPr>
              <w:t xml:space="preserve">有效期满足</w:t>
            </w:r>
            <w:r>
              <w:rPr>
                <w:rFonts w:hint="eastAsia" w:asciiTheme="minorEastAsia" w:hAnsiTheme="minorEastAsia" w:eastAsiaTheme="minorEastAsia"/>
                <w:color w:val="000000" w:themeColor="text1"/>
                <w:szCs w:val="24"/>
                <w:highlight w:val="none"/>
                <w14:textFill>
                  <w14:solidFill>
                    <w14:schemeClr w14:val="tx1"/>
                  </w14:solidFill>
                </w14:textFill>
              </w:rPr>
              <w:t xml:space="preserve">招标文件</w:t>
            </w:r>
            <w:r>
              <w:rPr>
                <w:rFonts w:asciiTheme="minorEastAsia" w:hAnsiTheme="minorEastAsia" w:eastAsiaTheme="minorEastAsia"/>
                <w:color w:val="000000" w:themeColor="text1"/>
                <w:szCs w:val="24"/>
                <w:highlight w:val="none"/>
                <w14:textFill>
                  <w14:solidFill>
                    <w14:schemeClr w14:val="tx1"/>
                  </w14:solidFill>
                </w14:textFill>
              </w:rPr>
              <w:t xml:space="preserve">要求（90天）</w:t>
            </w:r>
            <w:r>
              <w:rPr>
                <w:rFonts w:hint="eastAsia" w:asciiTheme="minorEastAsia" w:hAnsiTheme="minorEastAsia" w:eastAsiaTheme="minorEastAsia"/>
                <w:color w:val="000000" w:themeColor="text1"/>
                <w:szCs w:val="24"/>
                <w:highlight w:val="none"/>
                <w14:textFill>
                  <w14:solidFill>
                    <w14:schemeClr w14:val="tx1"/>
                  </w14:solidFill>
                </w14:textFill>
              </w:rPr>
              <w:t xml:space="preserve">。</w:t>
            </w:r>
            <w:r/>
          </w:p>
        </w:tc>
      </w:tr>
      <w:tr>
        <w:trPr>
          <w:trHeight w:val="454"/>
        </w:trPr>
        <w:tc>
          <w:tcPr>
            <w:tcW w:w="66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7</w:t>
            </w:r>
            <w:r/>
          </w:p>
        </w:tc>
        <w:tc>
          <w:tcPr>
            <w:tcW w:w="1707"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w:t>
            </w:r>
            <w:r>
              <w:rPr>
                <w:rFonts w:asciiTheme="minorEastAsia" w:hAnsiTheme="minorEastAsia" w:eastAsiaTheme="minorEastAsia"/>
                <w:color w:val="000000" w:themeColor="text1"/>
                <w:szCs w:val="24"/>
                <w:highlight w:val="none"/>
                <w14:textFill>
                  <w14:solidFill>
                    <w14:schemeClr w14:val="tx1"/>
                  </w14:solidFill>
                </w14:textFill>
              </w:rPr>
              <w:t xml:space="preserve">文件的签署和盖章</w:t>
            </w:r>
            <w:r/>
          </w:p>
        </w:tc>
        <w:tc>
          <w:tcPr>
            <w:tcW w:w="7691"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w:t>
            </w:r>
            <w:r>
              <w:rPr>
                <w:rFonts w:asciiTheme="minorEastAsia" w:hAnsiTheme="minorEastAsia" w:eastAsiaTheme="minorEastAsia"/>
                <w:color w:val="000000" w:themeColor="text1"/>
                <w:szCs w:val="24"/>
                <w:highlight w:val="none"/>
                <w14:textFill>
                  <w14:solidFill>
                    <w14:schemeClr w14:val="tx1"/>
                  </w14:solidFill>
                </w14:textFill>
              </w:rPr>
              <w:t xml:space="preserve">文件符合</w:t>
            </w:r>
            <w:r>
              <w:rPr>
                <w:rFonts w:hint="eastAsia" w:asciiTheme="minorEastAsia" w:hAnsiTheme="minorEastAsia" w:eastAsiaTheme="minorEastAsia"/>
                <w:color w:val="000000" w:themeColor="text1"/>
                <w:szCs w:val="24"/>
                <w:highlight w:val="none"/>
                <w14:textFill>
                  <w14:solidFill>
                    <w14:schemeClr w14:val="tx1"/>
                  </w14:solidFill>
                </w14:textFill>
              </w:rPr>
              <w:t xml:space="preserve">招标文件</w:t>
            </w:r>
            <w:r>
              <w:rPr>
                <w:rFonts w:asciiTheme="minorEastAsia" w:hAnsiTheme="minorEastAsia" w:eastAsiaTheme="minorEastAsia"/>
                <w:color w:val="000000" w:themeColor="text1"/>
                <w:szCs w:val="24"/>
                <w:highlight w:val="none"/>
                <w14:textFill>
                  <w14:solidFill>
                    <w14:schemeClr w14:val="tx1"/>
                  </w14:solidFill>
                </w14:textFill>
              </w:rPr>
              <w:t xml:space="preserve">的签署和</w:t>
            </w:r>
            <w:r>
              <w:rPr>
                <w:rFonts w:hint="eastAsia" w:asciiTheme="minorEastAsia" w:hAnsiTheme="minorEastAsia" w:eastAsiaTheme="minorEastAsia"/>
                <w:color w:val="000000" w:themeColor="text1"/>
                <w:szCs w:val="24"/>
                <w:highlight w:val="none"/>
                <w14:textFill>
                  <w14:solidFill>
                    <w14:schemeClr w14:val="tx1"/>
                  </w14:solidFill>
                </w14:textFill>
              </w:rPr>
              <w:t xml:space="preserve">签章</w:t>
            </w:r>
            <w:r>
              <w:rPr>
                <w:rFonts w:asciiTheme="minorEastAsia" w:hAnsiTheme="minorEastAsia" w:eastAsiaTheme="minorEastAsia"/>
                <w:color w:val="000000" w:themeColor="text1"/>
                <w:szCs w:val="24"/>
                <w:highlight w:val="none"/>
                <w14:textFill>
                  <w14:solidFill>
                    <w14:schemeClr w14:val="tx1"/>
                  </w14:solidFill>
                </w14:textFill>
              </w:rPr>
              <w:t xml:space="preserve">要求</w:t>
            </w:r>
            <w:r>
              <w:rPr>
                <w:rFonts w:hint="eastAsia" w:asciiTheme="minorEastAsia" w:hAnsiTheme="minorEastAsia" w:eastAsiaTheme="minorEastAsia"/>
                <w:color w:val="000000" w:themeColor="text1"/>
                <w:szCs w:val="24"/>
                <w:highlight w:val="none"/>
                <w14:textFill>
                  <w14:solidFill>
                    <w14:schemeClr w14:val="tx1"/>
                  </w14:solidFill>
                </w14:textFill>
              </w:rPr>
              <w:t xml:space="preserve">。</w:t>
            </w:r>
            <w:r/>
          </w:p>
        </w:tc>
      </w:tr>
      <w:tr>
        <w:trPr>
          <w:trHeight w:val="454"/>
        </w:trPr>
        <w:tc>
          <w:tcPr>
            <w:tcW w:w="66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8</w:t>
            </w:r>
            <w:r/>
          </w:p>
        </w:tc>
        <w:tc>
          <w:tcPr>
            <w:tcW w:w="1707"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投标文件内容</w:t>
            </w:r>
            <w:r/>
          </w:p>
        </w:tc>
        <w:tc>
          <w:tcPr>
            <w:tcW w:w="7691"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投标文件内容完整，无重大错漏，并已按招标文件要求签字、签章。</w:t>
            </w:r>
            <w:r/>
          </w:p>
        </w:tc>
      </w:tr>
      <w:tr>
        <w:trPr>
          <w:trHeight w:val="353"/>
        </w:trPr>
        <w:tc>
          <w:tcPr>
            <w:tcW w:w="66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9</w:t>
            </w:r>
            <w:r/>
          </w:p>
        </w:tc>
        <w:tc>
          <w:tcPr>
            <w:tcW w:w="1707"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“★”号条款</w:t>
            </w:r>
            <w:r/>
          </w:p>
        </w:tc>
        <w:tc>
          <w:tcPr>
            <w:tcW w:w="7691"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“★”号条款满足招标文件要求。</w:t>
            </w:r>
            <w:r/>
          </w:p>
        </w:tc>
      </w:tr>
      <w:tr>
        <w:trPr>
          <w:trHeight w:val="454"/>
        </w:trPr>
        <w:tc>
          <w:tcPr>
            <w:tcW w:w="661" w:type="dxa"/>
            <w:vAlign w:val="center"/>
            <w:textDirection w:val="lrTb"/>
            <w:noWrap w:val="false"/>
          </w:tcPr>
          <w:p>
            <w:pPr>
              <w:jc w:val="center"/>
              <w:spacing w:line="360" w:lineRule="auto"/>
              <w:rPr>
                <w:rFonts w:hint="default"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10</w:t>
            </w:r>
            <w:r/>
          </w:p>
        </w:tc>
        <w:tc>
          <w:tcPr>
            <w:tcW w:w="1707"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附加条件</w:t>
            </w:r>
            <w:r/>
          </w:p>
        </w:tc>
        <w:tc>
          <w:tcPr>
            <w:tcW w:w="7691"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投标文件未含有采购人不能接受的附加条件。</w:t>
            </w:r>
            <w:r/>
          </w:p>
        </w:tc>
      </w:tr>
      <w:tr>
        <w:trPr>
          <w:trHeight w:val="337"/>
        </w:trPr>
        <w:tc>
          <w:tcPr>
            <w:tcW w:w="661" w:type="dxa"/>
            <w:vAlign w:val="center"/>
            <w:textDirection w:val="lrTb"/>
            <w:noWrap w:val="false"/>
          </w:tcPr>
          <w:p>
            <w:pPr>
              <w:jc w:val="center"/>
              <w:spacing w:line="360" w:lineRule="auto"/>
              <w:rPr>
                <w:rFonts w:hint="default"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11</w:t>
            </w:r>
            <w:r/>
          </w:p>
        </w:tc>
        <w:tc>
          <w:tcPr>
            <w:tcW w:w="1707"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color w:val="000000" w:themeColor="text1"/>
                <w:highlight w:val="none"/>
                <w14:textFill>
                  <w14:solidFill>
                    <w14:schemeClr w14:val="tx1"/>
                  </w14:solidFill>
                </w14:textFill>
              </w:rPr>
              <w:t xml:space="preserve">无效情形</w:t>
            </w:r>
            <w:r/>
          </w:p>
        </w:tc>
        <w:tc>
          <w:tcPr>
            <w:tcW w:w="7691"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color w:val="000000" w:themeColor="text1"/>
                <w:highlight w:val="none"/>
                <w14:textFill>
                  <w14:solidFill>
                    <w14:schemeClr w14:val="tx1"/>
                  </w14:solidFill>
                </w14:textFill>
              </w:rPr>
              <w:t xml:space="preserve">投标文件中未有</w:t>
            </w:r>
            <w:r>
              <w:rPr>
                <w:rFonts w:hint="eastAsia"/>
                <w:color w:val="000000" w:themeColor="text1"/>
                <w:highlight w:val="none"/>
                <w:lang w:eastAsia="zh-CN"/>
                <w14:textFill>
                  <w14:solidFill>
                    <w14:schemeClr w14:val="tx1"/>
                  </w14:solidFill>
                </w14:textFill>
              </w:rPr>
              <w:t xml:space="preserve">法律法规</w:t>
            </w:r>
            <w:r>
              <w:rPr>
                <w:color w:val="000000" w:themeColor="text1"/>
                <w:highlight w:val="none"/>
                <w14:textFill>
                  <w14:solidFill>
                    <w14:schemeClr w14:val="tx1"/>
                  </w14:solidFill>
                </w14:textFill>
              </w:rPr>
              <w:t xml:space="preserve">和</w:t>
            </w:r>
            <w:r>
              <w:rPr>
                <w:rFonts w:hint="eastAsia"/>
                <w:color w:val="000000" w:themeColor="text1"/>
                <w:highlight w:val="none"/>
                <w14:textFill>
                  <w14:solidFill>
                    <w14:schemeClr w14:val="tx1"/>
                  </w14:solidFill>
                </w14:textFill>
              </w:rPr>
              <w:t xml:space="preserve">招标文件</w:t>
            </w:r>
            <w:r>
              <w:rPr>
                <w:color w:val="000000" w:themeColor="text1"/>
                <w:highlight w:val="none"/>
                <w14:textFill>
                  <w14:solidFill>
                    <w14:schemeClr w14:val="tx1"/>
                  </w14:solidFill>
                </w14:textFill>
              </w:rPr>
              <w:t xml:space="preserve">规定的其他无效情形</w:t>
            </w:r>
            <w:r>
              <w:rPr>
                <w:rFonts w:hint="eastAsia"/>
                <w:color w:val="000000" w:themeColor="text1"/>
                <w:highlight w:val="none"/>
                <w14:textFill>
                  <w14:solidFill>
                    <w14:schemeClr w14:val="tx1"/>
                  </w14:solidFill>
                </w14:textFill>
              </w:rPr>
              <w:t xml:space="preserve">。</w:t>
            </w:r>
            <w:r/>
          </w:p>
        </w:tc>
      </w:tr>
      <w:tr>
        <w:trPr>
          <w:trHeight w:val="327"/>
        </w:trPr>
        <w:tc>
          <w:tcPr>
            <w:tcW w:w="661" w:type="dxa"/>
            <w:vAlign w:val="center"/>
            <w:textDirection w:val="lrTb"/>
            <w:noWrap w:val="false"/>
          </w:tcPr>
          <w:p>
            <w:pPr>
              <w:jc w:val="center"/>
              <w:spacing w:line="360" w:lineRule="auto"/>
              <w:rPr>
                <w:rFonts w:hint="eastAsia" w:asciiTheme="minorEastAsia" w:hAnsiTheme="minorEastAsia" w:eastAsia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2</w:t>
            </w:r>
            <w:bookmarkStart w:id="966" w:name="_GoBack"/>
            <w:r/>
            <w:bookmarkEnd w:id="966"/>
            <w:r/>
            <w:r/>
          </w:p>
        </w:tc>
        <w:tc>
          <w:tcPr>
            <w:tcW w:w="1707" w:type="dxa"/>
            <w:vAlign w:val="center"/>
            <w:textDirection w:val="lrTb"/>
            <w:noWrap w:val="false"/>
          </w:tcPr>
          <w:p>
            <w:pPr>
              <w:jc w:val="cente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投标方案</w:t>
            </w:r>
            <w:r/>
          </w:p>
        </w:tc>
        <w:tc>
          <w:tcPr>
            <w:tcW w:w="7691" w:type="dxa"/>
            <w:vAlign w:val="center"/>
            <w:textDirection w:val="lrTb"/>
            <w:noWrap w:val="false"/>
          </w:tcPr>
          <w:p>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投标供应商提供的投标方案及报价方案固定。</w:t>
            </w:r>
            <w:r/>
          </w:p>
        </w:tc>
      </w:tr>
      <w:tr>
        <w:trPr>
          <w:trHeight w:val="697"/>
        </w:trPr>
        <w:tc>
          <w:tcPr>
            <w:gridSpan w:val="3"/>
            <w:tcW w:w="10059" w:type="dxa"/>
            <w:vAlign w:val="center"/>
            <w:textDirection w:val="lrTb"/>
            <w:noWrap w:val="false"/>
          </w:tcPr>
          <w:p>
            <w:pPr>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p>
        </w:tc>
      </w:tr>
    </w:tbl>
    <w:p>
      <w:pPr>
        <w:ind w:firstLine="566"/>
        <w:spacing w:line="360" w:lineRule="auto"/>
        <w:tabs>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特别提醒：符合性审查不合格的投标供应商的投标文件不进入后续评审。</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w:t>
      </w:r>
      <w:r>
        <w:rPr>
          <w:rFonts w:asciiTheme="minorEastAsia" w:hAnsiTheme="minorEastAsia" w:eastAsiaTheme="minorEastAsia"/>
          <w:bCs/>
          <w:color w:val="000000" w:themeColor="text1"/>
          <w:sz w:val="24"/>
          <w:highlight w:val="none"/>
          <w14:textFill>
            <w14:solidFill>
              <w14:schemeClr w14:val="tx1"/>
            </w14:solidFill>
          </w14:textFill>
        </w:rPr>
        <w:t xml:space="preserve">.2.6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评标委员会认定投标供应商的投标报价明显低于其他通过符合性审查</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投标供应商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的报价，有可能影响产品质量或者不能诚信履约，</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投标供应商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必须在30分钟内提供书面说明，必要时提交相关证明材料以证明其报价合理性。</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投标供应商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不能证明其报价合理性的，评标委员会应当将其作为无效投标处理。</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除上述情形外，对投标文件的判定，只依据投标文件本身，不依靠开标后的任何外来证明。</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3.2.8</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3.2.9</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对不同文字文本投标文件的解释发生异议的，以中文文本为准；</w:t>
      </w:r>
      <w:r/>
    </w:p>
    <w:p>
      <w:pPr>
        <w:ind w:firstLine="566"/>
        <w:spacing w:line="360" w:lineRule="auto"/>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评委会</w:t>
      </w:r>
      <w:r>
        <w:rPr>
          <w:rFonts w:hint="eastAsia" w:asciiTheme="minorEastAsia" w:hAnsiTheme="minorEastAsia" w:eastAsiaTheme="minorEastAsia"/>
          <w:b/>
          <w:color w:val="000000" w:themeColor="text1"/>
          <w:sz w:val="24"/>
          <w:highlight w:val="none"/>
          <w:lang w:eastAsia="zh-CN"/>
          <w14:textFill>
            <w14:solidFill>
              <w14:schemeClr w14:val="tx1"/>
            </w14:solidFill>
          </w14:textFill>
        </w:rPr>
        <w:t xml:space="preserve">组织</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负责具体的评标事务，并独立履行以下职责：</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审查、评价投标文件是否符合招标文件的商务、技术等实质性要求；</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2要求投标供应商对投标文件有关事项</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作出</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澄清或者说明；</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.3对投标文件进行比较和评价；</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.4根据招标文件评分办法，向采购人推荐</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名中标候选供应商；</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.5向采购人、采购代理机构或者有关部门报告评标中发现的违法行为；</w:t>
      </w:r>
      <w:r/>
    </w:p>
    <w:p>
      <w:pPr>
        <w:ind w:firstLine="566"/>
        <w:spacing w:line="360" w:lineRule="auto"/>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评委会成员应当履行下列义务：</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.1遵纪守法，客观、公正、廉洁地履行职责；</w:t>
      </w:r>
      <w:r/>
    </w:p>
    <w:p>
      <w:pPr>
        <w:ind w:right="-368"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.2按照招标文件规定的评标办法和评标标准进行评标，对评审意见承担个人责任；</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.3对评标过程和结果，以及投标供应商的商业秘密保密；</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.4参与评标报告的起草；</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.5配合采购人及采购代理机构答复投标供应商提出的质疑；</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.6配合有关部门的投诉处理工作。</w:t>
      </w:r>
      <w:r/>
    </w:p>
    <w:p>
      <w:pPr>
        <w:ind w:firstLine="566"/>
        <w:spacing w:line="360" w:lineRule="auto"/>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评标内容的保密</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3.6比较与评价</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w:t>
      </w:r>
      <w:r>
        <w:rPr>
          <w:rFonts w:asciiTheme="minorEastAsia" w:hAnsiTheme="minorEastAsia" w:eastAsiaTheme="minorEastAsia"/>
          <w:bCs/>
          <w:color w:val="000000" w:themeColor="text1"/>
          <w:sz w:val="24"/>
          <w:highlight w:val="none"/>
          <w14:textFill>
            <w14:solidFill>
              <w14:schemeClr w14:val="tx1"/>
            </w14:solidFill>
          </w14:textFill>
        </w:rPr>
        <w:t xml:space="preserve">.6.1</w:t>
      </w:r>
      <w:bookmarkStart w:id="86" w:name="_Hlk71664018"/>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投标文件资格性检查和符合性检查结束后</w:t>
      </w:r>
      <w:bookmarkEnd w:id="86"/>
      <w:r>
        <w:rPr>
          <w:rFonts w:hint="eastAsia" w:asciiTheme="minorEastAsia" w:hAnsiTheme="minorEastAsia" w:eastAsiaTheme="minorEastAsia"/>
          <w:bCs/>
          <w:color w:val="000000" w:themeColor="text1"/>
          <w:sz w:val="24"/>
          <w:highlight w:val="none"/>
          <w14:textFill>
            <w14:solidFill>
              <w14:schemeClr w14:val="tx1"/>
            </w14:solidFill>
          </w14:textFill>
        </w:rPr>
        <w:t xml:space="preserve">，凡属于“</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（九）无效投标文件的确认</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”的投标文件不进入比较与评价程序。</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w:t>
      </w:r>
      <w:r>
        <w:rPr>
          <w:rFonts w:asciiTheme="minorEastAsia" w:hAnsiTheme="minorEastAsia" w:eastAsiaTheme="minorEastAsia"/>
          <w:bCs/>
          <w:color w:val="000000" w:themeColor="text1"/>
          <w:sz w:val="24"/>
          <w:highlight w:val="none"/>
          <w14:textFill>
            <w14:solidFill>
              <w14:schemeClr w14:val="tx1"/>
            </w14:solidFill>
          </w14:textFill>
        </w:rPr>
        <w:t xml:space="preserve">.6.2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.3评审全部结束后，由工作人员在公证或监督下（如有），汇总各投标供应商商务标和技术标得分，确定各投标供应商总分和最终排序。</w:t>
      </w:r>
      <w:r/>
    </w:p>
    <w:p>
      <w:pPr>
        <w:ind w:firstLine="602"/>
        <w:spacing w:line="360" w:lineRule="auto"/>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outlineLvl w:val="9"/>
      </w:pPr>
      <w:r>
        <w:rPr>
          <w:rFonts w:asciiTheme="minorEastAsia" w:hAnsiTheme="minorEastAsia" w:eastAsiaTheme="minorEastAsia"/>
          <w:b/>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.评标方法</w:t>
      </w:r>
      <w:r/>
    </w:p>
    <w:p>
      <w:pPr>
        <w:ind w:firstLine="600"/>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投标供应商通过资格性检查和符合性检查的，方可进入比较与评价程序。</w:t>
      </w:r>
      <w:r/>
    </w:p>
    <w:p>
      <w:pPr>
        <w:ind w:firstLine="600"/>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比较与评价采用综合评分法（计分均保留2位小数）。</w:t>
      </w:r>
      <w:r/>
    </w:p>
    <w:p>
      <w:pPr>
        <w:ind w:firstLine="600"/>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在最大限度满足招标文件实质性要</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求的</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360" w:lineRule="auto"/>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如投标供应商提供虚假材料，将按“</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《中华人民共和国政府采购法》”等</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相关规定处理并由政府监管部门给予严肃处理。</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1"/>
      </w:pPr>
      <w:r/>
      <w:bookmarkStart w:id="87" w:name="_Toc116946316"/>
      <w:r/>
      <w:bookmarkStart w:id="88" w:name="_Toc98277359"/>
      <w:r>
        <w:rPr>
          <w:rFonts w:ascii="宋体" w:hAnsi="宋体"/>
          <w:b/>
          <w:color w:val="000000" w:themeColor="text1"/>
          <w:sz w:val="24"/>
          <w:szCs w:val="24"/>
          <w:highlight w:val="none"/>
          <w14:textFill>
            <w14:solidFill>
              <w14:schemeClr w14:val="tx1"/>
            </w14:solidFill>
          </w14:textFill>
        </w:rPr>
        <w:t xml:space="preserve">5</w:t>
      </w:r>
      <w:r>
        <w:rPr>
          <w:rFonts w:hint="eastAsia" w:ascii="宋体" w:hAnsi="宋体"/>
          <w:b/>
          <w:color w:val="000000" w:themeColor="text1"/>
          <w:sz w:val="24"/>
          <w:szCs w:val="24"/>
          <w:highlight w:val="none"/>
          <w14:textFill>
            <w14:solidFill>
              <w14:schemeClr w14:val="tx1"/>
            </w14:solidFill>
          </w14:textFill>
        </w:rPr>
        <w:t xml:space="preserve">.评分标准</w:t>
      </w:r>
      <w:bookmarkEnd w:id="10"/>
      <w:r/>
      <w:bookmarkEnd w:id="11"/>
      <w:r/>
      <w:bookmarkEnd w:id="87"/>
      <w:r/>
      <w:bookmarkEnd w:id="88"/>
      <w:r/>
      <w:r/>
    </w:p>
    <w:p>
      <w:pPr>
        <w:ind w:firstLine="480"/>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 xml:space="preserve">5</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.1综合评分法满分为100分，计分均保留2位小数</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asciiTheme="minorEastAsia" w:hAnsiTheme="minorEastAsia" w:eastAsiaTheme="minorEastAsia"/>
          <w:b/>
          <w:bCs/>
          <w:color w:val="000000" w:themeColor="text1"/>
          <w:sz w:val="24"/>
          <w:szCs w:val="24"/>
          <w:highlight w:val="none"/>
          <w14:textFill>
            <w14:solidFill>
              <w14:schemeClr w14:val="tx1"/>
            </w14:solidFill>
          </w14:textFill>
        </w:rPr>
        <w:outlineLvl w:val="9"/>
      </w:pPr>
      <w:r/>
      <w:bookmarkStart w:id="89" w:name="_Hlk47984059"/>
      <w:r>
        <w:rPr>
          <w:rFonts w:asciiTheme="minorEastAsia" w:hAnsiTheme="minorEastAsia" w:eastAsiaTheme="minorEastAsia"/>
          <w:b/>
          <w:bCs/>
          <w:color w:val="000000" w:themeColor="text1"/>
          <w:sz w:val="24"/>
          <w:szCs w:val="24"/>
          <w:highlight w:val="none"/>
          <w14:textFill>
            <w14:solidFill>
              <w14:schemeClr w14:val="tx1"/>
            </w14:solidFill>
          </w14:textFill>
        </w:rPr>
        <w:t xml:space="preserve">5</w:t>
      </w:r>
      <w:r>
        <w:rPr>
          <w:rFonts w:hint="eastAsia" w:asciiTheme="minorEastAsia" w:hAnsiTheme="minorEastAsia" w:eastAsiaTheme="minorEastAsia"/>
          <w:b/>
          <w:bCs/>
          <w:color w:val="000000" w:themeColor="text1"/>
          <w:sz w:val="24"/>
          <w:szCs w:val="24"/>
          <w:highlight w:val="none"/>
          <w14:textFill>
            <w14:solidFill>
              <w14:schemeClr w14:val="tx1"/>
            </w14:solidFill>
          </w14:textFill>
        </w:rPr>
        <w:t xml:space="preserve">.2评分项目及分值</w:t>
      </w:r>
      <w:bookmarkEnd w:id="89"/>
      <w:r/>
      <w:r/>
    </w:p>
    <w:p>
      <w:pPr>
        <w:ind w:firstLine="482"/>
        <w:keepLines w:val="0"/>
        <w:keepNext w:val="0"/>
        <w:pageBreakBefore w:val="0"/>
        <w:spacing w:line="360" w:lineRule="auto"/>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（一）价格分           </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p>
    <w:p>
      <w:pPr>
        <w:ind w:firstLine="482"/>
        <w:keepLines w:val="0"/>
        <w:keepNext w:val="0"/>
        <w:pageBreakBefore w:val="0"/>
        <w:spacing w:line="360" w:lineRule="auto"/>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（二）商务资信分       </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p>
    <w:p>
      <w:pPr>
        <w:ind w:firstLine="482"/>
        <w:keepLines w:val="0"/>
        <w:keepNext w:val="0"/>
        <w:pageBreakBefore w:val="0"/>
        <w:spacing w:line="360" w:lineRule="auto"/>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（三）</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技术</w:t>
      </w:r>
      <w:r>
        <w:rPr>
          <w:rFonts w:hint="eastAsia" w:ascii="宋体" w:hAnsi="宋体" w:eastAsia="宋体" w:cs="宋体"/>
          <w:b/>
          <w:bCs/>
          <w:color w:val="000000" w:themeColor="text1"/>
          <w:sz w:val="24"/>
          <w:szCs w:val="22"/>
          <w:highlight w:val="none"/>
          <w14:textFill>
            <w14:solidFill>
              <w14:schemeClr w14:val="tx1"/>
            </w14:solidFill>
          </w14:textFill>
        </w:rPr>
        <w:t xml:space="preserve">方案</w:t>
      </w:r>
      <w:r>
        <w:rPr>
          <w:rFonts w:hint="eastAsia" w:ascii="宋体" w:hAnsi="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暗标</w:t>
      </w:r>
      <w:r>
        <w:rPr>
          <w:rFonts w:hint="eastAsia" w:ascii="宋体" w:hAnsi="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2"/>
          <w:highlight w:val="none"/>
          <w14:textFill>
            <w14:solidFill>
              <w14:schemeClr w14:val="tx1"/>
            </w14:solidFill>
          </w14:textFill>
        </w:rPr>
        <w:t xml:space="preserve"> </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p>
    <w:tbl>
      <w:tblPr>
        <w:tblStyle w:val="831"/>
        <w:tblpPr w:horzAnchor="page" w:tblpX="1067" w:vertAnchor="text" w:tblpY="396" w:leftFromText="180" w:topFromText="0" w:rightFromText="180" w:bottomFromText="0"/>
        <w:tblW w:w="99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1677"/>
        <w:gridCol w:w="736"/>
        <w:gridCol w:w="7070"/>
      </w:tblGrid>
      <w:tr>
        <w:trPr>
          <w:trHeight w:val="354"/>
        </w:trPr>
        <w:tc>
          <w:tcPr>
            <w:tcW w:w="4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themeColor="text1"/>
                <w:sz w:val="22"/>
                <w:szCs w:val="22"/>
                <w:highlight w:val="none"/>
                <w:lang w:eastAsia="en-US"/>
                <w14:textFill>
                  <w14:solidFill>
                    <w14:schemeClr w14:val="tx1"/>
                  </w14:solidFill>
                </w14:textFill>
              </w:rPr>
            </w:pPr>
            <w:r>
              <w:rPr>
                <w:rFonts w:hint="eastAsia" w:ascii="宋体" w:hAnsi="宋体" w:eastAsia="宋体" w:cs="宋体"/>
                <w:b/>
                <w:bCs/>
                <w:color w:val="000000" w:themeColor="text1"/>
                <w:sz w:val="22"/>
                <w:szCs w:val="22"/>
                <w:highlight w:val="none"/>
                <w:lang w:eastAsia="en-US"/>
                <w14:textFill>
                  <w14:solidFill>
                    <w14:schemeClr w14:val="tx1"/>
                  </w14:solidFill>
                </w14:textFill>
              </w:rPr>
              <w:t xml:space="preserve">序号</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themeColor="text1"/>
                <w:sz w:val="22"/>
                <w:szCs w:val="22"/>
                <w:highlight w:val="none"/>
                <w:lang w:eastAsia="en-US"/>
                <w14:textFill>
                  <w14:solidFill>
                    <w14:schemeClr w14:val="tx1"/>
                  </w14:solidFill>
                </w14:textFill>
              </w:rPr>
            </w:pPr>
            <w:r>
              <w:rPr>
                <w:rFonts w:hint="eastAsia" w:ascii="宋体" w:hAnsi="宋体" w:eastAsia="宋体" w:cs="宋体"/>
                <w:b/>
                <w:bCs/>
                <w:color w:val="000000" w:themeColor="text1"/>
                <w:sz w:val="22"/>
                <w:szCs w:val="22"/>
                <w:highlight w:val="none"/>
                <w:lang w:eastAsia="en-US"/>
                <w14:textFill>
                  <w14:solidFill>
                    <w14:schemeClr w14:val="tx1"/>
                  </w14:solidFill>
                </w14:textFill>
              </w:rPr>
              <w:t xml:space="preserve">评审项目</w:t>
            </w:r>
            <w:r/>
          </w:p>
        </w:tc>
        <w:tc>
          <w:tcPr>
            <w:tcW w:w="7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themeColor="text1"/>
                <w:sz w:val="22"/>
                <w:szCs w:val="22"/>
                <w:highlight w:val="none"/>
                <w:lang w:eastAsia="en-US"/>
                <w14:textFill>
                  <w14:solidFill>
                    <w14:schemeClr w14:val="tx1"/>
                  </w14:solidFill>
                </w14:textFill>
              </w:rPr>
            </w:pPr>
            <w:r>
              <w:rPr>
                <w:rFonts w:hint="eastAsia" w:ascii="宋体" w:hAnsi="宋体" w:eastAsia="宋体" w:cs="宋体"/>
                <w:b/>
                <w:bCs/>
                <w:color w:val="000000" w:themeColor="text1"/>
                <w:sz w:val="22"/>
                <w:szCs w:val="22"/>
                <w:highlight w:val="none"/>
                <w:lang w:eastAsia="en-US"/>
                <w14:textFill>
                  <w14:solidFill>
                    <w14:schemeClr w14:val="tx1"/>
                  </w14:solidFill>
                </w14:textFill>
              </w:rPr>
              <w:t xml:space="preserve">分值</w:t>
            </w:r>
            <w:r/>
          </w:p>
        </w:tc>
        <w:tc>
          <w:tcPr>
            <w:tcW w:w="70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themeColor="text1"/>
                <w:sz w:val="22"/>
                <w:szCs w:val="22"/>
                <w:highlight w:val="none"/>
                <w:lang w:eastAsia="en-US"/>
                <w14:textFill>
                  <w14:solidFill>
                    <w14:schemeClr w14:val="tx1"/>
                  </w14:solidFill>
                </w14:textFill>
              </w:rPr>
            </w:pPr>
            <w:r>
              <w:rPr>
                <w:rFonts w:hint="eastAsia" w:ascii="宋体" w:hAnsi="宋体" w:eastAsia="宋体" w:cs="宋体"/>
                <w:b/>
                <w:bCs/>
                <w:color w:val="000000" w:themeColor="text1"/>
                <w:sz w:val="22"/>
                <w:szCs w:val="22"/>
                <w:highlight w:val="none"/>
                <w:lang w:eastAsia="en-US"/>
                <w14:textFill>
                  <w14:solidFill>
                    <w14:schemeClr w14:val="tx1"/>
                  </w14:solidFill>
                </w14:textFill>
              </w:rPr>
              <w:t xml:space="preserve">评审细则</w:t>
            </w:r>
            <w:r/>
          </w:p>
        </w:tc>
      </w:tr>
      <w:tr>
        <w:trPr>
          <w:trHeight w:val="90"/>
        </w:trPr>
        <w:tc>
          <w:tcPr>
            <w:gridSpan w:val="4"/>
            <w:tcW w:w="9946" w:type="dxa"/>
            <w:vAlign w:val="center"/>
            <w:textDirection w:val="lrTb"/>
            <w:noWrap w:val="false"/>
          </w:tcPr>
          <w:p>
            <w:pPr>
              <w:ind w:right="129"/>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（一）价格分（</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p>
        </w:tc>
      </w:tr>
      <w:tr>
        <w:trPr>
          <w:trHeight w:val="274"/>
        </w:trPr>
        <w:tc>
          <w:tcPr>
            <w:tcW w:w="4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价格分</w:t>
            </w:r>
            <w:r/>
          </w:p>
        </w:tc>
        <w:tc>
          <w:tcPr>
            <w:tcW w:w="7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20</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分</w:t>
            </w:r>
            <w:r/>
          </w:p>
        </w:tc>
        <w:tc>
          <w:tcPr>
            <w:tcW w:w="7070" w:type="dxa"/>
            <w:vAlign w:val="center"/>
            <w:textDirection w:val="lrTb"/>
            <w:noWrap w:val="false"/>
          </w:tcPr>
          <w:p>
            <w:pPr>
              <w:ind w:right="129"/>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投标总报价低于或等于采购最高限价的，为有效投标报价。超过采购最高限价的投标报价为无效投标报价。无效投标报价的投标文件不进行评审，也不得中标。</w:t>
            </w:r>
            <w:r/>
          </w:p>
          <w:p>
            <w:pPr>
              <w:ind w:right="129"/>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价格得分计算方法：采用低价优先法计算，即满足招标文件要求且投标价格最低的投标报价为评标基准价，其价格分为满分。其他投标供应商的价格分统一按照下列公式计算：</w:t>
            </w:r>
            <w:r/>
          </w:p>
          <w:p>
            <w:pPr>
              <w:ind w:right="129"/>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投标报价得分=</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评标基准价／投标报价</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×价格权值×100。</w:t>
            </w:r>
            <w:r/>
          </w:p>
          <w:p>
            <w:pPr>
              <w:pStyle w:val="898"/>
              <w:ind w:left="0"/>
              <w:spacing w:line="360" w:lineRule="auto"/>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价格扣除：本项目专门面向中小/小微企业，不再进行价格扣除。</w:t>
            </w:r>
            <w:r/>
          </w:p>
          <w:p>
            <w:pPr>
              <w:numPr>
                <w:ilvl w:val="0"/>
                <w:numId w:val="0"/>
              </w:numPr>
              <w:ind w:left="0" w:firstLine="442"/>
              <w:spacing w:line="360" w:lineRule="auto"/>
              <w:tabs>
                <w:tab w:val="left" w:pos="0" w:leader="none"/>
              </w:tabs>
              <w:rPr>
                <w:rFonts w:hint="eastAsia" w:ascii="宋体" w:hAnsi="宋体"/>
                <w:b/>
                <w:bCs/>
                <w:color w:val="000000" w:themeColor="text1"/>
                <w:sz w:val="22"/>
                <w:szCs w:val="22"/>
                <w:highlight w:val="none"/>
                <w:lang w:val="en-US" w:eastAsia="zh-CN"/>
                <w14:textFill>
                  <w14:solidFill>
                    <w14:schemeClr w14:val="tx1"/>
                  </w14:solidFill>
                </w14:textFill>
              </w:rPr>
            </w:pPr>
            <w:r>
              <w:rPr>
                <w:rFonts w:hint="eastAsia" w:ascii="宋体" w:hAnsi="宋体"/>
                <w:b/>
                <w:bCs/>
                <w:color w:val="000000" w:themeColor="text1"/>
                <w:sz w:val="22"/>
                <w:szCs w:val="22"/>
                <w:highlight w:val="none"/>
                <w:lang w:val="en-US" w:eastAsia="zh-CN"/>
                <w14:textFill>
                  <w14:solidFill>
                    <w14:schemeClr w14:val="tx1"/>
                  </w14:solidFill>
                </w14:textFill>
              </w:rPr>
              <w:t xml:space="preserve">注：</w:t>
            </w:r>
            <w:r/>
          </w:p>
          <w:p>
            <w:pPr>
              <w:numPr>
                <w:ilvl w:val="0"/>
                <w:numId w:val="0"/>
              </w:numPr>
              <w:ind w:left="0" w:firstLine="442"/>
              <w:spacing w:line="360" w:lineRule="auto"/>
              <w:tabs>
                <w:tab w:val="left" w:pos="0" w:leader="none"/>
              </w:tabs>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lang w:val="en-US" w:eastAsia="zh-CN"/>
                <w14:textFill>
                  <w14:solidFill>
                    <w14:schemeClr w14:val="tx1"/>
                  </w14:solidFill>
                </w14:textFill>
              </w:rPr>
              <w:t xml:space="preserve">1、</w:t>
            </w:r>
            <w:r>
              <w:rPr>
                <w:rFonts w:hint="eastAsia" w:ascii="宋体" w:hAnsi="宋体"/>
                <w:b/>
                <w:bCs/>
                <w:color w:val="000000" w:themeColor="text1"/>
                <w:sz w:val="22"/>
                <w:szCs w:val="22"/>
                <w:highlight w:val="none"/>
                <w14:textFill>
                  <w14:solidFill>
                    <w14:schemeClr w14:val="tx1"/>
                  </w14:solidFill>
                </w14:textFill>
              </w:rPr>
              <w:t xml:space="preserve">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0" w:firstLine="442"/>
              <w:spacing w:line="360" w:lineRule="auto"/>
              <w:tabs>
                <w:tab w:val="left" w:pos="0" w:leader="none"/>
              </w:tabs>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评标委员会启动异常低价投标（响应）审查的情形和具体要求，包括：</w:t>
            </w:r>
            <w:r/>
          </w:p>
          <w:p>
            <w:pPr>
              <w:numPr>
                <w:ilvl w:val="0"/>
                <w:numId w:val="0"/>
              </w:numPr>
              <w:ind w:left="0" w:firstLine="442"/>
              <w:spacing w:line="360" w:lineRule="auto"/>
              <w:tabs>
                <w:tab w:val="left" w:pos="0" w:leader="none"/>
              </w:tabs>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（1）评审过程中出现下列情形之一的，评标委员会应当启动异常低价投标（响应）审查程序：</w:t>
            </w:r>
            <w:r/>
          </w:p>
          <w:p>
            <w:pPr>
              <w:numPr>
                <w:ilvl w:val="0"/>
                <w:numId w:val="0"/>
              </w:numPr>
              <w:ind w:left="0" w:firstLine="442"/>
              <w:spacing w:line="360" w:lineRule="auto"/>
              <w:tabs>
                <w:tab w:val="left" w:pos="0" w:leader="none"/>
              </w:tabs>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numPr>
                <w:ilvl w:val="0"/>
                <w:numId w:val="0"/>
              </w:numPr>
              <w:ind w:left="0" w:firstLine="442"/>
              <w:spacing w:line="360" w:lineRule="auto"/>
              <w:tabs>
                <w:tab w:val="left" w:pos="0" w:leader="none"/>
              </w:tabs>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numPr>
                <w:ilvl w:val="0"/>
                <w:numId w:val="0"/>
              </w:numPr>
              <w:ind w:left="0" w:firstLine="442"/>
              <w:spacing w:line="360" w:lineRule="auto"/>
              <w:tabs>
                <w:tab w:val="left" w:pos="0" w:leader="none"/>
              </w:tabs>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③投标(响应)报价低于采购项目最高限价45%的，即投标(响应)报价&lt;采购项目最高限价×45%；</w:t>
            </w:r>
            <w:r/>
          </w:p>
          <w:p>
            <w:pPr>
              <w:numPr>
                <w:ilvl w:val="0"/>
                <w:numId w:val="0"/>
              </w:numPr>
              <w:ind w:left="0" w:firstLine="442"/>
              <w:spacing w:line="360" w:lineRule="auto"/>
              <w:tabs>
                <w:tab w:val="left" w:pos="0" w:leader="none"/>
              </w:tabs>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④评审委员会基于专业判断，认为供应商报价过低，有可能影响产品质量或者不能诚信履约的其他情形。</w:t>
            </w:r>
            <w:r/>
          </w:p>
          <w:p>
            <w:pPr>
              <w:numPr>
                <w:ilvl w:val="0"/>
                <w:numId w:val="0"/>
              </w:numPr>
              <w:ind w:left="0" w:firstLine="442"/>
              <w:spacing w:line="360" w:lineRule="auto"/>
              <w:tabs>
                <w:tab w:val="left" w:pos="0" w:leader="none"/>
              </w:tabs>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spacing w:line="360" w:lineRule="auto"/>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相关法律法规对供应商报价有规定的，从其规定。</w:t>
            </w:r>
            <w:r/>
          </w:p>
          <w:p>
            <w:pPr>
              <w:numPr>
                <w:ilvl w:val="0"/>
                <w:numId w:val="0"/>
              </w:numPr>
              <w:ind w:left="0" w:firstLine="442"/>
              <w:spacing w:line="360" w:lineRule="auto"/>
              <w:tabs>
                <w:tab w:val="left" w:pos="0" w:leader="none"/>
              </w:tabs>
              <w:rPr>
                <w:rFonts w:hint="default"/>
                <w:color w:val="000000" w:themeColor="text1"/>
                <w:highlight w:val="none"/>
                <w:lang w:val="en-US"/>
                <w14:textFill>
                  <w14:solidFill>
                    <w14:schemeClr w14:val="tx1"/>
                  </w14:solidFill>
                </w14:textFill>
              </w:rPr>
            </w:pPr>
            <w:r>
              <w:rPr>
                <w:rFonts w:hint="eastAsia" w:ascii="宋体" w:hAnsi="宋体" w:cs="Times New Roman"/>
                <w:b/>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Times New Roman"/>
                <w:b/>
                <w:bCs/>
                <w:color w:val="000000" w:themeColor="text1"/>
                <w:sz w:val="22"/>
                <w:szCs w:val="22"/>
                <w:highlight w:val="none"/>
                <w:lang w:val="en-US" w:eastAsia="zh-CN"/>
                <w14:textFill>
                  <w14:solidFill>
                    <w14:schemeClr w14:val="tx1"/>
                  </w14:solidFill>
                </w14:textFill>
              </w:rPr>
              <w:t xml:space="preserve">启动异常低价投标</w:t>
            </w:r>
            <w:r>
              <w:rPr>
                <w:rFonts w:hint="eastAsia" w:ascii="宋体" w:hAnsi="宋体" w:eastAsia="宋体" w:cs="Times New Roman"/>
                <w:b/>
                <w:bCs/>
                <w:color w:val="000000" w:themeColor="text1"/>
                <w:sz w:val="22"/>
                <w:szCs w:val="22"/>
                <w:highlight w:val="none"/>
                <w:lang w:val="en-US" w:eastAsia="zh-CN"/>
                <w14:textFill>
                  <w14:solidFill>
                    <w14:schemeClr w14:val="tx1"/>
                  </w14:solidFill>
                </w14:textFill>
              </w:rPr>
              <w:t xml:space="preserve">（响应）审查后，评标委员会应当要求相关供应商通过“苏采云”系统在30分钟内，提供项目具体成本测算等与报价合理性相关的书面说明及相关证明材料，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0"/>
              </w:numPr>
              <w:spacing w:line="360" w:lineRule="auto"/>
              <w:rPr>
                <w:rFonts w:hint="default"/>
                <w:color w:val="000000" w:themeColor="text1"/>
                <w:highlight w:val="none"/>
                <w:lang w:val="en-US"/>
                <w14:textFill>
                  <w14:solidFill>
                    <w14:schemeClr w14:val="tx1"/>
                  </w14:solidFill>
                </w14:textFill>
              </w:rPr>
            </w:pPr>
            <w:r>
              <w:rPr>
                <w:rFonts w:hint="eastAsia" w:ascii="宋体" w:hAnsi="宋体" w:eastAsia="宋体" w:cs="Times New Roman"/>
                <w:b/>
                <w:bCs/>
                <w:color w:val="000000" w:themeColor="text1"/>
                <w:sz w:val="22"/>
                <w:szCs w:val="22"/>
                <w:highlight w:val="none"/>
                <w:lang w:val="en-US" w:eastAsia="zh-CN"/>
                <w14:textFill>
                  <w14:solidFill>
                    <w14:schemeClr w14:val="tx1"/>
                  </w14:solidFill>
                </w14:textFill>
              </w:rPr>
              <w:t xml:space="preserve"> </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   2、本项目为食堂外包服务，投标文件模版中关于符合本国产品标准的声明函不做要求，可不用填写具体内容，直接签章上传。                                                    </w:t>
            </w:r>
            <w:r/>
          </w:p>
        </w:tc>
      </w:tr>
      <w:tr>
        <w:trPr>
          <w:trHeight w:val="274"/>
        </w:trPr>
        <w:tc>
          <w:tcPr>
            <w:gridSpan w:val="4"/>
            <w:tcW w:w="9946" w:type="dxa"/>
            <w:vAlign w:val="center"/>
            <w:textDirection w:val="lrTb"/>
            <w:noWrap w:val="false"/>
          </w:tcPr>
          <w:p>
            <w:pPr>
              <w:ind w:right="129"/>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（二）商务资信分（</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p>
        </w:tc>
      </w:tr>
      <w:tr>
        <w:trPr>
          <w:trHeight w:val="477"/>
        </w:trPr>
        <w:tc>
          <w:tcPr>
            <w:tcW w:w="4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企业业绩</w:t>
            </w:r>
            <w:r/>
          </w:p>
        </w:tc>
        <w:tc>
          <w:tcPr>
            <w:tcW w:w="736" w:type="dxa"/>
            <w:vAlign w:val="center"/>
            <w:textDirection w:val="lrTb"/>
            <w:noWrap w:val="false"/>
          </w:tcPr>
          <w:p>
            <w:pPr>
              <w:pStyle w:val="1792"/>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4分</w:t>
            </w:r>
            <w:r/>
          </w:p>
        </w:tc>
        <w:tc>
          <w:tcPr>
            <w:tcW w:w="7070" w:type="dxa"/>
            <w:vAlign w:val="center"/>
            <w:textDirection w:val="lrTb"/>
            <w:noWrap w:val="false"/>
          </w:tcPr>
          <w:p>
            <w:pPr>
              <w:ind w:right="129"/>
              <w:jc w:val="both"/>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投标供应商自2023年1月1日以来具有类似业绩的</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（类似业绩有效时间以合同签订时间为准）</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，有一个得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分，本项最高得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w:t>
            </w:r>
            <w:r/>
          </w:p>
          <w:p>
            <w:pPr>
              <w:ind w:right="129"/>
              <w:jc w:val="both"/>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注：投标文件中</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提供</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业绩</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相关合同</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原件扫描</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件并加盖投标供应商公章，不提供或提供不全不得分。</w:t>
            </w:r>
            <w:r/>
          </w:p>
        </w:tc>
      </w:tr>
      <w:tr>
        <w:trPr>
          <w:trHeight w:val="2997"/>
        </w:trPr>
        <w:tc>
          <w:tcPr>
            <w:tcW w:w="46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体系认证</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证书</w:t>
            </w:r>
            <w:r/>
          </w:p>
        </w:tc>
        <w:tc>
          <w:tcPr>
            <w:tcW w:w="736" w:type="dxa"/>
            <w:vAlign w:val="center"/>
            <w:textDirection w:val="lrTb"/>
            <w:noWrap w:val="false"/>
          </w:tcPr>
          <w:p>
            <w:pPr>
              <w:pStyle w:val="1792"/>
              <w:jc w:val="center"/>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4分</w:t>
            </w:r>
            <w:r/>
          </w:p>
        </w:tc>
        <w:tc>
          <w:tcPr>
            <w:tcW w:w="7070" w:type="dxa"/>
            <w:vAlign w:val="center"/>
            <w:textDirection w:val="lrTb"/>
            <w:noWrap w:val="false"/>
          </w:tcPr>
          <w:p>
            <w:pPr>
              <w:ind w:right="129"/>
              <w:jc w:val="both"/>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投标供应商具备有效期内的质量管理体系认证证书、食品安全管理体系认证证书、环境管理体系认证证书、职业健康安全管理体系认证证书的，有一个得1分，本项最高得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w:t>
            </w:r>
            <w:r/>
          </w:p>
          <w:p>
            <w:pPr>
              <w:ind w:right="129"/>
              <w:jc w:val="both"/>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注：投标文件中提供有效期内的证书原件扫描件，同时还须提供该证书在“国家市场监督管理总局－全国认证认可信息公共服务平台”网站查询到的有效认证截图</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并加盖投标供应商公章，不提供或提供不全不得分</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w:t>
            </w:r>
            <w:r/>
          </w:p>
        </w:tc>
      </w:tr>
      <w:tr>
        <w:trPr>
          <w:trHeight w:val="477"/>
        </w:trPr>
        <w:tc>
          <w:tcPr>
            <w:tcW w:w="46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3</w:t>
            </w:r>
            <w:r/>
          </w:p>
        </w:tc>
        <w:tc>
          <w:tcPr>
            <w:tcW w:w="167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企业荣誉</w:t>
            </w:r>
            <w:r/>
          </w:p>
        </w:tc>
        <w:tc>
          <w:tcPr>
            <w:tcW w:w="73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2分</w:t>
            </w:r>
            <w:r/>
          </w:p>
        </w:tc>
        <w:tc>
          <w:tcPr>
            <w:tcW w:w="707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投标供应商自202</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年01月01日以来获得过省级及以上行政主管部门</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颁发的</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与餐饮</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相关的</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荣誉的，有一个得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分，获得过市级行政主管部门</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颁发的</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餐饮</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相关</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的荣誉的，有一个得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分；本项最高得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w:t>
            </w:r>
            <w:r/>
          </w:p>
          <w:p>
            <w:pPr>
              <w:jc w:val="left"/>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注：</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提供</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相关</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盖章证明材料</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原件扫描件</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并加盖</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投标供应商</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公章</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，不提供或提供不全不得分</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w:t>
            </w:r>
            <w:r/>
          </w:p>
        </w:tc>
      </w:tr>
      <w:tr>
        <w:trPr>
          <w:trHeight w:val="477"/>
        </w:trPr>
        <w:tc>
          <w:tcPr>
            <w:tcW w:w="46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4</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拟投入本项目的人员配备</w:t>
            </w:r>
            <w:r/>
          </w:p>
        </w:tc>
        <w:tc>
          <w:tcPr>
            <w:tcW w:w="73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w:t>
            </w:r>
            <w:r/>
          </w:p>
        </w:tc>
        <w:tc>
          <w:tcPr>
            <w:tcW w:w="7070" w:type="dxa"/>
            <w:vAlign w:val="center"/>
            <w:textDirection w:val="lrTb"/>
            <w:noWrap w:val="false"/>
          </w:tcPr>
          <w:p>
            <w:pPr>
              <w:numPr>
                <w:ilvl w:val="0"/>
                <w:numId w:val="12"/>
              </w:numPr>
              <w:jc w:val="left"/>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项目负责人（现场总负责人）要求（</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分）：拟配备的项目负责人（现场总负责人）持有高级营养师证书的得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分；持有食品安全管理员证书的得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分；本项最高得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w:t>
            </w:r>
            <w:r/>
          </w:p>
          <w:p>
            <w:pPr>
              <w:jc w:val="left"/>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（2）厨师长要求（1分）：拟配备的厨师长持有人社部门颁发的一级（或高级技师）厨师资格证书</w:t>
            </w:r>
            <w:r>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的</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分，本项最高得</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分。</w:t>
            </w:r>
            <w:r/>
          </w:p>
          <w:p>
            <w:pPr>
              <w:jc w:val="left"/>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（3）厨师要求（3分）：拟配备的厨师持有人社部门颁发的三级（或高级）及以上厨师资格证书的得1分，本项最高得3分。</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注：投标文件中</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提供</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上述</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相关</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证书原件扫描件并须提供由社保机构出具的供应商为其缴纳的近三个月中任意一个月份(不含投标当月)社保证明或相关证明材料的原件扫描件</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并加盖</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投标供应商</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公章</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（如投标供应商成立时间迟于要求开始的时间，则时间要求为投标供应商成立时间至截止时间），不提供或提供不全不得分。</w:t>
            </w:r>
            <w:r/>
          </w:p>
        </w:tc>
      </w:tr>
      <w:tr>
        <w:trPr>
          <w:trHeight w:val="477"/>
        </w:trPr>
        <w:tc>
          <w:tcPr>
            <w:tcW w:w="46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5</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冷藏及冷冻条件</w:t>
            </w:r>
            <w:r/>
          </w:p>
        </w:tc>
        <w:tc>
          <w:tcPr>
            <w:tcW w:w="73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2分</w:t>
            </w:r>
            <w:r/>
          </w:p>
        </w:tc>
        <w:tc>
          <w:tcPr>
            <w:tcW w:w="7070"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Times New Roman"/>
                <w:sz w:val="22"/>
                <w:szCs w:val="20"/>
                <w:highlight w:val="none"/>
                <w14:ligatures w14:val="none"/>
              </w:rPr>
              <w:t xml:space="preserve">投标供应商具</w:t>
            </w:r>
            <w:r>
              <w:rPr>
                <w:rFonts w:hint="eastAsia" w:ascii="宋体" w:hAnsi="宋体" w:eastAsia="宋体" w:cs="Times New Roman"/>
                <w:sz w:val="22"/>
                <w:szCs w:val="20"/>
                <w:highlight w:val="none"/>
                <w:lang w:val="en-US" w:eastAsia="zh-CN"/>
                <w14:ligatures w14:val="none"/>
              </w:rPr>
              <w:t xml:space="preserve">备</w:t>
            </w:r>
            <w:r>
              <w:rPr>
                <w:rFonts w:hint="eastAsia" w:ascii="宋体" w:hAnsi="宋体" w:eastAsia="宋体" w:cs="Times New Roman"/>
                <w:sz w:val="22"/>
                <w:szCs w:val="20"/>
                <w:highlight w:val="none"/>
                <w14:ligatures w14:val="none"/>
              </w:rPr>
              <w:t xml:space="preserve">保证食材新鲜存货的冷藏库及冷冻库的得</w:t>
            </w:r>
            <w:r>
              <w:rPr>
                <w:rFonts w:hint="eastAsia" w:ascii="宋体" w:hAnsi="宋体" w:cs="Times New Roman"/>
                <w:sz w:val="22"/>
                <w:szCs w:val="20"/>
                <w:highlight w:val="none"/>
                <w:lang w:val="en-US" w:eastAsia="zh-CN"/>
                <w14:ligatures w14:val="none"/>
              </w:rPr>
              <w:t xml:space="preserve">2</w:t>
            </w:r>
            <w:r>
              <w:rPr>
                <w:rFonts w:hint="eastAsia" w:ascii="宋体" w:hAnsi="宋体" w:eastAsia="宋体" w:cs="Times New Roman"/>
                <w:sz w:val="22"/>
                <w:szCs w:val="20"/>
                <w:highlight w:val="none"/>
                <w14:ligatures w14:val="none"/>
              </w:rPr>
              <w:t xml:space="preserve">分</w:t>
            </w:r>
            <w:r>
              <w:rPr>
                <w:rFonts w:hint="eastAsia" w:ascii="宋体" w:hAnsi="宋体" w:eastAsia="宋体" w:cs="Times New Roman"/>
                <w:sz w:val="22"/>
                <w:szCs w:val="20"/>
                <w:highlight w:val="none"/>
                <w:lang w:eastAsia="zh-CN"/>
                <w14:ligatures w14:val="none"/>
              </w:rPr>
              <w:t xml:space="preserve">，</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本项最高得2分。</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注：投标文件中</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提供</w:t>
            </w:r>
            <w:r>
              <w:rPr>
                <w:rFonts w:hint="eastAsia" w:ascii="宋体" w:hAnsi="宋体" w:eastAsia="宋体" w:cs="Times New Roman"/>
                <w:b/>
                <w:bCs/>
                <w:sz w:val="22"/>
                <w:szCs w:val="20"/>
                <w:highlight w:val="none"/>
                <w14:ligatures w14:val="none"/>
              </w:rPr>
              <w:t xml:space="preserve">自有的产权证明材料</w:t>
            </w:r>
            <w:r>
              <w:rPr>
                <w:rFonts w:hint="eastAsia" w:ascii="宋体" w:hAnsi="宋体" w:cs="Times New Roman"/>
                <w:b/>
                <w:bCs/>
                <w:sz w:val="22"/>
                <w:szCs w:val="20"/>
                <w:highlight w:val="none"/>
                <w:lang w:val="en-US" w:eastAsia="zh-CN"/>
                <w14:ligatures w14:val="none"/>
              </w:rPr>
              <w:t xml:space="preserve">或采购合同发票</w:t>
            </w:r>
            <w:r>
              <w:rPr>
                <w:rFonts w:hint="eastAsia" w:ascii="宋体" w:hAnsi="宋体" w:eastAsia="宋体" w:cs="Times New Roman"/>
                <w:b/>
                <w:bCs/>
                <w:sz w:val="22"/>
                <w:szCs w:val="20"/>
                <w:highlight w:val="none"/>
                <w14:ligatures w14:val="none"/>
              </w:rPr>
              <w:t xml:space="preserve">、现场照片原件扫描件</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并加盖</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投标供应商</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公章</w:t>
            </w:r>
            <w:r>
              <w:rPr>
                <w:rFonts w:hint="eastAsia" w:ascii="宋体" w:hAnsi="宋体" w:eastAsia="宋体" w:cs="Times New Roman"/>
                <w:b w:val="0"/>
                <w:bCs w:val="0"/>
                <w:sz w:val="22"/>
                <w:szCs w:val="20"/>
                <w:highlight w:val="none"/>
                <w:lang w:eastAsia="zh-CN"/>
                <w14:ligatures w14:val="none"/>
              </w:rPr>
              <w:t xml:space="preserve">；</w:t>
            </w:r>
            <w:r>
              <w:rPr>
                <w:rFonts w:hint="eastAsia" w:ascii="宋体" w:hAnsi="宋体" w:eastAsia="宋体" w:cs="Times New Roman"/>
                <w:b/>
                <w:bCs/>
                <w:sz w:val="22"/>
                <w:szCs w:val="20"/>
                <w:highlight w:val="none"/>
                <w14:ligatures w14:val="none"/>
              </w:rPr>
              <w:t xml:space="preserve">租赁的提供租赁合同（须在有效租赁期内）、现场照片原件扫描件</w:t>
            </w:r>
            <w:r>
              <w:rPr>
                <w:rFonts w:hint="eastAsia" w:ascii="宋体" w:hAnsi="宋体" w:eastAsia="宋体" w:cs="Times New Roman"/>
                <w:b/>
                <w:bCs/>
                <w:sz w:val="22"/>
                <w:szCs w:val="20"/>
                <w:highlight w:val="none"/>
                <w:lang w:val="zh-CN" w:eastAsia="zh-CN"/>
                <w14:ligatures w14:val="none"/>
              </w:rPr>
              <w:t xml:space="preserve">并加盖</w:t>
            </w:r>
            <w:r>
              <w:rPr>
                <w:rFonts w:hint="eastAsia" w:ascii="宋体" w:hAnsi="宋体" w:eastAsia="宋体" w:cs="Times New Roman"/>
                <w:b/>
                <w:bCs/>
                <w:sz w:val="22"/>
                <w:szCs w:val="20"/>
                <w:highlight w:val="none"/>
                <w:lang w:val="en-US" w:eastAsia="zh-CN"/>
                <w14:ligatures w14:val="none"/>
              </w:rPr>
              <w:t xml:space="preserve">投标供应商</w:t>
            </w:r>
            <w:r>
              <w:rPr>
                <w:rFonts w:hint="eastAsia" w:ascii="宋体" w:hAnsi="宋体" w:eastAsia="宋体" w:cs="宋体"/>
                <w:b/>
                <w:bCs/>
                <w:color w:val="000000" w:themeColor="text1"/>
                <w:sz w:val="22"/>
                <w:szCs w:val="22"/>
                <w:highlight w:val="none"/>
                <w:lang w:val="zh-CN" w:eastAsia="zh-CN"/>
                <w14:textFill>
                  <w14:solidFill>
                    <w14:schemeClr w14:val="tx1"/>
                  </w14:solidFill>
                </w14:textFill>
              </w:rPr>
              <w:t xml:space="preserve">公章</w:t>
            </w:r>
            <w:r>
              <w:rPr>
                <w:rFonts w:hint="eastAsia" w:ascii="宋体" w:hAnsi="宋体" w:eastAsia="宋体" w:cs="Times New Roman"/>
                <w:b/>
                <w:bCs/>
                <w:sz w:val="22"/>
                <w:szCs w:val="20"/>
                <w:highlight w:val="none"/>
                <w:lang w:eastAsia="zh-CN"/>
                <w14:ligatures w14:val="none"/>
              </w:rPr>
              <w:t xml:space="preserve">，</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不提供或提供不全不得分。</w:t>
            </w:r>
            <w:r/>
          </w:p>
        </w:tc>
      </w:tr>
      <w:tr>
        <w:trPr>
          <w:trHeight w:val="477"/>
        </w:trPr>
        <w:tc>
          <w:tcPr>
            <w:tcW w:w="46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6</w:t>
            </w:r>
            <w:r/>
          </w:p>
        </w:tc>
        <w:tc>
          <w:tcPr>
            <w:tcW w:w="167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运输能力</w:t>
            </w:r>
            <w:r/>
          </w:p>
        </w:tc>
        <w:tc>
          <w:tcPr>
            <w:tcW w:w="73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2分</w:t>
            </w:r>
            <w:r/>
          </w:p>
        </w:tc>
        <w:tc>
          <w:tcPr>
            <w:tcW w:w="7070"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Times New Roman"/>
                <w:sz w:val="22"/>
                <w:szCs w:val="20"/>
                <w:highlight w:val="none"/>
                <w:lang w:val="en-US" w:eastAsia="zh-CN"/>
                <w14:ligatures w14:val="none"/>
              </w:rPr>
            </w:pPr>
            <w:r>
              <w:rPr>
                <w:rFonts w:hint="eastAsia" w:ascii="宋体" w:hAnsi="宋体" w:eastAsia="宋体" w:cs="Times New Roman"/>
                <w:sz w:val="22"/>
                <w:szCs w:val="20"/>
                <w:highlight w:val="none"/>
                <w:lang w:val="en-US" w:eastAsia="zh-CN"/>
                <w14:ligatures w14:val="none"/>
              </w:rPr>
              <w:t xml:space="preserve">投标供应商针对本项目投入厢式冷藏货车（自有或租赁）的，每</w:t>
            </w:r>
            <w:r>
              <w:rPr>
                <w:rFonts w:hint="eastAsia" w:ascii="宋体" w:hAnsi="宋体" w:cs="Times New Roman"/>
                <w:sz w:val="22"/>
                <w:szCs w:val="20"/>
                <w:highlight w:val="none"/>
                <w:lang w:val="en-US" w:eastAsia="zh-CN"/>
                <w14:ligatures w14:val="none"/>
              </w:rPr>
              <w:t xml:space="preserve">有一</w:t>
            </w:r>
            <w:r>
              <w:rPr>
                <w:rFonts w:hint="eastAsia" w:ascii="宋体" w:hAnsi="宋体" w:eastAsia="宋体" w:cs="Times New Roman"/>
                <w:sz w:val="22"/>
                <w:szCs w:val="20"/>
                <w:highlight w:val="none"/>
                <w:lang w:val="en-US" w:eastAsia="zh-CN"/>
                <w14:ligatures w14:val="none"/>
              </w:rPr>
              <w:t xml:space="preserve">辆得1分，</w:t>
            </w:r>
            <w:r>
              <w:rPr>
                <w:rFonts w:hint="eastAsia" w:ascii="宋体" w:hAnsi="宋体" w:cs="Times New Roman"/>
                <w:sz w:val="22"/>
                <w:szCs w:val="20"/>
                <w:highlight w:val="none"/>
                <w:lang w:val="en-US" w:eastAsia="zh-CN"/>
                <w14:ligatures w14:val="none"/>
              </w:rPr>
              <w:t xml:space="preserve">本项</w:t>
            </w:r>
            <w:r>
              <w:rPr>
                <w:rFonts w:hint="eastAsia" w:ascii="宋体" w:hAnsi="宋体" w:eastAsia="宋体" w:cs="Times New Roman"/>
                <w:sz w:val="22"/>
                <w:szCs w:val="20"/>
                <w:highlight w:val="none"/>
                <w:lang w:val="en-US" w:eastAsia="zh-CN"/>
                <w14:ligatures w14:val="none"/>
              </w:rPr>
              <w:t xml:space="preserve">最高得2分。</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注：投标文件中提供</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①自有的提供车辆登记证以及含车牌的车辆实景图片原件扫描件并加盖公章，不提供或不符合要求均不得分；②租赁的提供租赁协议（须在有效租赁期内）、车辆登记证以及含车牌的车辆实景图片原件扫描件并加盖公章，不提供或提供不全不得分。</w:t>
            </w:r>
            <w:r/>
          </w:p>
        </w:tc>
      </w:tr>
      <w:tr>
        <w:trPr>
          <w:trHeight w:val="274"/>
        </w:trPr>
        <w:tc>
          <w:tcPr>
            <w:gridSpan w:val="4"/>
            <w:tcW w:w="9946" w:type="dxa"/>
            <w:vAlign w:val="center"/>
            <w:textDirection w:val="lrTb"/>
            <w:noWrap w:val="false"/>
          </w:tcPr>
          <w:p>
            <w:pPr>
              <w:ind w:right="129"/>
              <w:jc w:val="left"/>
              <w:keepLines w:val="0"/>
              <w:keepNext w:val="0"/>
              <w:pageBreakBefore w:val="0"/>
              <w:spacing w:line="360" w:lineRule="auto"/>
              <w:widowControl w:val="off"/>
              <w:rPr>
                <w:rFonts w:hint="eastAsia" w:ascii="宋体" w:hAnsi="宋体" w:eastAsia="宋体" w:cs="宋体"/>
                <w:color w:val="000000" w:themeColor="text1"/>
                <w:szCs w:val="21"/>
                <w:highlight w:val="none"/>
                <w:lang w:val="zh-TW"/>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（三）</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技术</w:t>
            </w:r>
            <w:r>
              <w:rPr>
                <w:rFonts w:hint="eastAsia" w:ascii="宋体" w:hAnsi="宋体" w:eastAsia="宋体" w:cs="宋体"/>
                <w:b/>
                <w:bCs/>
                <w:color w:val="000000" w:themeColor="text1"/>
                <w:sz w:val="24"/>
                <w:szCs w:val="22"/>
                <w:highlight w:val="none"/>
                <w14:textFill>
                  <w14:solidFill>
                    <w14:schemeClr w14:val="tx1"/>
                  </w14:solidFill>
                </w14:textFill>
              </w:rPr>
              <w:t xml:space="preserve">方案</w:t>
            </w:r>
            <w:r>
              <w:rPr>
                <w:rFonts w:hint="eastAsia" w:ascii="宋体" w:hAnsi="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暗标</w:t>
            </w:r>
            <w:r>
              <w:rPr>
                <w:rFonts w:hint="eastAsia" w:ascii="宋体" w:hAnsi="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2"/>
                <w:highlight w:val="none"/>
                <w14:textFill>
                  <w14:solidFill>
                    <w14:schemeClr w14:val="tx1"/>
                  </w14:solidFill>
                </w14:textFill>
              </w:rPr>
              <w:t xml:space="preserve">（</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p>
        </w:tc>
      </w:tr>
      <w:tr>
        <w:trPr>
          <w:trHeight w:val="4962" w:hRule="exact"/>
        </w:trPr>
        <w:tc>
          <w:tcPr>
            <w:tcW w:w="4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1</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餐饮服务管理工作实施方案</w:t>
            </w:r>
            <w:r/>
          </w:p>
        </w:tc>
        <w:tc>
          <w:tcPr>
            <w:tcW w:w="7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内容包括：①管理目标及整体设想；②管理服务体系；③日常服务标准及措施；④监督检查考核机制。</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本项共计4点内容，本项最高得8分。</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r>
        <w:trPr>
          <w:trHeight w:val="274"/>
        </w:trPr>
        <w:tc>
          <w:tcPr>
            <w:tcW w:w="4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2</w:t>
            </w:r>
            <w:r/>
          </w:p>
        </w:tc>
        <w:tc>
          <w:tcPr>
            <w:tcW w:w="1677"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日常管理流程图</w:t>
            </w:r>
            <w:r/>
          </w:p>
        </w:tc>
        <w:tc>
          <w:tcPr>
            <w:tcW w:w="736"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2"/>
                <w:szCs w:val="22"/>
                <w:highlight w:val="none"/>
                <w14:textFill>
                  <w14:solidFill>
                    <w14:schemeClr w14:val="tx1"/>
                  </w14:solidFill>
                </w14:textFill>
              </w:rPr>
              <w:t xml:space="preserve">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内容包括</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14:textFill>
                  <w14:solidFill>
                    <w14:schemeClr w14:val="tx1"/>
                  </w14:solidFill>
                </w14:textFill>
              </w:rPr>
              <w:t xml:space="preserve">①各服务流程节点图；②各服务人员配置及分布图。</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本项共计2点内容，本项最高得4分。</w:t>
            </w:r>
            <w:r/>
          </w:p>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r>
        <w:trPr>
          <w:trHeight w:val="274"/>
        </w:trPr>
        <w:tc>
          <w:tcPr>
            <w:tcW w:w="4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3</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日常管理制度和工作标准</w:t>
            </w:r>
            <w:r/>
          </w:p>
        </w:tc>
        <w:tc>
          <w:tcPr>
            <w:tcW w:w="7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2"/>
                <w:szCs w:val="22"/>
                <w:highlight w:val="none"/>
                <w14:textFill>
                  <w14:solidFill>
                    <w14:schemeClr w14:val="tx1"/>
                  </w14:solidFill>
                </w14:textFill>
              </w:rPr>
              <w:t xml:space="preserve">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cs="宋体"/>
                <w:bCs/>
                <w:color w:val="000000" w:themeColor="text1"/>
                <w:sz w:val="22"/>
                <w:szCs w:val="22"/>
                <w:highlight w:val="none"/>
                <w:lang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内容包括</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①</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质量管理制度</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②</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卫生管理制度</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③</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食品索证登记制度</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④</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食品逐日消耗登记制度</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⑤</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员工奖惩制度</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⑥</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操作工艺流程及食品留样制度</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本项共计6点内容，本项最高得12分。</w:t>
            </w:r>
            <w:r/>
          </w:p>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lang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r>
        <w:trPr>
          <w:trHeight w:val="274"/>
        </w:trPr>
        <w:tc>
          <w:tcPr>
            <w:tcW w:w="4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4</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防火、防食物中毒等突发事件的应急预案</w:t>
            </w:r>
            <w:r/>
          </w:p>
        </w:tc>
        <w:tc>
          <w:tcPr>
            <w:tcW w:w="73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4分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cs="宋体"/>
                <w:bCs/>
                <w:color w:val="000000" w:themeColor="text1"/>
                <w:sz w:val="22"/>
                <w:szCs w:val="22"/>
                <w:highlight w:val="none"/>
                <w:lang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内容包括</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14:textFill>
                  <w14:solidFill>
                    <w14:schemeClr w14:val="tx1"/>
                  </w14:solidFill>
                </w14:textFill>
              </w:rPr>
              <w:t xml:space="preserve">①防火预案</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14:textFill>
                  <w14:solidFill>
                    <w14:schemeClr w14:val="tx1"/>
                  </w14:solidFill>
                </w14:textFill>
              </w:rPr>
              <w:t xml:space="preserve">②防食品中毒预案</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本项共计2点内容，本项最高得4分。</w:t>
            </w:r>
            <w:r/>
          </w:p>
          <w:p>
            <w:pPr>
              <w:keepLines w:val="0"/>
              <w:keepNext w:val="0"/>
              <w:pageBreakBefore w:val="0"/>
              <w:spacing w:line="360" w:lineRule="auto"/>
              <w:widowControl w:val="off"/>
              <w:rPr>
                <w:rFonts w:hint="eastAsia"/>
                <w:highlight w:val="none"/>
                <w:lang w:val="en-US" w:eastAsia="zh-CN"/>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r>
        <w:trPr>
          <w:trHeight w:val="3404"/>
        </w:trPr>
        <w:tc>
          <w:tcPr>
            <w:tcW w:w="4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5</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保障应急任务后备人员充足的承诺</w:t>
            </w:r>
            <w:r/>
          </w:p>
        </w:tc>
        <w:tc>
          <w:tcPr>
            <w:tcW w:w="73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4分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内容包括</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14:textFill>
                  <w14:solidFill>
                    <w14:schemeClr w14:val="tx1"/>
                  </w14:solidFill>
                </w14:textFill>
              </w:rPr>
              <w:t xml:space="preserve">①保障应急任务后备人员配置承诺；②保障应急任务</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人员管理</w:t>
            </w:r>
            <w:r>
              <w:rPr>
                <w:rFonts w:hint="default" w:ascii="宋体" w:hAnsi="宋体" w:eastAsia="宋体" w:cs="宋体"/>
                <w:bCs/>
                <w:color w:val="000000" w:themeColor="text1"/>
                <w:sz w:val="22"/>
                <w:szCs w:val="22"/>
                <w:highlight w:val="none"/>
                <w:lang w:val="en-US" w:eastAsia="zh-CN"/>
                <w14:textFill>
                  <w14:solidFill>
                    <w14:schemeClr w14:val="tx1"/>
                  </w14:solidFill>
                </w14:textFill>
              </w:rPr>
              <w:t xml:space="preserve">承诺</w:t>
            </w:r>
            <w:r>
              <w:rPr>
                <w:rFonts w:hint="eastAsia" w:ascii="宋体" w:hAnsi="宋体" w:eastAsia="宋体" w:cs="宋体"/>
                <w:bCs/>
                <w:color w:val="000000" w:themeColor="text1"/>
                <w:sz w:val="22"/>
                <w:szCs w:val="22"/>
                <w:highlight w:val="none"/>
                <w14:textFill>
                  <w14:solidFill>
                    <w14:schemeClr w14:val="tx1"/>
                  </w14:solidFill>
                </w14:textFill>
              </w:rPr>
              <w:t xml:space="preserve">。</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本项共计2点内容，本项最高得4分。</w:t>
            </w:r>
            <w:r/>
          </w:p>
          <w:p>
            <w:pPr>
              <w:keepLines w:val="0"/>
              <w:keepNext w:val="0"/>
              <w:pageBreakBefore w:val="0"/>
              <w:spacing w:line="360" w:lineRule="auto"/>
              <w:widowControl w:val="off"/>
              <w:rPr>
                <w:rFonts w:hint="eastAsia"/>
                <w:highlight w:val="none"/>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r>
        <w:trPr>
          <w:trHeight w:val="188"/>
        </w:trPr>
        <w:tc>
          <w:tcPr>
            <w:tcW w:w="4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6</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供餐模式及品种方案</w:t>
            </w:r>
            <w:r/>
          </w:p>
        </w:tc>
        <w:tc>
          <w:tcPr>
            <w:tcW w:w="7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4分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内容包括：①食材的采购、配送及食品加工方案；②供餐模式及针对本项目的菜品、菜谱设计方案及展示。</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本项共计2点内容，本项最高得4分。</w:t>
            </w:r>
            <w:r/>
          </w:p>
          <w:p>
            <w:pPr>
              <w:keepLines w:val="0"/>
              <w:keepNext w:val="0"/>
              <w:pageBreakBefore w:val="0"/>
              <w:spacing w:line="360" w:lineRule="auto"/>
              <w:widowControl w:val="off"/>
              <w:rPr>
                <w:rFonts w:hint="eastAsia"/>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r>
        <w:trPr>
          <w:trHeight w:val="274"/>
        </w:trPr>
        <w:tc>
          <w:tcPr>
            <w:tcW w:w="4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7</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协调及投诉处理方案</w:t>
            </w:r>
            <w:r/>
          </w:p>
        </w:tc>
        <w:tc>
          <w:tcPr>
            <w:tcW w:w="7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4分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内容包括：①与采购人以及其他单位、部门的综合协调方案；②针对各类投诉的处理方案及惩罚措施。</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本项共计2点内容，本项最高得4分。</w:t>
            </w:r>
            <w:r/>
          </w:p>
          <w:p>
            <w:pPr>
              <w:keepLines w:val="0"/>
              <w:keepNext w:val="0"/>
              <w:pageBreakBefore w:val="0"/>
              <w:spacing w:line="360" w:lineRule="auto"/>
              <w:widowControl w:val="off"/>
              <w:rPr>
                <w:rFonts w:hint="eastAsia"/>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r>
        <w:trPr>
          <w:trHeight w:val="274"/>
        </w:trPr>
        <w:tc>
          <w:tcPr>
            <w:tcW w:w="46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cs="宋体"/>
                <w:bCs/>
                <w:color w:val="000000" w:themeColor="text1"/>
                <w:sz w:val="22"/>
                <w:szCs w:val="22"/>
                <w:highlight w:val="none"/>
                <w:lang w:val="en-US" w:eastAsia="zh-CN"/>
                <w14:textFill>
                  <w14:solidFill>
                    <w14:schemeClr w14:val="tx1"/>
                  </w14:solidFill>
                </w14:textFill>
              </w:rPr>
              <w:t xml:space="preserve">8</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正式接管前具体措施</w:t>
            </w:r>
            <w:r/>
          </w:p>
        </w:tc>
        <w:tc>
          <w:tcPr>
            <w:tcW w:w="73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8分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内容包括：①前期介入工作及相关物资的筹备；②正式接管前的各项准备工作；③交接方案（包括接管小组的成立）；④特殊情况下的交接应对措施。</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本项共计4点内容，本项最高得8分。</w:t>
            </w:r>
            <w:r/>
          </w:p>
          <w:p>
            <w:pPr>
              <w:keepLines w:val="0"/>
              <w:keepNext w:val="0"/>
              <w:pageBreakBefore w:val="0"/>
              <w:spacing w:line="360" w:lineRule="auto"/>
              <w:widowControl w:val="off"/>
              <w:rPr>
                <w:rFonts w:hint="eastAsia"/>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r>
        <w:trPr>
          <w:trHeight w:val="274"/>
        </w:trPr>
        <w:tc>
          <w:tcPr>
            <w:tcW w:w="46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cs="宋体"/>
                <w:bCs/>
                <w:color w:val="000000" w:themeColor="text1"/>
                <w:sz w:val="22"/>
                <w:szCs w:val="22"/>
                <w:highlight w:val="none"/>
                <w:lang w:val="en-US" w:eastAsia="zh-CN"/>
                <w14:textFill>
                  <w14:solidFill>
                    <w14:schemeClr w14:val="tx1"/>
                  </w14:solidFill>
                </w14:textFill>
              </w:rPr>
              <w:t xml:space="preserve">9</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针对食品安全和消防安全的培训方案及实施细则</w:t>
            </w:r>
            <w:r/>
          </w:p>
        </w:tc>
        <w:tc>
          <w:tcPr>
            <w:tcW w:w="73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4分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内容包括：①针对食品安全的培训方案及实施细则；②针对消防安全的培训方案及实施细则。</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本项共计2点内容，本项最高得4分。</w:t>
            </w:r>
            <w:r/>
          </w:p>
          <w:p>
            <w:pPr>
              <w:keepLines w:val="0"/>
              <w:keepNext w:val="0"/>
              <w:pageBreakBefore w:val="0"/>
              <w:spacing w:line="360" w:lineRule="auto"/>
              <w:widowControl w:val="off"/>
              <w:rPr>
                <w:rFonts w:hint="eastAsia"/>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r>
        <w:trPr>
          <w:trHeight w:val="274"/>
        </w:trPr>
        <w:tc>
          <w:tcPr>
            <w:tcW w:w="463"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000000" w:themeColor="text1"/>
                <w:sz w:val="22"/>
                <w:szCs w:val="22"/>
                <w:highlight w:val="none"/>
                <w:lang w:val="en-US" w:eastAsia="zh-CN"/>
                <w14:textFill>
                  <w14:solidFill>
                    <w14:schemeClr w14:val="tx1"/>
                  </w14:solidFill>
                </w14:textFill>
              </w:rPr>
            </w:pPr>
            <w:r>
              <w:rPr>
                <w:rFonts w:hint="eastAsia" w:ascii="宋体" w:hAnsi="宋体" w:cs="宋体"/>
                <w:bCs/>
                <w:color w:val="000000" w:themeColor="text1"/>
                <w:sz w:val="22"/>
                <w:szCs w:val="22"/>
                <w:highlight w:val="none"/>
                <w:lang w:val="en-US" w:eastAsia="zh-CN"/>
                <w14:textFill>
                  <w14:solidFill>
                    <w14:schemeClr w14:val="tx1"/>
                  </w14:solidFill>
                </w14:textFill>
              </w:rPr>
              <w:t xml:space="preserve">10</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特色服务和创新服务方案</w:t>
            </w:r>
            <w:r/>
          </w:p>
        </w:tc>
        <w:tc>
          <w:tcPr>
            <w:tcW w:w="736"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4分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内容包括：</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①特色服务方案；②创新服务方案。</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本项共计2点内容，本项最高得4分。</w:t>
            </w:r>
            <w:r/>
          </w:p>
          <w:p>
            <w:pPr>
              <w:keepLines w:val="0"/>
              <w:keepNext w:val="0"/>
              <w:pageBreakBefore w:val="0"/>
              <w:spacing w:line="360" w:lineRule="auto"/>
              <w:widowControl w:val="off"/>
              <w:rPr>
                <w:rFonts w:hint="eastAsia"/>
                <w:lang w:val="en-US" w:eastAsia="zh-CN"/>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r>
        <w:trPr>
          <w:trHeight w:val="274"/>
        </w:trPr>
        <w:tc>
          <w:tcPr>
            <w:tcW w:w="463"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000000" w:themeColor="text1"/>
                <w:sz w:val="22"/>
                <w:szCs w:val="22"/>
                <w:highlight w:val="none"/>
                <w:lang w:val="en-US" w:eastAsia="zh-CN"/>
                <w14:textFill>
                  <w14:solidFill>
                    <w14:schemeClr w14:val="tx1"/>
                  </w14:solidFill>
                </w14:textFill>
              </w:rPr>
            </w:pPr>
            <w:r>
              <w:rPr>
                <w:rFonts w:hint="eastAsia" w:ascii="宋体" w:hAnsi="宋体" w:cs="宋体"/>
                <w:bCs/>
                <w:color w:val="000000" w:themeColor="text1"/>
                <w:sz w:val="22"/>
                <w:szCs w:val="22"/>
                <w:highlight w:val="none"/>
                <w:lang w:val="en-US" w:eastAsia="zh-CN"/>
                <w14:textFill>
                  <w14:solidFill>
                    <w14:schemeClr w14:val="tx1"/>
                  </w14:solidFill>
                </w14:textFill>
              </w:rPr>
              <w:t xml:space="preserve">11</w:t>
            </w:r>
            <w:r/>
          </w:p>
        </w:tc>
        <w:tc>
          <w:tcPr>
            <w:tcW w:w="16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食品质量及食品安全控制方案</w:t>
            </w:r>
            <w:r/>
          </w:p>
        </w:tc>
        <w:tc>
          <w:tcPr>
            <w:tcW w:w="736"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4分</w:t>
            </w:r>
            <w:r/>
          </w:p>
        </w:tc>
        <w:tc>
          <w:tcPr>
            <w:tcW w:w="707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2"/>
                <w:szCs w:val="22"/>
                <w:highlight w:val="none"/>
                <w:lang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内容包括：①食品质量控制方案</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；②食品安全控制方案。</w:t>
            </w:r>
            <w:r/>
          </w:p>
          <w:p>
            <w:pPr>
              <w:keepLines w:val="0"/>
              <w:keepNext w:val="0"/>
              <w:pageBreakBefore w:val="0"/>
              <w:spacing w:line="360" w:lineRule="auto"/>
              <w:widowControl w:val="off"/>
              <w:rPr>
                <w:rFonts w:hint="default" w:ascii="宋体" w:hAnsi="宋体" w:eastAsia="宋体" w:cs="宋体"/>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投标供应商须针对每条内容进行阐述，</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2"/>
                <w:szCs w:val="22"/>
                <w:highlight w:val="none"/>
                <w14:textFill>
                  <w14:solidFill>
                    <w14:schemeClr w14:val="tx1"/>
                  </w14:solidFill>
                </w14:textFill>
              </w:rPr>
              <w:t xml:space="preserve">阐述内容</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详实、满足采购需求、切实可行有效</w:t>
            </w:r>
            <w:r>
              <w:rPr>
                <w:rFonts w:hint="eastAsia" w:ascii="宋体" w:hAnsi="宋体" w:eastAsia="宋体" w:cs="宋体"/>
                <w:bCs/>
                <w:color w:val="000000" w:themeColor="text1"/>
                <w:sz w:val="22"/>
                <w:szCs w:val="22"/>
                <w:highlight w:val="none"/>
                <w14:textFill>
                  <w14:solidFill>
                    <w14:schemeClr w14:val="tx1"/>
                  </w14:solidFill>
                </w14:textFill>
              </w:rPr>
              <w:t xml:space="preserve">。以上每</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条</w:t>
            </w:r>
            <w:r>
              <w:rPr>
                <w:rFonts w:hint="eastAsia" w:ascii="宋体" w:hAnsi="宋体" w:eastAsia="宋体" w:cs="宋体"/>
                <w:bCs/>
                <w:color w:val="000000" w:themeColor="text1"/>
                <w:sz w:val="22"/>
                <w:szCs w:val="22"/>
                <w:highlight w:val="none"/>
                <w14:textFill>
                  <w14:solidFill>
                    <w14:schemeClr w14:val="tx1"/>
                  </w14:solidFill>
                </w14:textFill>
              </w:rPr>
              <w:t xml:space="preserve">内容不存在瑕疵的得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2"/>
                <w:szCs w:val="22"/>
                <w:highlight w:val="none"/>
                <w14:textFill>
                  <w14:solidFill>
                    <w14:schemeClr w14:val="tx1"/>
                  </w14:solidFill>
                </w14:textFill>
              </w:rPr>
              <w:t xml:space="preserve">分，存在1处瑕疵的得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2"/>
                <w:szCs w:val="22"/>
                <w:highlight w:val="none"/>
                <w14:textFill>
                  <w14:solidFill>
                    <w14:schemeClr w14:val="tx1"/>
                  </w14:solidFill>
                </w14:textFill>
              </w:rPr>
              <w:t xml:space="preserve">分，存在2处瑕疵的、有基本的解释说明的得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2"/>
                <w:szCs w:val="22"/>
                <w:highlight w:val="none"/>
                <w14:textFill>
                  <w14:solidFill>
                    <w14:schemeClr w14:val="tx1"/>
                  </w14:solidFill>
                </w14:textFill>
              </w:rPr>
              <w:t xml:space="preserve">分，未进行阐述或不满足采购需求或内容存在2处以上瑕疵的得0分</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本项共计2点内容，本项最高得4分。</w:t>
            </w:r>
            <w:r/>
          </w:p>
          <w:p>
            <w:pPr>
              <w:keepLines w:val="0"/>
              <w:keepNext w:val="0"/>
              <w:pageBreakBefore w:val="0"/>
              <w:spacing w:line="360" w:lineRule="auto"/>
              <w:widowControl w:val="off"/>
              <w:rPr>
                <w:rFonts w:hint="eastAsia"/>
                <w:lang w:val="en-US" w:eastAsia="zh-CN"/>
              </w:rPr>
            </w:pPr>
            <w:r>
              <w:rPr>
                <w:rFonts w:hint="eastAsia" w:ascii="宋体" w:hAnsi="宋体" w:eastAsia="宋体" w:cs="宋体"/>
                <w:bCs/>
                <w:color w:val="000000" w:themeColor="text1"/>
                <w:sz w:val="22"/>
                <w:szCs w:val="22"/>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或常识错误；⑤不利于本项目目标的实现、现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项目背景</w:t>
            </w:r>
            <w:r>
              <w:rPr>
                <w:rFonts w:hint="eastAsia" w:ascii="宋体" w:hAnsi="宋体" w:eastAsia="宋体" w:cs="宋体"/>
                <w:bCs/>
                <w:color w:val="000000" w:themeColor="text1"/>
                <w:sz w:val="22"/>
                <w:szCs w:val="22"/>
                <w:highlight w:val="none"/>
                <w14:textFill>
                  <w14:solidFill>
                    <w14:schemeClr w14:val="tx1"/>
                  </w14:solidFill>
                </w14:textFill>
              </w:rPr>
              <w:t xml:space="preserve">条件下不可能出现的情形等任意一种情形。</w:t>
            </w:r>
            <w:r/>
          </w:p>
        </w:tc>
      </w:tr>
    </w:tbl>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注：投标供应商须针对本项目的实际情况，结合自身条件，编制相应的“技术部分”。取所有评委打分的平均值。</w:t>
      </w:r>
      <w:r/>
    </w:p>
    <w:p>
      <w:pPr>
        <w:ind w:firstLine="566"/>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评分办法及评分细则的解释权</w:t>
      </w:r>
      <w:r>
        <w:rPr>
          <w:rFonts w:hint="eastAsia" w:ascii="宋体" w:hAnsi="宋体"/>
          <w:color w:val="000000" w:themeColor="text1"/>
          <w:sz w:val="24"/>
          <w:szCs w:val="24"/>
          <w:highlight w:val="none"/>
          <w:lang w:eastAsia="zh-CN"/>
          <w14:textFill>
            <w14:solidFill>
              <w14:schemeClr w14:val="tx1"/>
            </w14:solidFill>
          </w14:textFill>
        </w:rPr>
        <w:t xml:space="preserve">属于</w:t>
      </w:r>
      <w:r>
        <w:rPr>
          <w:rFonts w:hint="eastAsia" w:ascii="宋体" w:hAnsi="宋体"/>
          <w:color w:val="000000" w:themeColor="text1"/>
          <w:sz w:val="24"/>
          <w:szCs w:val="24"/>
          <w:highlight w:val="none"/>
          <w14:textFill>
            <w14:solidFill>
              <w14:schemeClr w14:val="tx1"/>
            </w14:solidFill>
          </w14:textFill>
        </w:rPr>
        <w:t xml:space="preserve">采购人，未列入本评分细则的其他条件不作为评分内容。</w:t>
      </w:r>
      <w:bookmarkEnd w:id="12"/>
      <w:r/>
      <w:bookmarkEnd w:id="13"/>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90" w:name="_Toc39873213"/>
      <w:r/>
      <w:bookmarkStart w:id="91" w:name="_Toc116946317"/>
      <w:r/>
      <w:bookmarkStart w:id="92" w:name="_Toc98277360"/>
      <w:r>
        <w:rPr>
          <w:rFonts w:hint="eastAsia" w:ascii="宋体" w:hAnsi="宋体"/>
          <w:b/>
          <w:color w:val="000000" w:themeColor="text1"/>
          <w:sz w:val="24"/>
          <w:szCs w:val="24"/>
          <w:highlight w:val="none"/>
          <w14:textFill>
            <w14:solidFill>
              <w14:schemeClr w14:val="tx1"/>
            </w14:solidFill>
          </w14:textFill>
        </w:rPr>
        <w:t xml:space="preserve">（十一） 定标：</w:t>
      </w:r>
      <w:bookmarkEnd w:id="90"/>
      <w:r/>
      <w:bookmarkEnd w:id="91"/>
      <w:r/>
      <w:bookmarkEnd w:id="92"/>
      <w:r/>
      <w:r/>
    </w:p>
    <w:p>
      <w:pPr>
        <w:numPr>
          <w:ilvl w:val="0"/>
          <w:numId w:val="13"/>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000000" w:themeColor="text1"/>
          <w:sz w:val="24"/>
          <w:szCs w:val="24"/>
          <w:highlight w:val="none"/>
          <w14:textFill>
            <w14:solidFill>
              <w14:schemeClr w14:val="tx1"/>
            </w14:solidFill>
          </w14:textFill>
        </w:rPr>
        <w:t xml:space="preserve">作解释</w:t>
      </w:r>
      <w:r>
        <w:rPr>
          <w:rFonts w:hint="eastAsia" w:ascii="宋体" w:hAnsi="宋体"/>
          <w:bCs/>
          <w:color w:val="000000" w:themeColor="text1"/>
          <w:sz w:val="24"/>
          <w:szCs w:val="24"/>
          <w:highlight w:val="none"/>
          <w14:textFill>
            <w14:solidFill>
              <w14:schemeClr w14:val="tx1"/>
            </w14:solidFill>
          </w14:textFill>
        </w:rPr>
        <w:t xml:space="preserve">。如有质疑，应在</w:t>
      </w:r>
      <w:r>
        <w:rPr>
          <w:rFonts w:ascii="宋体" w:hAnsi="宋体"/>
          <w:bCs/>
          <w:color w:val="000000" w:themeColor="text1"/>
          <w:sz w:val="24"/>
          <w:szCs w:val="24"/>
          <w:highlight w:val="none"/>
          <w14:textFill>
            <w14:solidFill>
              <w14:schemeClr w14:val="tx1"/>
            </w14:solidFill>
          </w14:textFill>
        </w:rPr>
        <w:t xml:space="preserve">法定质疑期限</w:t>
      </w:r>
      <w:r>
        <w:rPr>
          <w:rFonts w:hint="eastAsia" w:ascii="宋体" w:hAnsi="宋体"/>
          <w:bCs/>
          <w:color w:val="000000" w:themeColor="text1"/>
          <w:sz w:val="24"/>
          <w:szCs w:val="24"/>
          <w:highlight w:val="none"/>
          <w14:textFill>
            <w14:solidFill>
              <w14:schemeClr w14:val="tx1"/>
            </w14:solidFill>
          </w14:textFill>
        </w:rPr>
        <w:t xml:space="preserve">内，即中标公告期限届满之日起</w:t>
      </w:r>
      <w:r>
        <w:rPr>
          <w:rFonts w:ascii="宋体" w:hAnsi="宋体"/>
          <w:bCs/>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个工作日内，以书面形式送达采购人。质疑函应当列明具体的</w:t>
      </w:r>
      <w:r>
        <w:rPr>
          <w:rFonts w:ascii="宋体" w:hAnsi="宋体"/>
          <w:bCs/>
          <w:color w:val="000000" w:themeColor="text1"/>
          <w:sz w:val="24"/>
          <w:szCs w:val="24"/>
          <w:highlight w:val="none"/>
          <w14:textFill>
            <w14:solidFill>
              <w14:schemeClr w14:val="tx1"/>
            </w14:solidFill>
          </w14:textFill>
        </w:rPr>
        <w:t xml:space="preserve">质疑事项及事实根据</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认为自己合法权益受到损害的相关证据材料</w:t>
      </w:r>
      <w:r>
        <w:rPr>
          <w:rFonts w:hint="eastAsia" w:ascii="宋体" w:hAnsi="宋体"/>
          <w:bCs/>
          <w:color w:val="000000" w:themeColor="text1"/>
          <w:sz w:val="24"/>
          <w:szCs w:val="24"/>
          <w:highlight w:val="none"/>
          <w14:textFill>
            <w14:solidFill>
              <w14:schemeClr w14:val="tx1"/>
            </w14:solidFill>
          </w14:textFill>
        </w:rPr>
        <w:t xml:space="preserve">以及</w:t>
      </w:r>
      <w:r>
        <w:rPr>
          <w:rFonts w:ascii="宋体" w:hAnsi="宋体"/>
          <w:bCs/>
          <w:color w:val="000000" w:themeColor="text1"/>
          <w:sz w:val="24"/>
          <w:szCs w:val="24"/>
          <w:highlight w:val="none"/>
          <w14:textFill>
            <w14:solidFill>
              <w14:schemeClr w14:val="tx1"/>
            </w14:solidFill>
          </w14:textFill>
        </w:rPr>
        <w:t xml:space="preserve">质疑供应商的名称、地址、邮编、联系人、联系电话</w:t>
      </w:r>
      <w:r>
        <w:rPr>
          <w:rFonts w:hint="eastAsia" w:ascii="宋体" w:hAnsi="宋体"/>
          <w:bCs/>
          <w:color w:val="000000" w:themeColor="text1"/>
          <w:sz w:val="24"/>
          <w:szCs w:val="24"/>
          <w:highlight w:val="none"/>
          <w14:textFill>
            <w14:solidFill>
              <w14:schemeClr w14:val="tx1"/>
            </w14:solidFill>
          </w14:textFill>
        </w:rPr>
        <w:t xml:space="preserve">、日期，同时该质疑函应由投标供应商法定代表人签字并加盖单位公章（原件）。采购人将在收到符合上述要求的书面质疑后七个工作日内，对质疑内容</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答复。投标供应商在</w:t>
      </w:r>
      <w:r>
        <w:rPr>
          <w:rFonts w:ascii="宋体" w:hAnsi="宋体"/>
          <w:bCs/>
          <w:color w:val="000000" w:themeColor="text1"/>
          <w:sz w:val="24"/>
          <w:szCs w:val="24"/>
          <w:highlight w:val="none"/>
          <w14:textFill>
            <w14:solidFill>
              <w14:schemeClr w14:val="tx1"/>
            </w14:solidFill>
          </w14:textFill>
        </w:rPr>
        <w:t xml:space="preserve">法定质疑期限</w:t>
      </w:r>
      <w:r>
        <w:rPr>
          <w:rFonts w:hint="eastAsia" w:ascii="宋体" w:hAnsi="宋体"/>
          <w:bCs/>
          <w:color w:val="000000" w:themeColor="text1"/>
          <w:sz w:val="24"/>
          <w:szCs w:val="24"/>
          <w:highlight w:val="none"/>
          <w14:textFill>
            <w14:solidFill>
              <w14:schemeClr w14:val="tx1"/>
            </w14:solidFill>
          </w14:textFill>
        </w:rPr>
        <w:t xml:space="preserve">外送达的质疑函或</w:t>
      </w:r>
      <w:r>
        <w:rPr>
          <w:rFonts w:ascii="宋体" w:hAnsi="宋体"/>
          <w:bCs/>
          <w:color w:val="000000" w:themeColor="text1"/>
          <w:sz w:val="24"/>
          <w:szCs w:val="24"/>
          <w:highlight w:val="none"/>
          <w14:textFill>
            <w14:solidFill>
              <w14:schemeClr w14:val="tx1"/>
            </w14:solidFill>
          </w14:textFill>
        </w:rPr>
        <w:t xml:space="preserve">法定质疑期限</w:t>
      </w:r>
      <w:r>
        <w:rPr>
          <w:rFonts w:hint="eastAsia" w:ascii="宋体" w:hAnsi="宋体"/>
          <w:bCs/>
          <w:color w:val="000000" w:themeColor="text1"/>
          <w:sz w:val="24"/>
          <w:szCs w:val="24"/>
          <w:highlight w:val="none"/>
          <w14:textFill>
            <w14:solidFill>
              <w14:schemeClr w14:val="tx1"/>
            </w14:solidFill>
          </w14:textFill>
        </w:rPr>
        <w:t xml:space="preserve">内送达的</w:t>
      </w:r>
      <w:r>
        <w:rPr>
          <w:rFonts w:ascii="宋体" w:hAnsi="宋体"/>
          <w:bCs/>
          <w:color w:val="000000" w:themeColor="text1"/>
          <w:sz w:val="24"/>
          <w:szCs w:val="24"/>
          <w:highlight w:val="none"/>
          <w14:textFill>
            <w14:solidFill>
              <w14:schemeClr w14:val="tx1"/>
            </w14:solidFill>
          </w14:textFill>
        </w:rPr>
        <w:t xml:space="preserve">质疑函</w:t>
      </w:r>
      <w:r>
        <w:rPr>
          <w:rFonts w:hint="eastAsia" w:ascii="宋体" w:hAnsi="宋体"/>
          <w:bCs/>
          <w:color w:val="000000" w:themeColor="text1"/>
          <w:sz w:val="24"/>
          <w:szCs w:val="24"/>
          <w:highlight w:val="none"/>
          <w14:textFill>
            <w14:solidFill>
              <w14:schemeClr w14:val="tx1"/>
            </w14:solidFill>
          </w14:textFill>
        </w:rPr>
        <w:t xml:space="preserve">不符合上述要求</w:t>
      </w:r>
      <w:r>
        <w:rPr>
          <w:rFonts w:ascii="宋体" w:hAnsi="宋体"/>
          <w:bCs/>
          <w:color w:val="000000" w:themeColor="text1"/>
          <w:sz w:val="24"/>
          <w:szCs w:val="24"/>
          <w:highlight w:val="none"/>
          <w14:textFill>
            <w14:solidFill>
              <w14:schemeClr w14:val="tx1"/>
            </w14:solidFill>
          </w14:textFill>
        </w:rPr>
        <w:t xml:space="preserve">的</w:t>
      </w:r>
      <w:r>
        <w:rPr>
          <w:rFonts w:hint="eastAsia" w:ascii="宋体" w:hAnsi="宋体"/>
          <w:bCs/>
          <w:color w:val="000000" w:themeColor="text1"/>
          <w:sz w:val="24"/>
          <w:szCs w:val="24"/>
          <w:highlight w:val="none"/>
          <w14:textFill>
            <w14:solidFill>
              <w14:schemeClr w14:val="tx1"/>
            </w14:solidFill>
          </w14:textFill>
        </w:rPr>
        <w:t xml:space="preserve">均</w:t>
      </w:r>
      <w:r>
        <w:rPr>
          <w:rFonts w:ascii="宋体" w:hAnsi="宋体"/>
          <w:bCs/>
          <w:color w:val="000000" w:themeColor="text1"/>
          <w:sz w:val="24"/>
          <w:szCs w:val="24"/>
          <w:highlight w:val="none"/>
          <w14:textFill>
            <w14:solidFill>
              <w14:schemeClr w14:val="tx1"/>
            </w14:solidFill>
          </w14:textFill>
        </w:rPr>
        <w:t xml:space="preserve">为无效质疑</w:t>
      </w:r>
      <w:r>
        <w:rPr>
          <w:rFonts w:hint="eastAsia" w:ascii="宋体" w:hAnsi="宋体"/>
          <w:bCs/>
          <w:color w:val="000000" w:themeColor="text1"/>
          <w:sz w:val="24"/>
          <w:szCs w:val="24"/>
          <w:highlight w:val="none"/>
          <w14:textFill>
            <w14:solidFill>
              <w14:schemeClr w14:val="tx1"/>
            </w14:solidFill>
          </w14:textFill>
        </w:rPr>
        <w:t xml:space="preserve">，采购人对无效质疑不予受理。如质疑</w:t>
      </w:r>
      <w:r>
        <w:rPr>
          <w:rFonts w:ascii="宋体" w:hAnsi="宋体"/>
          <w:bCs/>
          <w:color w:val="000000" w:themeColor="text1"/>
          <w:sz w:val="24"/>
          <w:szCs w:val="24"/>
          <w:highlight w:val="none"/>
          <w14:textFill>
            <w14:solidFill>
              <w14:schemeClr w14:val="tx1"/>
            </w14:solidFill>
          </w14:textFill>
        </w:rPr>
        <w:t xml:space="preserve">查无实据</w:t>
      </w:r>
      <w:r>
        <w:rPr>
          <w:rFonts w:hint="eastAsia" w:ascii="宋体" w:hAnsi="宋体"/>
          <w:bCs/>
          <w:color w:val="000000" w:themeColor="text1"/>
          <w:sz w:val="24"/>
          <w:szCs w:val="24"/>
          <w:highlight w:val="none"/>
          <w14:textFill>
            <w14:solidFill>
              <w14:schemeClr w14:val="tx1"/>
            </w14:solidFill>
          </w14:textFill>
        </w:rPr>
        <w:t xml:space="preserve">或投标供应商</w:t>
      </w:r>
      <w:r>
        <w:rPr>
          <w:rFonts w:ascii="宋体" w:hAnsi="宋体"/>
          <w:bCs/>
          <w:color w:val="000000" w:themeColor="text1"/>
          <w:sz w:val="24"/>
          <w:szCs w:val="24"/>
          <w:highlight w:val="none"/>
          <w14:textFill>
            <w14:solidFill>
              <w14:schemeClr w14:val="tx1"/>
            </w14:solidFill>
          </w14:textFill>
        </w:rPr>
        <w:t xml:space="preserve">捏造事实</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提供虚假材料进行恶意举报</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不配合或采用不正当手段干扰政府采购质疑的</w:t>
      </w:r>
      <w:r>
        <w:rPr>
          <w:rFonts w:hint="eastAsia" w:ascii="宋体" w:hAnsi="宋体"/>
          <w:bCs/>
          <w:color w:val="000000" w:themeColor="text1"/>
          <w:sz w:val="24"/>
          <w:szCs w:val="24"/>
          <w:highlight w:val="none"/>
          <w14:textFill>
            <w14:solidFill>
              <w14:schemeClr w14:val="tx1"/>
            </w14:solidFill>
          </w14:textFill>
        </w:rPr>
        <w:t xml:space="preserve">，将记入投标供应商在江苏省和无锡市的政府采购“供应商</w:t>
      </w:r>
      <w:r>
        <w:rPr>
          <w:rFonts w:ascii="宋体" w:hAnsi="宋体"/>
          <w:bCs/>
          <w:color w:val="000000" w:themeColor="text1"/>
          <w:sz w:val="24"/>
          <w:szCs w:val="24"/>
          <w:highlight w:val="none"/>
          <w14:textFill>
            <w14:solidFill>
              <w14:schemeClr w14:val="tx1"/>
            </w14:solidFill>
          </w14:textFill>
        </w:rPr>
        <w:t xml:space="preserve">诚信</w:t>
      </w:r>
      <w:r>
        <w:rPr>
          <w:rFonts w:hint="eastAsia" w:ascii="宋体" w:hAnsi="宋体"/>
          <w:bCs/>
          <w:color w:val="000000" w:themeColor="text1"/>
          <w:sz w:val="24"/>
          <w:szCs w:val="24"/>
          <w:highlight w:val="none"/>
          <w14:textFill>
            <w14:solidFill>
              <w14:schemeClr w14:val="tx1"/>
            </w14:solidFill>
          </w14:textFill>
        </w:rPr>
        <w:t xml:space="preserve">记录”，并按相关规定处理。</w:t>
      </w:r>
      <w:r/>
    </w:p>
    <w:p>
      <w:pPr>
        <w:numPr>
          <w:ilvl w:val="0"/>
          <w:numId w:val="13"/>
        </w:numPr>
        <w:ind w:left="0" w:firstLine="523"/>
        <w:spacing w:line="360" w:lineRule="auto"/>
        <w:tabs>
          <w:tab w:val="left" w:pos="525" w:leader="none"/>
          <w:tab w:val="left" w:pos="945" w:leader="none"/>
          <w:tab w:val="left" w:pos="988"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采购人向中标供应商</w:t>
      </w:r>
      <w:r>
        <w:rPr>
          <w:rFonts w:hint="eastAsia" w:ascii="宋体" w:hAnsi="宋体"/>
          <w:bCs/>
          <w:color w:val="000000" w:themeColor="text1"/>
          <w:sz w:val="24"/>
          <w:szCs w:val="24"/>
          <w:highlight w:val="none"/>
          <w:lang w:eastAsia="zh-CN"/>
          <w14:textFill>
            <w14:solidFill>
              <w14:schemeClr w14:val="tx1"/>
            </w14:solidFill>
          </w14:textFill>
        </w:rPr>
        <w:t xml:space="preserve">发出</w:t>
      </w:r>
      <w:r>
        <w:rPr>
          <w:rFonts w:hint="eastAsia" w:ascii="宋体" w:hAnsi="宋体"/>
          <w:bCs/>
          <w:color w:val="000000" w:themeColor="text1"/>
          <w:sz w:val="24"/>
          <w:szCs w:val="24"/>
          <w:highlight w:val="none"/>
          <w14:textFill>
            <w14:solidFill>
              <w14:schemeClr w14:val="tx1"/>
            </w14:solidFill>
          </w14:textFill>
        </w:rPr>
        <w:t xml:space="preserve">中标通知书。</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93" w:name="_Toc39873214"/>
      <w:r/>
      <w:bookmarkStart w:id="94" w:name="_Toc98277361"/>
      <w:r/>
      <w:bookmarkStart w:id="95" w:name="_Toc35780506"/>
      <w:r/>
      <w:bookmarkStart w:id="96" w:name="_Toc116946318"/>
      <w:r>
        <w:rPr>
          <w:rFonts w:hint="eastAsia" w:ascii="宋体" w:hAnsi="宋体"/>
          <w:b/>
          <w:color w:val="000000" w:themeColor="text1"/>
          <w:sz w:val="24"/>
          <w:szCs w:val="24"/>
          <w:highlight w:val="none"/>
          <w14:textFill>
            <w14:solidFill>
              <w14:schemeClr w14:val="tx1"/>
            </w14:solidFill>
          </w14:textFill>
        </w:rPr>
        <w:t xml:space="preserve">（十二） 废标的确认：</w:t>
      </w:r>
      <w:bookmarkEnd w:id="93"/>
      <w:r/>
      <w:bookmarkEnd w:id="94"/>
      <w:r/>
      <w:bookmarkEnd w:id="95"/>
      <w:r/>
      <w:bookmarkEnd w:id="96"/>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14"/>
        </w:numPr>
        <w:ind w:left="0" w:right="-281" w:firstLine="525"/>
        <w:spacing w:line="360" w:lineRule="auto"/>
        <w:tabs>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符合专业条件的投标供应商或者对招标文件</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实质性响应的投标供应商不足三家；</w:t>
      </w:r>
      <w:r/>
    </w:p>
    <w:p>
      <w:pPr>
        <w:numPr>
          <w:ilvl w:val="0"/>
          <w:numId w:val="14"/>
        </w:numPr>
        <w:ind w:left="0" w:firstLine="525"/>
        <w:spacing w:line="360" w:lineRule="auto"/>
        <w:tabs>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14"/>
        </w:numPr>
        <w:ind w:left="0" w:firstLine="525"/>
        <w:spacing w:line="360" w:lineRule="auto"/>
        <w:tabs>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投标供应商的报价均超过采购预算，采购人不能支付的；</w:t>
      </w:r>
      <w:r/>
    </w:p>
    <w:p>
      <w:pPr>
        <w:numPr>
          <w:ilvl w:val="0"/>
          <w:numId w:val="14"/>
        </w:numPr>
        <w:ind w:left="0" w:firstLine="525"/>
        <w:spacing w:line="360" w:lineRule="auto"/>
        <w:tabs>
          <w:tab w:val="right" w:pos="180" w:leader="none"/>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97" w:name="_Toc98277362"/>
      <w:r/>
      <w:bookmarkStart w:id="98" w:name="_Toc39873216"/>
      <w:r/>
      <w:bookmarkStart w:id="99" w:name="_Toc116946319"/>
      <w:r/>
      <w:bookmarkStart w:id="100" w:name="_Toc35780508"/>
      <w:r>
        <w:rPr>
          <w:rFonts w:hint="eastAsia" w:ascii="宋体" w:hAnsi="宋体"/>
          <w:b/>
          <w:color w:val="000000" w:themeColor="text1"/>
          <w:sz w:val="24"/>
          <w:szCs w:val="24"/>
          <w:highlight w:val="none"/>
          <w14:textFill>
            <w14:solidFill>
              <w14:schemeClr w14:val="tx1"/>
            </w14:solidFill>
          </w14:textFill>
        </w:rPr>
        <w:t xml:space="preserve">（十三）中标无效的确认：</w:t>
      </w:r>
      <w:bookmarkEnd w:id="97"/>
      <w:r/>
      <w:bookmarkEnd w:id="98"/>
      <w:r/>
      <w:bookmarkEnd w:id="99"/>
      <w:r/>
      <w:bookmarkEnd w:id="100"/>
      <w: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采取不正当手段诋毁、排挤其他投标供应商的；</w:t>
      </w: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与采购单位、其他投标供应商恶意串通的；</w:t>
      </w: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向采购单位行贿或者提供其他不正当利益的；</w:t>
      </w: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在招标过程中与采购单位进行协商谈判、不按照招标文件和中标供应商的投标文件订立合同或者与采购人另行订立背离合同实质性内容的协议的；</w:t>
      </w: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01" w:name="_Toc35780509"/>
      <w:r/>
      <w:bookmarkStart w:id="102" w:name="_Toc98277363"/>
      <w:r/>
      <w:bookmarkStart w:id="103" w:name="_Toc39873217"/>
      <w:r/>
      <w:bookmarkStart w:id="104" w:name="_Toc116946320"/>
      <w:r>
        <w:rPr>
          <w:rFonts w:hint="eastAsia" w:ascii="宋体" w:hAnsi="宋体"/>
          <w:b/>
          <w:color w:val="000000" w:themeColor="text1"/>
          <w:sz w:val="24"/>
          <w:szCs w:val="24"/>
          <w:highlight w:val="none"/>
          <w14:textFill>
            <w14:solidFill>
              <w14:schemeClr w14:val="tx1"/>
            </w14:solidFill>
          </w14:textFill>
        </w:rPr>
        <w:t xml:space="preserve">（十四）签订、履行合同</w:t>
      </w:r>
      <w:bookmarkEnd w:id="101"/>
      <w:r/>
      <w:bookmarkEnd w:id="102"/>
      <w:r/>
      <w:bookmarkEnd w:id="103"/>
      <w:r/>
      <w:bookmarkEnd w:id="104"/>
      <w:r/>
      <w:r/>
    </w:p>
    <w:p>
      <w:pPr>
        <w:numPr>
          <w:ilvl w:val="0"/>
          <w:numId w:val="16"/>
        </w:numPr>
        <w:ind w:left="0" w:firstLine="525"/>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14:textFill>
            <w14:solidFill>
              <w14:schemeClr w14:val="tx1"/>
            </w14:solidFill>
          </w14:textFill>
        </w:rPr>
        <w:t xml:space="preserve">代表</w:t>
      </w:r>
      <w:r>
        <w:rPr>
          <w:rFonts w:ascii="宋体" w:hAnsi="宋体"/>
          <w:bCs/>
          <w:color w:val="000000" w:themeColor="text1"/>
          <w:sz w:val="24"/>
          <w:szCs w:val="24"/>
          <w:highlight w:val="none"/>
          <w14:textFill>
            <w14:solidFill>
              <w14:schemeClr w14:val="tx1"/>
            </w14:solidFill>
          </w14:textFill>
        </w:rPr>
        <w:t xml:space="preserve">应当自中标通知书发出之日起</w:t>
      </w:r>
      <w:r>
        <w:rPr>
          <w:rFonts w:hint="eastAsia" w:ascii="宋体" w:hAnsi="宋体"/>
          <w:bCs/>
          <w:color w:val="000000" w:themeColor="text1"/>
          <w:sz w:val="24"/>
          <w:szCs w:val="24"/>
          <w:highlight w:val="none"/>
          <w:lang w:val="en-US" w:eastAsia="zh-CN"/>
          <w14:textFill>
            <w14:solidFill>
              <w14:schemeClr w14:val="tx1"/>
            </w14:solidFill>
          </w14:textFill>
        </w:rPr>
        <w:t xml:space="preserve">三十</w:t>
      </w:r>
      <w:r>
        <w:rPr>
          <w:rFonts w:ascii="宋体" w:hAnsi="宋体"/>
          <w:bCs/>
          <w:color w:val="000000" w:themeColor="text1"/>
          <w:sz w:val="24"/>
          <w:szCs w:val="24"/>
          <w:highlight w:val="none"/>
          <w14:textFill>
            <w14:solidFill>
              <w14:schemeClr w14:val="tx1"/>
            </w14:solidFill>
          </w14:textFill>
        </w:rPr>
        <w:t xml:space="preserve">日内，按照招标文件和中标供应商投标文件的约定，与中标供应商签订书面合同</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所签订的合同不得对招标文件</w:t>
      </w:r>
      <w:r>
        <w:rPr>
          <w:rFonts w:hint="eastAsia" w:ascii="宋体" w:hAnsi="宋体"/>
          <w:bCs/>
          <w:color w:val="000000" w:themeColor="text1"/>
          <w:sz w:val="24"/>
          <w:szCs w:val="24"/>
          <w:highlight w:val="none"/>
          <w14:textFill>
            <w14:solidFill>
              <w14:schemeClr w14:val="tx1"/>
            </w14:solidFill>
          </w14:textFill>
        </w:rPr>
        <w:t xml:space="preserve">确定的事项</w:t>
      </w:r>
      <w:r>
        <w:rPr>
          <w:rFonts w:ascii="宋体" w:hAnsi="宋体"/>
          <w:bCs/>
          <w:color w:val="000000" w:themeColor="text1"/>
          <w:sz w:val="24"/>
          <w:szCs w:val="24"/>
          <w:highlight w:val="none"/>
          <w14:textFill>
            <w14:solidFill>
              <w14:schemeClr w14:val="tx1"/>
            </w14:solidFill>
          </w14:textFill>
        </w:rPr>
        <w:t xml:space="preserve">和中标供应商投标文件作实质性修改。</w:t>
      </w:r>
      <w:r>
        <w:rPr>
          <w:rFonts w:hint="eastAsia" w:ascii="宋体" w:hAnsi="宋体"/>
          <w:bCs/>
          <w:color w:val="000000" w:themeColor="text1"/>
          <w:sz w:val="24"/>
          <w:szCs w:val="24"/>
          <w:highlight w:val="none"/>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rPr>
          <w:rFonts w:hint="eastAsia" w:ascii="宋体" w:hAnsi="宋体"/>
          <w:bCs/>
          <w:color w:val="000000" w:themeColor="text1"/>
          <w:sz w:val="24"/>
          <w:szCs w:val="24"/>
          <w:highlight w:val="none"/>
          <w14:textFill>
            <w14:solidFill>
              <w14:schemeClr w14:val="tx1"/>
            </w14:solidFill>
          </w14:textFill>
        </w:rPr>
        <w:t xml:space="preserve">合同经见证后生效。</w:t>
      </w:r>
      <w:r/>
    </w:p>
    <w:p>
      <w:pPr>
        <w:numPr>
          <w:ilvl w:val="0"/>
          <w:numId w:val="16"/>
        </w:numPr>
        <w:ind w:left="0" w:firstLine="525"/>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16"/>
        </w:numPr>
        <w:ind w:left="0" w:firstLine="525"/>
        <w:spacing w:line="360" w:lineRule="auto"/>
        <w:tabs>
          <w:tab w:val="left" w:pos="510"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中标供应商非因不可抗力未履行招标文件、投标文件和合同规定的义务，一经查实，</w:t>
      </w:r>
      <w:r>
        <w:rPr>
          <w:rFonts w:hint="eastAsia" w:ascii="宋体" w:hAnsi="宋体"/>
          <w:bCs/>
          <w:color w:val="000000" w:themeColor="text1"/>
          <w:sz w:val="24"/>
          <w:szCs w:val="24"/>
          <w:highlight w:val="none"/>
          <w:lang w:eastAsia="zh-CN"/>
          <w14:textFill>
            <w14:solidFill>
              <w14:schemeClr w14:val="tx1"/>
            </w14:solidFill>
          </w14:textFill>
        </w:rPr>
        <w:t xml:space="preserve">江苏长卓项目管理咨询有限公司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将根据具体情况提请政府采购管理部门做出相应处理。</w:t>
      </w:r>
      <w:r/>
    </w:p>
    <w:p>
      <w:pPr>
        <w:ind w:firstLine="482"/>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0"/>
      </w:pPr>
      <w:r/>
      <w:bookmarkStart w:id="105" w:name="_Toc116946321"/>
      <w:r/>
      <w:bookmarkStart w:id="106" w:name="_Toc39873218"/>
      <w:r/>
      <w:bookmarkStart w:id="107" w:name="_Toc98277364"/>
      <w:r/>
      <w:bookmarkStart w:id="108" w:name="_Toc35780510"/>
      <w:r>
        <w:rPr>
          <w:rFonts w:hint="eastAsia" w:ascii="宋体" w:hAnsi="宋体"/>
          <w:b/>
          <w:color w:val="000000" w:themeColor="text1"/>
          <w:sz w:val="24"/>
          <w:szCs w:val="24"/>
          <w:highlight w:val="none"/>
          <w14:textFill>
            <w14:solidFill>
              <w14:schemeClr w14:val="tx1"/>
            </w14:solidFill>
          </w14:textFill>
        </w:rPr>
        <w:t xml:space="preserve">（十五）招标代理费</w:t>
      </w:r>
      <w:bookmarkEnd w:id="105"/>
      <w:r/>
      <w:bookmarkEnd w:id="106"/>
      <w:r/>
      <w:bookmarkEnd w:id="107"/>
      <w:r/>
      <w:bookmarkEnd w:id="108"/>
      <w:r/>
      <w:bookmarkStart w:id="109" w:name="_Toc35780511"/>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9"/>
      </w:pPr>
      <w:r/>
      <w:bookmarkStart w:id="110" w:name="_Toc98277365"/>
      <w:r/>
      <w:bookmarkStart w:id="111" w:name="_Toc116946324"/>
      <w:r/>
      <w:bookmarkStart w:id="112" w:name="_Toc39873219"/>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本项目代理服务费由</w:t>
      </w:r>
      <w:r>
        <w:rPr>
          <w:rFonts w:hint="eastAsia" w:ascii="宋体" w:hAnsi="宋体"/>
          <w:bCs/>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bCs/>
          <w:color w:val="000000" w:themeColor="text1"/>
          <w:sz w:val="24"/>
          <w:szCs w:val="24"/>
          <w:highlight w:val="none"/>
          <w14:textFill>
            <w14:solidFill>
              <w14:schemeClr w14:val="tx1"/>
            </w14:solidFill>
          </w14:textFill>
        </w:rPr>
        <w:t xml:space="preserve">支付。</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9"/>
      </w:pPr>
      <w:r/>
      <w:bookmarkStart w:id="113" w:name="_Toc116946323"/>
      <w:r>
        <w:rPr>
          <w:rFonts w:hint="eastAsia" w:ascii="宋体" w:hAnsi="宋体"/>
          <w:bCs/>
          <w:color w:val="000000" w:themeColor="text1"/>
          <w:sz w:val="24"/>
          <w:szCs w:val="24"/>
          <w:highlight w:val="none"/>
          <w14:textFill>
            <w14:solidFill>
              <w14:schemeClr w14:val="tx1"/>
            </w14:solidFill>
          </w14:textFill>
        </w:rPr>
        <w:t xml:space="preserve">2.招标代理服务费以中标金额为基数依据，按以下规定的标准和差额定率累进法进行计算收取：100万元以下为1.5%；</w:t>
      </w:r>
      <w:r>
        <w:rPr>
          <w:rFonts w:hint="eastAsia" w:ascii="宋体" w:hAnsi="宋体"/>
          <w:bCs/>
          <w:color w:val="000000" w:themeColor="text1"/>
          <w:sz w:val="24"/>
          <w:szCs w:val="24"/>
          <w:highlight w:val="none"/>
          <w:lang w:eastAsia="zh-CN"/>
          <w14:textFill>
            <w14:solidFill>
              <w14:schemeClr w14:val="tx1"/>
            </w14:solidFill>
          </w14:textFill>
        </w:rPr>
        <w:t xml:space="preserve">100万元～500万</w:t>
      </w:r>
      <w:r>
        <w:rPr>
          <w:rFonts w:hint="eastAsia" w:ascii="宋体" w:hAnsi="宋体"/>
          <w:bCs/>
          <w:color w:val="000000" w:themeColor="text1"/>
          <w:sz w:val="24"/>
          <w:szCs w:val="32"/>
          <w:highlight w:val="none"/>
          <w14:textFill>
            <w14:solidFill>
              <w14:schemeClr w14:val="tx1"/>
            </w14:solidFill>
          </w14:textFill>
        </w:rPr>
        <w:t xml:space="preserve">元</w:t>
      </w:r>
      <w:r>
        <w:rPr>
          <w:rFonts w:hint="eastAsia" w:ascii="宋体" w:hAnsi="宋体"/>
          <w:bCs/>
          <w:color w:val="000000" w:themeColor="text1"/>
          <w:sz w:val="24"/>
          <w:szCs w:val="24"/>
          <w:highlight w:val="none"/>
          <w14:textFill>
            <w14:solidFill>
              <w14:schemeClr w14:val="tx1"/>
            </w14:solidFill>
          </w14:textFill>
        </w:rPr>
        <w:t xml:space="preserve">为</w:t>
      </w:r>
      <w:r>
        <w:rPr>
          <w:rFonts w:hint="eastAsia" w:ascii="宋体" w:hAnsi="宋体"/>
          <w:bCs/>
          <w:color w:val="000000" w:themeColor="text1"/>
          <w:sz w:val="24"/>
          <w:szCs w:val="32"/>
          <w:highlight w:val="none"/>
          <w14:textFill>
            <w14:solidFill>
              <w14:schemeClr w14:val="tx1"/>
            </w14:solidFill>
          </w14:textFill>
        </w:rPr>
        <w:t xml:space="preserve">0.8%</w:t>
      </w:r>
      <w:r>
        <w:rPr>
          <w:rFonts w:hint="eastAsia" w:ascii="宋体" w:hAnsi="宋体"/>
          <w:bCs/>
          <w:color w:val="000000" w:themeColor="text1"/>
          <w:sz w:val="24"/>
          <w:szCs w:val="32"/>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500</w:t>
      </w:r>
      <w:r>
        <w:rPr>
          <w:rFonts w:hint="eastAsia" w:ascii="宋体" w:hAnsi="宋体"/>
          <w:bCs/>
          <w:color w:val="000000" w:themeColor="text1"/>
          <w:sz w:val="24"/>
          <w:szCs w:val="24"/>
          <w:highlight w:val="none"/>
          <w:lang w:eastAsia="zh-CN"/>
          <w14:textFill>
            <w14:solidFill>
              <w14:schemeClr w14:val="tx1"/>
            </w14:solidFill>
          </w14:textFill>
        </w:rPr>
        <w:t xml:space="preserve">万元～</w:t>
      </w:r>
      <w:r>
        <w:rPr>
          <w:rFonts w:hint="eastAsia" w:ascii="宋体" w:hAnsi="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bCs/>
          <w:color w:val="000000" w:themeColor="text1"/>
          <w:sz w:val="24"/>
          <w:szCs w:val="24"/>
          <w:highlight w:val="none"/>
          <w:lang w:eastAsia="zh-CN"/>
          <w14:textFill>
            <w14:solidFill>
              <w14:schemeClr w14:val="tx1"/>
            </w14:solidFill>
          </w14:textFill>
        </w:rPr>
        <w:t xml:space="preserve">00万</w:t>
      </w:r>
      <w:r>
        <w:rPr>
          <w:rFonts w:hint="eastAsia" w:ascii="宋体" w:hAnsi="宋体"/>
          <w:bCs/>
          <w:color w:val="000000" w:themeColor="text1"/>
          <w:sz w:val="24"/>
          <w:szCs w:val="32"/>
          <w:highlight w:val="none"/>
          <w14:textFill>
            <w14:solidFill>
              <w14:schemeClr w14:val="tx1"/>
            </w14:solidFill>
          </w14:textFill>
        </w:rPr>
        <w:t xml:space="preserve">元</w:t>
      </w:r>
      <w:r>
        <w:rPr>
          <w:rFonts w:hint="eastAsia" w:ascii="宋体" w:hAnsi="宋体"/>
          <w:bCs/>
          <w:color w:val="000000" w:themeColor="text1"/>
          <w:sz w:val="24"/>
          <w:szCs w:val="24"/>
          <w:highlight w:val="none"/>
          <w14:textFill>
            <w14:solidFill>
              <w14:schemeClr w14:val="tx1"/>
            </w14:solidFill>
          </w14:textFill>
        </w:rPr>
        <w:t xml:space="preserve">为</w:t>
      </w:r>
      <w:r>
        <w:rPr>
          <w:rFonts w:hint="eastAsia" w:ascii="宋体" w:hAnsi="宋体"/>
          <w:bCs/>
          <w:color w:val="000000" w:themeColor="text1"/>
          <w:sz w:val="24"/>
          <w:szCs w:val="32"/>
          <w:highlight w:val="none"/>
          <w14:textFill>
            <w14:solidFill>
              <w14:schemeClr w14:val="tx1"/>
            </w14:solidFill>
          </w14:textFill>
        </w:rPr>
        <w:t xml:space="preserve">0.</w:t>
      </w:r>
      <w:r>
        <w:rPr>
          <w:rFonts w:hint="eastAsia" w:ascii="宋体" w:hAnsi="宋体"/>
          <w:bCs/>
          <w:color w:val="000000" w:themeColor="text1"/>
          <w:sz w:val="24"/>
          <w:szCs w:val="32"/>
          <w:highlight w:val="none"/>
          <w:lang w:val="en-US" w:eastAsia="zh-CN"/>
          <w14:textFill>
            <w14:solidFill>
              <w14:schemeClr w14:val="tx1"/>
            </w14:solidFill>
          </w14:textFill>
        </w:rPr>
        <w:t xml:space="preserve">45</w:t>
      </w:r>
      <w:r>
        <w:rPr>
          <w:rFonts w:hint="eastAsia" w:ascii="宋体" w:hAnsi="宋体"/>
          <w:bCs/>
          <w:color w:val="000000" w:themeColor="text1"/>
          <w:sz w:val="24"/>
          <w:szCs w:val="32"/>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并按此基础的</w:t>
      </w: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0%计取。</w:t>
      </w:r>
      <w:bookmarkEnd w:id="113"/>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（十六）未尽事宜</w:t>
      </w:r>
      <w:bookmarkEnd w:id="109"/>
      <w:r/>
      <w:bookmarkEnd w:id="110"/>
      <w:r/>
      <w:bookmarkEnd w:id="111"/>
      <w:r/>
      <w:bookmarkEnd w:id="112"/>
      <w:r/>
      <w:r/>
    </w:p>
    <w:p>
      <w:pPr>
        <w:ind w:firstLine="480"/>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《中华人民共和国政府采购法》及其他有关政府采购的法律法规的规定执行。</w:t>
      </w:r>
      <w:r/>
    </w:p>
    <w:p>
      <w:pPr>
        <w:ind w:firstLine="482"/>
        <w:spacing w:line="360" w:lineRule="auto"/>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14" w:name="_Toc98277366"/>
      <w:r/>
      <w:bookmarkStart w:id="115" w:name="_Toc116946325"/>
      <w:r/>
      <w:bookmarkStart w:id="116" w:name="_Toc98277367"/>
      <w:r/>
      <w:bookmarkStart w:id="117" w:name="_Toc36414912"/>
      <w:r/>
      <w:bookmarkStart w:id="118" w:name="_Toc116946326"/>
      <w:r/>
      <w:bookmarkStart w:id="119" w:name="_Toc36850796"/>
      <w:r>
        <w:rPr>
          <w:rFonts w:hint="eastAsia" w:ascii="宋体" w:hAnsi="宋体"/>
          <w:b/>
          <w:color w:val="000000" w:themeColor="text1"/>
          <w:sz w:val="24"/>
          <w:szCs w:val="24"/>
          <w:highlight w:val="none"/>
          <w14:textFill>
            <w14:solidFill>
              <w14:schemeClr w14:val="tx1"/>
            </w14:solidFill>
          </w14:textFill>
        </w:rPr>
        <w:t xml:space="preserve">（十七）政府采购信用担保</w:t>
      </w:r>
      <w:bookmarkEnd w:id="114"/>
      <w:r/>
      <w:bookmarkEnd w:id="115"/>
      <w:r/>
      <w:r/>
    </w:p>
    <w:p>
      <w:pPr>
        <w:ind w:firstLine="480"/>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outlineLvl w:val="9"/>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.履约担保。</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cs="宋体"/>
          <w:color w:val="000000" w:themeColor="text1"/>
          <w:sz w:val="24"/>
          <w:szCs w:val="24"/>
          <w:highlight w:val="none"/>
          <w:lang w:eastAsia="zh-CN"/>
          <w14:textFill>
            <w14:solidFill>
              <w14:schemeClr w14:val="tx1"/>
            </w14:solidFill>
          </w14:textFill>
        </w:rPr>
        <w:t xml:space="preserve">缴纳</w:t>
      </w:r>
      <w:r>
        <w:rPr>
          <w:rFonts w:hint="eastAsia" w:ascii="宋体" w:hAnsi="宋体" w:cs="宋体"/>
          <w:color w:val="000000" w:themeColor="text1"/>
          <w:sz w:val="24"/>
          <w:szCs w:val="24"/>
          <w:highlight w:val="none"/>
          <w14:textFill>
            <w14:solidFill>
              <w14:schemeClr w14:val="tx1"/>
            </w14:solidFill>
          </w14:textFill>
        </w:rPr>
        <w:t xml:space="preserve">履约保证金。</w:t>
      </w:r>
      <w:r/>
    </w:p>
    <w:p>
      <w:pPr>
        <w:ind w:firstLine="480"/>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themeColor="text1"/>
          <w:sz w:val="24"/>
          <w:highlight w:val="none"/>
          <w14:textFill>
            <w14:solidFill>
              <w14:schemeClr w14:val="tx1"/>
            </w14:solidFill>
          </w14:textFill>
        </w:rPr>
        <w:t xml:space="preserve">政府采购履约担保函</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详见附件</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outlineLvl w:val="9"/>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.融资担保。</w:t>
      </w:r>
      <w:r/>
    </w:p>
    <w:p>
      <w:pPr>
        <w:ind w:firstLine="480"/>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合同融资，是指参与政府采购的供应商，凭借中标</w:t>
      </w:r>
      <w:r>
        <w:rPr>
          <w:rFonts w:hint="eastAsia" w:ascii="宋体" w:hAnsi="宋体"/>
          <w:bCs/>
          <w:color w:val="000000" w:themeColor="text1"/>
          <w:sz w:val="24"/>
          <w:szCs w:val="24"/>
          <w:highlight w:val="none"/>
          <w14:textFill>
            <w14:solidFill>
              <w14:schemeClr w14:val="tx1"/>
            </w14:solidFill>
          </w14:textFill>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themeColor="text1"/>
          <w:sz w:val="24"/>
          <w:szCs w:val="24"/>
          <w:highlight w:val="none"/>
          <w14:textFill>
            <w14:solidFill>
              <w14:schemeClr w14:val="tx1"/>
            </w14:solidFill>
          </w14:textFill>
        </w:rPr>
        <w:t xml:space="preserve">无锡市政府采购合同融资政策告知函（详见附件）。</w:t>
      </w:r>
      <w:r/>
    </w:p>
    <w:p>
      <w:pPr>
        <w:ind w:firstLine="482"/>
        <w:spacing w:line="360" w:lineRule="auto"/>
        <w:tabs>
          <w:tab w:val="left" w:pos="525" w:leader="none"/>
          <w:tab w:val="left" w:pos="945" w:leader="none"/>
          <w:tab w:val="left" w:pos="1050"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outlineLvl w:val="9"/>
      </w:pPr>
      <w:r/>
      <w:bookmarkStart w:id="120" w:name="_Hlk62744624"/>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.政府采购信用担保合作担保机构和信用融资合作银行</w:t>
      </w:r>
      <w:r/>
    </w:p>
    <w:p>
      <w:pPr>
        <w:ind w:firstLine="480"/>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numPr>
          <w:ilvl w:val="0"/>
          <w:numId w:val="0"/>
        </w:numPr>
        <w:ind w:left="0" w:firstLine="525"/>
        <w:spacing w:line="360" w:lineRule="auto"/>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合作担保机构及银行出具的投标担保函、履约担保函及银行保函等，均具有《财政部关于开展政府采购信用担保试点工作的通知》中列明的担保效力。</w:t>
      </w:r>
      <w:r>
        <w:rPr>
          <w:rFonts w:ascii="宋体" w:hAnsi="宋体"/>
          <w:bCs/>
          <w:color w:val="000000" w:themeColor="text1"/>
          <w:sz w:val="24"/>
          <w:szCs w:val="24"/>
          <w:highlight w:val="none"/>
          <w14:textFill>
            <w14:solidFill>
              <w14:schemeClr w14:val="tx1"/>
            </w14:solidFill>
          </w14:textFill>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0"/>
      <w:r>
        <w:rPr>
          <w:rFonts w:ascii="宋体" w:hAnsi="宋体"/>
          <w:bCs/>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br w:type="page" w:clear="all"/>
      </w:r>
      <w:r/>
    </w:p>
    <w:p>
      <w:pP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附件：</w:t>
      </w:r>
      <w:r/>
    </w:p>
    <w:p>
      <w:pPr>
        <w:pStyle w:val="1790"/>
        <w:ind w:firstLine="0"/>
        <w:jc w:val="left"/>
        <w:spacing w:line="360" w:lineRule="auto"/>
        <w:rPr>
          <w:rFonts w:ascii="宋体" w:hAnsi="宋体"/>
          <w:bCs/>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bCs/>
          <w:color w:val="000000" w:themeColor="text1"/>
          <w:sz w:val="24"/>
          <w:szCs w:val="24"/>
          <w:highlight w:val="none"/>
          <w14:textFill>
            <w14:solidFill>
              <w14:schemeClr w14:val="tx1"/>
            </w14:solidFill>
          </w14:textFill>
        </w:rPr>
        <w:t xml:space="preserve">政府采购履约担保函（格式）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编号：</w:t>
      </w:r>
      <w:r/>
    </w:p>
    <w:p>
      <w:pPr>
        <w:jc w:val="center"/>
        <w:spacing w:line="360" w:lineRule="auto"/>
        <w:rPr>
          <w:rFonts w:ascii="宋体" w:hAnsi="宋体" w:cs="宋体"/>
          <w:b/>
          <w:color w:val="000000" w:themeColor="text1"/>
          <w:sz w:val="28"/>
          <w:szCs w:val="21"/>
          <w:highlight w:val="none"/>
          <w14:textFill>
            <w14:solidFill>
              <w14:schemeClr w14:val="tx1"/>
            </w14:solidFill>
          </w14:textFill>
        </w:rPr>
      </w:pPr>
      <w:r>
        <w:rPr>
          <w:rFonts w:hint="eastAsia" w:ascii="宋体" w:hAnsi="宋体" w:cs="宋体"/>
          <w:b/>
          <w:color w:val="000000" w:themeColor="text1"/>
          <w:sz w:val="28"/>
          <w:szCs w:val="21"/>
          <w:highlight w:val="none"/>
          <w14:textFill>
            <w14:solidFill>
              <w14:schemeClr w14:val="tx1"/>
            </w14:solidFill>
          </w14:textFill>
        </w:rPr>
        <w:t xml:space="preserve">政府采购履约担保函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（采购人）：</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鉴于你方与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（以下简称供应商）于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rPr>
          <w:rFonts w:ascii="宋体" w:hAnsi="宋体" w:cs="宋体"/>
          <w:color w:val="000000" w:themeColor="text1"/>
          <w:sz w:val="24"/>
          <w:highlight w:val="none"/>
          <w14:textFill>
            <w14:solidFill>
              <w14:schemeClr w14:val="tx1"/>
            </w14:solidFill>
          </w14:textFill>
        </w:rPr>
        <w:t xml:space="preserve">签订</w:t>
      </w:r>
      <w:r>
        <w:rPr>
          <w:rFonts w:hint="eastAsia" w:ascii="宋体" w:hAnsi="宋体" w:cs="宋体"/>
          <w:color w:val="000000" w:themeColor="text1"/>
          <w:sz w:val="24"/>
          <w:highlight w:val="none"/>
          <w14:textFill>
            <w14:solidFill>
              <w14:schemeClr w14:val="tx1"/>
            </w14:solidFill>
          </w14:textFill>
        </w:rPr>
        <w:t xml:space="preserve">编号为   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政府采购合同》（以下简称主合同），且依据该合同的约定，供应商应在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一、保证责任的情形及保证金额</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（一）在供应商出现下列情形之一时，我方承担保证责任：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将中标项目转让给他人或者在投标文件中未说明，且未经采购招标</w:t>
      </w:r>
      <w:r>
        <w:rPr>
          <w:rFonts w:hint="eastAsia" w:ascii="宋体" w:hAnsi="宋体" w:cs="宋体"/>
          <w:color w:val="000000" w:themeColor="text1"/>
          <w:sz w:val="24"/>
          <w:highlight w:val="none"/>
          <w:lang w:eastAsia="zh-CN"/>
          <w14:textFill>
            <w14:solidFill>
              <w14:schemeClr w14:val="tx1"/>
            </w14:solidFill>
          </w14:textFill>
        </w:rPr>
        <w:t xml:space="preserve">机构</w:t>
      </w:r>
      <w:r>
        <w:rPr>
          <w:rFonts w:hint="eastAsia" w:ascii="宋体" w:hAnsi="宋体" w:cs="宋体"/>
          <w:color w:val="000000" w:themeColor="text1"/>
          <w:sz w:val="24"/>
          <w:highlight w:val="none"/>
          <w14:textFill>
            <w14:solidFill>
              <w14:schemeClr w14:val="tx1"/>
            </w14:solidFill>
          </w14:textFill>
        </w:rPr>
        <w:t xml:space="preserve">同意，将中标项目分包给他人的；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主合同约定的应当缴纳履约保证金的情形</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（1）未按主合同约定的质量、数量和期限供应货物/提供服务/完成工程的；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（二）我方的保证范围是主合同约定的合同价款总额的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%数额为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元（大写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），币种为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。（即主合同履约保证金金额）</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二、保证的方式及保证期间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我方保证的方式为：连带责任保证。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我方保证的期间为：自本合同生效之日起至供应商按照主合同约定的供货/完工期限届满后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三、承担保证责任的程序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如果你方与供应商因货物质量问题产生争议，你方还需同时提供</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我方收到你方的书面索赔通知及相应证明材料，在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工作日内进行核定后按照本保函的承诺承担保证责任。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四、保证责任的终止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themeColor="text1"/>
          <w:sz w:val="24"/>
          <w:highlight w:val="none"/>
          <w:lang w:eastAsia="zh-CN"/>
          <w14:textFill>
            <w14:solidFill>
              <w14:schemeClr w14:val="tx1"/>
            </w14:solidFill>
          </w14:textFill>
        </w:rPr>
        <w:t xml:space="preserve">格之</w:t>
      </w:r>
      <w:r>
        <w:rPr>
          <w:rFonts w:hint="eastAsia" w:ascii="宋体" w:hAnsi="宋体" w:cs="宋体"/>
          <w:color w:val="000000" w:themeColor="text1"/>
          <w:sz w:val="24"/>
          <w:highlight w:val="none"/>
          <w14:textFill>
            <w14:solidFill>
              <w14:schemeClr w14:val="tx1"/>
            </w14:solidFill>
          </w14:textFill>
        </w:rPr>
        <w:t xml:space="preserve">日起，我方保证责任自动终止。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按照法律法规的规定或出现应终止我方保证责任</w:t>
      </w:r>
      <w:r>
        <w:rPr>
          <w:rFonts w:ascii="宋体" w:hAnsi="宋体" w:cs="宋体"/>
          <w:color w:val="000000" w:themeColor="text1"/>
          <w:sz w:val="24"/>
          <w:highlight w:val="none"/>
          <w14:textFill>
            <w14:solidFill>
              <w14:schemeClr w14:val="tx1"/>
            </w14:solidFill>
          </w14:textFill>
        </w:rPr>
        <w:t xml:space="preserve">的其他情形</w:t>
      </w:r>
      <w:r>
        <w:rPr>
          <w:rFonts w:hint="eastAsia" w:ascii="宋体" w:hAnsi="宋体" w:cs="宋体"/>
          <w:color w:val="000000" w:themeColor="text1"/>
          <w:sz w:val="24"/>
          <w:highlight w:val="none"/>
          <w14:textFill>
            <w14:solidFill>
              <w14:schemeClr w14:val="tx1"/>
            </w14:solidFill>
          </w14:textFill>
        </w:rPr>
        <w:t xml:space="preserve">的，我方在本保函项下的保证责任亦终止。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五、免责条款</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因你方违反主合同约定致使供应商不能履行义务的，我方不承担保证责任。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因不可抗力造成供应商不能履行供货义务的，我方不承担保证责任。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六、争议的解决</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因本保函发生的纠纷，由你我双方协商解决，协商不成的，通过诉讼程序解决，诉讼管辖地法院为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法院。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七、保函的生效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本保函自我方加盖公章之日起生效。                                 </w:t>
      </w:r>
      <w:r/>
    </w:p>
    <w:p>
      <w:pPr>
        <w:ind w:firstLine="69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保证人：（公章）</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widowControl/>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bCs/>
          <w:color w:val="000000" w:themeColor="text1"/>
          <w:sz w:val="24"/>
          <w:szCs w:val="24"/>
          <w:highlight w:val="none"/>
          <w14:textFill>
            <w14:solidFill>
              <w14:schemeClr w14:val="tx1"/>
            </w14:solidFill>
          </w14:textFill>
        </w:rPr>
        <w:t xml:space="preserve">无锡市政府采购合同融资政策告知函（格式）</w:t>
      </w:r>
      <w:r/>
    </w:p>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无锡市政府采购合同融资政策告知函</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各供应商：</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欢迎贵公司参与无锡市政府采购活动！</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ascii="Cambria" w:hAnsi="Cambria"/>
          <w:b/>
          <w:bCs/>
          <w:color w:val="000000" w:themeColor="text1"/>
          <w:sz w:val="32"/>
          <w:szCs w:val="32"/>
          <w:highlight w:val="none"/>
          <w:lang w:val="en-US" w:eastAsia="zh-CN"/>
          <w14:textFill>
            <w14:solidFill>
              <w14:schemeClr w14:val="tx1"/>
            </w14:solidFill>
          </w14:textFill>
        </w:rPr>
        <w:outlineLvl w:val="9"/>
      </w:pPr>
      <w:r>
        <w:rPr>
          <w:rFonts w:hint="eastAsia" w:ascii="Cambria" w:hAnsi="Cambria"/>
          <w:b/>
          <w:bCs/>
          <w:color w:val="000000" w:themeColor="text1"/>
          <w:sz w:val="32"/>
          <w:szCs w:val="32"/>
          <w:highlight w:val="none"/>
          <w:lang w:val="en-US" w:eastAsia="zh-CN"/>
          <w14:textFill>
            <w14:solidFill>
              <w14:schemeClr w14:val="tx1"/>
            </w14:solidFill>
          </w14:textFill>
        </w:rPr>
      </w:r>
      <w:r/>
    </w:p>
    <w:p>
      <w:pPr>
        <w:jc w:val="center"/>
        <w:spacing w:after="60" w:line="360" w:lineRule="auto"/>
        <w:rPr>
          <w:rFonts w:hint="eastAsia"/>
          <w:color w:val="000000" w:themeColor="text1"/>
          <w:highlight w:val="none"/>
          <w14:textFill>
            <w14:solidFill>
              <w14:schemeClr w14:val="tx1"/>
            </w14:solidFill>
          </w14:textFill>
        </w:rPr>
        <w:outlineLvl w:val="0"/>
      </w:pPr>
      <w:r>
        <w:rPr>
          <w:rFonts w:hint="eastAsia" w:ascii="Cambria" w:hAnsi="Cambria"/>
          <w:b/>
          <w:bCs/>
          <w:color w:val="000000" w:themeColor="text1"/>
          <w:sz w:val="32"/>
          <w:szCs w:val="32"/>
          <w:highlight w:val="none"/>
          <w:lang w:val="en-US" w:eastAsia="zh-CN"/>
          <w14:textFill>
            <w14:solidFill>
              <w14:schemeClr w14:val="tx1"/>
            </w14:solidFill>
          </w14:textFill>
        </w:rPr>
        <w:t xml:space="preserve">三、</w:t>
      </w:r>
      <w:bookmarkEnd w:id="116"/>
      <w:r/>
      <w:bookmarkEnd w:id="117"/>
      <w:r/>
      <w:bookmarkEnd w:id="118"/>
      <w:r/>
      <w:bookmarkStart w:id="121" w:name="_Toc116946342"/>
      <w:r>
        <w:rPr>
          <w:rFonts w:hint="eastAsia" w:ascii="Cambria" w:hAnsi="Cambria"/>
          <w:b/>
          <w:bCs/>
          <w:color w:val="000000" w:themeColor="text1"/>
          <w:sz w:val="32"/>
          <w:szCs w:val="32"/>
          <w:highlight w:val="none"/>
          <w:lang w:val="en-US" w:eastAsia="zh-CN"/>
          <w14:textFill>
            <w14:solidFill>
              <w14:schemeClr w14:val="tx1"/>
            </w14:solidFill>
          </w14:textFill>
        </w:rPr>
        <w:t xml:space="preserve">采购需求</w:t>
      </w:r>
      <w:bookmarkEnd w:id="121"/>
      <w:r/>
      <w:bookmarkStart w:id="122" w:name="_Toc452502561"/>
      <w:r/>
      <w:bookmarkEnd w:id="122"/>
      <w:r/>
      <w:bookmarkStart w:id="123" w:name="_Toc402880695"/>
      <w:r/>
      <w:bookmarkEnd w:id="123"/>
      <w:r/>
      <w:bookmarkStart w:id="124" w:name="_Toc452556519"/>
      <w:r/>
      <w:bookmarkEnd w:id="124"/>
      <w:r/>
      <w:bookmarkStart w:id="125" w:name="_Toc452556660"/>
      <w:r/>
      <w:bookmarkEnd w:id="125"/>
      <w:r/>
      <w:bookmarkStart w:id="126" w:name="_Toc452556670"/>
      <w:r/>
      <w:bookmarkEnd w:id="126"/>
      <w:r/>
      <w:bookmarkStart w:id="127" w:name="_Toc452502359"/>
      <w:r/>
      <w:bookmarkEnd w:id="127"/>
      <w:r/>
      <w:bookmarkStart w:id="128" w:name="_Toc452502433"/>
      <w:r/>
      <w:bookmarkEnd w:id="128"/>
      <w:r/>
      <w:bookmarkStart w:id="129" w:name="_Toc402880620"/>
      <w:r/>
      <w:bookmarkEnd w:id="129"/>
      <w:r/>
      <w:bookmarkStart w:id="130" w:name="_Toc471745357"/>
      <w:r/>
      <w:bookmarkEnd w:id="130"/>
      <w:r/>
      <w:bookmarkStart w:id="131" w:name="_Toc452502336"/>
      <w:r/>
      <w:bookmarkEnd w:id="131"/>
      <w:r/>
      <w:bookmarkStart w:id="132" w:name="_Toc452556682"/>
      <w:r/>
      <w:bookmarkEnd w:id="132"/>
      <w:r/>
      <w:bookmarkStart w:id="133" w:name="_Toc402880678"/>
      <w:r/>
      <w:bookmarkEnd w:id="133"/>
      <w:r/>
      <w:bookmarkStart w:id="134" w:name="_Toc402880640"/>
      <w:r/>
      <w:bookmarkEnd w:id="134"/>
      <w:r/>
      <w:bookmarkStart w:id="135" w:name="_Toc452556544"/>
      <w:r/>
      <w:bookmarkEnd w:id="135"/>
      <w:r/>
      <w:bookmarkStart w:id="136" w:name="_Toc452556502"/>
      <w:r/>
      <w:bookmarkEnd w:id="136"/>
      <w:r/>
      <w:bookmarkStart w:id="137" w:name="_Toc452556779"/>
      <w:r/>
      <w:bookmarkEnd w:id="137"/>
      <w:r/>
      <w:bookmarkStart w:id="138" w:name="_Toc452556650"/>
      <w:r/>
      <w:bookmarkEnd w:id="138"/>
      <w:r/>
      <w:bookmarkStart w:id="139" w:name="_Toc443332029"/>
      <w:r/>
      <w:bookmarkEnd w:id="139"/>
      <w:r/>
      <w:bookmarkStart w:id="140" w:name="_Toc471745874"/>
      <w:r/>
      <w:bookmarkEnd w:id="140"/>
      <w:r/>
      <w:bookmarkStart w:id="141" w:name="_Toc452556676"/>
      <w:r/>
      <w:bookmarkEnd w:id="141"/>
      <w:r/>
      <w:bookmarkStart w:id="142" w:name="_Toc452556686"/>
      <w:r/>
      <w:bookmarkEnd w:id="142"/>
      <w:r/>
      <w:bookmarkStart w:id="143" w:name="_Toc452556691"/>
      <w:r/>
      <w:bookmarkEnd w:id="143"/>
      <w:r/>
      <w:bookmarkStart w:id="144" w:name="_Toc452502341"/>
      <w:r/>
      <w:bookmarkEnd w:id="144"/>
      <w:r/>
      <w:bookmarkStart w:id="145" w:name="_Toc452502326"/>
      <w:r/>
      <w:bookmarkEnd w:id="145"/>
      <w:r/>
      <w:bookmarkStart w:id="146" w:name="_Toc452556714"/>
      <w:r/>
      <w:bookmarkEnd w:id="146"/>
      <w:r/>
      <w:bookmarkStart w:id="147" w:name="_Toc443332009"/>
      <w:r/>
      <w:bookmarkEnd w:id="147"/>
      <w:r/>
      <w:bookmarkStart w:id="148" w:name="_Toc452502479"/>
      <w:r/>
      <w:bookmarkEnd w:id="148"/>
      <w:r/>
      <w:bookmarkStart w:id="149" w:name="_Toc452556534"/>
      <w:r/>
      <w:bookmarkEnd w:id="149"/>
      <w:r/>
      <w:bookmarkStart w:id="150" w:name="_Toc452502393"/>
      <w:r/>
      <w:bookmarkEnd w:id="150"/>
      <w:r/>
      <w:bookmarkStart w:id="151" w:name="_Toc452556535"/>
      <w:r/>
      <w:bookmarkEnd w:id="151"/>
      <w:r/>
      <w:bookmarkStart w:id="152" w:name="_Toc452556501"/>
      <w:r/>
      <w:bookmarkEnd w:id="152"/>
      <w:r/>
      <w:bookmarkStart w:id="153" w:name="_Toc443332014"/>
      <w:r/>
      <w:bookmarkEnd w:id="153"/>
      <w:r/>
      <w:bookmarkStart w:id="154" w:name="_Toc452502311"/>
      <w:r/>
      <w:bookmarkEnd w:id="154"/>
      <w:r/>
      <w:bookmarkStart w:id="155" w:name="_Toc402880641"/>
      <w:r/>
      <w:bookmarkEnd w:id="155"/>
      <w:r/>
      <w:bookmarkStart w:id="156" w:name="_Toc452502361"/>
      <w:r/>
      <w:bookmarkEnd w:id="156"/>
      <w:r/>
      <w:bookmarkStart w:id="157" w:name="_Toc452502529"/>
      <w:r/>
      <w:bookmarkEnd w:id="157"/>
      <w:r/>
      <w:bookmarkStart w:id="158" w:name="_Toc452556545"/>
      <w:r/>
      <w:bookmarkEnd w:id="158"/>
      <w:r/>
      <w:bookmarkStart w:id="159" w:name="_Toc452556699"/>
      <w:r/>
      <w:bookmarkEnd w:id="159"/>
      <w:r/>
      <w:bookmarkStart w:id="160" w:name="_Toc452556553"/>
      <w:r/>
      <w:bookmarkEnd w:id="160"/>
      <w:r/>
      <w:bookmarkStart w:id="161" w:name="_Toc452502423"/>
      <w:r/>
      <w:bookmarkEnd w:id="161"/>
      <w:r/>
      <w:bookmarkStart w:id="162" w:name="_Toc452556775"/>
      <w:r/>
      <w:bookmarkEnd w:id="162"/>
      <w:r/>
      <w:bookmarkStart w:id="163" w:name="_Toc452556602"/>
      <w:r/>
      <w:bookmarkEnd w:id="163"/>
      <w:r/>
      <w:bookmarkStart w:id="164" w:name="_Toc452556740"/>
      <w:r/>
      <w:bookmarkEnd w:id="164"/>
      <w:r/>
      <w:bookmarkStart w:id="165" w:name="_Toc452502451"/>
      <w:r/>
      <w:bookmarkEnd w:id="165"/>
      <w:r/>
      <w:bookmarkStart w:id="166" w:name="_Toc452502550"/>
      <w:r/>
      <w:bookmarkEnd w:id="166"/>
      <w:r/>
      <w:bookmarkStart w:id="167" w:name="_Toc452556570"/>
      <w:r/>
      <w:bookmarkEnd w:id="167"/>
      <w:r/>
      <w:bookmarkStart w:id="168" w:name="_Toc452502466"/>
      <w:r/>
      <w:bookmarkEnd w:id="168"/>
      <w:r/>
      <w:bookmarkStart w:id="169" w:name="_Toc452556719"/>
      <w:r/>
      <w:bookmarkEnd w:id="169"/>
      <w:r/>
      <w:bookmarkStart w:id="170" w:name="_Toc452556613"/>
      <w:r/>
      <w:bookmarkEnd w:id="170"/>
      <w:r/>
      <w:bookmarkStart w:id="171" w:name="_Toc402880651"/>
      <w:r/>
      <w:bookmarkEnd w:id="171"/>
      <w:r/>
      <w:bookmarkStart w:id="172" w:name="_Toc452502571"/>
      <w:r/>
      <w:bookmarkEnd w:id="172"/>
      <w:r/>
      <w:bookmarkStart w:id="173" w:name="_Toc471745368"/>
      <w:r/>
      <w:bookmarkEnd w:id="173"/>
      <w:r/>
      <w:bookmarkStart w:id="174" w:name="_Toc452502420"/>
      <w:r/>
      <w:bookmarkEnd w:id="174"/>
      <w:r/>
      <w:bookmarkStart w:id="175" w:name="_Toc452502557"/>
      <w:r/>
      <w:bookmarkEnd w:id="175"/>
      <w:r/>
      <w:bookmarkStart w:id="176" w:name="_Toc402880666"/>
      <w:r/>
      <w:bookmarkEnd w:id="176"/>
      <w:r/>
      <w:bookmarkStart w:id="177" w:name="_Toc452556521"/>
      <w:r/>
      <w:bookmarkEnd w:id="177"/>
      <w:r/>
      <w:bookmarkStart w:id="178" w:name="_Toc452556629"/>
      <w:r/>
      <w:bookmarkEnd w:id="178"/>
      <w:r/>
      <w:bookmarkStart w:id="179" w:name="_Toc452502392"/>
      <w:r/>
      <w:bookmarkEnd w:id="179"/>
      <w:r/>
      <w:bookmarkStart w:id="180" w:name="_Toc452502455"/>
      <w:r/>
      <w:bookmarkEnd w:id="180"/>
      <w:r/>
      <w:bookmarkStart w:id="181" w:name="_Toc452556802"/>
      <w:r/>
      <w:bookmarkEnd w:id="181"/>
      <w:r/>
      <w:bookmarkStart w:id="182" w:name="_Toc402880650"/>
      <w:r/>
      <w:bookmarkEnd w:id="182"/>
      <w:r/>
      <w:bookmarkStart w:id="183" w:name="_Toc443332007"/>
      <w:r/>
      <w:bookmarkEnd w:id="183"/>
      <w:r/>
      <w:bookmarkStart w:id="184" w:name="_Toc471745861"/>
      <w:r/>
      <w:bookmarkEnd w:id="184"/>
      <w:r/>
      <w:bookmarkStart w:id="185" w:name="_Toc471745864"/>
      <w:r/>
      <w:bookmarkEnd w:id="185"/>
      <w:r/>
      <w:bookmarkStart w:id="186" w:name="_Toc452556725"/>
      <w:r/>
      <w:bookmarkEnd w:id="186"/>
      <w:r/>
      <w:bookmarkStart w:id="187" w:name="_Toc443332028"/>
      <w:r/>
      <w:bookmarkEnd w:id="187"/>
      <w:r/>
      <w:bookmarkStart w:id="188" w:name="_Toc452556716"/>
      <w:r/>
      <w:bookmarkEnd w:id="188"/>
      <w:r/>
      <w:bookmarkStart w:id="189" w:name="_Toc452556586"/>
      <w:r/>
      <w:bookmarkEnd w:id="189"/>
      <w:r/>
      <w:bookmarkStart w:id="190" w:name="_Toc443332027"/>
      <w:r/>
      <w:bookmarkEnd w:id="190"/>
      <w:r/>
      <w:bookmarkStart w:id="191" w:name="_Toc452556792"/>
      <w:r/>
      <w:bookmarkEnd w:id="191"/>
      <w:r/>
      <w:bookmarkStart w:id="192" w:name="_Toc452502429"/>
      <w:r/>
      <w:bookmarkEnd w:id="192"/>
      <w:r/>
      <w:bookmarkStart w:id="193" w:name="_Toc471745363"/>
      <w:r/>
      <w:bookmarkEnd w:id="193"/>
      <w:r/>
      <w:bookmarkStart w:id="194" w:name="_Toc452556524"/>
      <w:r/>
      <w:bookmarkEnd w:id="194"/>
      <w:r/>
      <w:bookmarkStart w:id="195" w:name="_Toc452556803"/>
      <w:r/>
      <w:bookmarkEnd w:id="195"/>
      <w:r/>
      <w:bookmarkStart w:id="196" w:name="_Toc452502475"/>
      <w:r/>
      <w:bookmarkEnd w:id="196"/>
      <w:r/>
      <w:bookmarkStart w:id="197" w:name="_Toc402880696"/>
      <w:r/>
      <w:bookmarkEnd w:id="197"/>
      <w:r/>
      <w:bookmarkStart w:id="198" w:name="_Toc452502441"/>
      <w:r/>
      <w:bookmarkEnd w:id="198"/>
      <w:r/>
      <w:bookmarkStart w:id="199" w:name="_Toc452502499"/>
      <w:r/>
      <w:bookmarkEnd w:id="199"/>
      <w:r/>
      <w:bookmarkStart w:id="200" w:name="_Toc452556693"/>
      <w:r/>
      <w:bookmarkEnd w:id="200"/>
      <w:r/>
      <w:bookmarkStart w:id="201" w:name="_Toc452556665"/>
      <w:r/>
      <w:bookmarkEnd w:id="201"/>
      <w:r/>
      <w:bookmarkStart w:id="202" w:name="_Toc452556619"/>
      <w:r/>
      <w:bookmarkEnd w:id="202"/>
      <w:r/>
      <w:bookmarkStart w:id="203" w:name="_Toc452502415"/>
      <w:r/>
      <w:bookmarkEnd w:id="203"/>
      <w:r/>
      <w:bookmarkStart w:id="204" w:name="_Toc452502421"/>
      <w:r/>
      <w:bookmarkEnd w:id="204"/>
      <w:r/>
      <w:bookmarkStart w:id="205" w:name="_Toc452502526"/>
      <w:r/>
      <w:bookmarkEnd w:id="205"/>
      <w:r/>
      <w:bookmarkStart w:id="206" w:name="_Toc452556567"/>
      <w:r/>
      <w:bookmarkEnd w:id="206"/>
      <w:r/>
      <w:bookmarkStart w:id="207" w:name="_Toc471745873"/>
      <w:r/>
      <w:bookmarkEnd w:id="207"/>
      <w:r/>
      <w:bookmarkStart w:id="208" w:name="_Toc452556603"/>
      <w:r/>
      <w:bookmarkEnd w:id="208"/>
      <w:r/>
      <w:bookmarkStart w:id="209" w:name="_Toc452556809"/>
      <w:r/>
      <w:bookmarkEnd w:id="209"/>
      <w:r/>
      <w:bookmarkStart w:id="210" w:name="_Toc471745870"/>
      <w:r/>
      <w:bookmarkEnd w:id="210"/>
      <w:r/>
      <w:bookmarkStart w:id="211" w:name="_Toc452556645"/>
      <w:r/>
      <w:bookmarkEnd w:id="211"/>
      <w:r/>
      <w:bookmarkStart w:id="212" w:name="_Toc452502480"/>
      <w:r/>
      <w:bookmarkEnd w:id="212"/>
      <w:r/>
      <w:bookmarkStart w:id="213" w:name="_Toc452556825"/>
      <w:r/>
      <w:bookmarkEnd w:id="213"/>
      <w:r/>
      <w:bookmarkStart w:id="214" w:name="_Toc452556831"/>
      <w:r/>
      <w:bookmarkEnd w:id="214"/>
      <w:r/>
      <w:bookmarkStart w:id="215" w:name="_Toc388279019"/>
      <w:r/>
      <w:bookmarkEnd w:id="215"/>
      <w:r/>
      <w:bookmarkStart w:id="216" w:name="_Toc452556640"/>
      <w:r/>
      <w:bookmarkEnd w:id="216"/>
      <w:r/>
      <w:bookmarkStart w:id="217" w:name="_Toc402880667"/>
      <w:r/>
      <w:bookmarkEnd w:id="217"/>
      <w:r/>
      <w:bookmarkStart w:id="218" w:name="_Toc452556672"/>
      <w:r/>
      <w:bookmarkEnd w:id="218"/>
      <w:r/>
      <w:bookmarkStart w:id="219" w:name="_Toc471745364"/>
      <w:r/>
      <w:bookmarkEnd w:id="219"/>
      <w:r/>
      <w:bookmarkStart w:id="220" w:name="_Toc443332031"/>
      <w:r/>
      <w:bookmarkEnd w:id="220"/>
      <w:r/>
      <w:bookmarkStart w:id="221" w:name="_Toc452556513"/>
      <w:r/>
      <w:bookmarkEnd w:id="221"/>
      <w:r/>
      <w:bookmarkStart w:id="222" w:name="_Toc452556653"/>
      <w:r/>
      <w:bookmarkEnd w:id="222"/>
      <w:r/>
      <w:bookmarkStart w:id="223" w:name="_Toc452502396"/>
      <w:r/>
      <w:bookmarkEnd w:id="223"/>
      <w:r/>
      <w:bookmarkStart w:id="224" w:name="_Toc452556648"/>
      <w:r/>
      <w:bookmarkEnd w:id="224"/>
      <w:r/>
      <w:bookmarkStart w:id="225" w:name="_Toc452556605"/>
      <w:r/>
      <w:bookmarkEnd w:id="225"/>
      <w:r/>
      <w:bookmarkStart w:id="226" w:name="_Toc402880649"/>
      <w:r/>
      <w:bookmarkEnd w:id="226"/>
      <w:r/>
      <w:bookmarkStart w:id="227" w:name="_Toc452502347"/>
      <w:r/>
      <w:bookmarkEnd w:id="227"/>
      <w:r/>
      <w:bookmarkStart w:id="228" w:name="_Toc400913975"/>
      <w:r/>
      <w:bookmarkEnd w:id="228"/>
      <w:r/>
      <w:bookmarkStart w:id="229" w:name="_Toc452556557"/>
      <w:r/>
      <w:bookmarkEnd w:id="229"/>
      <w:r/>
      <w:bookmarkStart w:id="230" w:name="_Toc452556562"/>
      <w:r/>
      <w:bookmarkEnd w:id="230"/>
      <w:r/>
      <w:bookmarkStart w:id="231" w:name="_Toc452502457"/>
      <w:r/>
      <w:bookmarkEnd w:id="231"/>
      <w:r/>
      <w:bookmarkStart w:id="232" w:name="_Toc402880676"/>
      <w:r/>
      <w:bookmarkEnd w:id="232"/>
      <w:r/>
      <w:bookmarkStart w:id="233" w:name="_Toc452556581"/>
      <w:r/>
      <w:bookmarkEnd w:id="233"/>
      <w:r/>
      <w:bookmarkStart w:id="234" w:name="_Toc402880614"/>
      <w:r/>
      <w:bookmarkEnd w:id="234"/>
      <w:r/>
      <w:bookmarkStart w:id="235" w:name="_Toc452556674"/>
      <w:r/>
      <w:bookmarkEnd w:id="235"/>
      <w:r/>
      <w:bookmarkStart w:id="236" w:name="_Toc452502552"/>
      <w:r/>
      <w:bookmarkEnd w:id="236"/>
      <w:r/>
      <w:bookmarkStart w:id="237" w:name="_Toc452556555"/>
      <w:r/>
      <w:bookmarkEnd w:id="237"/>
      <w:r/>
      <w:bookmarkStart w:id="238" w:name="_Toc452502343"/>
      <w:r/>
      <w:bookmarkEnd w:id="238"/>
      <w:r/>
      <w:bookmarkStart w:id="239" w:name="_Toc452502383"/>
      <w:r/>
      <w:bookmarkEnd w:id="239"/>
      <w:r/>
      <w:bookmarkStart w:id="240" w:name="_Toc388279018"/>
      <w:r/>
      <w:bookmarkEnd w:id="240"/>
      <w:r/>
      <w:bookmarkStart w:id="241" w:name="_Toc402880682"/>
      <w:r/>
      <w:bookmarkEnd w:id="241"/>
      <w:r/>
      <w:bookmarkStart w:id="242" w:name="_Toc452556730"/>
      <w:r/>
      <w:bookmarkEnd w:id="242"/>
      <w:r/>
      <w:bookmarkStart w:id="243" w:name="_Toc452502418"/>
      <w:r/>
      <w:bookmarkEnd w:id="243"/>
      <w:r/>
      <w:bookmarkStart w:id="244" w:name="_Toc452502390"/>
      <w:r/>
      <w:bookmarkEnd w:id="244"/>
      <w:r/>
      <w:bookmarkStart w:id="245" w:name="_Toc452502371"/>
      <w:r/>
      <w:bookmarkEnd w:id="245"/>
      <w:r/>
      <w:bookmarkStart w:id="246" w:name="_Toc452556518"/>
      <w:r/>
      <w:bookmarkEnd w:id="246"/>
      <w:r/>
      <w:bookmarkStart w:id="247" w:name="_Toc452556563"/>
      <w:r/>
      <w:bookmarkEnd w:id="247"/>
      <w:r/>
      <w:bookmarkStart w:id="248" w:name="_Toc402880622"/>
      <w:r/>
      <w:bookmarkEnd w:id="248"/>
      <w:r/>
      <w:bookmarkStart w:id="249" w:name="_Toc452556690"/>
      <w:r/>
      <w:bookmarkEnd w:id="249"/>
      <w:r/>
      <w:bookmarkStart w:id="250" w:name="_Toc452556712"/>
      <w:r/>
      <w:bookmarkEnd w:id="250"/>
      <w:r/>
      <w:bookmarkStart w:id="251" w:name="_Toc452502402"/>
      <w:r/>
      <w:bookmarkEnd w:id="251"/>
      <w:r/>
      <w:bookmarkStart w:id="252" w:name="_Toc452556696"/>
      <w:r/>
      <w:bookmarkEnd w:id="252"/>
      <w:r/>
      <w:bookmarkStart w:id="253" w:name="_Toc402880627"/>
      <w:r/>
      <w:bookmarkEnd w:id="253"/>
      <w:r/>
      <w:bookmarkStart w:id="254" w:name="_Toc452502378"/>
      <w:r/>
      <w:bookmarkEnd w:id="254"/>
      <w:r/>
      <w:bookmarkStart w:id="255" w:name="_Toc452502316"/>
      <w:r/>
      <w:bookmarkEnd w:id="255"/>
      <w:r/>
      <w:bookmarkStart w:id="256" w:name="_Toc452556720"/>
      <w:r/>
      <w:bookmarkEnd w:id="256"/>
      <w:r/>
      <w:bookmarkStart w:id="257" w:name="_Toc452556589"/>
      <w:r/>
      <w:bookmarkEnd w:id="257"/>
      <w:r/>
      <w:bookmarkStart w:id="258" w:name="_Toc452502540"/>
      <w:r/>
      <w:bookmarkEnd w:id="258"/>
      <w:r/>
      <w:bookmarkStart w:id="259" w:name="_Toc452556561"/>
      <w:r/>
      <w:bookmarkEnd w:id="259"/>
      <w:r/>
      <w:bookmarkStart w:id="260" w:name="_Toc452556500"/>
      <w:r/>
      <w:bookmarkEnd w:id="260"/>
      <w:r/>
      <w:bookmarkStart w:id="261" w:name="_Toc452502414"/>
      <w:r/>
      <w:bookmarkEnd w:id="261"/>
      <w:r/>
      <w:bookmarkStart w:id="262" w:name="_Toc452502569"/>
      <w:r/>
      <w:bookmarkEnd w:id="262"/>
      <w:r/>
      <w:bookmarkStart w:id="263" w:name="_Toc452502572"/>
      <w:r/>
      <w:bookmarkEnd w:id="263"/>
      <w:r/>
      <w:bookmarkStart w:id="264" w:name="_Toc452556681"/>
      <w:r/>
      <w:bookmarkEnd w:id="264"/>
      <w:r/>
      <w:bookmarkStart w:id="265" w:name="_Toc471744487"/>
      <w:r/>
      <w:bookmarkEnd w:id="265"/>
      <w:r/>
      <w:bookmarkStart w:id="266" w:name="_Toc402880604"/>
      <w:r/>
      <w:bookmarkEnd w:id="266"/>
      <w:r/>
      <w:bookmarkStart w:id="267" w:name="_Toc452502523"/>
      <w:r/>
      <w:bookmarkEnd w:id="267"/>
      <w:r/>
      <w:bookmarkStart w:id="268" w:name="_Toc452502461"/>
      <w:r/>
      <w:bookmarkEnd w:id="268"/>
      <w:r/>
      <w:bookmarkStart w:id="269" w:name="_Toc452502353"/>
      <w:r/>
      <w:bookmarkEnd w:id="269"/>
      <w:r/>
      <w:bookmarkStart w:id="270" w:name="_Toc452556587"/>
      <w:r/>
      <w:bookmarkEnd w:id="270"/>
      <w:r/>
      <w:bookmarkStart w:id="271" w:name="_Toc452502544"/>
      <w:r/>
      <w:bookmarkEnd w:id="271"/>
      <w:r/>
      <w:bookmarkStart w:id="272" w:name="_Toc452556498"/>
      <w:r/>
      <w:bookmarkEnd w:id="272"/>
      <w:r/>
      <w:bookmarkStart w:id="273" w:name="_Toc452502442"/>
      <w:r/>
      <w:bookmarkEnd w:id="273"/>
      <w:r/>
      <w:bookmarkStart w:id="274" w:name="_Toc452556789"/>
      <w:r/>
      <w:bookmarkEnd w:id="274"/>
      <w:r/>
      <w:bookmarkStart w:id="275" w:name="_Toc452556527"/>
      <w:r/>
      <w:bookmarkEnd w:id="275"/>
      <w:r/>
      <w:bookmarkStart w:id="276" w:name="_Toc452502384"/>
      <w:r/>
      <w:bookmarkEnd w:id="276"/>
      <w:r/>
      <w:bookmarkStart w:id="277" w:name="_Toc400913978"/>
      <w:r/>
      <w:bookmarkEnd w:id="277"/>
      <w:r/>
      <w:bookmarkStart w:id="278" w:name="_Toc452502492"/>
      <w:r/>
      <w:bookmarkEnd w:id="278"/>
      <w:r/>
      <w:bookmarkStart w:id="279" w:name="_Toc452556692"/>
      <w:r/>
      <w:bookmarkEnd w:id="279"/>
      <w:r/>
      <w:bookmarkStart w:id="280" w:name="_Toc452502438"/>
      <w:r/>
      <w:bookmarkEnd w:id="280"/>
      <w:r/>
      <w:bookmarkStart w:id="281" w:name="_Toc452556532"/>
      <w:r/>
      <w:bookmarkEnd w:id="281"/>
      <w:r/>
      <w:bookmarkStart w:id="282" w:name="_Toc452502346"/>
      <w:r/>
      <w:bookmarkEnd w:id="282"/>
      <w:r/>
      <w:bookmarkStart w:id="283" w:name="_Toc402880634"/>
      <w:r/>
      <w:bookmarkEnd w:id="283"/>
      <w:r/>
      <w:bookmarkStart w:id="284" w:name="_Toc452556742"/>
      <w:r/>
      <w:bookmarkEnd w:id="284"/>
      <w:r/>
      <w:bookmarkStart w:id="285" w:name="_Toc452556588"/>
      <w:r/>
      <w:bookmarkEnd w:id="285"/>
      <w:r/>
      <w:bookmarkStart w:id="286" w:name="_Toc452502563"/>
      <w:r/>
      <w:bookmarkEnd w:id="286"/>
      <w:r/>
      <w:bookmarkStart w:id="287" w:name="_Toc452556755"/>
      <w:r/>
      <w:bookmarkEnd w:id="287"/>
      <w:r/>
      <w:bookmarkStart w:id="288" w:name="_Toc402880670"/>
      <w:r/>
      <w:bookmarkEnd w:id="288"/>
      <w:r/>
      <w:bookmarkStart w:id="289" w:name="_Toc452556776"/>
      <w:r/>
      <w:bookmarkEnd w:id="289"/>
      <w:r/>
      <w:bookmarkStart w:id="290" w:name="_Toc402880612"/>
      <w:r/>
      <w:bookmarkEnd w:id="290"/>
      <w:r/>
      <w:bookmarkStart w:id="291" w:name="_Toc452556577"/>
      <w:r/>
      <w:bookmarkEnd w:id="291"/>
      <w:r/>
      <w:bookmarkStart w:id="292" w:name="_Toc452502315"/>
      <w:r/>
      <w:bookmarkEnd w:id="292"/>
      <w:r/>
      <w:bookmarkStart w:id="293" w:name="_Toc452556537"/>
      <w:r/>
      <w:bookmarkEnd w:id="293"/>
      <w:r/>
      <w:bookmarkStart w:id="294" w:name="_Toc452556598"/>
      <w:r/>
      <w:bookmarkEnd w:id="294"/>
      <w:r/>
      <w:bookmarkStart w:id="295" w:name="_Toc452556677"/>
      <w:r/>
      <w:bookmarkEnd w:id="295"/>
      <w:r/>
      <w:bookmarkStart w:id="296" w:name="_Toc452556683"/>
      <w:r/>
      <w:bookmarkEnd w:id="296"/>
      <w:r/>
      <w:bookmarkStart w:id="297" w:name="_Toc471745868"/>
      <w:r/>
      <w:bookmarkEnd w:id="297"/>
      <w:r/>
      <w:bookmarkStart w:id="298" w:name="_Toc452556726"/>
      <w:r/>
      <w:bookmarkEnd w:id="298"/>
      <w:r/>
      <w:bookmarkStart w:id="299" w:name="_Toc452502449"/>
      <w:r/>
      <w:bookmarkEnd w:id="299"/>
      <w:r/>
      <w:bookmarkStart w:id="300" w:name="_Toc452556584"/>
      <w:r/>
      <w:bookmarkEnd w:id="300"/>
      <w:r/>
      <w:bookmarkStart w:id="301" w:name="_Toc452556539"/>
      <w:r/>
      <w:bookmarkEnd w:id="301"/>
      <w:r/>
      <w:bookmarkStart w:id="302" w:name="_Toc452556626"/>
      <w:r/>
      <w:bookmarkEnd w:id="302"/>
      <w:r/>
      <w:bookmarkStart w:id="303" w:name="_Toc471739945"/>
      <w:r/>
      <w:bookmarkEnd w:id="303"/>
      <w:r/>
      <w:bookmarkStart w:id="304" w:name="_Toc452502444"/>
      <w:r/>
      <w:bookmarkEnd w:id="304"/>
      <w:r/>
      <w:bookmarkStart w:id="305" w:name="_Toc471745365"/>
      <w:r/>
      <w:bookmarkEnd w:id="305"/>
      <w:r/>
      <w:bookmarkStart w:id="306" w:name="_Toc388279013"/>
      <w:r/>
      <w:bookmarkEnd w:id="306"/>
      <w:r/>
      <w:bookmarkStart w:id="307" w:name="_Toc452556704"/>
      <w:r/>
      <w:bookmarkEnd w:id="307"/>
      <w:r/>
      <w:bookmarkStart w:id="308" w:name="_Toc452556751"/>
      <w:r/>
      <w:bookmarkEnd w:id="308"/>
      <w:r/>
      <w:bookmarkStart w:id="309" w:name="_Toc452502370"/>
      <w:r/>
      <w:bookmarkEnd w:id="309"/>
      <w:r/>
      <w:bookmarkStart w:id="310" w:name="_Toc452502428"/>
      <w:r/>
      <w:bookmarkEnd w:id="310"/>
      <w:r/>
      <w:bookmarkStart w:id="311" w:name="_Toc452502410"/>
      <w:r/>
      <w:bookmarkEnd w:id="311"/>
      <w:r/>
      <w:bookmarkStart w:id="312" w:name="_Toc452556830"/>
      <w:r/>
      <w:bookmarkEnd w:id="312"/>
      <w:r/>
      <w:bookmarkStart w:id="313" w:name="_Toc452556761"/>
      <w:r/>
      <w:bookmarkEnd w:id="313"/>
      <w:r/>
      <w:bookmarkStart w:id="314" w:name="_Toc452502313"/>
      <w:r/>
      <w:bookmarkEnd w:id="314"/>
      <w:r/>
      <w:bookmarkStart w:id="315" w:name="_Toc452556505"/>
      <w:r/>
      <w:bookmarkEnd w:id="315"/>
      <w:r/>
      <w:bookmarkStart w:id="316" w:name="_Toc402880626"/>
      <w:r/>
      <w:bookmarkEnd w:id="316"/>
      <w:r/>
      <w:bookmarkStart w:id="317" w:name="_Toc471745863"/>
      <w:r/>
      <w:bookmarkEnd w:id="317"/>
      <w:r/>
      <w:bookmarkStart w:id="318" w:name="_Toc452556652"/>
      <w:r/>
      <w:bookmarkEnd w:id="318"/>
      <w:r/>
      <w:bookmarkStart w:id="319" w:name="_Toc452556750"/>
      <w:r/>
      <w:bookmarkEnd w:id="319"/>
      <w:r/>
      <w:bookmarkStart w:id="320" w:name="_Toc452502352"/>
      <w:r/>
      <w:bookmarkEnd w:id="320"/>
      <w:r/>
      <w:bookmarkStart w:id="321" w:name="_Toc452502435"/>
      <w:r/>
      <w:bookmarkEnd w:id="321"/>
      <w:r/>
      <w:bookmarkStart w:id="322" w:name="_Toc452556610"/>
      <w:r/>
      <w:bookmarkEnd w:id="322"/>
      <w:r/>
      <w:bookmarkStart w:id="323" w:name="_Toc452502400"/>
      <w:r/>
      <w:bookmarkEnd w:id="323"/>
      <w:r/>
      <w:bookmarkStart w:id="324" w:name="_Toc452556791"/>
      <w:r/>
      <w:bookmarkEnd w:id="324"/>
      <w:r/>
      <w:bookmarkStart w:id="325" w:name="_Toc471745871"/>
      <w:r/>
      <w:bookmarkEnd w:id="325"/>
      <w:r/>
      <w:bookmarkStart w:id="326" w:name="_Toc452556641"/>
      <w:r/>
      <w:bookmarkEnd w:id="326"/>
      <w:r/>
      <w:bookmarkStart w:id="327" w:name="_Toc452556687"/>
      <w:r/>
      <w:bookmarkEnd w:id="327"/>
      <w:r/>
      <w:bookmarkStart w:id="328" w:name="_Toc452556760"/>
      <w:r/>
      <w:bookmarkEnd w:id="328"/>
      <w:r/>
      <w:bookmarkStart w:id="329" w:name="_Toc381964101"/>
      <w:r/>
      <w:bookmarkEnd w:id="329"/>
      <w:r/>
      <w:bookmarkStart w:id="330" w:name="_Toc471745869"/>
      <w:r/>
      <w:bookmarkEnd w:id="330"/>
      <w:r/>
      <w:bookmarkStart w:id="331" w:name="_Toc452502452"/>
      <w:r/>
      <w:bookmarkEnd w:id="331"/>
      <w:r/>
      <w:bookmarkStart w:id="332" w:name="_Toc452556754"/>
      <w:r/>
      <w:bookmarkEnd w:id="332"/>
      <w:r/>
      <w:bookmarkStart w:id="333" w:name="_Toc452556763"/>
      <w:r/>
      <w:bookmarkEnd w:id="333"/>
      <w:r/>
      <w:bookmarkStart w:id="334" w:name="_Toc452502555"/>
      <w:r/>
      <w:bookmarkEnd w:id="334"/>
      <w:r/>
      <w:bookmarkStart w:id="335" w:name="_Toc443332015"/>
      <w:r/>
      <w:bookmarkEnd w:id="335"/>
      <w:r/>
      <w:bookmarkStart w:id="336" w:name="_Toc452556667"/>
      <w:r/>
      <w:bookmarkEnd w:id="336"/>
      <w:r/>
      <w:bookmarkStart w:id="337" w:name="_Toc452502534"/>
      <w:r/>
      <w:bookmarkEnd w:id="337"/>
      <w:r/>
      <w:bookmarkStart w:id="338" w:name="_Toc452556600"/>
      <w:r/>
      <w:bookmarkEnd w:id="338"/>
      <w:r/>
      <w:bookmarkStart w:id="339" w:name="_Toc452502317"/>
      <w:r/>
      <w:bookmarkEnd w:id="339"/>
      <w:r/>
      <w:bookmarkStart w:id="340" w:name="_Toc452502348"/>
      <w:r/>
      <w:bookmarkEnd w:id="340"/>
      <w:r/>
      <w:bookmarkStart w:id="341" w:name="_Toc452502488"/>
      <w:r/>
      <w:bookmarkEnd w:id="341"/>
      <w:r/>
      <w:bookmarkStart w:id="342" w:name="_Toc471745362"/>
      <w:r/>
      <w:bookmarkEnd w:id="342"/>
      <w:r/>
      <w:bookmarkStart w:id="343" w:name="_Toc452502409"/>
      <w:r/>
      <w:bookmarkEnd w:id="343"/>
      <w:r/>
      <w:bookmarkStart w:id="344" w:name="_Toc443332010"/>
      <w:r/>
      <w:bookmarkEnd w:id="344"/>
      <w:r/>
      <w:bookmarkStart w:id="345" w:name="_Toc452556634"/>
      <w:r/>
      <w:bookmarkEnd w:id="345"/>
      <w:r/>
      <w:bookmarkStart w:id="346" w:name="_Toc381963374"/>
      <w:r/>
      <w:bookmarkEnd w:id="346"/>
      <w:r/>
      <w:bookmarkStart w:id="347" w:name="_Toc452556617"/>
      <w:r/>
      <w:bookmarkEnd w:id="347"/>
      <w:r/>
      <w:bookmarkStart w:id="348" w:name="_Toc452556504"/>
      <w:r/>
      <w:bookmarkEnd w:id="348"/>
      <w:r/>
      <w:bookmarkStart w:id="349" w:name="_Toc452502525"/>
      <w:r/>
      <w:bookmarkEnd w:id="349"/>
      <w:r/>
      <w:bookmarkStart w:id="350" w:name="_Toc452502437"/>
      <w:r/>
      <w:bookmarkEnd w:id="350"/>
      <w:r/>
      <w:bookmarkStart w:id="351" w:name="_Toc452502366"/>
      <w:r/>
      <w:bookmarkEnd w:id="351"/>
      <w:r/>
      <w:bookmarkStart w:id="352" w:name="_Toc452556818"/>
      <w:r/>
      <w:bookmarkEnd w:id="352"/>
      <w:r/>
      <w:bookmarkStart w:id="353" w:name="_Toc452502460"/>
      <w:r/>
      <w:bookmarkEnd w:id="353"/>
      <w:r/>
      <w:bookmarkStart w:id="354" w:name="_Toc452556551"/>
      <w:r/>
      <w:bookmarkEnd w:id="354"/>
      <w:r/>
      <w:bookmarkStart w:id="355" w:name="_Toc452502432"/>
      <w:r/>
      <w:bookmarkEnd w:id="355"/>
      <w:r/>
      <w:bookmarkStart w:id="356" w:name="_Toc452502560"/>
      <w:r/>
      <w:bookmarkEnd w:id="356"/>
      <w:r/>
      <w:bookmarkStart w:id="357" w:name="_Toc452556599"/>
      <w:r/>
      <w:bookmarkEnd w:id="357"/>
      <w:r/>
      <w:bookmarkStart w:id="358" w:name="_Toc452556646"/>
      <w:r/>
      <w:bookmarkEnd w:id="358"/>
      <w:r/>
      <w:bookmarkStart w:id="359" w:name="_Toc402880646"/>
      <w:r/>
      <w:bookmarkEnd w:id="359"/>
      <w:r/>
      <w:bookmarkStart w:id="360" w:name="_Toc452556514"/>
      <w:r/>
      <w:bookmarkEnd w:id="360"/>
      <w:r/>
      <w:bookmarkStart w:id="361" w:name="_Toc452556701"/>
      <w:r/>
      <w:bookmarkEnd w:id="361"/>
      <w:r/>
      <w:bookmarkStart w:id="362" w:name="_Toc452502510"/>
      <w:r/>
      <w:bookmarkEnd w:id="362"/>
      <w:r/>
      <w:bookmarkStart w:id="363" w:name="_Toc452502530"/>
      <w:r/>
      <w:bookmarkEnd w:id="363"/>
      <w:r/>
      <w:bookmarkStart w:id="364" w:name="_Toc471745867"/>
      <w:r/>
      <w:bookmarkEnd w:id="364"/>
      <w:r/>
      <w:bookmarkStart w:id="365" w:name="_Toc402880613"/>
      <w:r/>
      <w:bookmarkEnd w:id="365"/>
      <w:r/>
      <w:bookmarkStart w:id="366" w:name="_Toc452502367"/>
      <w:r/>
      <w:bookmarkEnd w:id="366"/>
      <w:r/>
      <w:bookmarkStart w:id="367" w:name="_Toc452556639"/>
      <w:r/>
      <w:bookmarkEnd w:id="367"/>
      <w:r/>
      <w:bookmarkStart w:id="368" w:name="_Toc443332012"/>
      <w:r/>
      <w:bookmarkEnd w:id="368"/>
      <w:r/>
      <w:bookmarkStart w:id="369" w:name="_Toc452556768"/>
      <w:r/>
      <w:bookmarkEnd w:id="369"/>
      <w:r/>
      <w:bookmarkStart w:id="370" w:name="_Toc452556559"/>
      <w:r/>
      <w:bookmarkEnd w:id="370"/>
      <w:r/>
      <w:bookmarkStart w:id="371" w:name="_Toc452556635"/>
      <w:r/>
      <w:bookmarkEnd w:id="371"/>
      <w:r/>
      <w:bookmarkStart w:id="372" w:name="_Toc381963372"/>
      <w:r/>
      <w:bookmarkEnd w:id="372"/>
      <w:r/>
      <w:bookmarkStart w:id="373" w:name="_Toc452556664"/>
      <w:r/>
      <w:bookmarkEnd w:id="373"/>
      <w:r/>
      <w:bookmarkStart w:id="374" w:name="_Toc452502536"/>
      <w:r/>
      <w:bookmarkEnd w:id="374"/>
      <w:r/>
      <w:bookmarkStart w:id="375" w:name="_Toc452556685"/>
      <w:r/>
      <w:bookmarkEnd w:id="375"/>
      <w:r/>
      <w:bookmarkStart w:id="376" w:name="_Toc452502358"/>
      <w:r/>
      <w:bookmarkEnd w:id="376"/>
      <w:r/>
      <w:bookmarkStart w:id="377" w:name="_Toc452556739"/>
      <w:r/>
      <w:bookmarkEnd w:id="377"/>
      <w:r/>
      <w:bookmarkStart w:id="378" w:name="_Toc402880645"/>
      <w:r/>
      <w:bookmarkEnd w:id="378"/>
      <w:r/>
      <w:bookmarkStart w:id="379" w:name="_Toc452556810"/>
      <w:r/>
      <w:bookmarkEnd w:id="379"/>
      <w:r/>
      <w:bookmarkStart w:id="380" w:name="_Toc402880660"/>
      <w:r/>
      <w:bookmarkEnd w:id="380"/>
      <w:r/>
      <w:bookmarkStart w:id="381" w:name="_Toc471740285"/>
      <w:r/>
      <w:bookmarkEnd w:id="381"/>
      <w:r/>
      <w:bookmarkStart w:id="382" w:name="_Toc402880674"/>
      <w:r/>
      <w:bookmarkEnd w:id="382"/>
      <w:r/>
      <w:bookmarkStart w:id="383" w:name="_Toc452556508"/>
      <w:r/>
      <w:bookmarkEnd w:id="383"/>
      <w:r/>
      <w:bookmarkStart w:id="384" w:name="_Toc452502387"/>
      <w:r/>
      <w:bookmarkEnd w:id="384"/>
      <w:r/>
      <w:bookmarkStart w:id="385" w:name="_Toc452502373"/>
      <w:r/>
      <w:bookmarkEnd w:id="385"/>
      <w:r/>
      <w:bookmarkStart w:id="386" w:name="_Toc452556774"/>
      <w:r/>
      <w:bookmarkEnd w:id="386"/>
      <w:r/>
      <w:bookmarkStart w:id="387" w:name="_Toc452502453"/>
      <w:r/>
      <w:bookmarkEnd w:id="387"/>
      <w:r/>
      <w:bookmarkStart w:id="388" w:name="_Toc452502568"/>
      <w:r/>
      <w:bookmarkEnd w:id="388"/>
      <w:r/>
      <w:bookmarkStart w:id="389" w:name="_Toc452556583"/>
      <w:r/>
      <w:bookmarkEnd w:id="389"/>
      <w:r/>
      <w:bookmarkStart w:id="390" w:name="_Toc443332026"/>
      <w:r/>
      <w:bookmarkEnd w:id="390"/>
      <w:r/>
      <w:bookmarkStart w:id="391" w:name="_Toc452556694"/>
      <w:r/>
      <w:bookmarkEnd w:id="391"/>
      <w:r/>
      <w:bookmarkStart w:id="392" w:name="_Toc452502496"/>
      <w:r/>
      <w:bookmarkEnd w:id="392"/>
      <w:r/>
      <w:bookmarkStart w:id="393" w:name="_Toc452502500"/>
      <w:r/>
      <w:bookmarkEnd w:id="393"/>
      <w:r/>
      <w:bookmarkStart w:id="394" w:name="_Toc452502376"/>
      <w:r/>
      <w:bookmarkEnd w:id="394"/>
      <w:r/>
      <w:bookmarkStart w:id="395" w:name="_Toc402880644"/>
      <w:r/>
      <w:bookmarkEnd w:id="395"/>
      <w:r/>
      <w:bookmarkStart w:id="396" w:name="_Toc452556728"/>
      <w:r/>
      <w:bookmarkEnd w:id="396"/>
      <w:r/>
      <w:bookmarkStart w:id="397" w:name="_Toc452556710"/>
      <w:r/>
      <w:bookmarkEnd w:id="397"/>
      <w:r/>
      <w:bookmarkStart w:id="398" w:name="_Toc402880637"/>
      <w:r/>
      <w:bookmarkEnd w:id="398"/>
      <w:r/>
      <w:bookmarkStart w:id="399" w:name="_Toc452556620"/>
      <w:r/>
      <w:bookmarkEnd w:id="399"/>
      <w:r/>
      <w:bookmarkStart w:id="400" w:name="_Toc452502469"/>
      <w:r/>
      <w:bookmarkEnd w:id="400"/>
      <w:r/>
      <w:bookmarkStart w:id="401" w:name="_Toc402880679"/>
      <w:r/>
      <w:bookmarkEnd w:id="401"/>
      <w:r/>
      <w:bookmarkStart w:id="402" w:name="_Toc402880693"/>
      <w:r/>
      <w:bookmarkEnd w:id="402"/>
      <w:r/>
      <w:bookmarkStart w:id="403" w:name="_Toc452556787"/>
      <w:r/>
      <w:bookmarkEnd w:id="403"/>
      <w:r/>
      <w:bookmarkStart w:id="404" w:name="_Toc402880652"/>
      <w:r/>
      <w:bookmarkEnd w:id="404"/>
      <w:r/>
      <w:bookmarkStart w:id="405" w:name="_Toc452556573"/>
      <w:r/>
      <w:bookmarkEnd w:id="405"/>
      <w:r/>
      <w:bookmarkStart w:id="406" w:name="_Toc452502434"/>
      <w:r/>
      <w:bookmarkEnd w:id="406"/>
      <w:r/>
      <w:bookmarkStart w:id="407" w:name="_Toc452502549"/>
      <w:r/>
      <w:bookmarkEnd w:id="407"/>
      <w:r/>
      <w:bookmarkStart w:id="408" w:name="_Toc452556698"/>
      <w:r/>
      <w:bookmarkEnd w:id="408"/>
      <w:r/>
      <w:bookmarkStart w:id="409" w:name="_Toc452556572"/>
      <w:r/>
      <w:bookmarkEnd w:id="409"/>
      <w:r/>
      <w:bookmarkStart w:id="410" w:name="_Toc452502573"/>
      <w:r/>
      <w:bookmarkEnd w:id="410"/>
      <w:r/>
      <w:bookmarkStart w:id="411" w:name="_Toc402880608"/>
      <w:r/>
      <w:bookmarkEnd w:id="411"/>
      <w:r/>
      <w:bookmarkStart w:id="412" w:name="_Toc452502328"/>
      <w:r/>
      <w:bookmarkEnd w:id="412"/>
      <w:r/>
      <w:bookmarkStart w:id="413" w:name="_Toc452556813"/>
      <w:r/>
      <w:bookmarkEnd w:id="413"/>
      <w:r/>
      <w:bookmarkStart w:id="414" w:name="_Toc452556680"/>
      <w:r/>
      <w:bookmarkEnd w:id="414"/>
      <w:r/>
      <w:bookmarkStart w:id="415" w:name="_Toc402880675"/>
      <w:r/>
      <w:bookmarkEnd w:id="415"/>
      <w:r/>
      <w:bookmarkStart w:id="416" w:name="_Toc452502349"/>
      <w:r/>
      <w:bookmarkEnd w:id="416"/>
      <w:r/>
      <w:bookmarkStart w:id="417" w:name="_Toc402880610"/>
      <w:r/>
      <w:bookmarkEnd w:id="417"/>
      <w:r/>
      <w:bookmarkStart w:id="418" w:name="_Toc452556614"/>
      <w:r/>
      <w:bookmarkEnd w:id="418"/>
      <w:r/>
      <w:bookmarkStart w:id="419" w:name="_Toc443332034"/>
      <w:r/>
      <w:bookmarkEnd w:id="419"/>
      <w:r/>
      <w:bookmarkStart w:id="420" w:name="_Toc443332025"/>
      <w:r/>
      <w:bookmarkEnd w:id="420"/>
      <w:r/>
      <w:bookmarkStart w:id="421" w:name="_Toc452502334"/>
      <w:r/>
      <w:bookmarkEnd w:id="421"/>
      <w:r/>
      <w:bookmarkStart w:id="422" w:name="_Toc402880607"/>
      <w:r/>
      <w:bookmarkEnd w:id="422"/>
      <w:r/>
      <w:bookmarkStart w:id="423" w:name="_Toc402880685"/>
      <w:r/>
      <w:bookmarkEnd w:id="423"/>
      <w:r/>
      <w:bookmarkStart w:id="424" w:name="_Toc452556615"/>
      <w:r/>
      <w:bookmarkEnd w:id="424"/>
      <w:r/>
      <w:bookmarkStart w:id="425" w:name="_Toc452556741"/>
      <w:r/>
      <w:bookmarkEnd w:id="425"/>
      <w:r/>
      <w:bookmarkStart w:id="426" w:name="_Toc452502357"/>
      <w:r/>
      <w:bookmarkEnd w:id="426"/>
      <w:r/>
      <w:bookmarkStart w:id="427" w:name="_Toc452556743"/>
      <w:r/>
      <w:bookmarkEnd w:id="427"/>
      <w:r/>
      <w:bookmarkStart w:id="428" w:name="_Toc452556530"/>
      <w:r/>
      <w:bookmarkEnd w:id="428"/>
      <w:r/>
      <w:bookmarkStart w:id="429" w:name="_Toc402880611"/>
      <w:r/>
      <w:bookmarkEnd w:id="429"/>
      <w:r/>
      <w:bookmarkStart w:id="430" w:name="_Toc402880647"/>
      <w:r/>
      <w:bookmarkEnd w:id="430"/>
      <w:r/>
      <w:bookmarkStart w:id="431" w:name="_Toc452502478"/>
      <w:r/>
      <w:bookmarkEnd w:id="431"/>
      <w:r/>
      <w:bookmarkStart w:id="432" w:name="_Toc471744106"/>
      <w:r/>
      <w:bookmarkEnd w:id="432"/>
      <w:r/>
      <w:bookmarkStart w:id="433" w:name="_Toc452502385"/>
      <w:r/>
      <w:bookmarkEnd w:id="433"/>
      <w:r/>
      <w:bookmarkStart w:id="434" w:name="_Toc452502490"/>
      <w:r/>
      <w:bookmarkEnd w:id="434"/>
      <w:r/>
      <w:bookmarkStart w:id="435" w:name="_Toc471745862"/>
      <w:r/>
      <w:bookmarkEnd w:id="435"/>
      <w:r/>
      <w:bookmarkStart w:id="436" w:name="_Toc402880688"/>
      <w:r/>
      <w:bookmarkEnd w:id="436"/>
      <w:r/>
      <w:bookmarkStart w:id="437" w:name="_Toc452556770"/>
      <w:r/>
      <w:bookmarkEnd w:id="437"/>
      <w:r/>
      <w:bookmarkStart w:id="438" w:name="_Toc452502333"/>
      <w:r/>
      <w:bookmarkEnd w:id="438"/>
      <w:r/>
      <w:bookmarkStart w:id="439" w:name="_Toc452556826"/>
      <w:r/>
      <w:bookmarkEnd w:id="439"/>
      <w:r/>
      <w:bookmarkStart w:id="440" w:name="_Toc452556806"/>
      <w:r/>
      <w:bookmarkEnd w:id="440"/>
      <w:r/>
      <w:bookmarkStart w:id="441" w:name="_Toc452556199"/>
      <w:r/>
      <w:bookmarkEnd w:id="441"/>
      <w:r/>
      <w:bookmarkStart w:id="442" w:name="_Toc452556512"/>
      <w:r/>
      <w:bookmarkEnd w:id="442"/>
      <w:r/>
      <w:bookmarkStart w:id="443" w:name="_Toc402880630"/>
      <w:r/>
      <w:bookmarkEnd w:id="443"/>
      <w:r/>
      <w:bookmarkStart w:id="444" w:name="_Toc452556663"/>
      <w:r/>
      <w:bookmarkEnd w:id="444"/>
      <w:r/>
      <w:bookmarkStart w:id="445" w:name="_Toc452502556"/>
      <w:r/>
      <w:bookmarkEnd w:id="445"/>
      <w:r/>
      <w:bookmarkStart w:id="446" w:name="_Toc452556828"/>
      <w:r/>
      <w:bookmarkEnd w:id="446"/>
      <w:r/>
      <w:bookmarkStart w:id="447" w:name="_Toc452502422"/>
      <w:r/>
      <w:bookmarkEnd w:id="447"/>
      <w:r/>
      <w:bookmarkStart w:id="448" w:name="_Toc452502335"/>
      <w:r/>
      <w:bookmarkEnd w:id="448"/>
      <w:r/>
      <w:bookmarkStart w:id="449" w:name="_Toc471745366"/>
      <w:r/>
      <w:bookmarkEnd w:id="449"/>
      <w:r/>
      <w:bookmarkStart w:id="450" w:name="_Toc452502338"/>
      <w:r/>
      <w:bookmarkEnd w:id="450"/>
      <w:r/>
      <w:bookmarkStart w:id="451" w:name="_Toc402880663"/>
      <w:r/>
      <w:bookmarkEnd w:id="451"/>
      <w:r/>
      <w:bookmarkStart w:id="452" w:name="_Toc452556642"/>
      <w:r/>
      <w:bookmarkEnd w:id="452"/>
      <w:r/>
      <w:bookmarkStart w:id="453" w:name="_Toc452556733"/>
      <w:r/>
      <w:bookmarkEnd w:id="453"/>
      <w:r/>
      <w:bookmarkStart w:id="454" w:name="_Toc452556679"/>
      <w:r/>
      <w:bookmarkEnd w:id="454"/>
      <w:r/>
      <w:bookmarkStart w:id="455" w:name="_Toc452556628"/>
      <w:r/>
      <w:bookmarkEnd w:id="455"/>
      <w:r/>
      <w:bookmarkStart w:id="456" w:name="_Toc471739946"/>
      <w:r/>
      <w:bookmarkEnd w:id="456"/>
      <w:r/>
      <w:bookmarkStart w:id="457" w:name="_Toc452502527"/>
      <w:r/>
      <w:bookmarkEnd w:id="457"/>
      <w:r/>
      <w:bookmarkStart w:id="458" w:name="_Toc452556643"/>
      <w:r/>
      <w:bookmarkEnd w:id="458"/>
      <w:r/>
      <w:bookmarkStart w:id="459" w:name="_Toc452502314"/>
      <w:r/>
      <w:bookmarkEnd w:id="459"/>
      <w:r/>
      <w:bookmarkStart w:id="460" w:name="_Toc452556651"/>
      <w:r/>
      <w:bookmarkEnd w:id="460"/>
      <w:r/>
      <w:bookmarkStart w:id="461" w:name="_Toc452502337"/>
      <w:r/>
      <w:bookmarkEnd w:id="461"/>
      <w:r/>
      <w:bookmarkStart w:id="462" w:name="_Toc452502519"/>
      <w:r/>
      <w:bookmarkEnd w:id="462"/>
      <w:r/>
      <w:bookmarkStart w:id="463" w:name="_Toc452502424"/>
      <w:r/>
      <w:bookmarkEnd w:id="463"/>
      <w:r/>
      <w:bookmarkStart w:id="464" w:name="_Toc452502332"/>
      <w:r/>
      <w:bookmarkEnd w:id="464"/>
      <w:r/>
      <w:bookmarkStart w:id="465" w:name="_Toc452556631"/>
      <w:r/>
      <w:bookmarkEnd w:id="465"/>
      <w:r/>
      <w:bookmarkStart w:id="466" w:name="_Toc452502456"/>
      <w:r/>
      <w:bookmarkEnd w:id="466"/>
      <w:r/>
      <w:bookmarkStart w:id="467" w:name="_Toc452502355"/>
      <w:r/>
      <w:bookmarkEnd w:id="467"/>
      <w:r/>
      <w:bookmarkStart w:id="468" w:name="_Toc381963376"/>
      <w:r/>
      <w:bookmarkEnd w:id="468"/>
      <w:r/>
      <w:bookmarkStart w:id="469" w:name="_Toc452556662"/>
      <w:r/>
      <w:bookmarkEnd w:id="469"/>
      <w:r/>
      <w:bookmarkStart w:id="470" w:name="_Toc452502537"/>
      <w:r/>
      <w:bookmarkEnd w:id="470"/>
      <w:r/>
      <w:bookmarkStart w:id="471" w:name="_Toc381964100"/>
      <w:r/>
      <w:bookmarkEnd w:id="471"/>
      <w:r/>
      <w:bookmarkStart w:id="472" w:name="_Toc452502447"/>
      <w:r/>
      <w:bookmarkEnd w:id="472"/>
      <w:r/>
      <w:bookmarkStart w:id="473" w:name="_Toc452556808"/>
      <w:r/>
      <w:bookmarkEnd w:id="473"/>
      <w:r/>
      <w:bookmarkStart w:id="474" w:name="_Toc452556649"/>
      <w:r/>
      <w:bookmarkEnd w:id="474"/>
      <w:r/>
      <w:bookmarkStart w:id="475" w:name="_Toc452556541"/>
      <w:r/>
      <w:bookmarkEnd w:id="475"/>
      <w:r/>
      <w:bookmarkStart w:id="476" w:name="_Toc452556597"/>
      <w:r/>
      <w:bookmarkEnd w:id="476"/>
      <w:r/>
      <w:bookmarkStart w:id="477" w:name="_Toc452556510"/>
      <w:r/>
      <w:bookmarkEnd w:id="477"/>
      <w:r/>
      <w:bookmarkStart w:id="478" w:name="_Toc471741425"/>
      <w:r/>
      <w:bookmarkEnd w:id="478"/>
      <w:r/>
      <w:bookmarkStart w:id="479" w:name="_Toc452556798"/>
      <w:r/>
      <w:bookmarkEnd w:id="479"/>
      <w:r/>
      <w:bookmarkStart w:id="480" w:name="_Toc452556824"/>
      <w:r/>
      <w:bookmarkEnd w:id="480"/>
      <w:r/>
      <w:bookmarkStart w:id="481" w:name="_Toc452502368"/>
      <w:r/>
      <w:bookmarkEnd w:id="481"/>
      <w:r/>
      <w:bookmarkStart w:id="482" w:name="_Toc452556506"/>
      <w:r/>
      <w:bookmarkEnd w:id="482"/>
      <w:r/>
      <w:bookmarkStart w:id="483" w:name="_Toc452502533"/>
      <w:r/>
      <w:bookmarkEnd w:id="483"/>
      <w:r/>
      <w:bookmarkStart w:id="484" w:name="_Toc402880661"/>
      <w:r/>
      <w:bookmarkEnd w:id="484"/>
      <w:r/>
      <w:bookmarkStart w:id="485" w:name="_Toc402880635"/>
      <w:r/>
      <w:bookmarkEnd w:id="485"/>
      <w:r/>
      <w:bookmarkStart w:id="486" w:name="_Toc452556630"/>
      <w:r/>
      <w:bookmarkEnd w:id="486"/>
      <w:r/>
      <w:bookmarkStart w:id="487" w:name="_Toc452556747"/>
      <w:r/>
      <w:bookmarkEnd w:id="487"/>
      <w:r/>
      <w:bookmarkStart w:id="488" w:name="_Toc452556746"/>
      <w:r/>
      <w:bookmarkEnd w:id="488"/>
      <w:r/>
      <w:bookmarkStart w:id="489" w:name="_Toc452556817"/>
      <w:r/>
      <w:bookmarkEnd w:id="489"/>
      <w:r/>
      <w:bookmarkStart w:id="490" w:name="_Toc471745360"/>
      <w:r/>
      <w:bookmarkEnd w:id="490"/>
      <w:r/>
      <w:bookmarkStart w:id="491" w:name="_Toc402880683"/>
      <w:r/>
      <w:bookmarkEnd w:id="491"/>
      <w:r/>
      <w:bookmarkStart w:id="492" w:name="_Toc452502514"/>
      <w:r/>
      <w:bookmarkEnd w:id="492"/>
      <w:r/>
      <w:bookmarkStart w:id="493" w:name="_Toc452556705"/>
      <w:r/>
      <w:bookmarkEnd w:id="493"/>
      <w:r/>
      <w:bookmarkStart w:id="494" w:name="_Toc452502463"/>
      <w:r/>
      <w:bookmarkEnd w:id="494"/>
      <w:r/>
      <w:bookmarkStart w:id="495" w:name="_Toc452502545"/>
      <w:r/>
      <w:bookmarkEnd w:id="495"/>
      <w:r/>
      <w:bookmarkStart w:id="496" w:name="_Toc452556759"/>
      <w:r/>
      <w:bookmarkEnd w:id="496"/>
      <w:r/>
      <w:bookmarkStart w:id="497" w:name="_Toc452556702"/>
      <w:r/>
      <w:bookmarkEnd w:id="497"/>
      <w:r/>
      <w:bookmarkStart w:id="498" w:name="_Toc452556593"/>
      <w:r/>
      <w:bookmarkEnd w:id="498"/>
      <w:r/>
      <w:bookmarkStart w:id="499" w:name="_Toc452502386"/>
      <w:r/>
      <w:bookmarkEnd w:id="499"/>
      <w:r/>
      <w:bookmarkStart w:id="500" w:name="_Toc452502528"/>
      <w:r/>
      <w:bookmarkEnd w:id="500"/>
      <w:r/>
      <w:bookmarkStart w:id="501" w:name="_Toc452556675"/>
      <w:r/>
      <w:bookmarkEnd w:id="501"/>
      <w:r/>
      <w:bookmarkStart w:id="502" w:name="_Toc452556531"/>
      <w:r/>
      <w:bookmarkEnd w:id="502"/>
      <w:r/>
      <w:bookmarkStart w:id="503" w:name="_Toc452556721"/>
      <w:r/>
      <w:bookmarkEnd w:id="503"/>
      <w:r/>
      <w:bookmarkStart w:id="504" w:name="_Toc452556814"/>
      <w:r/>
      <w:bookmarkEnd w:id="504"/>
      <w:r/>
      <w:bookmarkStart w:id="505" w:name="_Toc452556786"/>
      <w:r/>
      <w:bookmarkEnd w:id="505"/>
      <w:r/>
      <w:bookmarkStart w:id="506" w:name="_Toc402880606"/>
      <w:r/>
      <w:bookmarkEnd w:id="506"/>
      <w:r/>
      <w:bookmarkStart w:id="507" w:name="_Toc452502471"/>
      <w:r/>
      <w:bookmarkEnd w:id="507"/>
      <w:r/>
      <w:bookmarkStart w:id="508" w:name="_Toc471740933"/>
      <w:r/>
      <w:bookmarkEnd w:id="508"/>
      <w:r/>
      <w:bookmarkStart w:id="509" w:name="_Toc471743615"/>
      <w:r/>
      <w:bookmarkEnd w:id="509"/>
      <w:r/>
      <w:bookmarkStart w:id="510" w:name="_Toc452502566"/>
      <w:r/>
      <w:bookmarkEnd w:id="510"/>
      <w:r/>
      <w:bookmarkStart w:id="511" w:name="_Toc443332018"/>
      <w:r/>
      <w:bookmarkEnd w:id="511"/>
      <w:r/>
      <w:bookmarkStart w:id="512" w:name="_Toc443332020"/>
      <w:r/>
      <w:bookmarkEnd w:id="512"/>
      <w:r/>
      <w:bookmarkStart w:id="513" w:name="_Toc452502413"/>
      <w:r/>
      <w:bookmarkEnd w:id="513"/>
      <w:r/>
      <w:bookmarkStart w:id="514" w:name="_Toc452556575"/>
      <w:r/>
      <w:bookmarkEnd w:id="514"/>
      <w:r/>
      <w:bookmarkStart w:id="515" w:name="_Toc471745358"/>
      <w:r/>
      <w:bookmarkEnd w:id="515"/>
      <w:r/>
      <w:bookmarkStart w:id="516" w:name="_Toc452502531"/>
      <w:r/>
      <w:bookmarkEnd w:id="516"/>
      <w:r/>
      <w:bookmarkStart w:id="517" w:name="_Toc443332030"/>
      <w:r/>
      <w:bookmarkEnd w:id="517"/>
      <w:r/>
      <w:bookmarkStart w:id="518" w:name="_Toc402880628"/>
      <w:r/>
      <w:bookmarkEnd w:id="518"/>
      <w:r/>
      <w:bookmarkStart w:id="519" w:name="_Toc452502408"/>
      <w:r/>
      <w:bookmarkEnd w:id="519"/>
      <w:r/>
      <w:bookmarkStart w:id="520" w:name="_Toc452502454"/>
      <w:r/>
      <w:bookmarkEnd w:id="520"/>
      <w:r/>
      <w:bookmarkStart w:id="521" w:name="_Toc452556766"/>
      <w:r/>
      <w:bookmarkEnd w:id="521"/>
      <w:r/>
      <w:bookmarkStart w:id="522" w:name="_Toc452556596"/>
      <w:r/>
      <w:bookmarkEnd w:id="522"/>
      <w:r/>
      <w:bookmarkStart w:id="523" w:name="_Toc452556520"/>
      <w:r/>
      <w:bookmarkEnd w:id="523"/>
      <w:r/>
      <w:bookmarkStart w:id="524" w:name="_Toc471740777"/>
      <w:r/>
      <w:bookmarkEnd w:id="524"/>
      <w:r/>
      <w:bookmarkStart w:id="525" w:name="_Toc452502363"/>
      <w:r/>
      <w:bookmarkEnd w:id="525"/>
      <w:r/>
      <w:bookmarkStart w:id="526" w:name="_Toc452556811"/>
      <w:r/>
      <w:bookmarkEnd w:id="526"/>
      <w:r/>
      <w:bookmarkStart w:id="527" w:name="_Toc452502342"/>
      <w:r/>
      <w:bookmarkEnd w:id="527"/>
      <w:r/>
      <w:bookmarkStart w:id="528" w:name="_Toc452502567"/>
      <w:r/>
      <w:bookmarkEnd w:id="528"/>
      <w:r/>
      <w:bookmarkStart w:id="529" w:name="_Toc452556582"/>
      <w:r/>
      <w:bookmarkEnd w:id="529"/>
      <w:r/>
      <w:bookmarkStart w:id="530" w:name="_Toc452556734"/>
      <w:r/>
      <w:bookmarkEnd w:id="530"/>
      <w:r/>
      <w:bookmarkStart w:id="531" w:name="_Toc452502570"/>
      <w:r/>
      <w:bookmarkEnd w:id="531"/>
      <w:r/>
      <w:bookmarkStart w:id="532" w:name="_Toc381964102"/>
      <w:r/>
      <w:bookmarkEnd w:id="532"/>
      <w:r/>
      <w:bookmarkStart w:id="533" w:name="_Toc452556807"/>
      <w:r/>
      <w:bookmarkEnd w:id="533"/>
      <w:r/>
      <w:bookmarkStart w:id="534" w:name="_Toc402880648"/>
      <w:r/>
      <w:bookmarkEnd w:id="534"/>
      <w:r/>
      <w:bookmarkStart w:id="535" w:name="_Toc402880699"/>
      <w:r/>
      <w:bookmarkEnd w:id="535"/>
      <w:r/>
      <w:bookmarkStart w:id="536" w:name="_Toc452502516"/>
      <w:r/>
      <w:bookmarkEnd w:id="536"/>
      <w:r/>
      <w:bookmarkStart w:id="537" w:name="_Toc452502539"/>
      <w:r/>
      <w:bookmarkEnd w:id="537"/>
      <w:r/>
      <w:bookmarkStart w:id="538" w:name="_Toc381963373"/>
      <w:r/>
      <w:bookmarkEnd w:id="538"/>
      <w:r/>
      <w:bookmarkStart w:id="539" w:name="_Toc452556749"/>
      <w:r/>
      <w:bookmarkEnd w:id="539"/>
      <w:r/>
      <w:bookmarkStart w:id="540" w:name="_Toc452502443"/>
      <w:r/>
      <w:bookmarkEnd w:id="540"/>
      <w:r/>
      <w:bookmarkStart w:id="541" w:name="_Toc402880668"/>
      <w:r/>
      <w:bookmarkEnd w:id="541"/>
      <w:r/>
      <w:bookmarkStart w:id="542" w:name="_Toc452556612"/>
      <w:r/>
      <w:bookmarkEnd w:id="542"/>
      <w:r/>
      <w:bookmarkStart w:id="543" w:name="_Toc452502309"/>
      <w:r/>
      <w:bookmarkEnd w:id="543"/>
      <w:r/>
      <w:bookmarkStart w:id="544" w:name="_Toc452556611"/>
      <w:r/>
      <w:bookmarkEnd w:id="544"/>
      <w:r/>
      <w:bookmarkStart w:id="545" w:name="_Toc402880623"/>
      <w:r/>
      <w:bookmarkEnd w:id="545"/>
      <w:r/>
      <w:bookmarkStart w:id="546" w:name="_Toc452502431"/>
      <w:r/>
      <w:bookmarkEnd w:id="546"/>
      <w:r/>
      <w:bookmarkStart w:id="547" w:name="_Toc452556607"/>
      <w:r/>
      <w:bookmarkEnd w:id="547"/>
      <w:r/>
      <w:bookmarkStart w:id="548" w:name="_Toc452556565"/>
      <w:r/>
      <w:bookmarkEnd w:id="548"/>
      <w:r/>
      <w:bookmarkStart w:id="549" w:name="_Toc452556762"/>
      <w:r/>
      <w:bookmarkEnd w:id="549"/>
      <w:r/>
      <w:bookmarkStart w:id="550" w:name="_Toc452556731"/>
      <w:r/>
      <w:bookmarkEnd w:id="550"/>
      <w:r/>
      <w:bookmarkStart w:id="551" w:name="_Toc452502405"/>
      <w:r/>
      <w:bookmarkEnd w:id="551"/>
      <w:r/>
      <w:bookmarkStart w:id="552" w:name="_Toc452502542"/>
      <w:r/>
      <w:bookmarkEnd w:id="552"/>
      <w:r/>
      <w:bookmarkStart w:id="553" w:name="_Toc452502504"/>
      <w:r/>
      <w:bookmarkEnd w:id="553"/>
      <w:r/>
      <w:bookmarkStart w:id="554" w:name="_Toc452502339"/>
      <w:r/>
      <w:bookmarkEnd w:id="554"/>
      <w:r/>
      <w:bookmarkStart w:id="555" w:name="_Toc452556718"/>
      <w:r/>
      <w:bookmarkEnd w:id="555"/>
      <w:r/>
      <w:bookmarkStart w:id="556" w:name="_Toc452556706"/>
      <w:r/>
      <w:bookmarkEnd w:id="556"/>
      <w:r/>
      <w:bookmarkStart w:id="557" w:name="_Toc443332008"/>
      <w:r/>
      <w:bookmarkEnd w:id="557"/>
      <w:r/>
      <w:bookmarkStart w:id="558" w:name="_Toc452502505"/>
      <w:r/>
      <w:bookmarkEnd w:id="558"/>
      <w:r/>
      <w:bookmarkStart w:id="559" w:name="_Toc452556623"/>
      <w:r/>
      <w:bookmarkEnd w:id="559"/>
      <w:r/>
      <w:bookmarkStart w:id="560" w:name="_Toc402880662"/>
      <w:r/>
      <w:bookmarkEnd w:id="560"/>
      <w:r/>
      <w:bookmarkStart w:id="561" w:name="_Toc381964099"/>
      <w:r/>
      <w:bookmarkEnd w:id="561"/>
      <w:r/>
      <w:bookmarkStart w:id="562" w:name="_Toc402880689"/>
      <w:r/>
      <w:bookmarkEnd w:id="562"/>
      <w:r/>
      <w:bookmarkStart w:id="563" w:name="_Toc452556793"/>
      <w:r/>
      <w:bookmarkEnd w:id="563"/>
      <w:r/>
      <w:bookmarkStart w:id="564" w:name="_Toc452556590"/>
      <w:r/>
      <w:bookmarkEnd w:id="564"/>
      <w:r/>
      <w:bookmarkStart w:id="565" w:name="_Toc452502483"/>
      <w:r/>
      <w:bookmarkEnd w:id="565"/>
      <w:r/>
      <w:bookmarkStart w:id="566" w:name="_Toc452502403"/>
      <w:r/>
      <w:bookmarkEnd w:id="566"/>
      <w:r/>
      <w:bookmarkStart w:id="567" w:name="_Toc452502546"/>
      <w:r/>
      <w:bookmarkEnd w:id="567"/>
      <w:r/>
      <w:bookmarkStart w:id="568" w:name="_Toc452502548"/>
      <w:r/>
      <w:bookmarkEnd w:id="568"/>
      <w:r/>
      <w:bookmarkStart w:id="569" w:name="_Toc452502331"/>
      <w:r/>
      <w:bookmarkEnd w:id="569"/>
      <w:r/>
      <w:bookmarkStart w:id="570" w:name="_Toc452556666"/>
      <w:r/>
      <w:bookmarkEnd w:id="570"/>
      <w:r/>
      <w:bookmarkStart w:id="571" w:name="_Toc402880686"/>
      <w:r/>
      <w:bookmarkEnd w:id="571"/>
      <w:r/>
      <w:bookmarkStart w:id="572" w:name="_Toc400913979"/>
      <w:r/>
      <w:bookmarkEnd w:id="572"/>
      <w:r/>
      <w:bookmarkStart w:id="573" w:name="_Toc452556548"/>
      <w:r/>
      <w:bookmarkEnd w:id="573"/>
      <w:r/>
      <w:bookmarkStart w:id="574" w:name="_Toc452556717"/>
      <w:r/>
      <w:bookmarkEnd w:id="574"/>
      <w:r/>
      <w:bookmarkStart w:id="575" w:name="_Toc402880639"/>
      <w:r/>
      <w:bookmarkEnd w:id="575"/>
      <w:r/>
      <w:bookmarkStart w:id="576" w:name="_Toc452556812"/>
      <w:r/>
      <w:bookmarkEnd w:id="576"/>
      <w:r/>
      <w:bookmarkStart w:id="577" w:name="_Toc452502508"/>
      <w:r/>
      <w:bookmarkEnd w:id="577"/>
      <w:r/>
      <w:bookmarkStart w:id="578" w:name="_Toc402880609"/>
      <w:r/>
      <w:bookmarkEnd w:id="578"/>
      <w:r/>
      <w:bookmarkStart w:id="579" w:name="_Toc452556591"/>
      <w:r/>
      <w:bookmarkEnd w:id="579"/>
      <w:r/>
      <w:bookmarkStart w:id="580" w:name="_Toc452556576"/>
      <w:r/>
      <w:bookmarkEnd w:id="580"/>
      <w:r/>
      <w:bookmarkStart w:id="581" w:name="_Toc452556736"/>
      <w:r/>
      <w:bookmarkEnd w:id="581"/>
      <w:r/>
      <w:bookmarkStart w:id="582" w:name="_Toc471745359"/>
      <w:r/>
      <w:bookmarkEnd w:id="582"/>
      <w:r/>
      <w:bookmarkStart w:id="583" w:name="_Toc452556511"/>
      <w:r/>
      <w:bookmarkEnd w:id="583"/>
      <w:r/>
      <w:bookmarkStart w:id="584" w:name="_Toc452502379"/>
      <w:r/>
      <w:bookmarkEnd w:id="584"/>
      <w:r/>
      <w:bookmarkStart w:id="585" w:name="_Toc402880618"/>
      <w:r/>
      <w:bookmarkEnd w:id="585"/>
      <w:r/>
      <w:bookmarkStart w:id="586" w:name="_Toc452556819"/>
      <w:r/>
      <w:bookmarkEnd w:id="586"/>
      <w:r/>
      <w:bookmarkStart w:id="587" w:name="_Toc402880680"/>
      <w:r/>
      <w:bookmarkEnd w:id="587"/>
      <w:r/>
      <w:bookmarkStart w:id="588" w:name="_Toc452556800"/>
      <w:r/>
      <w:bookmarkEnd w:id="588"/>
      <w:r/>
      <w:bookmarkStart w:id="589" w:name="_Toc452502377"/>
      <w:r/>
      <w:bookmarkEnd w:id="589"/>
      <w:r/>
      <w:bookmarkStart w:id="590" w:name="_Toc402880624"/>
      <w:r/>
      <w:bookmarkEnd w:id="590"/>
      <w:r/>
      <w:bookmarkStart w:id="591" w:name="_Toc402880629"/>
      <w:r/>
      <w:bookmarkEnd w:id="591"/>
      <w:r/>
      <w:bookmarkStart w:id="592" w:name="_Toc452502374"/>
      <w:r/>
      <w:bookmarkEnd w:id="592"/>
      <w:r/>
      <w:bookmarkStart w:id="593" w:name="_Toc452556767"/>
      <w:r/>
      <w:bookmarkEnd w:id="593"/>
      <w:r/>
      <w:bookmarkStart w:id="594" w:name="_Toc452502382"/>
      <w:r/>
      <w:bookmarkEnd w:id="594"/>
      <w:r/>
      <w:bookmarkStart w:id="595" w:name="_Toc471739452"/>
      <w:r/>
      <w:bookmarkEnd w:id="595"/>
      <w:r/>
      <w:bookmarkStart w:id="596" w:name="_Toc452502381"/>
      <w:r/>
      <w:bookmarkEnd w:id="596"/>
      <w:r/>
      <w:bookmarkStart w:id="597" w:name="_Toc452556758"/>
      <w:r/>
      <w:bookmarkEnd w:id="597"/>
      <w:r/>
      <w:bookmarkStart w:id="598" w:name="_Toc452556566"/>
      <w:r/>
      <w:bookmarkEnd w:id="598"/>
      <w:r/>
      <w:bookmarkStart w:id="599" w:name="_Toc452556592"/>
      <w:r/>
      <w:bookmarkEnd w:id="599"/>
      <w:r/>
      <w:bookmarkStart w:id="600" w:name="_Toc452502365"/>
      <w:r/>
      <w:bookmarkEnd w:id="600"/>
      <w:r/>
      <w:bookmarkStart w:id="601" w:name="_Toc452502491"/>
      <w:r/>
      <w:bookmarkEnd w:id="601"/>
      <w:r/>
      <w:bookmarkStart w:id="602" w:name="_Toc452556654"/>
      <w:r/>
      <w:bookmarkEnd w:id="602"/>
      <w:r/>
      <w:bookmarkStart w:id="603" w:name="_Toc452556606"/>
      <w:r/>
      <w:bookmarkEnd w:id="603"/>
      <w:r/>
      <w:bookmarkStart w:id="604" w:name="_Toc452502399"/>
      <w:r/>
      <w:bookmarkEnd w:id="604"/>
      <w:r/>
      <w:bookmarkStart w:id="605" w:name="_Toc452556517"/>
      <w:r/>
      <w:bookmarkEnd w:id="605"/>
      <w:r/>
      <w:bookmarkStart w:id="606" w:name="_Toc452556689"/>
      <w:r/>
      <w:bookmarkEnd w:id="606"/>
      <w:r/>
      <w:bookmarkStart w:id="607" w:name="_Toc402880684"/>
      <w:r/>
      <w:bookmarkEnd w:id="607"/>
      <w:r/>
      <w:bookmarkStart w:id="608" w:name="_Toc452556644"/>
      <w:r/>
      <w:bookmarkEnd w:id="608"/>
      <w:r/>
      <w:bookmarkStart w:id="609" w:name="_Toc452556801"/>
      <w:r/>
      <w:bookmarkEnd w:id="609"/>
      <w:r/>
      <w:bookmarkStart w:id="610" w:name="_Toc452556554"/>
      <w:r/>
      <w:bookmarkEnd w:id="610"/>
      <w:r/>
      <w:bookmarkStart w:id="611" w:name="_Toc400913980"/>
      <w:r/>
      <w:bookmarkEnd w:id="611"/>
      <w:r/>
      <w:bookmarkStart w:id="612" w:name="_Toc452502476"/>
      <w:r/>
      <w:bookmarkEnd w:id="612"/>
      <w:r/>
      <w:bookmarkStart w:id="613" w:name="_Toc452556777"/>
      <w:r/>
      <w:bookmarkEnd w:id="613"/>
      <w:r/>
      <w:bookmarkStart w:id="614" w:name="_Toc452556542"/>
      <w:r/>
      <w:bookmarkEnd w:id="614"/>
      <w:r/>
      <w:bookmarkStart w:id="615" w:name="_Toc452502520"/>
      <w:r/>
      <w:bookmarkEnd w:id="615"/>
      <w:r/>
      <w:bookmarkStart w:id="616" w:name="_Toc443332021"/>
      <w:r/>
      <w:bookmarkEnd w:id="616"/>
      <w:r/>
      <w:bookmarkStart w:id="617" w:name="_Toc452502464"/>
      <w:r/>
      <w:bookmarkEnd w:id="617"/>
      <w:r/>
      <w:bookmarkStart w:id="618" w:name="_Toc452556585"/>
      <w:r/>
      <w:bookmarkEnd w:id="618"/>
      <w:r/>
      <w:bookmarkStart w:id="619" w:name="_Toc452556580"/>
      <w:r/>
      <w:bookmarkEnd w:id="619"/>
      <w:r/>
      <w:bookmarkStart w:id="620" w:name="_Toc452556697"/>
      <w:r/>
      <w:bookmarkEnd w:id="620"/>
      <w:r/>
      <w:bookmarkStart w:id="621" w:name="_Toc452556525"/>
      <w:r/>
      <w:bookmarkEnd w:id="621"/>
      <w:r/>
      <w:bookmarkStart w:id="622" w:name="_Toc452502518"/>
      <w:r/>
      <w:bookmarkEnd w:id="622"/>
      <w:r/>
      <w:bookmarkStart w:id="623" w:name="_Toc388279022"/>
      <w:r/>
      <w:bookmarkEnd w:id="623"/>
      <w:r/>
      <w:bookmarkStart w:id="624" w:name="_Toc452556656"/>
      <w:r/>
      <w:bookmarkEnd w:id="624"/>
      <w:r/>
      <w:bookmarkStart w:id="625" w:name="_Toc452556622"/>
      <w:r/>
      <w:bookmarkEnd w:id="625"/>
      <w:r/>
      <w:bookmarkStart w:id="626" w:name="_Toc452556579"/>
      <w:r/>
      <w:bookmarkEnd w:id="626"/>
      <w:r/>
      <w:bookmarkStart w:id="627" w:name="_Toc452556785"/>
      <w:r/>
      <w:bookmarkEnd w:id="627"/>
      <w:r/>
      <w:bookmarkStart w:id="628" w:name="_Toc452502391"/>
      <w:r/>
      <w:bookmarkEnd w:id="628"/>
      <w:r/>
      <w:bookmarkStart w:id="629" w:name="_Toc452556707"/>
      <w:r/>
      <w:bookmarkEnd w:id="629"/>
      <w:r/>
      <w:bookmarkStart w:id="630" w:name="_Toc452556723"/>
      <w:r/>
      <w:bookmarkEnd w:id="630"/>
      <w:r/>
      <w:bookmarkStart w:id="631" w:name="_Toc402880669"/>
      <w:r/>
      <w:bookmarkEnd w:id="631"/>
      <w:r/>
      <w:bookmarkStart w:id="632" w:name="_Toc452502494"/>
      <w:r/>
      <w:bookmarkEnd w:id="632"/>
      <w:r/>
      <w:bookmarkStart w:id="633" w:name="_Toc452556724"/>
      <w:r/>
      <w:bookmarkEnd w:id="633"/>
      <w:r/>
      <w:bookmarkStart w:id="634" w:name="_Toc452502472"/>
      <w:r/>
      <w:bookmarkEnd w:id="634"/>
      <w:r/>
      <w:bookmarkStart w:id="635" w:name="_Toc452556678"/>
      <w:r/>
      <w:bookmarkEnd w:id="635"/>
      <w:r/>
      <w:bookmarkStart w:id="636" w:name="_Toc452556536"/>
      <w:r/>
      <w:bookmarkEnd w:id="636"/>
      <w:r/>
      <w:bookmarkStart w:id="637" w:name="_Toc452556522"/>
      <w:r/>
      <w:bookmarkEnd w:id="637"/>
      <w:r/>
      <w:bookmarkStart w:id="638" w:name="_Toc452556503"/>
      <w:r/>
      <w:bookmarkEnd w:id="638"/>
      <w:r/>
      <w:bookmarkStart w:id="639" w:name="_Toc452502397"/>
      <w:r/>
      <w:bookmarkEnd w:id="639"/>
      <w:r/>
      <w:bookmarkStart w:id="640" w:name="_Toc452556769"/>
      <w:r/>
      <w:bookmarkEnd w:id="640"/>
      <w:r/>
      <w:bookmarkStart w:id="641" w:name="_Toc452502517"/>
      <w:r/>
      <w:bookmarkEnd w:id="641"/>
      <w:r/>
      <w:bookmarkStart w:id="642" w:name="_Toc471741424"/>
      <w:r/>
      <w:bookmarkEnd w:id="642"/>
      <w:r/>
      <w:bookmarkStart w:id="643" w:name="_Toc452556526"/>
      <w:r/>
      <w:bookmarkEnd w:id="643"/>
      <w:r/>
      <w:bookmarkStart w:id="644" w:name="_Toc452556669"/>
      <w:r/>
      <w:bookmarkEnd w:id="644"/>
      <w:r/>
      <w:bookmarkStart w:id="645" w:name="_Toc471745361"/>
      <w:r/>
      <w:bookmarkEnd w:id="645"/>
      <w:r/>
      <w:bookmarkStart w:id="646" w:name="_Toc452556794"/>
      <w:r/>
      <w:bookmarkEnd w:id="646"/>
      <w:r/>
      <w:bookmarkStart w:id="647" w:name="_Toc452556546"/>
      <w:r/>
      <w:bookmarkEnd w:id="647"/>
      <w:r/>
      <w:bookmarkStart w:id="648" w:name="_Toc452502474"/>
      <w:r/>
      <w:bookmarkEnd w:id="648"/>
      <w:r/>
      <w:bookmarkStart w:id="649" w:name="_Toc452556552"/>
      <w:r/>
      <w:bookmarkEnd w:id="649"/>
      <w:r/>
      <w:bookmarkStart w:id="650" w:name="_Toc402880694"/>
      <w:r/>
      <w:bookmarkEnd w:id="650"/>
      <w:r/>
      <w:bookmarkStart w:id="651" w:name="_Toc452502389"/>
      <w:r/>
      <w:bookmarkEnd w:id="651"/>
      <w:r/>
      <w:bookmarkStart w:id="652" w:name="_Toc452556673"/>
      <w:r/>
      <w:bookmarkEnd w:id="652"/>
      <w:r/>
      <w:bookmarkStart w:id="653" w:name="_Toc452502412"/>
      <w:r/>
      <w:bookmarkEnd w:id="653"/>
      <w:r/>
      <w:bookmarkStart w:id="654" w:name="_Toc452556752"/>
      <w:r/>
      <w:bookmarkEnd w:id="654"/>
      <w:r/>
      <w:bookmarkStart w:id="655" w:name="_Toc452502485"/>
      <w:r/>
      <w:bookmarkEnd w:id="655"/>
      <w:r/>
      <w:bookmarkStart w:id="656" w:name="_Toc402880658"/>
      <w:r/>
      <w:bookmarkEnd w:id="656"/>
      <w:r/>
      <w:bookmarkStart w:id="657" w:name="_Toc452556540"/>
      <w:r/>
      <w:bookmarkEnd w:id="657"/>
      <w:r/>
      <w:bookmarkStart w:id="658" w:name="_Toc452556756"/>
      <w:r/>
      <w:bookmarkEnd w:id="658"/>
      <w:r/>
      <w:bookmarkStart w:id="659" w:name="_Toc452502462"/>
      <w:r/>
      <w:bookmarkEnd w:id="659"/>
      <w:r/>
      <w:bookmarkStart w:id="660" w:name="_Toc452502364"/>
      <w:r/>
      <w:bookmarkEnd w:id="660"/>
      <w:r/>
      <w:bookmarkStart w:id="661" w:name="_Toc452556713"/>
      <w:r/>
      <w:bookmarkEnd w:id="661"/>
      <w:r/>
      <w:bookmarkStart w:id="662" w:name="_Toc471744978"/>
      <w:r/>
      <w:bookmarkEnd w:id="662"/>
      <w:r/>
      <w:bookmarkStart w:id="663" w:name="_Toc443332016"/>
      <w:r/>
      <w:bookmarkEnd w:id="663"/>
      <w:r/>
      <w:bookmarkStart w:id="664" w:name="_Toc388279025"/>
      <w:r/>
      <w:bookmarkEnd w:id="664"/>
      <w:r/>
      <w:bookmarkStart w:id="665" w:name="_Toc402880615"/>
      <w:r/>
      <w:bookmarkEnd w:id="665"/>
      <w:r/>
      <w:bookmarkStart w:id="666" w:name="_Toc452502511"/>
      <w:r/>
      <w:bookmarkEnd w:id="666"/>
      <w:r/>
      <w:bookmarkStart w:id="667" w:name="_Toc471745860"/>
      <w:r/>
      <w:bookmarkEnd w:id="667"/>
      <w:r/>
      <w:bookmarkStart w:id="668" w:name="_Toc452502401"/>
      <w:r/>
      <w:bookmarkEnd w:id="668"/>
      <w:r/>
      <w:bookmarkStart w:id="669" w:name="_Toc452502521"/>
      <w:r/>
      <w:bookmarkEnd w:id="669"/>
      <w:r/>
      <w:bookmarkStart w:id="670" w:name="_Toc452556772"/>
      <w:r/>
      <w:bookmarkEnd w:id="670"/>
      <w:r/>
      <w:bookmarkStart w:id="671" w:name="_Toc452502468"/>
      <w:r/>
      <w:bookmarkEnd w:id="671"/>
      <w:r/>
      <w:bookmarkStart w:id="672" w:name="_Toc452556571"/>
      <w:r/>
      <w:bookmarkEnd w:id="672"/>
      <w:r/>
      <w:bookmarkStart w:id="673" w:name="_Toc402880692"/>
      <w:r/>
      <w:bookmarkEnd w:id="673"/>
      <w:r/>
      <w:bookmarkStart w:id="674" w:name="_Toc452556496"/>
      <w:r/>
      <w:bookmarkEnd w:id="674"/>
      <w:r/>
      <w:bookmarkStart w:id="675" w:name="_Toc452502340"/>
      <w:r/>
      <w:bookmarkEnd w:id="675"/>
      <w:r/>
      <w:bookmarkStart w:id="676" w:name="_Toc402880643"/>
      <w:r/>
      <w:bookmarkEnd w:id="676"/>
      <w:r/>
      <w:bookmarkStart w:id="677" w:name="_Toc452502388"/>
      <w:r/>
      <w:bookmarkEnd w:id="677"/>
      <w:r/>
      <w:bookmarkStart w:id="678" w:name="_Toc452502425"/>
      <w:r/>
      <w:bookmarkEnd w:id="678"/>
      <w:r/>
      <w:bookmarkStart w:id="679" w:name="_Toc452502503"/>
      <w:r/>
      <w:bookmarkEnd w:id="679"/>
      <w:r/>
      <w:bookmarkStart w:id="680" w:name="_Toc452556737"/>
      <w:r/>
      <w:bookmarkEnd w:id="680"/>
      <w:r/>
      <w:bookmarkStart w:id="681" w:name="_Toc452502470"/>
      <w:r/>
      <w:bookmarkEnd w:id="681"/>
      <w:r/>
      <w:bookmarkStart w:id="682" w:name="_Toc452502493"/>
      <w:r/>
      <w:bookmarkEnd w:id="682"/>
      <w:r/>
      <w:bookmarkStart w:id="683" w:name="_Toc443332024"/>
      <w:r/>
      <w:bookmarkEnd w:id="683"/>
      <w:r/>
      <w:bookmarkStart w:id="684" w:name="_Toc402880677"/>
      <w:r/>
      <w:bookmarkEnd w:id="684"/>
      <w:r/>
      <w:bookmarkStart w:id="685" w:name="_Toc452502407"/>
      <w:r/>
      <w:bookmarkEnd w:id="685"/>
      <w:r/>
      <w:bookmarkStart w:id="686" w:name="_Toc452556827"/>
      <w:r/>
      <w:bookmarkEnd w:id="686"/>
      <w:r/>
      <w:bookmarkStart w:id="687" w:name="_Toc452556771"/>
      <w:r/>
      <w:bookmarkEnd w:id="687"/>
      <w:r/>
      <w:bookmarkStart w:id="688" w:name="_Toc402880638"/>
      <w:r/>
      <w:bookmarkEnd w:id="688"/>
      <w:r/>
      <w:bookmarkStart w:id="689" w:name="_Toc452502411"/>
      <w:r/>
      <w:bookmarkEnd w:id="689"/>
      <w:r/>
      <w:bookmarkStart w:id="690" w:name="_Toc471745866"/>
      <w:r/>
      <w:bookmarkEnd w:id="690"/>
      <w:r/>
      <w:bookmarkStart w:id="691" w:name="_Toc452556658"/>
      <w:r/>
      <w:bookmarkEnd w:id="691"/>
      <w:r/>
      <w:bookmarkStart w:id="692" w:name="_Toc452502406"/>
      <w:r/>
      <w:bookmarkEnd w:id="692"/>
      <w:r/>
      <w:bookmarkStart w:id="693" w:name="_Toc452502354"/>
      <w:r/>
      <w:bookmarkEnd w:id="693"/>
      <w:r/>
      <w:bookmarkStart w:id="694" w:name="_Toc402880642"/>
      <w:r/>
      <w:bookmarkEnd w:id="694"/>
      <w:r/>
      <w:bookmarkStart w:id="695" w:name="_Toc452556703"/>
      <w:r/>
      <w:bookmarkEnd w:id="695"/>
      <w:r/>
      <w:bookmarkStart w:id="696" w:name="_Toc452556543"/>
      <w:r/>
      <w:bookmarkEnd w:id="696"/>
      <w:r/>
      <w:bookmarkStart w:id="697" w:name="_Toc452556748"/>
      <w:r/>
      <w:bookmarkEnd w:id="697"/>
      <w:r/>
      <w:bookmarkStart w:id="698" w:name="_Toc452502501"/>
      <w:r/>
      <w:bookmarkEnd w:id="698"/>
      <w:r/>
      <w:bookmarkStart w:id="699" w:name="_Toc452556616"/>
      <w:r/>
      <w:bookmarkEnd w:id="699"/>
      <w:r/>
      <w:bookmarkStart w:id="700" w:name="_Toc452556621"/>
      <w:r/>
      <w:bookmarkEnd w:id="700"/>
      <w:r/>
      <w:bookmarkStart w:id="701" w:name="_Toc452502450"/>
      <w:r/>
      <w:bookmarkEnd w:id="701"/>
      <w:r/>
      <w:bookmarkStart w:id="702" w:name="_Toc452556661"/>
      <w:r/>
      <w:bookmarkEnd w:id="702"/>
      <w:r/>
      <w:bookmarkStart w:id="703" w:name="_Toc452556569"/>
      <w:r/>
      <w:bookmarkEnd w:id="703"/>
      <w:r/>
      <w:bookmarkStart w:id="704" w:name="_Toc471744979"/>
      <w:r/>
      <w:bookmarkEnd w:id="704"/>
      <w:r/>
      <w:bookmarkStart w:id="705" w:name="_Toc452502512"/>
      <w:r/>
      <w:bookmarkEnd w:id="705"/>
      <w:r/>
      <w:bookmarkStart w:id="706" w:name="_Toc452502458"/>
      <w:r/>
      <w:bookmarkEnd w:id="706"/>
      <w:r/>
      <w:bookmarkStart w:id="707" w:name="_Toc402880655"/>
      <w:r/>
      <w:bookmarkEnd w:id="707"/>
      <w:r/>
      <w:bookmarkStart w:id="708" w:name="_Toc452556711"/>
      <w:r/>
      <w:bookmarkEnd w:id="708"/>
      <w:r/>
      <w:bookmarkStart w:id="709" w:name="_Toc452556753"/>
      <w:r/>
      <w:bookmarkEnd w:id="709"/>
      <w:r/>
      <w:bookmarkStart w:id="710" w:name="_Toc452556499"/>
      <w:r/>
      <w:bookmarkEnd w:id="710"/>
      <w:r/>
      <w:bookmarkStart w:id="711" w:name="_Toc452502497"/>
      <w:r/>
      <w:bookmarkEnd w:id="711"/>
      <w:r/>
      <w:bookmarkStart w:id="712" w:name="_Toc452556773"/>
      <w:r/>
      <w:bookmarkEnd w:id="712"/>
      <w:r/>
      <w:bookmarkStart w:id="713" w:name="_Toc452556632"/>
      <w:r/>
      <w:bookmarkEnd w:id="713"/>
      <w:r/>
      <w:bookmarkStart w:id="714" w:name="_Toc400913977"/>
      <w:r/>
      <w:bookmarkEnd w:id="714"/>
      <w:r/>
      <w:bookmarkStart w:id="715" w:name="_Toc452556684"/>
      <w:r/>
      <w:bookmarkEnd w:id="715"/>
      <w:r/>
      <w:bookmarkStart w:id="716" w:name="_Toc402880617"/>
      <w:r/>
      <w:bookmarkEnd w:id="716"/>
      <w:r/>
      <w:bookmarkStart w:id="717" w:name="_Toc452556708"/>
      <w:r/>
      <w:bookmarkEnd w:id="717"/>
      <w:r/>
      <w:bookmarkStart w:id="718" w:name="_Toc452502436"/>
      <w:r/>
      <w:bookmarkEnd w:id="718"/>
      <w:r/>
      <w:bookmarkStart w:id="719" w:name="_Toc402880664"/>
      <w:r/>
      <w:bookmarkEnd w:id="719"/>
      <w:r/>
      <w:bookmarkStart w:id="720" w:name="_Toc452556700"/>
      <w:r/>
      <w:bookmarkEnd w:id="720"/>
      <w:r/>
      <w:bookmarkStart w:id="721" w:name="_Toc452556657"/>
      <w:r/>
      <w:bookmarkEnd w:id="721"/>
      <w:r/>
      <w:bookmarkStart w:id="722" w:name="_Toc402880691"/>
      <w:r/>
      <w:bookmarkEnd w:id="722"/>
      <w:r/>
      <w:bookmarkStart w:id="723" w:name="_Toc452502440"/>
      <w:r/>
      <w:bookmarkEnd w:id="723"/>
      <w:r/>
      <w:bookmarkStart w:id="724" w:name="_Toc452556804"/>
      <w:r/>
      <w:bookmarkEnd w:id="724"/>
      <w:r/>
      <w:bookmarkStart w:id="725" w:name="_Toc443332011"/>
      <w:r/>
      <w:bookmarkEnd w:id="725"/>
      <w:r/>
      <w:bookmarkStart w:id="726" w:name="_Toc400913976"/>
      <w:r/>
      <w:bookmarkEnd w:id="726"/>
      <w:r/>
      <w:bookmarkStart w:id="727" w:name="_Toc443332032"/>
      <w:r/>
      <w:bookmarkEnd w:id="727"/>
      <w:r/>
      <w:bookmarkStart w:id="728" w:name="_Toc452556738"/>
      <w:r/>
      <w:bookmarkEnd w:id="728"/>
      <w:r/>
      <w:bookmarkStart w:id="729" w:name="_Toc471745865"/>
      <w:r/>
      <w:bookmarkEnd w:id="729"/>
      <w:r/>
      <w:bookmarkStart w:id="730" w:name="_Toc452502498"/>
      <w:r/>
      <w:bookmarkEnd w:id="730"/>
      <w:r/>
      <w:bookmarkStart w:id="731" w:name="_Toc388279016"/>
      <w:r/>
      <w:bookmarkEnd w:id="731"/>
      <w:r/>
      <w:bookmarkStart w:id="732" w:name="_Toc443332019"/>
      <w:r/>
      <w:bookmarkEnd w:id="732"/>
      <w:r/>
      <w:bookmarkStart w:id="733" w:name="_Toc452556497"/>
      <w:r/>
      <w:bookmarkEnd w:id="733"/>
      <w:r/>
      <w:bookmarkStart w:id="734" w:name="_Toc452556695"/>
      <w:r/>
      <w:bookmarkEnd w:id="734"/>
      <w:r/>
      <w:bookmarkStart w:id="735" w:name="_Toc452556574"/>
      <w:r/>
      <w:bookmarkEnd w:id="735"/>
      <w:r/>
      <w:bookmarkStart w:id="736" w:name="_Toc452502011"/>
      <w:r/>
      <w:bookmarkEnd w:id="736"/>
      <w:r/>
      <w:bookmarkStart w:id="737" w:name="_Toc452556709"/>
      <w:r/>
      <w:bookmarkEnd w:id="737"/>
      <w:r/>
      <w:bookmarkStart w:id="738" w:name="_Toc388279021"/>
      <w:r/>
      <w:bookmarkEnd w:id="738"/>
      <w:r/>
      <w:bookmarkStart w:id="739" w:name="_Toc452502489"/>
      <w:r/>
      <w:bookmarkEnd w:id="739"/>
      <w:r/>
      <w:bookmarkStart w:id="740" w:name="_Toc452556688"/>
      <w:r/>
      <w:bookmarkEnd w:id="740"/>
      <w:r/>
      <w:bookmarkStart w:id="741" w:name="_Toc471745859"/>
      <w:r/>
      <w:bookmarkEnd w:id="741"/>
      <w:r/>
      <w:bookmarkStart w:id="742" w:name="_Toc402880657"/>
      <w:r/>
      <w:bookmarkEnd w:id="742"/>
      <w:r/>
      <w:bookmarkStart w:id="743" w:name="_Toc452502419"/>
      <w:r/>
      <w:bookmarkEnd w:id="743"/>
      <w:r/>
      <w:bookmarkStart w:id="744" w:name="_Toc452502482"/>
      <w:r/>
      <w:bookmarkEnd w:id="744"/>
      <w:r/>
      <w:bookmarkStart w:id="745" w:name="_Toc402880698"/>
      <w:r/>
      <w:bookmarkEnd w:id="745"/>
      <w:r/>
      <w:bookmarkStart w:id="746" w:name="_Toc402880625"/>
      <w:r/>
      <w:bookmarkEnd w:id="746"/>
      <w:r/>
      <w:bookmarkStart w:id="747" w:name="_Toc452502356"/>
      <w:r/>
      <w:bookmarkEnd w:id="747"/>
      <w:r/>
      <w:bookmarkStart w:id="748" w:name="_Toc452556533"/>
      <w:r/>
      <w:bookmarkEnd w:id="748"/>
      <w:r/>
      <w:bookmarkStart w:id="749" w:name="_Toc452502481"/>
      <w:r/>
      <w:bookmarkEnd w:id="749"/>
      <w:r/>
      <w:bookmarkStart w:id="750" w:name="_Toc443332033"/>
      <w:r/>
      <w:bookmarkEnd w:id="750"/>
      <w:r/>
      <w:bookmarkStart w:id="751" w:name="_Toc452556568"/>
      <w:r/>
      <w:bookmarkEnd w:id="751"/>
      <w:r/>
      <w:bookmarkStart w:id="752" w:name="_Toc452556624"/>
      <w:r/>
      <w:bookmarkEnd w:id="752"/>
      <w:r/>
      <w:bookmarkStart w:id="753" w:name="_Toc452556783"/>
      <w:r/>
      <w:bookmarkEnd w:id="753"/>
      <w:r/>
      <w:bookmarkStart w:id="754" w:name="_Toc452556668"/>
      <w:r/>
      <w:bookmarkEnd w:id="754"/>
      <w:r/>
      <w:bookmarkStart w:id="755" w:name="_Toc452502404"/>
      <w:r/>
      <w:bookmarkEnd w:id="755"/>
      <w:r/>
      <w:bookmarkStart w:id="756" w:name="_Toc402880633"/>
      <w:r/>
      <w:bookmarkEnd w:id="756"/>
      <w:r/>
      <w:bookmarkStart w:id="757" w:name="_Toc452556516"/>
      <w:r/>
      <w:bookmarkEnd w:id="757"/>
      <w:r/>
      <w:bookmarkStart w:id="758" w:name="_Toc452502310"/>
      <w:r/>
      <w:bookmarkEnd w:id="758"/>
      <w:r/>
      <w:bookmarkStart w:id="759" w:name="_Toc471745367"/>
      <w:r/>
      <w:bookmarkEnd w:id="759"/>
      <w:r/>
      <w:bookmarkStart w:id="760" w:name="_Toc452556764"/>
      <w:r/>
      <w:bookmarkEnd w:id="760"/>
      <w:r/>
      <w:bookmarkStart w:id="761" w:name="_Toc452556507"/>
      <w:r/>
      <w:bookmarkEnd w:id="761"/>
      <w:r/>
      <w:bookmarkStart w:id="762" w:name="_Toc402880605"/>
      <w:r/>
      <w:bookmarkEnd w:id="762"/>
      <w:r/>
      <w:bookmarkStart w:id="763" w:name="_Toc402880700"/>
      <w:r/>
      <w:bookmarkEnd w:id="763"/>
      <w:r/>
      <w:bookmarkStart w:id="764" w:name="_Toc452502459"/>
      <w:r/>
      <w:bookmarkEnd w:id="764"/>
      <w:r/>
      <w:bookmarkStart w:id="765" w:name="_Toc471743612"/>
      <w:r/>
      <w:bookmarkEnd w:id="765"/>
      <w:r/>
      <w:bookmarkStart w:id="766" w:name="_Toc402880616"/>
      <w:r/>
      <w:bookmarkEnd w:id="766"/>
      <w:r/>
      <w:bookmarkStart w:id="767" w:name="_Toc452502448"/>
      <w:r/>
      <w:bookmarkEnd w:id="767"/>
      <w:r/>
      <w:bookmarkStart w:id="768" w:name="_Toc452502417"/>
      <w:r/>
      <w:bookmarkEnd w:id="768"/>
      <w:r/>
      <w:bookmarkStart w:id="769" w:name="_Toc381963375"/>
      <w:r/>
      <w:bookmarkEnd w:id="769"/>
      <w:r/>
      <w:bookmarkStart w:id="770" w:name="_Toc452502524"/>
      <w:r/>
      <w:bookmarkEnd w:id="770"/>
      <w:r/>
      <w:bookmarkStart w:id="771" w:name="_Toc452502375"/>
      <w:r/>
      <w:bookmarkEnd w:id="771"/>
      <w:r/>
      <w:bookmarkStart w:id="772" w:name="_Toc382579311"/>
      <w:r/>
      <w:bookmarkEnd w:id="772"/>
      <w:r/>
      <w:bookmarkStart w:id="773" w:name="_Toc452556715"/>
      <w:r/>
      <w:bookmarkEnd w:id="773"/>
      <w:r/>
      <w:bookmarkStart w:id="774" w:name="_Toc452502515"/>
      <w:r/>
      <w:bookmarkEnd w:id="774"/>
      <w:r/>
      <w:bookmarkStart w:id="775" w:name="_Toc443332013"/>
      <w:r/>
      <w:bookmarkEnd w:id="775"/>
      <w:r/>
      <w:bookmarkStart w:id="776" w:name="_Toc452502416"/>
      <w:r/>
      <w:bookmarkEnd w:id="776"/>
      <w:r/>
      <w:bookmarkStart w:id="777" w:name="_Toc452502380"/>
      <w:r/>
      <w:bookmarkEnd w:id="777"/>
      <w:r/>
      <w:bookmarkStart w:id="778" w:name="_Toc452556529"/>
      <w:r/>
      <w:bookmarkEnd w:id="778"/>
      <w:r/>
      <w:bookmarkStart w:id="779" w:name="_Toc452556638"/>
      <w:r/>
      <w:bookmarkEnd w:id="779"/>
      <w:r/>
      <w:bookmarkStart w:id="780" w:name="_Toc452556528"/>
      <w:r/>
      <w:bookmarkEnd w:id="780"/>
      <w:r/>
      <w:bookmarkStart w:id="781" w:name="_Toc452556558"/>
      <w:r/>
      <w:bookmarkEnd w:id="781"/>
      <w:r/>
      <w:bookmarkStart w:id="782" w:name="_Toc452556788"/>
      <w:r/>
      <w:bookmarkEnd w:id="782"/>
      <w:r/>
      <w:bookmarkStart w:id="783" w:name="_Toc402880621"/>
      <w:r/>
      <w:bookmarkEnd w:id="783"/>
      <w:r/>
      <w:bookmarkStart w:id="784" w:name="_Toc471744484"/>
      <w:r/>
      <w:bookmarkEnd w:id="784"/>
      <w:r/>
      <w:bookmarkStart w:id="785" w:name="_Toc452556515"/>
      <w:r/>
      <w:bookmarkEnd w:id="785"/>
      <w:r/>
      <w:bookmarkStart w:id="786" w:name="_Toc452556627"/>
      <w:r/>
      <w:bookmarkEnd w:id="786"/>
      <w:r/>
      <w:bookmarkStart w:id="787" w:name="_Toc452556732"/>
      <w:r/>
      <w:bookmarkEnd w:id="787"/>
      <w:r/>
      <w:bookmarkStart w:id="788" w:name="_Toc471740776"/>
      <w:r/>
      <w:bookmarkEnd w:id="788"/>
      <w:r/>
      <w:bookmarkStart w:id="789" w:name="_Toc452556547"/>
      <w:r/>
      <w:bookmarkEnd w:id="789"/>
      <w:r/>
      <w:bookmarkStart w:id="790" w:name="_Toc452502325"/>
      <w:r/>
      <w:bookmarkEnd w:id="790"/>
      <w:r/>
      <w:bookmarkStart w:id="791" w:name="_Toc452502543"/>
      <w:r/>
      <w:bookmarkEnd w:id="791"/>
      <w:r/>
      <w:bookmarkStart w:id="792" w:name="_Toc452556745"/>
      <w:r/>
      <w:bookmarkEnd w:id="792"/>
      <w:r/>
      <w:bookmarkStart w:id="793" w:name="_Toc452556625"/>
      <w:r/>
      <w:bookmarkEnd w:id="793"/>
      <w:r/>
      <w:bookmarkStart w:id="794" w:name="_Toc452502427"/>
      <w:r/>
      <w:bookmarkEnd w:id="794"/>
      <w:r/>
      <w:bookmarkStart w:id="795" w:name="_Toc452556722"/>
      <w:r/>
      <w:bookmarkEnd w:id="795"/>
      <w:r/>
      <w:bookmarkStart w:id="796" w:name="_Toc452502312"/>
      <w:r/>
      <w:bookmarkEnd w:id="796"/>
      <w:r/>
      <w:bookmarkStart w:id="797" w:name="_Toc452556637"/>
      <w:r/>
      <w:bookmarkEnd w:id="797"/>
      <w:r/>
      <w:bookmarkStart w:id="798" w:name="_Toc452556757"/>
      <w:r/>
      <w:bookmarkEnd w:id="798"/>
      <w:r/>
      <w:bookmarkStart w:id="799" w:name="_Toc452502495"/>
      <w:r/>
      <w:bookmarkEnd w:id="799"/>
      <w:r/>
      <w:bookmarkStart w:id="800" w:name="_Toc452502330"/>
      <w:r/>
      <w:bookmarkEnd w:id="800"/>
      <w:r/>
      <w:bookmarkStart w:id="801" w:name="_Toc452556608"/>
      <w:r/>
      <w:bookmarkEnd w:id="801"/>
      <w:r/>
      <w:bookmarkStart w:id="802" w:name="_Toc452556782"/>
      <w:r/>
      <w:bookmarkEnd w:id="802"/>
      <w:r/>
      <w:bookmarkStart w:id="803" w:name="_Toc388279024"/>
      <w:r/>
      <w:bookmarkEnd w:id="803"/>
      <w:r/>
      <w:bookmarkStart w:id="804" w:name="_Toc452556550"/>
      <w:r/>
      <w:bookmarkEnd w:id="804"/>
      <w:r/>
      <w:bookmarkStart w:id="805" w:name="_Toc452556729"/>
      <w:r/>
      <w:bookmarkEnd w:id="805"/>
      <w:r/>
      <w:bookmarkStart w:id="806" w:name="_Toc452556829"/>
      <w:r/>
      <w:bookmarkEnd w:id="806"/>
      <w:r/>
      <w:bookmarkStart w:id="807" w:name="_Toc452502394"/>
      <w:r/>
      <w:bookmarkEnd w:id="807"/>
      <w:r/>
      <w:bookmarkStart w:id="808" w:name="_Toc402880687"/>
      <w:r/>
      <w:bookmarkEnd w:id="808"/>
      <w:r/>
      <w:bookmarkStart w:id="809" w:name="_Toc452502445"/>
      <w:r/>
      <w:bookmarkEnd w:id="809"/>
      <w:r/>
      <w:bookmarkStart w:id="810" w:name="_Toc452502532"/>
      <w:r/>
      <w:bookmarkEnd w:id="810"/>
      <w:r/>
      <w:bookmarkStart w:id="811" w:name="_Toc452556727"/>
      <w:r/>
      <w:bookmarkEnd w:id="811"/>
      <w:r/>
      <w:bookmarkStart w:id="812" w:name="_Toc452502345"/>
      <w:r/>
      <w:bookmarkEnd w:id="812"/>
      <w:r/>
      <w:bookmarkStart w:id="813" w:name="_Toc452502344"/>
      <w:r/>
      <w:bookmarkEnd w:id="813"/>
      <w:r/>
      <w:bookmarkStart w:id="814" w:name="_Toc452502446"/>
      <w:r/>
      <w:bookmarkEnd w:id="814"/>
      <w:r/>
      <w:bookmarkStart w:id="815" w:name="_Toc452556633"/>
      <w:r/>
      <w:bookmarkEnd w:id="815"/>
      <w:r/>
      <w:bookmarkStart w:id="816" w:name="_Toc452556821"/>
      <w:r/>
      <w:bookmarkEnd w:id="816"/>
      <w:r/>
      <w:bookmarkStart w:id="817" w:name="_Toc452502329"/>
      <w:r/>
      <w:bookmarkEnd w:id="817"/>
      <w:r/>
      <w:bookmarkStart w:id="818" w:name="_Toc452556556"/>
      <w:r/>
      <w:bookmarkEnd w:id="818"/>
      <w:r/>
      <w:bookmarkStart w:id="819" w:name="_Toc452502502"/>
      <w:r/>
      <w:bookmarkEnd w:id="819"/>
      <w:r/>
      <w:bookmarkStart w:id="820" w:name="_Toc402880681"/>
      <w:r/>
      <w:bookmarkEnd w:id="820"/>
      <w:r/>
      <w:bookmarkStart w:id="821" w:name="_Toc452502509"/>
      <w:r/>
      <w:bookmarkEnd w:id="821"/>
      <w:r/>
      <w:bookmarkStart w:id="822" w:name="_Toc388279017"/>
      <w:r/>
      <w:bookmarkEnd w:id="822"/>
      <w:r/>
      <w:bookmarkStart w:id="823" w:name="_Toc381964098"/>
      <w:r/>
      <w:bookmarkEnd w:id="823"/>
      <w:r/>
      <w:bookmarkStart w:id="824" w:name="_Toc452556564"/>
      <w:r/>
      <w:bookmarkEnd w:id="824"/>
      <w:r/>
      <w:bookmarkStart w:id="825" w:name="_Toc452502318"/>
      <w:r/>
      <w:bookmarkEnd w:id="825"/>
      <w:r/>
      <w:bookmarkStart w:id="826" w:name="_Toc452502327"/>
      <w:r/>
      <w:bookmarkEnd w:id="826"/>
      <w:r/>
      <w:bookmarkStart w:id="827" w:name="_Toc452556560"/>
      <w:r/>
      <w:bookmarkEnd w:id="827"/>
      <w:r/>
      <w:bookmarkStart w:id="828" w:name="_Toc452556790"/>
      <w:r/>
      <w:bookmarkEnd w:id="828"/>
      <w:r/>
      <w:bookmarkStart w:id="829" w:name="_Toc402880671"/>
      <w:r/>
      <w:bookmarkEnd w:id="829"/>
      <w:r/>
      <w:bookmarkStart w:id="830" w:name="_Toc452502430"/>
      <w:r/>
      <w:bookmarkEnd w:id="830"/>
      <w:r/>
      <w:bookmarkStart w:id="831" w:name="_Toc471744107"/>
      <w:r/>
      <w:bookmarkEnd w:id="831"/>
      <w:r/>
      <w:bookmarkStart w:id="832" w:name="_Toc452556523"/>
      <w:r/>
      <w:bookmarkEnd w:id="832"/>
      <w:r/>
      <w:bookmarkStart w:id="833" w:name="_Toc452502553"/>
      <w:r/>
      <w:bookmarkEnd w:id="833"/>
      <w:r/>
      <w:bookmarkStart w:id="834" w:name="_Toc452556784"/>
      <w:r/>
      <w:bookmarkEnd w:id="834"/>
      <w:r/>
      <w:bookmarkStart w:id="835" w:name="_Toc452502426"/>
      <w:r/>
      <w:bookmarkEnd w:id="835"/>
      <w:r/>
      <w:bookmarkStart w:id="836" w:name="_Toc452556815"/>
      <w:r/>
      <w:bookmarkEnd w:id="836"/>
      <w:r/>
      <w:bookmarkStart w:id="837" w:name="_Toc402880673"/>
      <w:r/>
      <w:bookmarkEnd w:id="837"/>
      <w:r/>
      <w:bookmarkStart w:id="838" w:name="_Toc452502513"/>
      <w:r/>
      <w:bookmarkEnd w:id="838"/>
      <w:r/>
      <w:bookmarkStart w:id="839" w:name="_Toc452556549"/>
      <w:r/>
      <w:bookmarkEnd w:id="839"/>
      <w:r/>
      <w:bookmarkStart w:id="840" w:name="_Toc402880690"/>
      <w:r/>
      <w:bookmarkEnd w:id="840"/>
      <w:r/>
      <w:bookmarkStart w:id="841" w:name="_Toc452556594"/>
      <w:r/>
      <w:bookmarkEnd w:id="841"/>
      <w:r/>
      <w:bookmarkStart w:id="842" w:name="_Toc388279020"/>
      <w:r/>
      <w:bookmarkEnd w:id="842"/>
      <w:r/>
      <w:bookmarkStart w:id="843" w:name="_Toc452556797"/>
      <w:r/>
      <w:bookmarkEnd w:id="843"/>
      <w:r/>
      <w:bookmarkStart w:id="844" w:name="_Toc452502559"/>
      <w:r/>
      <w:bookmarkEnd w:id="844"/>
      <w:r/>
      <w:bookmarkStart w:id="845" w:name="_Toc452556778"/>
      <w:r/>
      <w:bookmarkEnd w:id="845"/>
      <w:r/>
      <w:bookmarkStart w:id="846" w:name="_Toc402880697"/>
      <w:r/>
      <w:bookmarkEnd w:id="846"/>
      <w:r/>
      <w:bookmarkStart w:id="847" w:name="_Toc402880654"/>
      <w:r/>
      <w:bookmarkEnd w:id="847"/>
      <w:r/>
      <w:bookmarkStart w:id="848" w:name="_Toc452502554"/>
      <w:r/>
      <w:bookmarkEnd w:id="848"/>
      <w:r/>
      <w:bookmarkStart w:id="849" w:name="_Toc452502467"/>
      <w:r/>
      <w:bookmarkEnd w:id="849"/>
      <w:r/>
      <w:bookmarkStart w:id="850" w:name="_Toc402880619"/>
      <w:r/>
      <w:bookmarkEnd w:id="850"/>
      <w:r/>
      <w:bookmarkStart w:id="851" w:name="_Toc452502551"/>
      <w:r/>
      <w:bookmarkEnd w:id="851"/>
      <w:r/>
      <w:bookmarkStart w:id="852" w:name="_Toc452502439"/>
      <w:r/>
      <w:bookmarkEnd w:id="852"/>
      <w:r/>
      <w:bookmarkStart w:id="853" w:name="_Toc402880653"/>
      <w:r/>
      <w:bookmarkEnd w:id="853"/>
      <w:r/>
      <w:bookmarkStart w:id="854" w:name="_Toc452556795"/>
      <w:r/>
      <w:bookmarkEnd w:id="854"/>
      <w:r/>
      <w:bookmarkStart w:id="855" w:name="_Toc402880656"/>
      <w:r/>
      <w:bookmarkEnd w:id="855"/>
      <w:r/>
      <w:bookmarkStart w:id="856" w:name="_Toc402880632"/>
      <w:r/>
      <w:bookmarkEnd w:id="856"/>
      <w:r/>
      <w:bookmarkStart w:id="857" w:name="_Toc452556595"/>
      <w:r/>
      <w:bookmarkEnd w:id="857"/>
      <w:r/>
      <w:bookmarkStart w:id="858" w:name="_Toc443332005"/>
      <w:r/>
      <w:bookmarkEnd w:id="858"/>
      <w:r/>
      <w:bookmarkStart w:id="859" w:name="_Toc452556636"/>
      <w:r/>
      <w:bookmarkEnd w:id="859"/>
      <w:r/>
      <w:bookmarkStart w:id="860" w:name="_Toc452556671"/>
      <w:r/>
      <w:bookmarkEnd w:id="860"/>
      <w:r/>
      <w:bookmarkStart w:id="861" w:name="_Toc452502369"/>
      <w:r/>
      <w:bookmarkEnd w:id="861"/>
      <w:r/>
      <w:bookmarkStart w:id="862" w:name="_Toc382579315"/>
      <w:r/>
      <w:bookmarkEnd w:id="862"/>
      <w:r/>
      <w:bookmarkStart w:id="863" w:name="_Toc402880631"/>
      <w:r/>
      <w:bookmarkEnd w:id="863"/>
      <w:r/>
      <w:bookmarkStart w:id="864" w:name="_Toc452502487"/>
      <w:r/>
      <w:bookmarkEnd w:id="864"/>
      <w:r/>
      <w:bookmarkStart w:id="865" w:name="_Toc471745369"/>
      <w:r/>
      <w:bookmarkEnd w:id="865"/>
      <w:r/>
      <w:bookmarkStart w:id="866" w:name="_Toc452502484"/>
      <w:r/>
      <w:bookmarkEnd w:id="866"/>
      <w:r/>
      <w:bookmarkStart w:id="867" w:name="_Toc452556816"/>
      <w:r/>
      <w:bookmarkEnd w:id="867"/>
      <w:r/>
      <w:bookmarkStart w:id="868" w:name="_Toc452502473"/>
      <w:r/>
      <w:bookmarkEnd w:id="868"/>
      <w:r/>
      <w:bookmarkStart w:id="869" w:name="_Toc452502547"/>
      <w:r/>
      <w:bookmarkEnd w:id="869"/>
      <w:r/>
      <w:bookmarkStart w:id="870" w:name="_Toc402880636"/>
      <w:r/>
      <w:bookmarkEnd w:id="870"/>
      <w:r/>
      <w:bookmarkStart w:id="871" w:name="_Toc452556659"/>
      <w:r/>
      <w:bookmarkEnd w:id="871"/>
      <w:r/>
      <w:bookmarkStart w:id="872" w:name="_Toc452556655"/>
      <w:r/>
      <w:bookmarkEnd w:id="872"/>
      <w:r/>
      <w:bookmarkStart w:id="873" w:name="_Toc471745872"/>
      <w:r/>
      <w:bookmarkEnd w:id="873"/>
      <w:r/>
      <w:bookmarkStart w:id="874" w:name="_Toc452556578"/>
      <w:r/>
      <w:bookmarkEnd w:id="874"/>
      <w:r/>
      <w:bookmarkStart w:id="875" w:name="_Toc452502398"/>
      <w:r/>
      <w:bookmarkEnd w:id="875"/>
      <w:r/>
      <w:bookmarkStart w:id="876" w:name="_Toc452556601"/>
      <w:r/>
      <w:bookmarkEnd w:id="876"/>
      <w:r/>
      <w:bookmarkStart w:id="877" w:name="_Toc452556604"/>
      <w:r/>
      <w:bookmarkEnd w:id="877"/>
      <w:r/>
      <w:bookmarkStart w:id="878" w:name="_Toc402880659"/>
      <w:r/>
      <w:bookmarkEnd w:id="878"/>
      <w:r/>
      <w:bookmarkStart w:id="879" w:name="_Toc452556509"/>
      <w:r/>
      <w:bookmarkEnd w:id="879"/>
      <w:r/>
      <w:bookmarkStart w:id="880" w:name="_Toc452502372"/>
      <w:r/>
      <w:bookmarkEnd w:id="880"/>
      <w:r/>
      <w:bookmarkStart w:id="881" w:name="_Toc452502350"/>
      <w:r/>
      <w:bookmarkEnd w:id="881"/>
      <w:r/>
      <w:bookmarkStart w:id="882" w:name="_Toc452556805"/>
      <w:r/>
      <w:bookmarkEnd w:id="882"/>
      <w:r/>
      <w:bookmarkStart w:id="883" w:name="_Toc452502535"/>
      <w:r/>
      <w:bookmarkEnd w:id="883"/>
      <w:r/>
      <w:bookmarkStart w:id="884" w:name="_Toc452556538"/>
      <w:r/>
      <w:bookmarkEnd w:id="884"/>
      <w:r/>
      <w:bookmarkStart w:id="885" w:name="_Toc452502558"/>
      <w:r/>
      <w:bookmarkEnd w:id="885"/>
      <w:r/>
      <w:bookmarkStart w:id="886" w:name="_Toc443332006"/>
      <w:r/>
      <w:bookmarkEnd w:id="886"/>
      <w:r/>
      <w:bookmarkStart w:id="887" w:name="_Toc452556647"/>
      <w:r/>
      <w:bookmarkEnd w:id="887"/>
      <w:r/>
      <w:bookmarkStart w:id="888" w:name="_Toc452502465"/>
      <w:r/>
      <w:bookmarkEnd w:id="888"/>
      <w:r/>
      <w:bookmarkStart w:id="889" w:name="_Toc402880665"/>
      <w:r/>
      <w:bookmarkEnd w:id="889"/>
      <w:r/>
      <w:bookmarkStart w:id="890" w:name="_Toc452502506"/>
      <w:r/>
      <w:bookmarkEnd w:id="890"/>
      <w:r/>
      <w:bookmarkStart w:id="891" w:name="_Toc452502362"/>
      <w:r/>
      <w:bookmarkEnd w:id="891"/>
      <w:r/>
      <w:bookmarkStart w:id="892" w:name="_Toc452502395"/>
      <w:r/>
      <w:bookmarkEnd w:id="892"/>
      <w:r/>
      <w:bookmarkStart w:id="893" w:name="_Toc452556781"/>
      <w:r/>
      <w:bookmarkEnd w:id="893"/>
      <w:r/>
      <w:bookmarkStart w:id="894" w:name="_Toc402880672"/>
      <w:r/>
      <w:bookmarkEnd w:id="894"/>
      <w:r/>
      <w:bookmarkStart w:id="895" w:name="_Toc116946344"/>
      <w:r/>
      <w:r/>
    </w:p>
    <w:p>
      <w:pPr>
        <w:pStyle w:val="1101"/>
        <w:ind w:firstLine="482"/>
        <w:jc w:val="left"/>
        <w:spacing w:line="360" w:lineRule="auto"/>
        <w:rPr>
          <w:rFonts w:hint="eastAsia" w:ascii="宋体" w:hAnsi="宋体" w:eastAsia="宋体" w:cs="宋体"/>
          <w:b/>
          <w:bCs/>
          <w:color w:val="000000" w:themeColor="text1"/>
          <w:sz w:val="26"/>
          <w:szCs w:val="26"/>
          <w:highlight w:val="none"/>
          <w14:textFill>
            <w14:solidFill>
              <w14:schemeClr w14:val="tx1"/>
            </w14:solidFill>
          </w14:textFill>
        </w:rPr>
        <w:outlineLvl w:val="1"/>
      </w:pPr>
      <w:r>
        <w:rPr>
          <w:rFonts w:hint="eastAsia" w:ascii="宋体" w:hAnsi="宋体" w:eastAsia="宋体" w:cs="宋体"/>
          <w:b/>
          <w:bCs/>
          <w:color w:val="000000" w:themeColor="text1"/>
          <w:sz w:val="26"/>
          <w:szCs w:val="26"/>
          <w:highlight w:val="none"/>
          <w14:textFill>
            <w14:solidFill>
              <w14:schemeClr w14:val="tx1"/>
            </w14:solidFill>
          </w14:textFill>
        </w:rPr>
        <w:t xml:space="preserve">（一）采购标的需实现的功能或者目标，以及为落实政府采购政策需满足的要求：</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采购标的需实现的功能或者目标：</w:t>
      </w:r>
      <w:r>
        <w:rPr>
          <w:rFonts w:hint="eastAsia" w:ascii="宋体" w:hAnsi="宋体" w:eastAsia="宋体" w:cs="宋体"/>
          <w:color w:val="000000" w:themeColor="text1"/>
          <w:sz w:val="24"/>
          <w:szCs w:val="24"/>
          <w:highlight w:val="none"/>
          <w14:textFill>
            <w14:solidFill>
              <w14:schemeClr w14:val="tx1"/>
            </w14:solidFill>
          </w14:textFill>
        </w:rPr>
        <w:t xml:space="preserve">本次采购项目为</w:t>
      </w:r>
      <w:r>
        <w:rPr>
          <w:rFonts w:hint="eastAsia" w:ascii="宋体" w:hAnsi="宋体" w:cs="宋体"/>
          <w:color w:val="000000" w:themeColor="text1"/>
          <w:sz w:val="24"/>
          <w:highlight w:val="none"/>
          <w:lang w:eastAsia="zh-CN"/>
          <w14:textFill>
            <w14:solidFill>
              <w14:schemeClr w14:val="tx1"/>
            </w14:solidFill>
          </w14:textFill>
        </w:rPr>
        <w:t xml:space="preserve">钱桥街道机关食堂外包服务采购项目（2026-2028年）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项目地点位于无锡市惠山区钱桥街道机关食堂，钱桥街道员工数量约520人左右，全天约535餐次（早85人、中420人、晚30人共三餐），另有工作日每天中午约10餐次访客工作餐，周末及法定节假日每天约50人用餐</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为落实政府采购政策需满足的要求：</w:t>
      </w:r>
      <w:r>
        <w:rPr>
          <w:rFonts w:hint="eastAsia" w:ascii="宋体" w:hAnsi="宋体"/>
          <w:bCs/>
          <w:color w:val="auto"/>
          <w:sz w:val="24"/>
          <w:highlight w:val="none"/>
        </w:rPr>
        <w:t xml:space="preserve">本项目专门面向中小（微）企业（含监狱企业、残疾人福利性单位）采购。</w:t>
      </w:r>
      <w:r/>
    </w:p>
    <w:p>
      <w:pPr>
        <w:ind w:firstLine="522"/>
        <w:jc w:val="left"/>
        <w:keepLines w:val="0"/>
        <w:keepNext w:val="0"/>
        <w:pageBreakBefore w:val="0"/>
        <w:spacing w:line="460" w:lineRule="exact"/>
        <w:widowControl/>
        <w:rPr>
          <w:rFonts w:hint="eastAsia" w:ascii="宋体" w:hAnsi="宋体" w:eastAsia="宋体" w:cs="宋体"/>
          <w:b/>
          <w:color w:val="auto"/>
          <w:sz w:val="26"/>
          <w:szCs w:val="26"/>
          <w:highlight w:val="none"/>
        </w:rPr>
        <w:outlineLvl w:val="1"/>
      </w:pPr>
      <w:r>
        <w:rPr>
          <w:rFonts w:hint="eastAsia" w:ascii="宋体" w:hAnsi="宋体" w:eastAsia="宋体" w:cs="宋体"/>
          <w:b/>
          <w:color w:val="auto"/>
          <w:sz w:val="26"/>
          <w:szCs w:val="26"/>
          <w:highlight w:val="none"/>
        </w:rPr>
        <w:t xml:space="preserve">（二）本项目采购标的概况、服务期、质量标准及其他要求：</w:t>
      </w:r>
      <w:r/>
    </w:p>
    <w:p>
      <w:pPr>
        <w:ind w:firstLine="482"/>
        <w:keepLines w:val="0"/>
        <w:keepNext w:val="0"/>
        <w:pageBreakBefore w:val="0"/>
        <w:spacing w:line="460" w:lineRule="exact"/>
        <w:widowControl w:val="off"/>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项目编号：JSZC-320206-JXCZ-G2026-0003</w:t>
      </w:r>
      <w:r>
        <w:rPr>
          <w:rFonts w:hint="eastAsia" w:ascii="宋体" w:hAnsi="宋体" w:cs="宋体"/>
          <w:b/>
          <w:bCs/>
          <w:color w:val="auto"/>
          <w:sz w:val="24"/>
          <w:highlight w:val="none"/>
          <w:lang w:eastAsia="zh-CN"/>
        </w:rPr>
        <w:t xml:space="preserve">；</w:t>
      </w:r>
      <w:r/>
    </w:p>
    <w:p>
      <w:pPr>
        <w:ind w:firstLine="482"/>
        <w:keepLines w:val="0"/>
        <w:keepNext w:val="0"/>
        <w:pageBreakBefore w:val="0"/>
        <w:spacing w:line="460" w:lineRule="exact"/>
        <w:widowControl w:val="off"/>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钱桥街道机关食堂外包服务采购项目（2026-2028年）</w:t>
      </w:r>
      <w:r>
        <w:rPr>
          <w:rFonts w:hint="eastAsia" w:ascii="宋体" w:hAnsi="宋体" w:cs="宋体"/>
          <w:b w:val="0"/>
          <w:bCs w:val="0"/>
          <w:color w:val="auto"/>
          <w:sz w:val="24"/>
          <w:highlight w:val="none"/>
          <w:lang w:eastAsia="zh-CN"/>
        </w:rPr>
        <w:t xml:space="preserve">；</w:t>
      </w:r>
      <w:r/>
    </w:p>
    <w:p>
      <w:pPr>
        <w:ind w:firstLine="482"/>
        <w:keepLines w:val="0"/>
        <w:keepNext w:val="0"/>
        <w:pageBreakBefore w:val="0"/>
        <w:spacing w:line="460" w:lineRule="exact"/>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服务期：</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自合同签订之日起24个月。合同实行一年一考核一签合同的方式，合同履约期内，须严格遵守采购人的考核标准，如考核评价未达到采购人要求，采购人有权无条件单方面终止合同</w:t>
      </w:r>
      <w:r>
        <w:rPr>
          <w:rFonts w:hint="eastAsia" w:ascii="宋体" w:hAnsi="宋体" w:cs="宋体"/>
          <w:b w:val="0"/>
          <w:bCs w:val="0"/>
          <w:color w:val="auto"/>
          <w:sz w:val="24"/>
          <w:highlight w:val="none"/>
        </w:rPr>
        <w:t xml:space="preserve">；</w:t>
      </w:r>
      <w:r/>
    </w:p>
    <w:p>
      <w:pPr>
        <w:ind w:firstLine="482"/>
        <w:keepLines w:val="0"/>
        <w:keepNext w:val="0"/>
        <w:pageBreakBefore w:val="0"/>
        <w:spacing w:line="460" w:lineRule="exact"/>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质量要求：</w:t>
      </w:r>
      <w:r>
        <w:rPr>
          <w:rFonts w:hint="eastAsia" w:ascii="宋体" w:hAnsi="宋体" w:eastAsia="宋体" w:cs="宋体"/>
          <w:b w:val="0"/>
          <w:bCs w:val="0"/>
          <w:color w:val="auto"/>
          <w:sz w:val="24"/>
          <w:highlight w:val="none"/>
        </w:rPr>
        <w:t xml:space="preserve">所供食材符合国家相关食品安全卫生标准；运营及管理服务达到采购人要求；</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5、</w:t>
      </w:r>
      <w:r>
        <w:rPr>
          <w:rFonts w:hint="eastAsia" w:ascii="宋体" w:hAnsi="宋体" w:cs="宋体"/>
          <w:b/>
          <w:bCs/>
          <w:color w:val="auto"/>
          <w:sz w:val="24"/>
          <w:highlight w:val="none"/>
          <w:lang w:val="en-US" w:eastAsia="zh-CN"/>
        </w:rPr>
        <w:t xml:space="preserve">实施</w:t>
      </w:r>
      <w:r>
        <w:rPr>
          <w:rFonts w:hint="eastAsia" w:ascii="宋体" w:hAnsi="宋体" w:eastAsia="宋体" w:cs="宋体"/>
          <w:b/>
          <w:bCs/>
          <w:color w:val="auto"/>
          <w:sz w:val="24"/>
          <w:highlight w:val="none"/>
        </w:rPr>
        <w:t xml:space="preserve">地点：</w:t>
      </w:r>
      <w:r>
        <w:rPr>
          <w:rFonts w:hint="eastAsia" w:ascii="宋体" w:hAnsi="宋体" w:eastAsia="宋体" w:cs="宋体"/>
          <w:b w:val="0"/>
          <w:bCs w:val="0"/>
          <w:color w:val="auto"/>
          <w:sz w:val="24"/>
          <w:highlight w:val="none"/>
        </w:rPr>
        <w:t xml:space="preserve">无锡市惠山区钱桥街道机关食堂</w:t>
      </w:r>
      <w:r>
        <w:rPr>
          <w:rFonts w:hint="eastAsia" w:ascii="宋体" w:hAnsi="宋体" w:eastAsia="宋体" w:cs="宋体"/>
          <w:b w:val="0"/>
          <w:bCs w:val="0"/>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付款方式</w:t>
      </w:r>
      <w:r>
        <w:rPr>
          <w:rFonts w:hint="eastAsia" w:ascii="宋体" w:hAnsi="宋体" w:eastAsia="宋体" w:cs="宋体"/>
          <w:b/>
          <w:bCs/>
          <w:color w:val="auto"/>
          <w:sz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预付款：合同签订生效后支付合同价款的10%作为预付款；在合同签订后的第一期应支付的食堂管理和食材配送费中一次性扣除；若预付款扣回金额大于当期应支付款项，剩余部分顺延至下一期扣回，直至最后一期付款前扣回。</w:t>
      </w:r>
      <w:r/>
    </w:p>
    <w:p>
      <w:pPr>
        <w:ind w:firstLine="482"/>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食堂运营及管理费用：按月支付（结合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考核情况），每月支付金额为该部分年度合同金额的十二分之一。</w:t>
      </w:r>
      <w:r/>
    </w:p>
    <w:p>
      <w:pPr>
        <w:ind w:firstLine="482"/>
        <w:keepLines w:val="0"/>
        <w:keepNext w:val="0"/>
        <w:pageBreakBefore w:val="0"/>
        <w:spacing w:line="36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食材采购及配送费用：</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按月支付（结合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考核情况），</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按照无锡市发展和改革委员会官网民生价费专栏当月的</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算术平均</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价*中标折扣率（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%）进行结算</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如发改委网站上没有的货品，可参考政府采购网上商城价格或者无锡市天惠或欧尚商城官网、无锡市朝阳农产品大市场等的价格），在此基础上*中标折扣率（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%）进行结算。结算数量按</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实际验收数量为准，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应每日做好统计及计算工作。公示栏中未列明但临时需要供货的特殊品种，</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须到超市（天惠、欧尚等）采购，供货价不得高于超市价格，以采购发票为准。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定价方法：无锡市发展和改革委员会官网民生价费专栏当日或近期最新食材价（如发改委网站上没有的货品，可参考政府采购网上商城价格或者无锡市天惠或欧尚商城官网、无锡市朝阳农产品大市场等的价格）。</w:t>
      </w:r>
      <w:r/>
    </w:p>
    <w:p>
      <w:pPr>
        <w:ind w:firstLine="522"/>
        <w:jc w:val="left"/>
        <w:keepLines w:val="0"/>
        <w:keepNext w:val="0"/>
        <w:pageBreakBefore w:val="0"/>
        <w:spacing w:line="460" w:lineRule="exact"/>
        <w:widowControl/>
        <w:rPr>
          <w:rFonts w:hint="eastAsia" w:ascii="宋体" w:hAnsi="宋体" w:eastAsia="宋体" w:cs="宋体"/>
          <w:b/>
          <w:color w:val="auto"/>
          <w:sz w:val="26"/>
          <w:szCs w:val="26"/>
          <w:highlight w:val="none"/>
        </w:rPr>
        <w:outlineLvl w:val="1"/>
      </w:pPr>
      <w:r>
        <w:rPr>
          <w:rFonts w:hint="eastAsia" w:ascii="宋体" w:hAnsi="宋体" w:eastAsia="宋体" w:cs="宋体"/>
          <w:b/>
          <w:color w:val="auto"/>
          <w:sz w:val="26"/>
          <w:szCs w:val="26"/>
          <w:highlight w:val="none"/>
        </w:rPr>
        <w:t xml:space="preserve">（三）</w:t>
      </w:r>
      <w:r>
        <w:rPr>
          <w:rFonts w:hint="eastAsia" w:ascii="宋体" w:hAnsi="宋体" w:eastAsia="宋体" w:cs="宋体"/>
          <w:b/>
          <w:color w:val="auto"/>
          <w:sz w:val="26"/>
          <w:szCs w:val="26"/>
          <w:highlight w:val="none"/>
          <w:lang w:val="en-US" w:eastAsia="zh-CN"/>
        </w:rPr>
        <w:t xml:space="preserve">具体服务内容及要求</w:t>
      </w:r>
      <w:r>
        <w:rPr>
          <w:rFonts w:hint="eastAsia" w:ascii="宋体" w:hAnsi="宋体" w:eastAsia="宋体" w:cs="宋体"/>
          <w:b/>
          <w:color w:val="auto"/>
          <w:sz w:val="26"/>
          <w:szCs w:val="26"/>
          <w:highlight w:val="none"/>
        </w:rPr>
        <w:t xml:space="preserve">：</w:t>
      </w:r>
      <w:r/>
    </w:p>
    <w:p>
      <w:pPr>
        <w:ind w:firstLine="482"/>
        <w:keepLines w:val="0"/>
        <w:keepNext w:val="0"/>
        <w:pageBreakBefore w:val="0"/>
        <w:spacing w:line="460" w:lineRule="exact"/>
        <w:widowControl w:val="off"/>
        <w:rPr>
          <w:rFonts w:hint="default"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1、食材配送要求：</w:t>
      </w:r>
      <w:r/>
    </w:p>
    <w:p>
      <w:pPr>
        <w:ind w:firstLine="482"/>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1）中标供应商应提前一天规划并罗列好次日所有需配送的食材品种《送货清单》，报采购人审核确认，每天早上7：00前送到采购人指定的地点并配送完毕，中标供应商提供《送货清单》一式两份，采购人、中标供应商双方现场过秤并验收签名，作为结算凭证。</w:t>
      </w:r>
      <w:r/>
    </w:p>
    <w:p>
      <w:pPr>
        <w:ind w:firstLine="482"/>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（2）所有品种按除箱净重过磅，最终交易重量以双方确认的过磅数为准。</w:t>
      </w:r>
      <w:r/>
    </w:p>
    <w:p>
      <w:pPr>
        <w:ind w:firstLine="482"/>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（3）中标供应商</w:t>
      </w:r>
      <w:r>
        <w:rPr>
          <w:rFonts w:hint="eastAsia" w:ascii="宋体" w:hAnsi="宋体" w:eastAsia="宋体" w:cs="宋体"/>
          <w:b w:val="0"/>
          <w:bCs w:val="0"/>
          <w:color w:val="auto"/>
          <w:sz w:val="24"/>
          <w:highlight w:val="none"/>
          <w:lang w:val="en-US" w:eastAsia="zh-CN"/>
        </w:rPr>
        <w:t xml:space="preserve">不得随意变更《送货清单》内的品种、质量、规格、数量，如因货源不足或个别品种因缺货而无法提供等因素，中标供应商不能满足采购人需求，需调换食材品种时，必须于接到通知后三个小时内及时知会采购人，经采购人同意后，按协商后的品种、质量、规格、数量将副食品于次日7:00前配送至采购人指定的地点，相关费用由中标供应商承担。如中标供应商未及时通知到采购人，导致无法及时供货的，中标供应商须承担当日所有供货食材总金额的两倍罚款，出现三次及以上上述情况的，采购人有权立即终止合同，且中标供应商须向采购人支付5%合同总金额的赔偿金。</w:t>
      </w:r>
      <w:r/>
    </w:p>
    <w:p>
      <w:pPr>
        <w:ind w:firstLine="482"/>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4）如遇特殊、紧急情况，中标供应商在接到采购人当天的采购需求计划后，于3小时之内将所需物资配送到位。双方现场对食材数量、品质进行验收登记。除特殊原因（须提前告知采购人并经采购人认可），若中标供应商无法做到，采购人可视作当月考核不合格。</w:t>
      </w:r>
      <w:r/>
    </w:p>
    <w:p>
      <w:pPr>
        <w:ind w:firstLine="482"/>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5）包括非正常工作时间段在内，采购人因特殊情况或任务需要临时增加物资时，中标供应商应提供应急配送服务。中标供应商须在接到通知3小时内将新增的食材保质保量配送至采购人指定的地点，如未达到，视作当月考核不合格。</w:t>
      </w:r>
      <w:r/>
    </w:p>
    <w:p>
      <w:pPr>
        <w:ind w:firstLine="482"/>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（6）品种数量超出规定的部分由中标供应商带回，不纳入结算，短缺的部份由中标供应商在规定时间内补足，并视作当月考核不合格。</w:t>
      </w:r>
      <w:r/>
    </w:p>
    <w:p>
      <w:pPr>
        <w:ind w:firstLine="482"/>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（7）品种的重量以双方核准的净重过磅数为准，双方签字确认作为结算凭证。</w:t>
      </w:r>
      <w:r/>
    </w:p>
    <w:p>
      <w:pPr>
        <w:ind w:firstLine="482"/>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8）质量必须符合国家相关食品安全卫生标准。采购人每天进行检测，检测一次不合格的，罚当天食材供货费用的两倍，检测不合格满二次的，采购人有权终止合同，且中标供应商须向采购人支付5%合同总金额的赔偿金。</w:t>
      </w:r>
      <w:r/>
    </w:p>
    <w:p>
      <w:pPr>
        <w:ind w:firstLine="482"/>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（9）质量必须达到本标书所列的要求，并且品质不低于采购人当天在各大食材批发市场的自购标准。</w:t>
      </w:r>
      <w:r/>
    </w:p>
    <w:p>
      <w:pPr>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10）中标供应商当日供应副食品经采购人验收后不达标、不足量、漏供或错供时，中标供应商必须进行调换或补充并按合同规定进行处罚。中标供应商调换或补充的食材必须经采购人同意，按协商后的品种、质量、规格、数量将食材于当日10:00前配送至采购人指定地点，相关费用由中标供应商承担。</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2、食材配送原材料内容和质量要求（包括但不限于）：</w:t>
      </w:r>
      <w:r/>
    </w:p>
    <w:p>
      <w:pPr>
        <w:ind w:firstLine="470"/>
        <w:spacing w:line="36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lang w:val="en-US" w:eastAsia="zh-CN"/>
        </w:rPr>
        <w:t xml:space="preserve">1</w:t>
      </w: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rPr>
        <w:t xml:space="preserve">肉禽、水产类</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猪肉类</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①总体要求：本次采购所需标的物以鲜肉为主，主要有草排、五花肉、肉糜等。</w:t>
      </w:r>
      <w:r>
        <w:rPr>
          <w:rFonts w:hint="eastAsia" w:hAnsi="宋体" w:cs="宋体"/>
          <w:color w:val="auto"/>
          <w:sz w:val="24"/>
          <w:szCs w:val="24"/>
          <w:highlight w:val="none"/>
          <w:lang w:eastAsia="zh-CN"/>
        </w:rPr>
        <w:t xml:space="preserve">投标供应商</w:t>
      </w:r>
      <w:r>
        <w:rPr>
          <w:rFonts w:hint="eastAsia" w:hAnsi="宋体" w:cs="宋体"/>
          <w:color w:val="auto"/>
          <w:sz w:val="24"/>
          <w:szCs w:val="24"/>
          <w:highlight w:val="none"/>
        </w:rPr>
        <w:t xml:space="preserve">必须保证正规的进货渠道，所供标的物必须卫生、清洁、新鲜、无污染、无假冒伪劣、无过期变质及“三无”商品，符合</w:t>
      </w:r>
      <w:r>
        <w:rPr>
          <w:rFonts w:hint="eastAsia" w:hAnsi="宋体" w:cs="宋体"/>
          <w:color w:val="auto"/>
          <w:sz w:val="24"/>
          <w:szCs w:val="24"/>
          <w:highlight w:val="none"/>
          <w:lang w:eastAsia="zh-CN"/>
        </w:rPr>
        <w:t xml:space="preserve">《中华人民共和国食品安全法》</w:t>
      </w:r>
      <w:r>
        <w:rPr>
          <w:rFonts w:hint="eastAsia" w:hAnsi="宋体" w:cs="宋体"/>
          <w:color w:val="auto"/>
          <w:sz w:val="24"/>
          <w:szCs w:val="24"/>
          <w:highlight w:val="none"/>
        </w:rPr>
        <w:t xml:space="preserve">、GB 9959.1-2001等法规要求和</w:t>
      </w:r>
      <w:r>
        <w:rPr>
          <w:rFonts w:hint="eastAsia" w:hAnsi="宋体" w:cs="宋体"/>
          <w:color w:val="auto"/>
          <w:sz w:val="24"/>
          <w:szCs w:val="24"/>
          <w:highlight w:val="none"/>
          <w:lang w:val="en-US" w:eastAsia="zh-CN"/>
        </w:rPr>
        <w:t xml:space="preserve">国标</w:t>
      </w:r>
      <w:r>
        <w:rPr>
          <w:rFonts w:hint="eastAsia" w:hAnsi="宋体" w:cs="宋体"/>
          <w:color w:val="auto"/>
          <w:sz w:val="24"/>
          <w:szCs w:val="24"/>
          <w:highlight w:val="none"/>
          <w:lang w:eastAsia="zh-CN"/>
        </w:rPr>
        <w:t xml:space="preserve">标准</w:t>
      </w:r>
      <w:r>
        <w:rPr>
          <w:rFonts w:hint="eastAsia" w:hAnsi="宋体" w:cs="宋体"/>
          <w:color w:val="auto"/>
          <w:sz w:val="24"/>
          <w:szCs w:val="24"/>
          <w:highlight w:val="none"/>
        </w:rPr>
        <w:t xml:space="preserve">。</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②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③附表：猪肉相关技术指标</w:t>
      </w:r>
      <w:r/>
    </w:p>
    <w:tbl>
      <w:tblPr>
        <w:tblStyle w:val="831"/>
        <w:tblW w:w="9667" w:type="dxa"/>
        <w:tblInd w:w="1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700"/>
        <w:gridCol w:w="1047"/>
        <w:gridCol w:w="6100"/>
        <w:gridCol w:w="1060"/>
      </w:tblGrid>
      <w:tr>
        <w:trPr>
          <w:trHeight w:val="247"/>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备注</w:t>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w:t>
            </w:r>
            <w:r/>
          </w:p>
        </w:tc>
        <w:tc>
          <w:tcPr>
            <w:gridSpan w:val="2"/>
            <w:tcBorders>
              <w:top w:val="single" w:color="000000" w:sz="4" w:space="0"/>
              <w:left w:val="single" w:color="000000" w:sz="4" w:space="0"/>
              <w:right w:val="single" w:color="000000" w:sz="4" w:space="0"/>
            </w:tcBorders>
            <w:tcW w:w="1747" w:type="dxa"/>
            <w:vAlign w:val="center"/>
            <w:vMerge w:val="restart"/>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生猪应来自非疫区，并持有产地动物防疫监督机构出具的检疫证明。</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2</w:t>
            </w:r>
            <w:r/>
          </w:p>
        </w:tc>
        <w:tc>
          <w:tcPr>
            <w:gridSpan w:val="2"/>
            <w:tcBorders>
              <w:left w:val="single" w:color="000000" w:sz="4" w:space="0"/>
              <w:bottom w:val="single" w:color="000000" w:sz="4" w:space="0"/>
              <w:right w:val="single" w:color="000000" w:sz="4" w:space="0"/>
            </w:tcBorders>
            <w:tcW w:w="1747" w:type="dxa"/>
            <w:vAlign w:val="center"/>
            <w:vMerge w:val="continue"/>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公、母种猪及晚阉割猪不得用于加工鲜、冻片猪肉。</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屠宰加工</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去头和槽头肉</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按“平头”规格割下猪头。齐第一颈椎与之垂直线割去槽头肉和血刀肉。</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去内脏</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去除全部内脏、护心油、横膈膜和横膈膜肌、脊椎大血管、生殖器官，修净应检部位的非传染病引起的明显异常淋巴结。</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去三腺</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摘除甲状腺、肾上腺、病变淋巴结。</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锯（劈）半</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沿脊椎中线纵向锯（劈）成两分体，每片肉整脊椎骨不允许偏差两节。</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去蹄</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前蹄从腕关节，后蹄从跗关节处隔断。</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去尾</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齐尾根部平行割下。</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去奶头</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割净奶头，修净色素沉着物，不带黄汁。</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整修</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去残毛</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去净残留毛绒，不准带长短毛，每片肉上的密集断毛根（包括绒毛、新生短毛）不超过64 C㎡，零星分散断毛根集中相加面积不超过100 C㎡。</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冲洗</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不带浮毛、凝血块、胆污、粪污及其他污染物。</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不允许有烫生、烫老、机损、全身青皮。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14</w:t>
            </w:r>
            <w:r/>
          </w:p>
        </w:tc>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冷加工</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冷却片猪肉，屠宰后24h内，其</w:t>
            </w:r>
            <w:r>
              <w:rPr>
                <w:rFonts w:hint="eastAsia" w:hAnsi="宋体" w:cs="宋体"/>
                <w:color w:val="auto"/>
                <w:sz w:val="24"/>
                <w:szCs w:val="24"/>
                <w:highlight w:val="none"/>
                <w:lang w:eastAsia="zh-CN"/>
              </w:rPr>
              <w:t xml:space="preserve">后腿肌肉</w:t>
            </w:r>
            <w:r>
              <w:rPr>
                <w:rFonts w:hint="eastAsia" w:hAnsi="宋体" w:cs="宋体"/>
                <w:color w:val="auto"/>
                <w:sz w:val="24"/>
                <w:szCs w:val="24"/>
                <w:highlight w:val="none"/>
              </w:rPr>
              <w:t xml:space="preserve">中心温度不高于4℃，不低于0℃。</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肌肉色泽鲜红或深红，有光泽；脂肪呈乳白色或粉白色。</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弹性      （组织状态）</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指压后的凹陷立即恢复。</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粘度</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外表微干或微湿润，不粘手。</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具有鲜猪肉正常气味。煮沸后肉汤透明澄清，脂肪团聚于液面，具有香味。</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19</w:t>
            </w:r>
            <w:r/>
          </w:p>
        </w:tc>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参照GB 9959.1-2001国家标准</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c>
          <w:tcPr>
            <w:tcBorders>
              <w:top w:val="single" w:color="000000" w:sz="4" w:space="0"/>
              <w:left w:val="single" w:color="000000" w:sz="4" w:space="0"/>
              <w:bottom w:val="single" w:color="000000" w:sz="4" w:space="0"/>
              <w:right w:val="single" w:color="auto" w:sz="4" w:space="0"/>
            </w:tcBorders>
            <w:tcW w:w="7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20</w:t>
            </w:r>
            <w:r/>
          </w:p>
        </w:tc>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脂肪层厚度</w:t>
            </w:r>
            <w:r/>
          </w:p>
        </w:tc>
        <w:tc>
          <w:tcPr>
            <w:tcBorders>
              <w:top w:val="single" w:color="000000" w:sz="4" w:space="0"/>
              <w:left w:val="single" w:color="000000" w:sz="4" w:space="0"/>
              <w:bottom w:val="single" w:color="000000" w:sz="4" w:space="0"/>
              <w:right w:val="single" w:color="000000" w:sz="4" w:space="0"/>
            </w:tcBorders>
            <w:tcW w:w="6100"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以鲜片猪肉的第六、第七肋骨中间平行至第六胸椎刺突前下方（除皮后）的脂肪层厚度为准，脂肪层厚度在1.0-2.5cm以内，鲜片猪肉重在25kg以上40kg以内。</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bl>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肉禽类</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①总体要求：本次采购所需标的物以鲜肉禽为主，主要有鸡、鸭、鹅等。如有特殊情况，经采购方同意可临时调整为冷却肉禽，冰层厚度不超过1毫米，单体含冰量不得超过净重3%。</w:t>
      </w:r>
      <w:r>
        <w:rPr>
          <w:rFonts w:hint="eastAsia" w:hAnsi="宋体" w:cs="宋体"/>
          <w:color w:val="auto"/>
          <w:sz w:val="24"/>
          <w:szCs w:val="24"/>
          <w:highlight w:val="none"/>
          <w:lang w:eastAsia="zh-CN"/>
        </w:rPr>
        <w:t xml:space="preserve">投标供应商</w:t>
      </w:r>
      <w:r>
        <w:rPr>
          <w:rFonts w:hint="eastAsia" w:hAnsi="宋体" w:cs="宋体"/>
          <w:color w:val="auto"/>
          <w:sz w:val="24"/>
          <w:szCs w:val="24"/>
          <w:highlight w:val="none"/>
        </w:rPr>
        <w:t xml:space="preserve">保证正规的进货渠道，所供标的物必须卫生、清洁、新鲜、无污染、无假冒伪劣、无过期变质及“三无”商品，符合</w:t>
      </w:r>
      <w:r>
        <w:rPr>
          <w:rFonts w:hint="eastAsia" w:hAnsi="宋体" w:cs="宋体"/>
          <w:color w:val="auto"/>
          <w:sz w:val="24"/>
          <w:szCs w:val="24"/>
          <w:highlight w:val="none"/>
          <w:lang w:eastAsia="zh-CN"/>
        </w:rPr>
        <w:t xml:space="preserve">《中华人民共和国食品安全法》</w:t>
      </w:r>
      <w:r>
        <w:rPr>
          <w:rFonts w:hint="eastAsia" w:hAnsi="宋体" w:cs="宋体"/>
          <w:color w:val="auto"/>
          <w:sz w:val="24"/>
          <w:szCs w:val="24"/>
          <w:highlight w:val="none"/>
        </w:rPr>
        <w:t xml:space="preserve">、GB 16869-2005、NY/T 753-2003等法规要求和国标（行业）标准。</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②具体标准：标的物未经违禁物质处理，药残留量符合相关国家标准，禽体各部位应修剪外伤、血点、血污、羽毛根等，每只重量约1.0-2.0千克。（详见附表）</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③附表：肉禽类相关技术指标</w:t>
      </w:r>
      <w:r/>
    </w:p>
    <w:tbl>
      <w:tblPr>
        <w:tblStyle w:val="831"/>
        <w:tblW w:w="97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933"/>
        <w:gridCol w:w="1069"/>
        <w:gridCol w:w="6031"/>
        <w:gridCol w:w="956"/>
      </w:tblGrid>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屠宰前的活禽应来自非疫区，并经检疫、检验合格。</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加工</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加工</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屠宰后的禽体应经检疫、检验合格后，再进行加工。</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整修</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应修除或割除禽体各部位的外伤、血点、血污、羽毛根等。</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分割</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分割禽体时应先预冷后分割；从放血到包装、入冷库的时间不得超过2h。</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表皮和肌肉切面有光泽，具有禽种固有的色泽</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弹性（组织状态）</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鲜肉禽肌肉有弹性，经指压后凹陷部位立即恢复原位。冻肉禽肌肉经指压后凹陷部位恢复慢，不能完全恢复原状</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具有禽种固有的气味，无异味。煮沸后的肉汤透明澄清，脂肪团聚于表面，具有固有香味。</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淤血</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不允许存在淤血面积大于1 C㎡；淤血面积小于1 C㎡时，不得超过抽样量的2%。（淤血面积以单一整禽或单一分割禽体的1片淤血面积计）</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硬杆毛/（根/10kg）</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jc w:val="both"/>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肉眼可见物</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不得检出。</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gridSpan w:val="2"/>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6031" w:type="dxa"/>
            <w:vAlign w:val="center"/>
            <w:textDirection w:val="lrTb"/>
            <w:noWrap w:val="false"/>
          </w:tcPr>
          <w:p>
            <w:pPr>
              <w:pStyle w:val="1762"/>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参照GB 16869-2005国家标准</w:t>
            </w:r>
            <w:r>
              <w:rPr>
                <w:rFonts w:hint="eastAsia" w:ascii="宋体" w:hAnsi="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bl>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水产类</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①总体要求：本次采购所需标的物以鲜活水产品为主，主要有鳊鱼、草鱼、鲈鱼、昂刺鱼等，根据采购方需求可供部分冷冻产品。</w:t>
      </w:r>
      <w:r>
        <w:rPr>
          <w:rFonts w:hint="eastAsia" w:hAnsi="宋体" w:cs="宋体"/>
          <w:color w:val="auto"/>
          <w:sz w:val="24"/>
          <w:szCs w:val="24"/>
          <w:highlight w:val="none"/>
          <w:lang w:eastAsia="zh-CN"/>
        </w:rPr>
        <w:t xml:space="preserve">投标供应商</w:t>
      </w:r>
      <w:r>
        <w:rPr>
          <w:rFonts w:hint="eastAsia" w:hAnsi="宋体" w:cs="宋体"/>
          <w:color w:val="auto"/>
          <w:sz w:val="24"/>
          <w:szCs w:val="24"/>
          <w:highlight w:val="none"/>
        </w:rPr>
        <w:t xml:space="preserve">保证正规的进货渠道，所供标的物必须卫生、清洁、新鲜、无污染、无假冒伪劣、无过期变质及“三无”商品，符合</w:t>
      </w:r>
      <w:r>
        <w:rPr>
          <w:rFonts w:hint="eastAsia" w:hAnsi="宋体" w:cs="宋体"/>
          <w:color w:val="auto"/>
          <w:sz w:val="24"/>
          <w:szCs w:val="24"/>
          <w:highlight w:val="none"/>
          <w:lang w:eastAsia="zh-CN"/>
        </w:rPr>
        <w:t xml:space="preserve">《中华人民共和国食品安全法》</w:t>
      </w:r>
      <w:r>
        <w:rPr>
          <w:rFonts w:hint="eastAsia" w:hAnsi="宋体" w:cs="宋体"/>
          <w:color w:val="auto"/>
          <w:sz w:val="24"/>
          <w:szCs w:val="24"/>
          <w:highlight w:val="none"/>
        </w:rPr>
        <w:t xml:space="preserve">、GB 2733-2005、GB/T 24861-2010等法规要求及相应的国标（行业）标准。</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②具体标准：（详见附表）</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③附表：水产品相关技术指标</w:t>
      </w:r>
      <w:r/>
    </w:p>
    <w:tbl>
      <w:tblPr>
        <w:tblStyle w:val="831"/>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927"/>
        <w:gridCol w:w="866"/>
        <w:gridCol w:w="6307"/>
        <w:gridCol w:w="833"/>
      </w:tblGrid>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水产品应无污染、无危害，其品质应符合GB 2733的规定</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02"/>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2"/>
            <w:tcBorders>
              <w:top w:val="single" w:color="000000" w:sz="4" w:space="0"/>
              <w:left w:val="single" w:color="000000" w:sz="4" w:space="0"/>
              <w:right w:val="single" w:color="000000" w:sz="4" w:space="0"/>
            </w:tcBorders>
            <w:tcW w:w="1793" w:type="dxa"/>
            <w:vAlign w:val="center"/>
            <w:vMerge w:val="restart"/>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淡水鱼、虾</w:t>
            </w:r>
            <w:r>
              <w:rPr>
                <w:rFonts w:hint="eastAsia" w:ascii="宋体" w:hAnsi="宋体" w:cs="宋体"/>
                <w:color w:val="auto"/>
                <w:sz w:val="24"/>
                <w:highlight w:val="none"/>
                <w:lang w:eastAsia="zh-CN"/>
              </w:rPr>
              <w:t xml:space="preserve">必须</w:t>
            </w:r>
            <w:r>
              <w:rPr>
                <w:rFonts w:hint="eastAsia" w:ascii="宋体" w:hAnsi="宋体" w:cs="宋体"/>
                <w:color w:val="auto"/>
                <w:sz w:val="24"/>
                <w:highlight w:val="none"/>
              </w:rPr>
              <w:t xml:space="preserve">鲜活</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2"/>
            <w:tcBorders>
              <w:left w:val="single" w:color="000000" w:sz="4" w:space="0"/>
              <w:bottom w:val="single" w:color="000000" w:sz="4" w:space="0"/>
              <w:right w:val="single" w:color="000000" w:sz="4" w:space="0"/>
            </w:tcBorders>
            <w:tcW w:w="1793" w:type="dxa"/>
            <w:vAlign w:val="center"/>
            <w:vMerge w:val="continue"/>
            <w:textDirection w:val="lrTb"/>
            <w:noWrap w:val="false"/>
          </w:tcPr>
          <w:p>
            <w:pPr>
              <w:pStyle w:val="1762"/>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参照国家标准</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生产加工</w:t>
            </w:r>
            <w:r/>
          </w:p>
        </w:tc>
        <w:tc>
          <w:tcPr>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生产加工过程的卫生要求符合GB 14881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贮存与运输</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贮存</w:t>
            </w:r>
            <w:r/>
          </w:p>
        </w:tc>
        <w:tc>
          <w:tcPr>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冷冻产品应包装完好地贮存在-15℃至-18℃的冷库内。贮存期不超过9个月。禁止与有毒、有害、有异味物品同库贮存</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927"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运输</w:t>
            </w:r>
            <w:r/>
          </w:p>
        </w:tc>
        <w:tc>
          <w:tcPr>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冷冻产品应冷藏车运输。运输工具应清洁卫生，禁止与有毒、有害、有异味物品混运</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bl>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禽蛋类</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①总体要求：本次采购所需标的物为鲜鸡蛋。</w:t>
      </w:r>
      <w:r>
        <w:rPr>
          <w:rFonts w:hint="eastAsia" w:hAnsi="宋体" w:cs="宋体"/>
          <w:color w:val="auto"/>
          <w:sz w:val="24"/>
          <w:szCs w:val="24"/>
          <w:highlight w:val="none"/>
          <w:lang w:eastAsia="zh-CN"/>
        </w:rPr>
        <w:t xml:space="preserve">投标供应商</w:t>
      </w:r>
      <w:r>
        <w:rPr>
          <w:rFonts w:hint="eastAsia" w:hAnsi="宋体" w:cs="宋体"/>
          <w:color w:val="auto"/>
          <w:sz w:val="24"/>
          <w:szCs w:val="24"/>
          <w:highlight w:val="none"/>
        </w:rPr>
        <w:t xml:space="preserve">保证正规的进货渠道，所供标的物必须卫生、清洁、新鲜、无污染、无假冒伪劣、无过期变质及“三无”商品，符合</w:t>
      </w:r>
      <w:r>
        <w:rPr>
          <w:rFonts w:hint="eastAsia" w:hAnsi="宋体" w:cs="宋体"/>
          <w:color w:val="auto"/>
          <w:sz w:val="24"/>
          <w:szCs w:val="24"/>
          <w:highlight w:val="none"/>
          <w:lang w:eastAsia="zh-CN"/>
        </w:rPr>
        <w:t xml:space="preserve">《中华人民共和国食品安全法》</w:t>
      </w:r>
      <w:r>
        <w:rPr>
          <w:rFonts w:hint="eastAsia" w:hAnsi="宋体" w:cs="宋体"/>
          <w:color w:val="auto"/>
          <w:sz w:val="24"/>
          <w:szCs w:val="24"/>
          <w:highlight w:val="none"/>
        </w:rPr>
        <w:t xml:space="preserve">、GB 2748-2003等法规要求及相应的国标（行业）标准。</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②具体标准：（详见附表）</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③附表：禽蛋产品相关技术指标</w:t>
      </w:r>
      <w:r/>
    </w:p>
    <w:tbl>
      <w:tblPr>
        <w:tblStyle w:val="831"/>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812"/>
        <w:gridCol w:w="787"/>
        <w:gridCol w:w="6435"/>
        <w:gridCol w:w="858"/>
      </w:tblGrid>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来源</w:t>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禽蛋应来自非疫区禽场，蛋禽场环境条件应符合GB18407.3的要求。蛋禽饲养中不应使用国家禁止的兽药、饲料添加剂及其他违规药品。</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762"/>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具有禽蛋固有的色泽。</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组织形态</w:t>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蛋壳清洁、无破裂，打开后蛋黄凸起、完整、有韧性，蛋白澄清透明，稀稠分明。</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具有产品固有的气味，无异味。</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杂质</w:t>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无杂质，内容物不得有血块及其他鸡组织异物。</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2"/>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参照GB 2748-2003国家标准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2"/>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食品添加剂</w:t>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食品添加剂质量符合相应的标准和有关规定。食品添加剂的品种和使用量应符合GB 2760的规定。</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贮存及运输</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贮存</w:t>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产品入库前破壳蛋应及时清除，产品应贮存在阴凉、干燥、通风良好的场所，贮存冷库温度为-1℃至0℃。不得与有毒、有害、有异味、易挥发、易腐蚀的物品同处贮存。</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1762"/>
              <w:jc w:val="center"/>
              <w:rPr>
                <w:rFonts w:ascii="宋体" w:hAnsi="宋体" w:cs="宋体"/>
                <w:color w:val="auto"/>
                <w:sz w:val="24"/>
                <w:highlight w:val="none"/>
              </w:rPr>
            </w:pPr>
            <w:r>
              <w:rPr>
                <w:rFonts w:hint="eastAsia" w:ascii="宋体" w:hAnsi="宋体" w:cs="宋体"/>
                <w:color w:val="auto"/>
                <w:sz w:val="24"/>
                <w:highlight w:val="none"/>
              </w:rPr>
              <w:t xml:space="preserve">运输</w:t>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1762"/>
              <w:jc w:val="left"/>
              <w:rPr>
                <w:rFonts w:ascii="宋体" w:hAnsi="宋体" w:cs="宋体"/>
                <w:color w:val="auto"/>
                <w:sz w:val="24"/>
                <w:highlight w:val="none"/>
              </w:rPr>
            </w:pPr>
            <w:r>
              <w:rPr>
                <w:rFonts w:hint="eastAsia" w:ascii="宋体" w:hAnsi="宋体" w:cs="宋体"/>
                <w:color w:val="auto"/>
                <w:sz w:val="24"/>
                <w:highlight w:val="none"/>
              </w:rPr>
              <w:t xml:space="preserve">运输产品时应避免日晒、雨淋。不得与有毒、有害、有异味或影响产品质量的物品混装运输。搬运过程应轻拿轻放。</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762"/>
              <w:jc w:val="center"/>
              <w:rPr>
                <w:rFonts w:ascii="宋体" w:hAnsi="宋体" w:cs="宋体"/>
                <w:color w:val="auto"/>
                <w:sz w:val="24"/>
                <w:highlight w:val="none"/>
              </w:rPr>
            </w:pPr>
            <w:r>
              <w:rPr>
                <w:rFonts w:ascii="宋体" w:hAnsi="宋体" w:cs="宋体"/>
                <w:color w:val="auto"/>
                <w:sz w:val="24"/>
                <w:highlight w:val="none"/>
              </w:rPr>
            </w:r>
            <w:r/>
          </w:p>
        </w:tc>
      </w:tr>
    </w:tbl>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）蔬菜类：</w:t>
      </w:r>
      <w:r/>
    </w:p>
    <w:p>
      <w:pPr>
        <w:ind w:firstLine="470"/>
        <w:spacing w:line="360" w:lineRule="auto"/>
        <w:rPr>
          <w:rFonts w:hAnsi="宋体" w:cs="宋体"/>
          <w:color w:val="auto"/>
          <w:sz w:val="24"/>
          <w:szCs w:val="24"/>
          <w:highlight w:val="none"/>
        </w:rPr>
      </w:pPr>
      <w:r>
        <w:rPr>
          <w:rFonts w:hint="eastAsia" w:hAnsi="宋体" w:cs="宋体"/>
          <w:color w:val="auto"/>
          <w:sz w:val="24"/>
          <w:szCs w:val="24"/>
          <w:highlight w:val="none"/>
        </w:rPr>
        <w:t xml:space="preserve">本次采购所供应为日常生活常用蔬菜，</w:t>
      </w:r>
      <w:r>
        <w:rPr>
          <w:rFonts w:hint="eastAsia" w:hAnsi="宋体" w:cs="宋体"/>
          <w:color w:val="auto"/>
          <w:sz w:val="24"/>
          <w:szCs w:val="24"/>
          <w:highlight w:val="none"/>
          <w:lang w:eastAsia="zh-CN"/>
        </w:rPr>
        <w:t xml:space="preserve">投标供应商</w:t>
      </w:r>
      <w:r>
        <w:rPr>
          <w:rFonts w:hint="eastAsia" w:hAnsi="宋体" w:cs="宋体"/>
          <w:color w:val="auto"/>
          <w:sz w:val="24"/>
          <w:szCs w:val="24"/>
          <w:highlight w:val="none"/>
        </w:rPr>
        <w:t xml:space="preserve">保证蔬菜新鲜，不得采用催熟等手段。</w:t>
      </w:r>
      <w:r>
        <w:rPr>
          <w:rFonts w:hint="eastAsia" w:hAnsi="宋体" w:cs="宋体"/>
          <w:color w:val="auto"/>
          <w:sz w:val="24"/>
          <w:szCs w:val="24"/>
          <w:highlight w:val="none"/>
          <w:lang w:eastAsia="zh-CN"/>
        </w:rPr>
        <w:t xml:space="preserve">投标供应商</w:t>
      </w:r>
      <w:r>
        <w:rPr>
          <w:rFonts w:hint="eastAsia" w:hAnsi="宋体" w:cs="宋体"/>
          <w:color w:val="auto"/>
          <w:sz w:val="24"/>
          <w:szCs w:val="24"/>
          <w:highlight w:val="none"/>
        </w:rPr>
        <w:t xml:space="preserve">保证正规的进货渠道，所供标的物必须卫生、清洁、新鲜、无污染、无过期变质，符合</w:t>
      </w:r>
      <w:r>
        <w:rPr>
          <w:rFonts w:hint="eastAsia" w:hAnsi="宋体" w:cs="宋体"/>
          <w:color w:val="auto"/>
          <w:sz w:val="24"/>
          <w:szCs w:val="24"/>
          <w:highlight w:val="none"/>
          <w:lang w:eastAsia="zh-CN"/>
        </w:rPr>
        <w:t xml:space="preserve">《中华人民共和国食品安全法》</w:t>
      </w:r>
      <w:r>
        <w:rPr>
          <w:rFonts w:hint="eastAsia" w:hAnsi="宋体" w:cs="宋体"/>
          <w:color w:val="auto"/>
          <w:sz w:val="24"/>
          <w:szCs w:val="24"/>
          <w:highlight w:val="none"/>
        </w:rPr>
        <w:t xml:space="preserve">、GB 2748-2003等法规要求及相应的国标（行业）标准。</w:t>
      </w:r>
      <w:r/>
    </w:p>
    <w:tbl>
      <w:tblPr>
        <w:tblStyle w:val="831"/>
        <w:tblW w:w="97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667"/>
        <w:gridCol w:w="6360"/>
        <w:gridCol w:w="873"/>
      </w:tblGrid>
      <w:tr>
        <w:trPr>
          <w:trHeight w:val="450"/>
        </w:trPr>
        <w:tc>
          <w:tcPr>
            <w:tcW w:w="80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166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货物种类</w:t>
            </w:r>
            <w:r/>
          </w:p>
        </w:tc>
        <w:tc>
          <w:tcPr>
            <w:tcW w:w="636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质量要求标准</w:t>
            </w:r>
            <w:r/>
          </w:p>
        </w:tc>
        <w:tc>
          <w:tcPr>
            <w:tcW w:w="873"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备注</w:t>
            </w:r>
            <w:r/>
          </w:p>
        </w:tc>
      </w:tr>
      <w:tr>
        <w:trPr>
          <w:trHeight w:val="1374"/>
        </w:trPr>
        <w:tc>
          <w:tcPr>
            <w:tcW w:w="80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w:t>
            </w:r>
            <w:r/>
          </w:p>
        </w:tc>
        <w:tc>
          <w:tcPr>
            <w:tcW w:w="166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叶菜类</w:t>
            </w:r>
            <w:r/>
          </w:p>
        </w:tc>
        <w:tc>
          <w:tcPr>
            <w:tcW w:w="6360" w:type="dxa"/>
            <w:vAlign w:val="center"/>
            <w:textDirection w:val="lrTb"/>
            <w:noWrap w:val="false"/>
          </w:tcPr>
          <w:p>
            <w:pPr>
              <w:rPr>
                <w:rFonts w:hAnsi="宋体" w:cs="宋体"/>
                <w:color w:val="auto"/>
                <w:sz w:val="24"/>
                <w:szCs w:val="24"/>
                <w:highlight w:val="none"/>
              </w:rPr>
            </w:pPr>
            <w:r>
              <w:rPr>
                <w:rFonts w:hint="eastAsia" w:hAnsi="宋体" w:cs="宋体"/>
                <w:color w:val="auto"/>
                <w:sz w:val="24"/>
                <w:szCs w:val="24"/>
                <w:highlight w:val="none"/>
              </w:rPr>
              <w:t xml:space="preserve">外形正常，叶梗光滑幼嫩，不干瘪凋萎，无过多黄叶，色泽正常。去除根须，不含土，无虫害，大白菜、卷心菜切开，菜心不变黑，无腐烂情形，无明显浸水现象；农药残留不超标。</w:t>
            </w:r>
            <w:r/>
          </w:p>
        </w:tc>
        <w:tc>
          <w:tcPr>
            <w:tcW w:w="873" w:type="dxa"/>
            <w:vAlign w:val="center"/>
            <w:vMerge w:val="restart"/>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rHeight w:val="598"/>
        </w:trPr>
        <w:tc>
          <w:tcPr>
            <w:tcW w:w="80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2</w:t>
            </w:r>
            <w:r/>
          </w:p>
        </w:tc>
        <w:tc>
          <w:tcPr>
            <w:tcW w:w="166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根茎类。如香芋、土豆、莴笋</w:t>
            </w:r>
            <w:r/>
          </w:p>
        </w:tc>
        <w:tc>
          <w:tcPr>
            <w:tcW w:w="636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无虫咬、发芽、发霉现象，新鲜，形态大小与招标人自购标准相当。农药残留不超标。</w:t>
            </w:r>
            <w:r/>
          </w:p>
        </w:tc>
        <w:tc>
          <w:tcPr>
            <w:tcW w:w="873" w:type="dxa"/>
            <w:vAlign w:val="center"/>
            <w:vMerge w:val="continue"/>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rHeight w:val="748"/>
        </w:trPr>
        <w:tc>
          <w:tcPr>
            <w:tcW w:w="80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3</w:t>
            </w:r>
            <w:r/>
          </w:p>
        </w:tc>
        <w:tc>
          <w:tcPr>
            <w:tcW w:w="166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花果类。如西兰花、白菜花</w:t>
            </w:r>
            <w:r/>
          </w:p>
        </w:tc>
        <w:tc>
          <w:tcPr>
            <w:tcW w:w="636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无虫害，成熟度良好，新鲜固有的色泽鲜明，无发霉发黄。农药残留不超标。</w:t>
            </w:r>
            <w:r/>
          </w:p>
        </w:tc>
        <w:tc>
          <w:tcPr>
            <w:tcW w:w="873" w:type="dxa"/>
            <w:vAlign w:val="center"/>
            <w:vMerge w:val="continue"/>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r>
        <w:trPr>
          <w:trHeight w:val="616"/>
        </w:trPr>
        <w:tc>
          <w:tcPr>
            <w:tcW w:w="800"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4</w:t>
            </w:r>
            <w:r/>
          </w:p>
        </w:tc>
        <w:tc>
          <w:tcPr>
            <w:tcW w:w="1667" w:type="dxa"/>
            <w:vAlign w:val="center"/>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瓜果类</w:t>
            </w:r>
            <w:r/>
          </w:p>
        </w:tc>
        <w:tc>
          <w:tcPr>
            <w:tcW w:w="6360" w:type="dxa"/>
            <w:vAlign w:val="center"/>
            <w:textDirection w:val="lrTb"/>
            <w:noWrap w:val="false"/>
          </w:tcPr>
          <w:p>
            <w:pPr>
              <w:jc w:val="left"/>
              <w:rPr>
                <w:rFonts w:hAnsi="宋体" w:cs="宋体"/>
                <w:color w:val="auto"/>
                <w:sz w:val="24"/>
                <w:szCs w:val="24"/>
                <w:highlight w:val="none"/>
              </w:rPr>
            </w:pPr>
            <w:r>
              <w:rPr>
                <w:rFonts w:hint="eastAsia" w:hAnsi="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873" w:type="dxa"/>
            <w:vAlign w:val="center"/>
            <w:vMerge w:val="continue"/>
            <w:textDirection w:val="lrTb"/>
            <w:noWrap w:val="false"/>
          </w:tcPr>
          <w:p>
            <w:pPr>
              <w:rPr>
                <w:rFonts w:hAnsi="宋体" w:cs="宋体"/>
                <w:color w:val="auto"/>
                <w:sz w:val="24"/>
                <w:szCs w:val="24"/>
                <w:highlight w:val="none"/>
              </w:rPr>
            </w:pPr>
            <w:r>
              <w:rPr>
                <w:rFonts w:hAnsi="宋体" w:cs="宋体"/>
                <w:color w:val="auto"/>
                <w:sz w:val="24"/>
                <w:szCs w:val="24"/>
                <w:highlight w:val="none"/>
              </w:rPr>
            </w:r>
            <w:r/>
          </w:p>
        </w:tc>
      </w:tr>
    </w:tbl>
    <w:p>
      <w:pPr>
        <w:ind w:firstLine="480"/>
        <w:spacing w:line="360" w:lineRule="auto"/>
        <w:tabs>
          <w:tab w:val="left" w:pos="945" w:leader="none"/>
          <w:tab w:val="left" w:pos="1080" w:leader="none"/>
        </w:tabs>
        <w:rPr>
          <w:rFonts w:hAnsi="宋体"/>
          <w:bCs/>
          <w:color w:val="auto"/>
          <w:sz w:val="24"/>
          <w:szCs w:val="24"/>
          <w:highlight w:val="none"/>
        </w:rPr>
      </w:pPr>
      <w:r>
        <w:rPr>
          <w:rFonts w:hint="eastAsia" w:hAnsi="宋体"/>
          <w:bCs/>
          <w:color w:val="auto"/>
          <w:sz w:val="24"/>
          <w:szCs w:val="24"/>
          <w:highlight w:val="none"/>
        </w:rPr>
        <w:t xml:space="preserve">（</w:t>
      </w: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）米</w:t>
      </w:r>
      <w:r>
        <w:rPr>
          <w:rFonts w:hAnsi="宋体"/>
          <w:bCs/>
          <w:color w:val="auto"/>
          <w:sz w:val="24"/>
          <w:szCs w:val="24"/>
          <w:highlight w:val="none"/>
        </w:rPr>
        <w:t xml:space="preserve">、油、</w:t>
      </w:r>
      <w:r>
        <w:rPr>
          <w:rFonts w:hint="eastAsia" w:hAnsi="宋体"/>
          <w:bCs/>
          <w:color w:val="auto"/>
          <w:sz w:val="24"/>
          <w:szCs w:val="24"/>
          <w:highlight w:val="none"/>
        </w:rPr>
        <w:t xml:space="preserve">调料</w:t>
      </w:r>
      <w:r>
        <w:rPr>
          <w:rFonts w:hAnsi="宋体"/>
          <w:bCs/>
          <w:color w:val="auto"/>
          <w:sz w:val="24"/>
          <w:szCs w:val="24"/>
          <w:highlight w:val="none"/>
        </w:rPr>
        <w:t xml:space="preserve">类：</w:t>
      </w:r>
      <w:r/>
    </w:p>
    <w:p>
      <w:pPr>
        <w:ind w:firstLine="470"/>
        <w:spacing w:line="360" w:lineRule="auto"/>
        <w:rPr>
          <w:rFonts w:hAnsi="宋体"/>
          <w:bCs/>
          <w:color w:val="auto"/>
          <w:sz w:val="24"/>
          <w:szCs w:val="24"/>
          <w:highlight w:val="none"/>
        </w:rPr>
      </w:pPr>
      <w:r>
        <w:rPr>
          <w:rFonts w:hint="eastAsia" w:hAnsi="宋体"/>
          <w:color w:val="auto"/>
          <w:sz w:val="24"/>
          <w:highlight w:val="none"/>
        </w:rPr>
        <w:t xml:space="preserve">大米、食用油、面粉必须符合最新国标规范标准，送货时应附有检测报告</w:t>
      </w:r>
      <w:r>
        <w:rPr>
          <w:rFonts w:hint="eastAsia" w:hAnsi="宋体"/>
          <w:bCs/>
          <w:color w:val="auto"/>
          <w:sz w:val="24"/>
          <w:szCs w:val="24"/>
          <w:highlight w:val="none"/>
        </w:rPr>
        <w:t xml:space="preserve">。</w:t>
      </w:r>
      <w:r>
        <w:rPr>
          <w:rFonts w:hint="eastAsia" w:hAnsi="宋体" w:cs="宋体"/>
          <w:color w:val="auto"/>
          <w:sz w:val="24"/>
          <w:szCs w:val="24"/>
          <w:highlight w:val="none"/>
          <w:lang w:eastAsia="zh-CN"/>
        </w:rPr>
        <w:t xml:space="preserve">投标供应商</w:t>
      </w:r>
      <w:r>
        <w:rPr>
          <w:rFonts w:hint="eastAsia" w:hAnsi="宋体" w:cs="宋体"/>
          <w:color w:val="auto"/>
          <w:sz w:val="24"/>
          <w:szCs w:val="24"/>
          <w:highlight w:val="none"/>
        </w:rPr>
        <w:t xml:space="preserve">保证正规的进货渠道，所供标的物必须卫生、清洁、新鲜、无污染、无假冒伪劣、无过期变质及“三无”商品，符合</w:t>
      </w:r>
      <w:r>
        <w:rPr>
          <w:rFonts w:hint="eastAsia" w:hAnsi="宋体" w:cs="宋体"/>
          <w:color w:val="auto"/>
          <w:sz w:val="24"/>
          <w:szCs w:val="24"/>
          <w:highlight w:val="none"/>
          <w:lang w:eastAsia="zh-CN"/>
        </w:rPr>
        <w:t xml:space="preserve">《中华人民共和国食品安全法》</w:t>
      </w:r>
      <w:r>
        <w:rPr>
          <w:rFonts w:hint="eastAsia" w:hAnsi="宋体" w:cs="宋体"/>
          <w:color w:val="auto"/>
          <w:sz w:val="24"/>
          <w:szCs w:val="24"/>
          <w:highlight w:val="none"/>
        </w:rPr>
        <w:t xml:space="preserve">、GB 2748-2003等法规要求及相应的国标（行业）标准。</w:t>
      </w:r>
      <w:r/>
    </w:p>
    <w:tbl>
      <w:tblPr>
        <w:tblStyle w:val="831"/>
        <w:tblW w:w="9720" w:type="dxa"/>
        <w:tblInd w:w="64" w:type="dxa"/>
        <w:tblLayout w:type="fixed"/>
        <w:tblCellMar>
          <w:left w:w="108" w:type="dxa"/>
          <w:top w:w="0" w:type="dxa"/>
          <w:right w:w="108" w:type="dxa"/>
          <w:bottom w:w="0" w:type="dxa"/>
        </w:tblCellMar>
        <w:tblLook w:val="04A0" w:firstRow="1" w:lastRow="0" w:firstColumn="1" w:lastColumn="0" w:noHBand="0" w:noVBand="1"/>
      </w:tblPr>
      <w:tblGrid>
        <w:gridCol w:w="960"/>
        <w:gridCol w:w="2807"/>
        <w:gridCol w:w="1446"/>
        <w:gridCol w:w="1354"/>
        <w:gridCol w:w="3153"/>
      </w:tblGrid>
      <w:tr>
        <w:trPr>
          <w:trHeight w:val="261"/>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b/>
                <w:bCs/>
                <w:color w:val="auto"/>
                <w:sz w:val="24"/>
                <w:szCs w:val="24"/>
                <w:highlight w:val="none"/>
              </w:rPr>
            </w:pPr>
            <w:r>
              <w:rPr>
                <w:rFonts w:hint="eastAsia" w:hAnsi="宋体" w:cs="宋体"/>
                <w:b/>
                <w:bCs/>
                <w:color w:val="auto"/>
                <w:sz w:val="24"/>
                <w:szCs w:val="24"/>
                <w:highlight w:val="none"/>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b/>
                <w:bCs/>
                <w:color w:val="auto"/>
                <w:sz w:val="24"/>
                <w:szCs w:val="24"/>
                <w:highlight w:val="none"/>
              </w:rPr>
            </w:pPr>
            <w:r>
              <w:rPr>
                <w:rFonts w:hint="eastAsia" w:hAnsi="宋体" w:cs="宋体"/>
                <w:b/>
                <w:bCs/>
                <w:color w:val="auto"/>
                <w:sz w:val="24"/>
                <w:szCs w:val="24"/>
                <w:highlight w:val="none"/>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b/>
                <w:bCs/>
                <w:color w:val="auto"/>
                <w:sz w:val="24"/>
                <w:szCs w:val="24"/>
                <w:highlight w:val="none"/>
              </w:rPr>
            </w:pPr>
            <w:r>
              <w:rPr>
                <w:rFonts w:hint="eastAsia" w:hAnsi="宋体" w:cs="宋体"/>
                <w:b/>
                <w:bCs/>
                <w:color w:val="auto"/>
                <w:sz w:val="24"/>
                <w:szCs w:val="24"/>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b/>
                <w:bCs/>
                <w:color w:val="auto"/>
                <w:sz w:val="24"/>
                <w:szCs w:val="24"/>
                <w:highlight w:val="none"/>
              </w:rPr>
            </w:pPr>
            <w:r>
              <w:rPr>
                <w:rFonts w:hint="eastAsia" w:hAnsi="宋体" w:cs="宋体"/>
                <w:b/>
                <w:bCs/>
                <w:color w:val="auto"/>
                <w:sz w:val="24"/>
                <w:szCs w:val="24"/>
                <w:highlight w:val="none"/>
              </w:rPr>
              <w:t xml:space="preserve">参考品牌</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葵花籽油</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rPr>
              <w:t xml:space="preserve">多力、福临门、鲁花</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压榨葵花籽油</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福临门、多力、鲁花</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非转基因一级大豆油</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MC、福临门、鲁花</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非转基因大豆油</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福临门、MC、鲁花</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压榨菜籽油</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金成、福临门、多力</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老抽</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4.9L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海天、李锦记、鲁花</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老抽</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1.9L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海天、李锦记、鲁花</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生抽</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4.9L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海天、李锦记、鲁花</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生抽</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1.9L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海天、李锦记、鲁花</w:t>
            </w:r>
            <w:r>
              <w:rPr>
                <w:rFonts w:hint="eastAsia" w:hAnsi="宋体" w:cs="宋体"/>
                <w:color w:val="auto"/>
                <w:sz w:val="24"/>
                <w:szCs w:val="24"/>
                <w:highlight w:val="none"/>
                <w:lang w:val="en-US" w:eastAsia="zh-CN"/>
              </w:rPr>
              <w:t xml:space="preserve">等</w:t>
            </w:r>
            <w:r/>
          </w:p>
        </w:tc>
      </w:tr>
      <w:tr>
        <w:trPr>
          <w:trHeight w:val="462"/>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特级酱油</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欣和、海天、李锦记</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陈醋</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500ML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恒顺、宝鼎、千禾</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白醋</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500ML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上海、恒顺、千禾</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精制食用盐</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500G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淮牌、中盐、茶卡</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低钠盐</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400G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淮牌、中盐、茶卡</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宴会酱蘸汁调味料</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623ML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太太乐、千禾、海天</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99%味精</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1KG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太太乐、莲花、佛手</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鸡精调味料</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1KG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太太乐、莲花、佛手</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纯芝麻油</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450ML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鸡笼山、崔字牌、李锦记</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int="eastAsia" w:hAnsi="宋体" w:cs="宋体"/>
                <w:color w:val="auto"/>
                <w:sz w:val="24"/>
                <w:szCs w:val="24"/>
                <w:highlight w:val="none"/>
              </w:rPr>
            </w:pPr>
            <w:r>
              <w:rPr>
                <w:rFonts w:hint="eastAsia" w:hAnsi="宋体" w:cs="宋体"/>
                <w:color w:val="auto"/>
                <w:sz w:val="24"/>
                <w:szCs w:val="24"/>
                <w:highlight w:val="none"/>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jc w:val="center"/>
              <w:spacing w:after="200"/>
              <w:widowControl/>
              <w:rPr>
                <w:rFonts w:hint="eastAsia" w:hAnsi="宋体"/>
                <w:color w:val="auto"/>
                <w:sz w:val="24"/>
                <w:szCs w:val="24"/>
                <w:highlight w:val="none"/>
              </w:rPr>
            </w:pPr>
            <w:r>
              <w:rPr>
                <w:rFonts w:hint="eastAsia" w:ascii="Times New Roman" w:hAnsi="宋体" w:eastAsia="宋体" w:cs="Times New Roman"/>
                <w:color w:val="auto"/>
                <w:sz w:val="24"/>
                <w:szCs w:val="24"/>
                <w:highlight w:val="none"/>
              </w:rPr>
              <w:t xml:space="preserve">绵白糖</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spacing w:after="200"/>
              <w:widowControl/>
              <w:rPr>
                <w:rFonts w:hint="eastAsia" w:hAnsi="宋体" w:cs="宋体"/>
                <w:color w:val="auto"/>
                <w:sz w:val="24"/>
                <w:szCs w:val="24"/>
                <w:highlight w:val="none"/>
              </w:rPr>
            </w:pPr>
            <w:r>
              <w:rPr>
                <w:rFonts w:hint="eastAsia" w:ascii="Times New Roman" w:hAnsi="宋体" w:eastAsia="宋体" w:cs="Times New Roman"/>
                <w:color w:val="auto"/>
                <w:sz w:val="24"/>
                <w:szCs w:val="24"/>
                <w:highlight w:val="none"/>
              </w:rPr>
              <w:t xml:space="preserve">2KG</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spacing w:after="200"/>
              <w:widowControl/>
              <w:rPr>
                <w:rFonts w:hint="eastAsia" w:hAnsi="宋体" w:cs="宋体"/>
                <w:color w:val="auto"/>
                <w:sz w:val="24"/>
                <w:szCs w:val="24"/>
                <w:highlight w:val="none"/>
              </w:rPr>
            </w:pPr>
            <w:r>
              <w:rPr>
                <w:rFonts w:hint="eastAsia" w:ascii="Times New Roman" w:hAnsi="宋体" w:eastAsia="宋体" w:cs="Times New Roman"/>
                <w:color w:val="auto"/>
                <w:sz w:val="24"/>
                <w:szCs w:val="24"/>
                <w:highlight w:val="none"/>
              </w:rPr>
              <w:t xml:space="preserve">袋</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val="false"/>
          </w:tcPr>
          <w:p>
            <w:pPr>
              <w:jc w:val="center"/>
              <w:spacing w:after="200"/>
              <w:widowControl/>
              <w:rPr>
                <w:rFonts w:hint="eastAsia" w:hAnsi="宋体" w:cs="宋体"/>
                <w:color w:val="auto"/>
                <w:sz w:val="24"/>
                <w:szCs w:val="24"/>
                <w:highlight w:val="none"/>
              </w:rPr>
            </w:pPr>
            <w:r>
              <w:rPr>
                <w:rFonts w:hint="eastAsia" w:ascii="Times New Roman" w:hAnsi="宋体" w:eastAsia="宋体" w:cs="Times New Roman"/>
                <w:color w:val="auto"/>
                <w:sz w:val="24"/>
                <w:szCs w:val="24"/>
                <w:highlight w:val="none"/>
              </w:rPr>
              <w:t xml:space="preserve">AKA、太古、玉棠</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糯米黄酒</w:t>
            </w:r>
            <w:r/>
          </w:p>
        </w:tc>
        <w:tc>
          <w:tcPr>
            <w:shd w:val="clear" w:color="auto" w:fill="auto"/>
            <w:tcBorders>
              <w:top w:val="single" w:color="auto"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400ML</w:t>
            </w:r>
            <w:r/>
          </w:p>
        </w:tc>
        <w:tc>
          <w:tcPr>
            <w:shd w:val="clear" w:color="auto" w:fill="auto"/>
            <w:tcBorders>
              <w:top w:val="single" w:color="auto"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包</w:t>
            </w:r>
            <w:r/>
          </w:p>
        </w:tc>
        <w:tc>
          <w:tcPr>
            <w:shd w:val="clear" w:color="auto" w:fill="auto"/>
            <w:tcBorders>
              <w:top w:val="single" w:color="auto"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孙埠、锡山、古越龙山</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胡椒粉（混合型）</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500G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味好美、友加、吉得利</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白胡椒粉</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500G</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味好美、友加、吉得利</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番茄酱</w:t>
            </w:r>
            <w:r/>
          </w:p>
        </w:tc>
        <w:tc>
          <w:tcPr>
            <w:shd w:val="clear" w:color="auto" w:fill="auto"/>
            <w:tcBorders>
              <w:top w:val="single" w:color="auto"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3KG</w:t>
            </w:r>
            <w:r/>
          </w:p>
        </w:tc>
        <w:tc>
          <w:tcPr>
            <w:shd w:val="clear" w:color="auto" w:fill="auto"/>
            <w:tcBorders>
              <w:top w:val="single" w:color="auto"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袋</w:t>
            </w:r>
            <w:r/>
          </w:p>
        </w:tc>
        <w:tc>
          <w:tcPr>
            <w:shd w:val="clear" w:color="auto" w:fill="auto"/>
            <w:tcBorders>
              <w:top w:val="single" w:color="auto"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亨氏、味好美、李锦记</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芝麻油</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450ML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崔字牌、李锦记、友加</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红油豆瓣</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3.5KG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丹丹、娟城、恒顺</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绿豆</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1KG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Ansi="宋体" w:cs="宋体"/>
                <w:color w:val="auto"/>
                <w:sz w:val="24"/>
                <w:szCs w:val="24"/>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红豆</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1KG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Ansi="宋体" w:cs="宋体"/>
                <w:color w:val="auto"/>
                <w:sz w:val="24"/>
                <w:szCs w:val="24"/>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草果</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400G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Ansi="宋体" w:cs="宋体"/>
                <w:color w:val="auto"/>
                <w:sz w:val="24"/>
                <w:szCs w:val="24"/>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香叶</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250G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Ansi="宋体" w:cs="宋体"/>
                <w:color w:val="auto"/>
                <w:sz w:val="24"/>
                <w:szCs w:val="24"/>
                <w:highlight w:val="none"/>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Ansi="宋体" w:cs="宋体"/>
                <w:color w:val="auto"/>
                <w:sz w:val="24"/>
                <w:szCs w:val="24"/>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八角茴香</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450G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Ansi="宋体" w:cs="宋体"/>
                <w:color w:val="auto"/>
                <w:sz w:val="24"/>
                <w:szCs w:val="24"/>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桂皮</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400G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Ansi="宋体" w:cs="宋体"/>
                <w:color w:val="auto"/>
                <w:sz w:val="24"/>
                <w:szCs w:val="24"/>
                <w:highlight w:val="none"/>
              </w:rPr>
            </w:r>
            <w:r/>
          </w:p>
        </w:tc>
      </w:tr>
      <w:tr>
        <w:trPr>
          <w:trHeight w:val="133"/>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蚝油</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2.4KG</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李锦记、海天、太太乐</w:t>
            </w:r>
            <w:r>
              <w:rPr>
                <w:rFonts w:hint="eastAsia" w:hAnsi="宋体" w:cs="宋体"/>
                <w:color w:val="auto"/>
                <w:sz w:val="24"/>
                <w:szCs w:val="24"/>
                <w:highlight w:val="none"/>
                <w:lang w:val="en-US" w:eastAsia="zh-CN"/>
              </w:rPr>
              <w:t xml:space="preserve">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80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olor w:val="auto"/>
                <w:sz w:val="24"/>
                <w:szCs w:val="24"/>
                <w:highlight w:val="none"/>
              </w:rPr>
              <w:t xml:space="preserve">蒸鱼豉油</w:t>
            </w:r>
            <w:r/>
          </w:p>
        </w:tc>
        <w:tc>
          <w:tcPr>
            <w:shd w:val="clear" w:color="auto" w:fill="auto"/>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750ML</w:t>
            </w:r>
            <w:r/>
          </w:p>
        </w:tc>
        <w:tc>
          <w:tcPr>
            <w:shd w:val="clear" w:color="auto" w:fill="auto"/>
            <w:tcBorders>
              <w:top w:val="none" w:color="000000" w:sz="4" w:space="0"/>
              <w:left w:val="none" w:color="000000" w:sz="4" w:space="0"/>
              <w:bottom w:val="single" w:color="auto" w:sz="4" w:space="0"/>
              <w:right w:val="single" w:color="auto" w:sz="4" w:space="0"/>
            </w:tcBorders>
            <w:tcW w:w="1354" w:type="dxa"/>
            <w:vAlign w:val="center"/>
            <w:textDirection w:val="lrTb"/>
            <w:noWrap/>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3153"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李锦记、海天、太太乐</w:t>
            </w:r>
            <w:r>
              <w:rPr>
                <w:rFonts w:hint="eastAsia" w:hAnsi="宋体" w:cs="宋体"/>
                <w:color w:val="auto"/>
                <w:sz w:val="24"/>
                <w:szCs w:val="24"/>
                <w:highlight w:val="none"/>
                <w:lang w:val="en-US" w:eastAsia="zh-CN"/>
              </w:rPr>
              <w:t xml:space="preserve">等</w:t>
            </w:r>
            <w:r/>
          </w:p>
        </w:tc>
      </w:tr>
    </w:tbl>
    <w:p>
      <w:pPr>
        <w:pStyle w:val="882"/>
        <w:ind w:firstLine="480"/>
        <w:spacing w:before="0" w:beforeAutospacing="0" w:after="0" w:afterAutospacing="0" w:line="360" w:lineRule="auto"/>
        <w:rPr>
          <w:rFonts w:cs="宋体"/>
          <w:color w:val="auto"/>
          <w:szCs w:val="24"/>
          <w:highlight w:val="none"/>
        </w:rPr>
      </w:pPr>
      <w:r>
        <w:rPr>
          <w:rFonts w:hint="eastAsia" w:cs="宋体"/>
          <w:color w:val="auto"/>
          <w:szCs w:val="24"/>
          <w:highlight w:val="none"/>
        </w:rPr>
        <w:t xml:space="preserve">（四）豆制品：</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豆腐、豆腐干、百叶、素鸡等；须保证食材干净，按统一标准加工、码放整齐、无须二次处理可以直接进行熟加工。百叶丝、百叶结统归为百叶类，单价相同；</w:t>
      </w:r>
      <w:r>
        <w:rPr>
          <w:rFonts w:hint="eastAsia" w:ascii="宋体" w:hAnsi="宋体" w:eastAsia="宋体" w:cs="宋体"/>
          <w:color w:val="000000" w:themeColor="text1"/>
          <w:sz w:val="24"/>
          <w:szCs w:val="24"/>
          <w:highlight w:val="green"/>
          <w14:textFill>
            <w14:solidFill>
              <w14:schemeClr w14:val="tx1"/>
            </w14:solidFill>
          </w14:textFill>
        </w:rPr>
        <w:t xml:space="preserve">豆制品</w:t>
      </w:r>
      <w:r>
        <w:rPr>
          <w:rFonts w:hint="eastAsia" w:ascii="宋体" w:hAnsi="宋体" w:cs="宋体"/>
          <w:color w:val="000000" w:themeColor="text1"/>
          <w:sz w:val="24"/>
          <w:szCs w:val="24"/>
          <w:highlight w:val="green"/>
          <w:lang w:val="en-US" w:eastAsia="zh-CN"/>
          <w14:textFill>
            <w14:solidFill>
              <w14:schemeClr w14:val="tx1"/>
            </w14:solidFill>
          </w14:textFill>
        </w:rPr>
        <w:t xml:space="preserve">参考</w:t>
      </w:r>
      <w:r>
        <w:rPr>
          <w:rFonts w:hint="eastAsia" w:ascii="宋体" w:hAnsi="宋体" w:eastAsia="宋体" w:cs="宋体"/>
          <w:color w:val="000000" w:themeColor="text1"/>
          <w:sz w:val="24"/>
          <w:szCs w:val="24"/>
          <w:highlight w:val="green"/>
          <w14:textFill>
            <w14:solidFill>
              <w14:schemeClr w14:val="tx1"/>
            </w14:solidFill>
          </w14:textFill>
        </w:rPr>
        <w:t xml:space="preserve">无锡</w:t>
      </w:r>
      <w:r>
        <w:rPr>
          <w:rFonts w:hint="eastAsia" w:ascii="宋体" w:hAnsi="宋体" w:eastAsia="宋体" w:cs="宋体"/>
          <w:color w:val="000000" w:themeColor="text1"/>
          <w:sz w:val="24"/>
          <w:szCs w:val="24"/>
          <w:highlight w:val="none"/>
          <w14:textFill>
            <w14:solidFill>
              <w14:schemeClr w14:val="tx1"/>
            </w14:solidFill>
          </w14:textFill>
        </w:rPr>
        <w:t xml:space="preserve">“阿三”或“阿四”或祖名</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品牌。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保证正规的进货渠道，所供标的物必须卫生、清洁、新鲜、无污染、无假冒伪劣、无过期变质及“三无”商品，符合</w:t>
      </w:r>
      <w:r>
        <w:rPr>
          <w:rFonts w:hint="eastAsia" w:ascii="宋体" w:hAnsi="宋体" w:cs="宋体"/>
          <w:color w:val="000000" w:themeColor="text1"/>
          <w:sz w:val="24"/>
          <w:szCs w:val="24"/>
          <w:highlight w:val="none"/>
          <w:lang w:eastAsia="zh-CN"/>
          <w14:textFill>
            <w14:solidFill>
              <w14:schemeClr w14:val="tx1"/>
            </w14:solidFill>
          </w14:textFill>
        </w:rPr>
        <w:t xml:space="preserve">《中华人民共和国食品安全法》</w:t>
      </w:r>
      <w:r>
        <w:rPr>
          <w:rFonts w:hint="eastAsia" w:ascii="宋体" w:hAnsi="宋体" w:eastAsia="宋体" w:cs="宋体"/>
          <w:color w:val="000000" w:themeColor="text1"/>
          <w:sz w:val="24"/>
          <w:szCs w:val="24"/>
          <w:highlight w:val="none"/>
          <w14:textFill>
            <w14:solidFill>
              <w14:schemeClr w14:val="tx1"/>
            </w14:solidFill>
          </w14:textFill>
        </w:rPr>
        <w:t xml:space="preserve">、GB 2748-2003等法规要求及相应的国标（行业）标准。</w:t>
      </w:r>
      <w:r/>
    </w:p>
    <w:p>
      <w:pPr>
        <w:numPr>
          <w:ilvl w:val="0"/>
          <w:numId w:val="0"/>
        </w:numPr>
        <w:ind w:firstLine="482"/>
        <w:spacing w:line="360" w:lineRule="auto"/>
        <w:rPr>
          <w:rFonts w:hint="eastAsia" w:ascii="宋体" w:hAnsi="宋体" w:eastAsia="宋体" w:cs="宋体"/>
          <w:b/>
          <w:bCs/>
          <w:color w:val="auto"/>
          <w:sz w:val="24"/>
          <w:szCs w:val="24"/>
          <w:highlight w:val="none"/>
        </w:rPr>
        <w:outlineLvl w:val="2"/>
      </w:pPr>
      <w:r>
        <w:rPr>
          <w:rFonts w:hint="default"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人员要求：</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本项目所需管理服务人员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至少17名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。其中：现场总负责人1名、厨师长1名、</w:t>
      </w:r>
      <w:r>
        <w:rPr>
          <w:rFonts w:hint="eastAsia" w:ascii="宋体" w:hAnsi="宋体" w:cs="宋体"/>
          <w:color w:val="000000" w:themeColor="text1"/>
          <w:sz w:val="24"/>
          <w:szCs w:val="24"/>
          <w:highlight w:val="none"/>
          <w:lang w:val="en-US" w:eastAsia="zh-CN"/>
          <w14:textFill>
            <w14:solidFill>
              <w14:schemeClr w14:val="tx1"/>
            </w14:solidFill>
          </w14:textFill>
        </w:rPr>
        <w:t xml:space="preserve">大餐厅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厨师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名、</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自助餐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厨师1名、捞面师1名、仓管兼文员1名、服务员2名、洗碗工2名、帮厨6名。中标供应商根据采购方要求定岗、定薪，员工工资不得低于无锡市最低工资标准且必须缴纳社会保险费（洗碗工可选用退休人员），并按照相关规定，与所有聘用人员依法签订劳动合同。</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outlineLvl w:val="2"/>
      </w:pPr>
      <w:r>
        <w:rPr>
          <w:rFonts w:hint="default" w:ascii="宋体" w:hAnsi="宋体" w:eastAsia="宋体" w:cs="宋体"/>
          <w:b/>
          <w:bCs/>
          <w:color w:val="auto"/>
          <w:sz w:val="24"/>
          <w:szCs w:val="24"/>
          <w:lang w:val="en-US" w:eastAsia="zh-CN" w:bidi="ar-SA"/>
        </w:rPr>
        <w:t xml:space="preserve">4、</w:t>
      </w:r>
      <w:r>
        <w:rPr>
          <w:rFonts w:hint="eastAsia" w:ascii="宋体" w:hAnsi="宋体" w:eastAsia="宋体" w:cs="宋体"/>
          <w:b/>
          <w:bCs/>
          <w:color w:val="auto"/>
          <w:sz w:val="24"/>
          <w:szCs w:val="24"/>
          <w:highlight w:val="none"/>
          <w:lang w:val="en-US" w:eastAsia="zh-CN"/>
        </w:rPr>
        <w:t xml:space="preserve">具体服务内容：</w:t>
      </w:r>
      <w:r/>
    </w:p>
    <w:p>
      <w:pPr>
        <w:ind w:firstLine="482"/>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标供应商负责提供食堂运营及管理、食材采购及配送、以及其他相关配套服务。具体服务内容包括但不限于负责食品原材料的采购、核价及成本核算和餐费收取；提供服务人员及技术服务，负责菜单制定、菜点制作、售卖、餐饮工艺流程实施、管理、餐厅厨房保洁、服务等。</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outlineLvl w:val="2"/>
      </w:pPr>
      <w:r>
        <w:rPr>
          <w:rFonts w:hint="default" w:ascii="宋体" w:hAnsi="宋体" w:eastAsia="宋体" w:cs="宋体"/>
          <w:b/>
          <w:bCs/>
          <w:color w:val="auto"/>
          <w:sz w:val="24"/>
          <w:szCs w:val="24"/>
          <w:lang w:val="en-US" w:eastAsia="zh-CN" w:bidi="ar-SA"/>
        </w:rPr>
        <w:t xml:space="preserve">5、</w:t>
      </w:r>
      <w:r>
        <w:rPr>
          <w:rFonts w:hint="eastAsia" w:ascii="宋体" w:hAnsi="宋体" w:eastAsia="宋体" w:cs="宋体"/>
          <w:b/>
          <w:bCs/>
          <w:color w:val="auto"/>
          <w:sz w:val="24"/>
          <w:szCs w:val="24"/>
          <w:highlight w:val="none"/>
          <w:lang w:val="en-US" w:eastAsia="zh-CN"/>
        </w:rPr>
        <w:t xml:space="preserve">项目其他要求：</w:t>
      </w:r>
      <w:r/>
    </w:p>
    <w:p>
      <w:pPr>
        <w:ind w:firstLine="482"/>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投标报价必须符合国家、省、市的相关规定，须包含食材原材料采购、运输及配送费、人员工资、社保、商业保险、社会保险费、体检、培训、服装、福利、高温费、法定节假日及周六、日加班费、办公费、运营所需要的管理费以及所有不可预测的风险成本、开票税金等。 </w:t>
      </w:r>
      <w:r/>
    </w:p>
    <w:p>
      <w:pPr>
        <w:ind w:firstLine="482"/>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（2）中标供应商员工在合同期内发生的工伤、生病住院、意外伤（亡）害、劳资纠纷等情况，由中标供应商自行负责并承担。</w:t>
      </w:r>
      <w:r/>
    </w:p>
    <w:p>
      <w:pPr>
        <w:ind w:firstLine="482"/>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中标供应商在履约过程中，采购人有权对中标供应商每日实际上班人员人数进行考核，如未达到采购人规定的人员数量及要求；或者应采购人要求，后续人员配置减少；上述情况，采购人有权按实支付人员费用，并从应付的款项中进行扣除。</w:t>
      </w:r>
      <w:r/>
    </w:p>
    <w:p>
      <w:pPr>
        <w:ind w:firstLine="482"/>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（4）食堂如有需要维修、维护和添置的设备、设施，应由中标供应商书面上报，费用由采购人承担；如因中标供应商操作不当造成设备设施损坏，由此产生的影响用餐、维修费、误餐费等由中标供应商承担。</w:t>
      </w:r>
      <w:r/>
    </w:p>
    <w:p>
      <w:pPr>
        <w:ind w:firstLine="482"/>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（5）厨杂、餐具等厨杂用品允许每年有低于5%（含5%）的合理损耗，超出部分的损耗由中标供应商承担。</w:t>
      </w:r>
      <w:r/>
    </w:p>
    <w:p>
      <w:pPr>
        <w:ind w:firstLine="482"/>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中标供应商应丰富菜肴品种，不断推陈出新，全力做好就餐接待服务。负责做好各类食材的采购，保证供应食材的及时、供应食材的优质、供应食材的多样、供应食材的新鲜度。早餐与中、晚餐的菜肴做到勤变换，按季节及时调整时令菜品，定期推出特色菜或新菜，每餐菜肴要求荤素搭配均衡、营养安排合理。</w:t>
      </w:r>
      <w:r/>
    </w:p>
    <w:p>
      <w:pPr>
        <w:ind w:firstLine="420"/>
        <w:spacing w:line="360" w:lineRule="auto"/>
        <w:rPr>
          <w:rFonts w:hint="eastAsia" w:ascii="Times New Roman" w:hAnsi="宋体" w:eastAsia="宋体" w:cs="宋体"/>
          <w:b/>
          <w:bCs/>
          <w:color w:val="auto"/>
          <w:sz w:val="24"/>
          <w:szCs w:val="24"/>
          <w:highlight w:val="none"/>
          <w:lang w:val="en-US" w:eastAsia="zh-CN"/>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（7）餐饮标准：中标供应商负责供应早、中、晚三餐。早餐提供</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中西式糕点、粗粮、粥、小菜、鸡蛋、豆浆/牛奶、早面</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，小份自选模式。午餐</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提供</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大荤、小荤、蔬菜（不少于5个品种）、汤、米饭、粗粮、酸奶/水果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，小份自选模式。晚餐提供</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大荤、小荤、蔬菜（不少于5个品种）、汤、米饭、粗粮、酸奶/水果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，小份自选模式/套餐模式。可根据实际情况限量提供特色餐，如面档、饺子、牛肉米线、炒饭、盖浇饭等；也可根据采购人要求提供圆桌</w:t>
      </w:r>
      <w:r>
        <w:rPr>
          <w:rFonts w:hint="eastAsia" w:ascii="Times New Roman" w:hAnsi="宋体" w:eastAsia="宋体" w:cs="宋体"/>
          <w:b w:val="0"/>
          <w:bCs w:val="0"/>
          <w:color w:val="auto"/>
          <w:sz w:val="24"/>
          <w:szCs w:val="24"/>
          <w:highlight w:val="none"/>
          <w:lang w:val="en-US" w:eastAsia="zh-CN"/>
        </w:rPr>
        <w:t xml:space="preserve">工作餐或自助餐。</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outlineLvl w:val="2"/>
      </w:pPr>
      <w:r>
        <w:rPr>
          <w:rFonts w:hint="default" w:ascii="宋体" w:hAnsi="宋体" w:eastAsia="宋体" w:cs="宋体"/>
          <w:b/>
          <w:bCs/>
          <w:color w:val="auto"/>
          <w:sz w:val="24"/>
          <w:szCs w:val="24"/>
          <w:lang w:val="en-US" w:eastAsia="zh-CN" w:bidi="ar-SA"/>
        </w:rPr>
        <w:t xml:space="preserve">6、</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cs="宋体"/>
          <w:b/>
          <w:bCs/>
          <w:color w:val="auto"/>
          <w:sz w:val="24"/>
          <w:szCs w:val="24"/>
          <w:highlight w:val="none"/>
          <w:lang w:val="en-US" w:eastAsia="zh-CN"/>
        </w:rPr>
        <w:t xml:space="preserve">权利</w:t>
      </w:r>
      <w:r>
        <w:rPr>
          <w:rFonts w:hint="eastAsia" w:ascii="宋体" w:hAnsi="宋体" w:eastAsia="宋体" w:cs="宋体"/>
          <w:b/>
          <w:bCs/>
          <w:color w:val="auto"/>
          <w:sz w:val="24"/>
          <w:szCs w:val="24"/>
          <w:highlight w:val="none"/>
          <w:lang w:val="en-US" w:eastAsia="zh-CN"/>
        </w:rPr>
        <w:t xml:space="preserve">与义务:</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采购人提供餐厅及厨房硬件设备、餐具、厨具、炊具、餐桌椅、排风设备、排污设备、洗碗设备、泔水、废油处理设备（设施），能源（水、电、煤）、厨房餐厅虫害控制。采购人将现有工作场所设施设备，各类物品列出清单，待中标供应商进驻时，由采购人、中标供应商双方办理交接手续，确认签字后各执一份。中标供应商须做到食堂设备的文明使用，合同期满须将能正常使用的食堂设备、设施及各类物品完整、完好地移交采购人。</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（2）采购人提供餐厅内所需的客用低值易耗用品如餐巾纸、牙签、洗手液等（微笑口罩、围兜、一次性手套等服务人员自用劳保低值易耗品除外）。</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（3）采购人如有条件，应向中标供应商提供项目办公室（值班室）、员工更衣室、食品仓库、非食品仓库等工作用房使用权。</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（4）采购人保证工作所需的水、电、气正常供应，并对中标供应商使用的水、电、气进行管理和考核，中标供应商必须强化管理和监督，减少水、电、气等的浪费。 </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（7）采购人免费提供中标人工作期间的正常用餐，但不提供员工住宿、交通等条件。</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（8）采购人有权对中标供应商每天菜品的分量、质量、品质色味进行监督、验收。</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（9）采购人有权查阅乙方食材溯源、消杀记录、健康证件、台账资料等相关运营档案。</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采购人有权对中标供应商不规范操作、服务瑕疵、违规行为提出整改要求，责令限期落实整改并复查。</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采购人有权结合实际需求，对就餐服务、排班值守、大型活动及应急保障工作统一统筹调度</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采购人有权对中标供应商提供的服务进行考核，</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考核内容包括但不限于：食堂运营、食材采购、环境卫生、食品留样、从业人员管理等日常服务全过程，</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费用根据考核情况按月度结算并支付。</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outlineLvl w:val="2"/>
      </w:pPr>
      <w:r>
        <w:rPr>
          <w:rFonts w:hint="default" w:ascii="宋体" w:hAnsi="宋体" w:eastAsia="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rPr>
        <w:t xml:space="preserve">中标供应商</w:t>
      </w:r>
      <w:r>
        <w:rPr>
          <w:rFonts w:hint="eastAsia" w:ascii="宋体" w:hAnsi="宋体" w:cs="宋体"/>
          <w:b/>
          <w:bCs/>
          <w:color w:val="auto"/>
          <w:sz w:val="24"/>
          <w:szCs w:val="24"/>
          <w:highlight w:val="none"/>
          <w:lang w:val="en-US" w:eastAsia="zh-CN"/>
        </w:rPr>
        <w:t xml:space="preserve">权利</w:t>
      </w:r>
      <w:r>
        <w:rPr>
          <w:rFonts w:hint="eastAsia" w:ascii="宋体" w:hAnsi="宋体" w:eastAsia="宋体" w:cs="宋体"/>
          <w:b/>
          <w:bCs/>
          <w:color w:val="auto"/>
          <w:sz w:val="24"/>
          <w:szCs w:val="24"/>
          <w:highlight w:val="none"/>
          <w:lang w:val="en-US" w:eastAsia="zh-CN"/>
        </w:rPr>
        <w:t xml:space="preserve">与义务:</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（1）中标供应商负责将泔水、废油放置到指定地点并配合采购人寻找有资质的公司进行泔水，废油的处理，以及食物加工制作、销售、管理团队、厨房和餐厅清洁。</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（2）中标供应商负责食品原材料运输、搬运等配送工作，并配合采购人验收。</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（3）中标供应商开具的采购食料和辅料清单必须经采购人审核通过后，方可进行采购。</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（4）中标供应商是食堂安全、消防第一责任人，日常加强消防演练和安全检查，并做好相关记录，杜绝消防安全隐患。</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（5）中标供应商必须健全食堂逐日消耗、食品留样制度、索证登记制度，</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做好</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成本核算和膳食管理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并接受采购人的监督</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（6）中标供应商须全力协助并配合厨房油烟灶管道清洗，烟灶清洗，隔油池的清洗，餐余垃圾的处理，厨房灭火器及灭火毯等消防器材的采购和更换等杂项服务。</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中标供应商对其工作人员负有政治思想、日常表现、业务技术、健康状况的审核责任，工作人员必须政审合格，身体健康，形体无明显缺陷，外貌端正，并经过岗前专业培训，合同签订前，并经采购人审核通过；如有后续更新人员，也应征得采购人同意。如采购人对服务人员不满意，中标供应商应在一周内更换到位。</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（8）中标供应商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按合同配齐持证从业人员，定期开展健康体检与岗前培训，规范服务礼仪，保障日常及节假日就餐保障</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中标供应商自觉接受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日常监督、检查与考核，按要求及时整改各类问题，定期报送运营台账、消杀及食材溯源资料。</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中标供应商负责服务人员的组织、分配、使用和操作管理，为采购人的餐饮做好加工制作、就餐供应和服务保障。</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）中标供应商每周四必须按采购人所提供的用餐人数、标准、菜肴品种、规格等方面的要求向采购人上报下周菜谱并对食品原材料的用量进行下单。</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）中标供应商未经采购人同意，不得在食堂内进行食品外加工，一经发现将作违约处理。</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）中标供应商应严格落实食品安全管理要求，全面排查各类食材、成品餐食中的致敏物质，统一规范标注过敏源食材及对应餐品提示信息，做好现场醒目公示，主动防范饮食过敏安全风险。</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在中标供应商经营过程中，因中标供应商管理、工艺流程不到位，引起病源性传播或食物中毒，一切责任由中标供应商负责，并承担相应的法律和经济责任。</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必须保护好食堂所有财产。对采购人提供的场地、厨具设备、各类设施做好保护工作。中标供应商不得将食堂私自转让或委托他人经营，更不得利用采购人资产搞不法经营或加工经营与本项目无关的食品、食物等。一经发现，采购人有权按法律程序取消其服务资格，并给予经济处罚或诉讼。</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）中标供应商须制定人员应急调配预案，遇大型活动、突发应急事件时，须服从</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统一调度，足额增配在岗人员，快速补位值守，保障餐饮服务与现场处置有序开展，落实安全管理责任。</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中标供应商须积极配合采购人做好与原食堂运营管理单位的交接工作。</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outlineLvl w:val="2"/>
      </w:pPr>
      <w:r>
        <w:rPr>
          <w:rFonts w:hint="default" w:ascii="宋体" w:hAnsi="宋体" w:eastAsia="宋体" w:cs="宋体"/>
          <w:b/>
          <w:bCs/>
          <w:color w:val="auto"/>
          <w:sz w:val="24"/>
          <w:szCs w:val="24"/>
          <w:lang w:val="en-US" w:eastAsia="zh-CN" w:bidi="ar-SA"/>
        </w:rPr>
        <w:t xml:space="preserve">8、</w:t>
      </w:r>
      <w:r>
        <w:rPr>
          <w:rFonts w:hint="eastAsia" w:ascii="宋体" w:hAnsi="宋体" w:eastAsia="宋体" w:cs="宋体"/>
          <w:b/>
          <w:bCs/>
          <w:color w:val="auto"/>
          <w:sz w:val="24"/>
          <w:szCs w:val="24"/>
          <w:highlight w:val="none"/>
          <w:lang w:val="en-US" w:eastAsia="zh-CN"/>
        </w:rPr>
        <w:t xml:space="preserve">食堂运营、管理服务要求：</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中标供应商委派本项目的团队应是一支精干、高效、专业、敬业、健康有品牌的餐饮服务团队，有能力为用餐人员提供安全、优质、高效、满意的餐饮服务。企业内设机构必须齐全，有严谨的人事、财务、销售、业务及服务管理体系,注重企业文化。</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（2）中标供应商应严格执行《食品卫生法》的各项规定，所有人员必须持健康证上岗，每年不少于1次健康体检，严格执行清洁消毒规定，不得提供变质、变味的饭菜。</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中标供应商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（4）中标供应商应严格遵守采购人的用餐时间，保证—日三餐按时正点开餐，在开餐前15分钟确保所有饭菜品全部摆放到位，开餐前5分钟所有服务人员站立到指定岗位等待开餐。</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（5）确保用餐期间应保证食品菜肴不断档，就餐人员离开后及时擦拭干净备第二餐次人员使用，用餐时段结束后彻底清洁用餐区域，余留食品按规定处理。</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（6）确保做好日常保洁工作，要求地面清洁，下水道通畅，无积水，工作场所整洁，无积灰，墙壁无霉斑，各种餐具用品做到卫生、洁净、消毒；餐室（厨房）无蝇、无虫，排油烟设施罩清洁不滴油。</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（7）中标供应商管理人员每天应到所服务的区域巡视，听取意见，及时整改。</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（8）中标供应商合同期满后，在采购人后续单位到位前，中标供应商须保证提供不超过1个月期限的服务，期内按采购人要求按时撤走人员并与新单位办理交接。</w:t>
      </w:r>
      <w:r/>
    </w:p>
    <w:p>
      <w:pPr>
        <w:numPr>
          <w:ilvl w:val="0"/>
          <w:numId w:val="0"/>
        </w:numPr>
        <w:ind w:firstLine="482"/>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2"/>
      </w:pPr>
      <w:r>
        <w:rPr>
          <w:rFonts w:hint="default" w:ascii="宋体" w:hAnsi="宋体" w:eastAsia="宋体" w:cs="宋体"/>
          <w:b/>
          <w:bCs/>
          <w:color w:val="000000" w:themeColor="text1"/>
          <w:sz w:val="24"/>
          <w:szCs w:val="24"/>
          <w:lang w:val="en-US" w:eastAsia="zh-CN" w:bidi="ar-SA"/>
          <w14:textFill>
            <w14:solidFill>
              <w14:schemeClr w14:val="tx1"/>
            </w14:solidFill>
          </w14:textFill>
        </w:rPr>
        <w:t xml:space="preserve">9、</w:t>
      </w:r>
      <w:r>
        <w:rPr>
          <w:rFonts w:hint="eastAsia" w:ascii="宋体" w:hAnsi="宋体" w:eastAsia="宋体" w:cs="宋体"/>
          <w:b/>
          <w:bCs/>
          <w:color w:val="auto"/>
          <w:sz w:val="24"/>
          <w:szCs w:val="24"/>
          <w:highlight w:val="none"/>
          <w:lang w:val="en-US" w:eastAsia="zh-CN"/>
        </w:rPr>
        <w:t xml:space="preserve">食品安全责任</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中标供应商应严格遵守《食品卫生法》和《动物检疫法》等相关规定，一经发现供应以下食品，除全部退货外，将取消其供货资格,并由其承担因此造成的经济责任和法律责任： 　　</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（1）腐败变质、油脂酸败、霉变、生虫、污秽不洁、混有异物或者其他感官性状异常，对人体健康有害的； 　　</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（2）含有毒、有害物质或者被有害物质污染，对人体健康有害的； 　　</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（3）含有致病性寄生虫、微生物或者微生物含量超过国家限定标准的； 　　</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（4）未经动物检疫部门检疫、检验或者检疫、检验不合格的肉类及其制品； 　　</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（5）病死、毒死或者死因不明的禽、畜蓄、兽、水产动物等及其制品； 　　</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（6）掺假、掺杂、伪造，影响营养、卫生的； 　　</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（7）用非食品原料加工的，加入非食品用化学物质或者将非食品当作食品的；　　</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（8）超过保质期限的。</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outlineLvl w:val="2"/>
      </w:pPr>
      <w:r>
        <w:rPr>
          <w:rFonts w:hint="default" w:ascii="宋体" w:hAnsi="宋体" w:eastAsia="宋体" w:cs="宋体"/>
          <w:b/>
          <w:bCs/>
          <w:color w:val="auto"/>
          <w:sz w:val="24"/>
          <w:szCs w:val="24"/>
          <w:lang w:val="en-US" w:eastAsia="zh-CN" w:bidi="ar-SA"/>
        </w:rPr>
        <w:t xml:space="preserve">10、</w:t>
      </w:r>
      <w:r>
        <w:rPr>
          <w:rFonts w:hint="eastAsia" w:ascii="宋体" w:hAnsi="宋体" w:eastAsia="宋体" w:cs="宋体"/>
          <w:b/>
          <w:bCs/>
          <w:color w:val="auto"/>
          <w:sz w:val="24"/>
          <w:szCs w:val="24"/>
          <w:highlight w:val="none"/>
          <w:lang w:val="en-US" w:eastAsia="zh-CN"/>
        </w:rPr>
        <w:t xml:space="preserve">监督考评方面：</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（1）采购人有权对中标供应商履约情况实行监督考核，餐务涉及的所有区域（包括食堂卫生）和操作过程都属于监管范围。</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（2）采购</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从供餐质量、服务质量、卫生标准、设备使用、成本管控、安全生产、日常管理、先进荣誉等方面定期对中标供应商进行检查和突击抽查，并根据检查、测评情况对中标供应商进行相应的奖励、处罚甚至中止托管合同。</w:t>
      </w:r>
      <w:r/>
    </w:p>
    <w:p>
      <w:pPr>
        <w:ind w:firstLine="42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须根据行业规范抓好日常管理，确保采购人食堂原有荣誉续存，争创行业新荣誉。</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不得以任何形式转租、转让、抵押承包区域，在承包区域只从事采购人认可的服务工作。在承包期间，中标供应商的任何股份配置变动应通知采购人。未经采购人书面批准，任何占有支配地位的股份转让者将视为中标供应商出租、转让的行为。一经发现，采购人有权取消其受托资格，并给予经济处罚或诉讼法律。</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）中标供应商未经允许不得经营餐饮之外的任何业务。</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outlineLvl w:val="2"/>
      </w:pPr>
      <w:r>
        <w:rPr>
          <w:rFonts w:hint="default" w:ascii="宋体" w:hAnsi="宋体" w:eastAsia="宋体" w:cs="宋体"/>
          <w:b/>
          <w:bCs/>
          <w:color w:val="auto"/>
          <w:sz w:val="24"/>
          <w:szCs w:val="24"/>
          <w:lang w:val="en-US" w:eastAsia="zh-CN" w:bidi="ar-SA"/>
        </w:rPr>
        <w:t xml:space="preserve">11、</w:t>
      </w:r>
      <w:r>
        <w:rPr>
          <w:rFonts w:hint="eastAsia" w:ascii="宋体" w:hAnsi="宋体" w:eastAsia="宋体" w:cs="宋体"/>
          <w:b/>
          <w:bCs/>
          <w:color w:val="auto"/>
          <w:sz w:val="24"/>
          <w:szCs w:val="24"/>
          <w:highlight w:val="none"/>
          <w:lang w:val="en-US" w:eastAsia="zh-CN"/>
        </w:rPr>
        <w:t xml:space="preserve">其他说明：</w:t>
      </w:r>
      <w:r/>
    </w:p>
    <w:p>
      <w:pPr>
        <w:numPr>
          <w:ilvl w:val="0"/>
          <w:numId w:val="17"/>
        </w:numPr>
        <w:ind w:firstLine="42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投标供应商的投标报价应是投标供应商在报价文件中提出的各项支付金额的总和，也应是完成招标文件所列采购需求的全部费用。</w:t>
      </w:r>
      <w:r/>
    </w:p>
    <w:p>
      <w:pPr>
        <w:numPr>
          <w:ilvl w:val="0"/>
          <w:numId w:val="17"/>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报价应充分考虑服务期内所有可能影响到报价的因素（包括最低工资标准和社保基数的政策性调整），一旦报价结束最终中标，投标报价（包括食材采购及配送折扣率、人员工资等）将包定，不予调整。如发生漏、缺、少项，都将被认为是中标人的报价让利行为，损失自负。</w:t>
      </w:r>
      <w:r/>
    </w:p>
    <w:p>
      <w:pPr>
        <w:numPr>
          <w:ilvl w:val="0"/>
          <w:numId w:val="17"/>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如遇特殊情况，应采购人需求，中标供应商务必配备相应数量及专业的服务人员以满足食堂运行的正常需要。期间产生的加班费用（不包括法定节假日以及周六、日的加班），采购人另行按实结算。具体加班人员数量和人员名单须经采购人审核同意，加班费按如下要求进行结算：以中标单位加班人员当年月工资标准÷176小时作为计算基数。该费用不包含在本次合同金额内。</w:t>
      </w:r>
      <w:r/>
    </w:p>
    <w:p>
      <w:pPr>
        <w:numPr>
          <w:ilvl w:val="0"/>
          <w:numId w:val="17"/>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本次投标报价包含食堂运营及管理费用和食材采购及配送费用两部分，其中：食堂运营及管理费用最高限价为3325200.00元/两年，后期除服务范围调整、特殊情况下的加班等采购人认可的情形外，此部分价格后期不作调整；食材采购及配送费用采用固定折扣率报价，此部分固定折扣率为：85%，中标折扣率后期不作调整，具体按以下方式进行结算：1）定价方法：无锡市发展和改革委员会官网民生价费专栏当日或近期最新食材价（如发改委网站上没有的货品，可参考政府采购网上商城价格或者无锡市天惠或欧尚商城官网、无锡市朝阳农产品大市场等的价格）；</w:t>
      </w:r>
      <w:r>
        <w:rPr>
          <w:rFonts w:hint="eastAsia" w:ascii="宋体" w:hAnsi="宋体" w:cs="宋体"/>
          <w:b w:val="0"/>
          <w:bCs w:val="0"/>
          <w:color w:val="000000" w:themeColor="text1"/>
          <w:sz w:val="24"/>
          <w:szCs w:val="24"/>
          <w:highlight w:val="none"/>
          <w:shd w:val="clear" w:color="auto"/>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shd w:val="clear" w:color="auto"/>
          <w:lang w:val="en-US" w:eastAsia="zh-CN"/>
          <w14:textFill>
            <w14:solidFill>
              <w14:schemeClr w14:val="tx1"/>
            </w14:solidFill>
          </w14:textFill>
        </w:rPr>
        <w:t xml:space="preserve">结算单</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价依据为：按照无锡市发展和改革委员会官网民生价费专栏当月的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算术平均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价</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为基准价（如发改委网站上没有的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货品也可以参考政府采购网上商城价格或者无锡市天惠商城官网、无锡市朝阳农产品大市场等的价格），在基准价基础上乘以中标供应商的中标折扣率后作为结算单价，结算数量按采购人实际验收数量为准（中标供应商应每日做好统计及计算工作）。公示栏中未列明但临时需要供货的特殊品种，中标供应商须到超市（天惠、欧尚等）采购，供货价不得高于超市价格，以采购发票为准。</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（5）一项投标内容只允许一个报价，采购人不接受任何有选择性的投标报价。</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（6）投标人报价一律以人民币为投标结算货币，结算单位为“元”。</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outlineLvl w:val="2"/>
      </w:pPr>
      <w:r>
        <w:rPr>
          <w:rFonts w:hint="default" w:ascii="宋体" w:hAnsi="宋体" w:eastAsia="宋体" w:cs="宋体"/>
          <w:b/>
          <w:bCs/>
          <w:color w:val="auto"/>
          <w:sz w:val="24"/>
          <w:szCs w:val="24"/>
          <w:lang w:val="en-US" w:eastAsia="zh-CN" w:bidi="ar-SA"/>
        </w:rPr>
        <w:t xml:space="preserve">12、</w:t>
      </w:r>
      <w:r>
        <w:rPr>
          <w:rFonts w:hint="eastAsia" w:ascii="宋体" w:hAnsi="宋体" w:eastAsia="宋体" w:cs="宋体"/>
          <w:b/>
          <w:bCs/>
          <w:color w:val="auto"/>
          <w:sz w:val="24"/>
          <w:szCs w:val="24"/>
          <w:highlight w:val="none"/>
          <w:lang w:val="en-US" w:eastAsia="zh-CN"/>
        </w:rPr>
        <w:t xml:space="preserve">综合说明及其他要求：</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1）放弃中标项目；</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2）无正当理由不与采购人签订合同或者不缴纳履约保证金的；</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3）在签订合同时向采购人提出附加条件或者更改合同实质性内容的。</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招标文件中所提要求为项目实施的基本技术要求，投标供应商应根据采购需求，提供满足本技术规范和所列标准要求的服务，对国家有关安全和环保等强制性标准，必须予以说明并满足。</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中标供应商按管理要求严格落实人员数量配备齐全，做到专岗专人；作业期间作业人员或管理人员的变动必须在3个工作日内书面报告采购人。</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根据《中华人民共和国民法典》《中华人民共和国劳动法》《中华人民共和国劳动合同法》《中华人民共和国社会保险法》《住房公积金管理条例》，中标供应商必须依法规范用工，符合规定条件的人员须签订劳动合同，依法参加社会保险，未退休人员工资应不低于最新公布的中标供应商所在地最低工资标准。</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投标供应商须按规定为所有配备人员缴纳社会保险、提供相关福利等，现场所有人员工资、社保及福利等必须符合国家及地方相关政策最低要求，不享受特殊社保政策；不符合相关要求的，作无效投标文件处理。</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中标供应商须为全部服务人员购买人身意外伤害险，并须报给采购人备案管理，服务期满根据实际上交情况做考核处理，如果没有达到要求比例的则相应扣除费用。</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中标供应商服务人员在服务期间因正常服务或采购人派遣的委托项目任务内造成的任何人员伤亡事故，均由中标供应商全权承担一切责任及经济赔偿、损失，采购人不承担任何责任及经济赔偿、损失。</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应遵守安全生产的有关管理规定，严格按照安全标准开展服务工作，采取必要的安全防护措施，消除隐患。由于中标供应商管理或安全措施不力造成周边环境破坏或事故的责任和因此发生的费用，由中标供应商承担。</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采购人不承担任何责任及经济赔偿、损失。</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招标文件所要求说明的情况故意隐瞒或虚报，视为不实质性响应采购要求，其响应文件将被拒绝。已成交的将取消成交资格，并按《中华人民共和国政府采购法》第七十七条的相关办法处理。</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验收标准：采购人根据国家有关规定、招标文件、中标供应商的响应文件以及合同约定的内容和考核标准进行验收，验收情况作为支付服务费用的依据。</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bookmarkStart w:id="896" w:name="_Hlk62691437"/>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根据国家扶持中小企业的有关政策，本项目中标供应商，如需要政府采购合同融资，请按照《关于开展政府采购合同融资工作的通知》（锡财购 〔2020〕17号）、《关于进一步推进政府采购合同融资工作的通知》（ 锡财购〔2022〕7号）文件执行。</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为中小微企业或监狱企业或残疾人福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中华人民共和国政府采购法》第七十七条第一款的规定追究法律责任。</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0"/>
          <w:numId w:val="18"/>
        </w:num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中标供应商不得将项目整体或部分进行转包或分包，且不得让第三方公司采用挂靠中标供应商的方式承担服务工作。</w:t>
      </w:r>
      <w:bookmarkEnd w:id="896"/>
      <w:r/>
      <w:r/>
    </w:p>
    <w:p>
      <w:pPr>
        <w:numPr>
          <w:ilvl w:val="0"/>
          <w:numId w:val="18"/>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凡涉及招标文件的补充说明和修改，均以江苏长卓项目管理咨询有限公司书面通知为准。</w:t>
      </w:r>
      <w:r/>
    </w:p>
    <w:p>
      <w:pPr>
        <w:spacing w:line="360" w:lineRule="auto"/>
        <w:rPr>
          <w:rFonts w:hint="eastAsia" w:hAnsi="宋体" w:cs="宋体"/>
          <w:color w:val="auto"/>
          <w:sz w:val="24"/>
          <w:szCs w:val="24"/>
          <w:highlight w:val="none"/>
          <w:lang w:val="en-US" w:eastAsia="zh-CN"/>
        </w:rPr>
        <w:sectPr>
          <w:footnotePr/>
          <w:endnotePr/>
          <w:type w:val="nextPage"/>
          <w:pgSz w:w="11910" w:h="16840" w:orient="portrait"/>
          <w:pgMar w:top="1417" w:right="1049" w:bottom="1417" w:left="1049" w:header="746" w:footer="988" w:gutter="0"/>
          <w:cols w:num="1" w:sep="0" w:space="1701" w:equalWidth="1"/>
          <w:docGrid w:linePitch="360"/>
        </w:sectPr>
      </w:pPr>
      <w:r>
        <w:rPr>
          <w:rFonts w:hint="eastAsia" w:hAnsi="宋体" w:cs="宋体"/>
          <w:color w:val="auto"/>
          <w:sz w:val="24"/>
          <w:szCs w:val="24"/>
          <w:highlight w:val="none"/>
          <w:lang w:val="en-US" w:eastAsia="zh-CN"/>
        </w:rPr>
      </w:r>
      <w:r/>
    </w:p>
    <w:p>
      <w:pPr>
        <w:jc w:val="center"/>
        <w:spacing w:line="360" w:lineRule="auto"/>
        <w:rPr>
          <w:rFonts w:ascii="Cambria" w:hAnsi="Cambria"/>
          <w:b/>
          <w:bCs/>
          <w:color w:val="000000" w:themeColor="text1"/>
          <w:sz w:val="32"/>
          <w:szCs w:val="32"/>
          <w:highlight w:val="none"/>
          <w:lang w:val="zh-CN"/>
          <w14:textFill>
            <w14:solidFill>
              <w14:schemeClr w14:val="tx1"/>
            </w14:solidFill>
          </w14:textFill>
        </w:rPr>
        <w:outlineLvl w:val="0"/>
      </w:pPr>
      <w:r>
        <w:rPr>
          <w:rFonts w:hint="eastAsia" w:ascii="Cambria" w:hAnsi="Cambria"/>
          <w:b/>
          <w:bCs/>
          <w:color w:val="000000" w:themeColor="text1"/>
          <w:sz w:val="32"/>
          <w:szCs w:val="32"/>
          <w:highlight w:val="none"/>
          <w:lang w:val="zh-CN"/>
          <w14:textFill>
            <w14:solidFill>
              <w14:schemeClr w14:val="tx1"/>
            </w14:solidFill>
          </w14:textFill>
        </w:rPr>
        <w:t xml:space="preserve">四、合同条款及格式</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甲方（采购人）：</w:t>
      </w:r>
      <w:r>
        <w:rPr>
          <w:rFonts w:hint="eastAsia" w:ascii="新宋体" w:hAnsi="新宋体" w:eastAsia="新宋体" w:cs="新宋体"/>
          <w:bCs/>
          <w:sz w:val="24"/>
          <w:u w:val="single"/>
        </w:rPr>
        <w:t xml:space="preserve">无锡市惠山区钱桥街道办事处</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乙方（</w:t>
      </w:r>
      <w:r>
        <w:rPr>
          <w:rFonts w:hint="eastAsia" w:ascii="新宋体" w:hAnsi="新宋体" w:eastAsia="新宋体" w:cs="新宋体"/>
          <w:bCs/>
          <w:sz w:val="24"/>
          <w:lang w:eastAsia="zh-CN"/>
        </w:rPr>
        <w:t xml:space="preserve">中标供应商</w:t>
      </w:r>
      <w:r>
        <w:rPr>
          <w:rFonts w:hint="eastAsia" w:ascii="新宋体" w:hAnsi="新宋体" w:eastAsia="新宋体" w:cs="新宋体"/>
          <w:bCs/>
          <w:sz w:val="24"/>
        </w:rPr>
        <w:t xml:space="preserve">）：</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政府采购编号：</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采购内容：</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中标总金额：（大写）</w:t>
      </w:r>
      <w:r>
        <w:rPr>
          <w:rFonts w:hint="eastAsia" w:ascii="新宋体" w:hAnsi="新宋体" w:eastAsia="新宋体" w:cs="新宋体"/>
          <w:bCs/>
          <w:sz w:val="24"/>
          <w:u w:val="single"/>
        </w:rPr>
        <w:t xml:space="preserve">          </w:t>
      </w:r>
      <w:r>
        <w:rPr>
          <w:rFonts w:hint="eastAsia" w:ascii="新宋体" w:hAnsi="新宋体" w:eastAsia="新宋体" w:cs="新宋体"/>
          <w:bCs/>
          <w:sz w:val="24"/>
        </w:rPr>
        <w:t xml:space="preserve">；（小写）</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质量和包装要求及验收标准：</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交货期或完工期：</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交货地点和方式：</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货款支付步骤和办法：</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售后服务：</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违约责任：</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sz w:val="24"/>
        </w:rPr>
        <w:t xml:space="preserve">解决争议的方式：</w:t>
      </w:r>
      <w:r>
        <w:rPr>
          <w:rFonts w:hint="eastAsia" w:ascii="新宋体" w:hAnsi="新宋体" w:eastAsia="新宋体" w:cs="新宋体"/>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其它事项：</w:t>
      </w:r>
      <w:r>
        <w:rPr>
          <w:rFonts w:hint="eastAsia" w:ascii="新宋体" w:hAnsi="新宋体" w:eastAsia="新宋体" w:cs="新宋体"/>
          <w:bCs/>
          <w:sz w:val="24"/>
          <w:u w:val="single"/>
        </w:rPr>
        <w:t xml:space="preserve">                                                            </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合同不可分割部分：</w:t>
      </w:r>
      <w:r/>
    </w:p>
    <w:p>
      <w:pPr>
        <w:ind w:firstLine="480"/>
        <w:spacing w:line="360" w:lineRule="auto"/>
        <w:rPr>
          <w:rFonts w:ascii="新宋体" w:hAnsi="新宋体" w:eastAsia="新宋体" w:cs="新宋体"/>
          <w:bCs/>
          <w:sz w:val="24"/>
        </w:rPr>
      </w:pPr>
      <w:r>
        <w:rPr>
          <w:rFonts w:hint="eastAsia" w:ascii="新宋体" w:hAnsi="新宋体" w:eastAsia="新宋体" w:cs="新宋体"/>
          <w:bCs/>
          <w:sz w:val="24"/>
          <w:lang w:eastAsia="zh-CN"/>
        </w:rPr>
        <w:t xml:space="preserve">招标文件</w:t>
      </w:r>
      <w:r>
        <w:rPr>
          <w:rFonts w:hint="eastAsia" w:ascii="新宋体" w:hAnsi="新宋体" w:eastAsia="新宋体" w:cs="新宋体"/>
          <w:bCs/>
          <w:sz w:val="24"/>
        </w:rPr>
        <w:t xml:space="preserve">、响应文件、合同条款及中标通知书，乙方在报价、评审过程中所作其它有关承诺、声明、书面澄清等均为合同不可分割的部分，与主合同具有同等法律效力。</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合同备案：</w:t>
      </w:r>
      <w:r/>
    </w:p>
    <w:p>
      <w:pPr>
        <w:ind w:firstLine="480"/>
        <w:spacing w:line="360" w:lineRule="auto"/>
        <w:rPr>
          <w:rFonts w:ascii="新宋体" w:hAnsi="新宋体" w:eastAsia="新宋体" w:cs="新宋体"/>
          <w:bCs/>
          <w:sz w:val="24"/>
        </w:rPr>
      </w:pPr>
      <w:r>
        <w:rPr>
          <w:rFonts w:hint="eastAsia" w:ascii="新宋体" w:hAnsi="新宋体" w:eastAsia="新宋体" w:cs="新宋体"/>
          <w:bCs/>
          <w:sz w:val="24"/>
        </w:rPr>
        <w:t xml:space="preserve">合同一式</w:t>
      </w:r>
      <w:r>
        <w:rPr>
          <w:rFonts w:hint="eastAsia" w:ascii="新宋体" w:hAnsi="新宋体" w:eastAsia="新宋体" w:cs="新宋体"/>
          <w:bCs/>
          <w:sz w:val="24"/>
          <w:lang w:val="en-US" w:eastAsia="zh-CN"/>
        </w:rPr>
        <w:t xml:space="preserve">捌</w:t>
      </w:r>
      <w:r>
        <w:rPr>
          <w:rFonts w:hint="eastAsia" w:ascii="新宋体" w:hAnsi="新宋体" w:eastAsia="新宋体" w:cs="新宋体"/>
          <w:bCs/>
          <w:sz w:val="24"/>
        </w:rPr>
        <w:t xml:space="preserve">份，甲方执伍份，乙方执贰份，采购代理机构壹份。</w:t>
      </w:r>
      <w:r/>
    </w:p>
    <w:p>
      <w:pPr>
        <w:numPr>
          <w:ilvl w:val="0"/>
          <w:numId w:val="19"/>
        </w:numPr>
        <w:ind w:left="0" w:firstLine="525"/>
        <w:spacing w:line="360" w:lineRule="auto"/>
        <w:rPr>
          <w:rFonts w:ascii="新宋体" w:hAnsi="新宋体" w:eastAsia="新宋体" w:cs="新宋体"/>
          <w:bCs/>
          <w:sz w:val="24"/>
        </w:rPr>
      </w:pPr>
      <w:r>
        <w:rPr>
          <w:rFonts w:hint="eastAsia" w:ascii="新宋体" w:hAnsi="新宋体" w:eastAsia="新宋体" w:cs="新宋体"/>
          <w:bCs/>
          <w:sz w:val="24"/>
        </w:rPr>
        <w:t xml:space="preserve">合同生效：</w:t>
      </w:r>
      <w:r/>
    </w:p>
    <w:p>
      <w:pPr>
        <w:ind w:firstLine="480"/>
        <w:spacing w:line="360" w:lineRule="auto"/>
        <w:rPr>
          <w:rFonts w:ascii="新宋体" w:hAnsi="新宋体" w:eastAsia="新宋体" w:cs="新宋体"/>
          <w:bCs/>
          <w:sz w:val="24"/>
        </w:rPr>
      </w:pPr>
      <w:r>
        <w:rPr>
          <w:rFonts w:hint="eastAsia" w:ascii="新宋体" w:hAnsi="新宋体" w:eastAsia="新宋体" w:cs="新宋体"/>
          <w:bCs/>
          <w:sz w:val="24"/>
        </w:rPr>
        <w:t xml:space="preserve">本合同由甲乙双方签字、盖章，并经采购代理机构见证后生效。</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甲方（采购人）：</w:t>
      </w:r>
      <w:r>
        <w:rPr>
          <w:rFonts w:hint="eastAsia" w:ascii="新宋体" w:hAnsi="新宋体" w:eastAsia="新宋体" w:cs="新宋体"/>
          <w:bCs/>
          <w:sz w:val="24"/>
          <w:u w:val="single"/>
        </w:rPr>
        <w:t xml:space="preserve">                </w:t>
      </w:r>
      <w:r>
        <w:rPr>
          <w:rFonts w:hint="eastAsia" w:ascii="新宋体" w:hAnsi="新宋体" w:eastAsia="新宋体" w:cs="新宋体"/>
          <w:bCs/>
          <w:sz w:val="24"/>
        </w:rPr>
        <w:t xml:space="preserve">（盖章）    乙方（</w:t>
      </w:r>
      <w:r>
        <w:rPr>
          <w:rFonts w:hint="eastAsia" w:ascii="新宋体" w:hAnsi="新宋体" w:eastAsia="新宋体" w:cs="新宋体"/>
          <w:bCs/>
          <w:sz w:val="24"/>
          <w:lang w:eastAsia="zh-CN"/>
        </w:rPr>
        <w:t xml:space="preserve">中标供应商</w:t>
      </w:r>
      <w:r>
        <w:rPr>
          <w:rFonts w:hint="eastAsia" w:ascii="新宋体" w:hAnsi="新宋体" w:eastAsia="新宋体" w:cs="新宋体"/>
          <w:bCs/>
          <w:sz w:val="24"/>
        </w:rPr>
        <w:t xml:space="preserve">）：</w:t>
      </w:r>
      <w:r>
        <w:rPr>
          <w:rFonts w:hint="eastAsia" w:ascii="新宋体" w:hAnsi="新宋体" w:eastAsia="新宋体" w:cs="新宋体"/>
          <w:bCs/>
          <w:sz w:val="24"/>
          <w:u w:val="single"/>
        </w:rPr>
        <w:t xml:space="preserve">           </w:t>
      </w:r>
      <w:r>
        <w:rPr>
          <w:rFonts w:hint="eastAsia" w:ascii="新宋体" w:hAnsi="新宋体" w:eastAsia="新宋体" w:cs="新宋体"/>
          <w:bCs/>
          <w:sz w:val="24"/>
        </w:rPr>
        <w:t xml:space="preserve">（盖章）</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法定（授权）代表人：</w:t>
      </w:r>
      <w:r>
        <w:rPr>
          <w:rFonts w:hint="eastAsia" w:ascii="新宋体" w:hAnsi="新宋体" w:eastAsia="新宋体" w:cs="新宋体"/>
          <w:bCs/>
          <w:sz w:val="24"/>
          <w:u w:val="single"/>
        </w:rPr>
        <w:t xml:space="preserve">                  </w:t>
      </w:r>
      <w:r>
        <w:rPr>
          <w:rFonts w:hint="eastAsia" w:ascii="新宋体" w:hAnsi="新宋体" w:eastAsia="新宋体" w:cs="新宋体"/>
          <w:bCs/>
          <w:sz w:val="24"/>
        </w:rPr>
        <w:t xml:space="preserve">     法定（授权）代表人：</w:t>
      </w:r>
      <w:r>
        <w:rPr>
          <w:rFonts w:hint="eastAsia" w:ascii="新宋体" w:hAnsi="新宋体" w:eastAsia="新宋体" w:cs="新宋体"/>
          <w:bCs/>
          <w:sz w:val="24"/>
          <w:u w:val="single"/>
        </w:rPr>
        <w:t xml:space="preserve">                   </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u w:val="single"/>
        </w:rPr>
        <w:t xml:space="preserve">        </w:t>
      </w:r>
      <w:r>
        <w:rPr>
          <w:rFonts w:hint="eastAsia" w:ascii="新宋体" w:hAnsi="新宋体" w:eastAsia="新宋体" w:cs="新宋体"/>
          <w:bCs/>
          <w:sz w:val="24"/>
        </w:rPr>
        <w:t xml:space="preserve">年</w:t>
      </w:r>
      <w:r>
        <w:rPr>
          <w:rFonts w:hint="eastAsia" w:ascii="新宋体" w:hAnsi="新宋体" w:eastAsia="新宋体" w:cs="新宋体"/>
          <w:bCs/>
          <w:sz w:val="24"/>
          <w:u w:val="single"/>
        </w:rPr>
        <w:t xml:space="preserve">      </w:t>
      </w:r>
      <w:r>
        <w:rPr>
          <w:rFonts w:hint="eastAsia" w:ascii="新宋体" w:hAnsi="新宋体" w:eastAsia="新宋体" w:cs="新宋体"/>
          <w:bCs/>
          <w:sz w:val="24"/>
        </w:rPr>
        <w:t xml:space="preserve">月</w:t>
      </w:r>
      <w:r>
        <w:rPr>
          <w:rFonts w:hint="eastAsia" w:ascii="新宋体" w:hAnsi="新宋体" w:eastAsia="新宋体" w:cs="新宋体"/>
          <w:bCs/>
          <w:sz w:val="24"/>
          <w:u w:val="single"/>
        </w:rPr>
        <w:t xml:space="preserve">       </w:t>
      </w:r>
      <w:r>
        <w:rPr>
          <w:rFonts w:hint="eastAsia" w:ascii="新宋体" w:hAnsi="新宋体" w:eastAsia="新宋体" w:cs="新宋体"/>
          <w:bCs/>
          <w:sz w:val="24"/>
        </w:rPr>
        <w:t xml:space="preserve">日                </w:t>
      </w:r>
      <w:r>
        <w:rPr>
          <w:rFonts w:hint="eastAsia" w:ascii="新宋体" w:hAnsi="新宋体" w:eastAsia="新宋体" w:cs="新宋体"/>
          <w:bCs/>
          <w:sz w:val="24"/>
          <w:u w:val="single"/>
        </w:rPr>
        <w:t xml:space="preserve">         </w:t>
      </w:r>
      <w:r>
        <w:rPr>
          <w:rFonts w:hint="eastAsia" w:ascii="新宋体" w:hAnsi="新宋体" w:eastAsia="新宋体" w:cs="新宋体"/>
          <w:bCs/>
          <w:sz w:val="24"/>
        </w:rPr>
        <w:t xml:space="preserve">年</w:t>
      </w:r>
      <w:r>
        <w:rPr>
          <w:rFonts w:hint="eastAsia" w:ascii="新宋体" w:hAnsi="新宋体" w:eastAsia="新宋体" w:cs="新宋体"/>
          <w:bCs/>
          <w:sz w:val="24"/>
          <w:u w:val="single"/>
        </w:rPr>
        <w:t xml:space="preserve">      </w:t>
      </w:r>
      <w:r>
        <w:rPr>
          <w:rFonts w:hint="eastAsia" w:ascii="新宋体" w:hAnsi="新宋体" w:eastAsia="新宋体" w:cs="新宋体"/>
          <w:bCs/>
          <w:sz w:val="24"/>
        </w:rPr>
        <w:t xml:space="preserve">月</w:t>
      </w:r>
      <w:r>
        <w:rPr>
          <w:rFonts w:hint="eastAsia" w:ascii="新宋体" w:hAnsi="新宋体" w:eastAsia="新宋体" w:cs="新宋体"/>
          <w:bCs/>
          <w:sz w:val="24"/>
          <w:u w:val="single"/>
        </w:rPr>
        <w:t xml:space="preserve">       </w:t>
      </w:r>
      <w:r>
        <w:rPr>
          <w:rFonts w:hint="eastAsia" w:ascii="新宋体" w:hAnsi="新宋体" w:eastAsia="新宋体" w:cs="新宋体"/>
          <w:bCs/>
          <w:sz w:val="24"/>
        </w:rPr>
        <w:t xml:space="preserve">日                               </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                                           乙方户名：</w:t>
      </w:r>
      <w:r>
        <w:rPr>
          <w:rFonts w:hint="eastAsia" w:ascii="新宋体" w:hAnsi="新宋体" w:eastAsia="新宋体" w:cs="新宋体"/>
          <w:bCs/>
          <w:sz w:val="24"/>
          <w:u w:val="single"/>
        </w:rPr>
        <w:t xml:space="preserve">                             </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                                           乙方开户银行：</w:t>
      </w:r>
      <w:r>
        <w:rPr>
          <w:rFonts w:hint="eastAsia" w:ascii="新宋体" w:hAnsi="新宋体" w:eastAsia="新宋体" w:cs="新宋体"/>
          <w:bCs/>
          <w:sz w:val="24"/>
          <w:u w:val="single"/>
        </w:rPr>
        <w:t xml:space="preserve">                             </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                                           乙方帐号：</w:t>
      </w:r>
      <w:r>
        <w:rPr>
          <w:rFonts w:hint="eastAsia" w:ascii="新宋体" w:hAnsi="新宋体" w:eastAsia="新宋体" w:cs="新宋体"/>
          <w:bCs/>
          <w:sz w:val="24"/>
          <w:u w:val="single"/>
        </w:rPr>
        <w:t xml:space="preserve">                             </w:t>
      </w:r>
      <w:r/>
    </w:p>
    <w:p>
      <w:pPr>
        <w:jc w:val="left"/>
        <w:spacing w:line="360" w:lineRule="auto"/>
        <w:rPr>
          <w:rFonts w:ascii="新宋体" w:hAnsi="新宋体" w:eastAsia="新宋体" w:cs="新宋体"/>
          <w:bCs/>
          <w:sz w:val="24"/>
        </w:rPr>
      </w:pPr>
      <w:r>
        <w:rPr>
          <w:rFonts w:hint="eastAsia" w:ascii="新宋体" w:hAnsi="新宋体" w:eastAsia="新宋体" w:cs="新宋体"/>
          <w:bCs/>
          <w:sz w:val="24"/>
        </w:rPr>
        <w:t xml:space="preserve">见证方：</w:t>
      </w:r>
      <w:r>
        <w:rPr>
          <w:rFonts w:hint="eastAsia" w:ascii="新宋体" w:hAnsi="新宋体" w:eastAsia="新宋体" w:cs="新宋体"/>
          <w:bCs/>
          <w:sz w:val="24"/>
          <w:u w:val="single"/>
        </w:rPr>
        <w:t xml:space="preserve">江苏长卓项目管理咨询有限公司</w:t>
      </w:r>
      <w:r>
        <w:rPr>
          <w:rFonts w:hint="eastAsia" w:ascii="新宋体" w:hAnsi="新宋体" w:eastAsia="新宋体" w:cs="新宋体"/>
          <w:bCs/>
          <w:sz w:val="24"/>
        </w:rPr>
        <w:t xml:space="preserve">（盖章）</w:t>
      </w:r>
      <w:r/>
    </w:p>
    <w:p>
      <w:pPr>
        <w:jc w:val="left"/>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新宋体" w:hAnsi="新宋体" w:eastAsia="新宋体" w:cs="新宋体"/>
          <w:bCs/>
          <w:sz w:val="24"/>
        </w:rPr>
        <w:t xml:space="preserve">★</w:t>
      </w:r>
      <w:r>
        <w:rPr>
          <w:rFonts w:hint="eastAsia" w:ascii="新宋体" w:hAnsi="新宋体" w:eastAsia="新宋体" w:cs="新宋体"/>
          <w:b/>
          <w:bCs/>
          <w:sz w:val="24"/>
        </w:rPr>
        <w:t xml:space="preserve">备注：</w:t>
      </w:r>
      <w:r>
        <w:rPr>
          <w:rFonts w:hint="eastAsia" w:ascii="新宋体" w:hAnsi="新宋体" w:eastAsia="新宋体" w:cs="新宋体"/>
          <w:bCs/>
          <w:sz w:val="24"/>
        </w:rPr>
        <w:t xml:space="preserve">甲乙双方必须以本格式文本，按照合同条款拟订合同。</w:t>
      </w:r>
      <w:r/>
    </w:p>
    <w:p>
      <w:pPr>
        <w:pStyle w:val="884"/>
        <w:ind w:firstLine="0"/>
        <w:jc w:val="center"/>
        <w:spacing w:before="0" w:after="0" w:line="360" w:lineRule="auto"/>
        <w:rPr>
          <w:highlight w:val="none"/>
        </w:rPr>
        <w:outlineLvl w:val="1"/>
      </w:pPr>
      <w:r>
        <w:rPr>
          <w:highlight w:val="none"/>
        </w:rPr>
        <w:br w:type="page" w:clear="all"/>
      </w:r>
      <w:r>
        <w:rPr>
          <w:rFonts w:hint="eastAsia"/>
          <w:highlight w:val="none"/>
        </w:rPr>
        <w:t xml:space="preserve">合同条款</w:t>
      </w:r>
      <w:r/>
    </w:p>
    <w:p>
      <w:pPr>
        <w:ind w:firstLine="523"/>
        <w:spacing w:line="360" w:lineRule="auto"/>
        <w:rPr>
          <w:rFonts w:hint="eastAsia" w:ascii="宋体" w:hAnsi="宋体" w:eastAsia="宋体" w:cs="宋体"/>
          <w:bCs/>
          <w:sz w:val="24"/>
        </w:rPr>
      </w:pPr>
      <w:r>
        <w:rPr>
          <w:rFonts w:hint="eastAsia" w:ascii="宋体" w:hAnsi="宋体" w:eastAsia="宋体" w:cs="宋体"/>
          <w:bCs/>
          <w:sz w:val="24"/>
        </w:rPr>
        <w:t xml:space="preserve">根据</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政府采购</w:t>
      </w:r>
      <w:r>
        <w:rPr>
          <w:rFonts w:hint="eastAsia" w:ascii="宋体" w:hAnsi="宋体" w:eastAsia="宋体" w:cs="宋体"/>
          <w:bCs/>
          <w:sz w:val="24"/>
          <w:u w:val="single"/>
        </w:rPr>
        <w:t xml:space="preserve">编号    </w:t>
      </w:r>
      <w:r>
        <w:rPr>
          <w:rFonts w:hint="eastAsia" w:ascii="宋体" w:hAnsi="宋体" w:eastAsia="宋体" w:cs="宋体"/>
          <w:bCs/>
          <w:sz w:val="24"/>
          <w:lang w:val="en-US" w:eastAsia="zh-CN"/>
        </w:rPr>
        <w:t xml:space="preserve">招标</w:t>
      </w:r>
      <w:r>
        <w:rPr>
          <w:rFonts w:hint="eastAsia" w:ascii="宋体" w:hAnsi="宋体" w:eastAsia="宋体" w:cs="宋体"/>
          <w:bCs/>
          <w:sz w:val="24"/>
        </w:rPr>
        <w:t xml:space="preserve">文件和该文件的中标通知书及乙方投标文件，甲乙双方就此次采购项目及相关问题，同意按下列条款规定执行。</w:t>
      </w:r>
      <w:r/>
    </w:p>
    <w:p>
      <w:pPr>
        <w:numPr>
          <w:ilvl w:val="0"/>
          <w:numId w:val="20"/>
        </w:numPr>
        <w:jc w:val="left"/>
        <w:spacing w:line="360" w:lineRule="auto"/>
        <w:rPr>
          <w:rFonts w:hint="eastAsia" w:ascii="宋体" w:hAnsi="宋体" w:eastAsia="宋体" w:cs="宋体"/>
          <w:sz w:val="24"/>
        </w:rPr>
      </w:pPr>
      <w:r>
        <w:rPr>
          <w:rFonts w:hint="eastAsia" w:ascii="宋体" w:hAnsi="宋体" w:eastAsia="宋体" w:cs="宋体"/>
          <w:sz w:val="24"/>
        </w:rPr>
        <w:t xml:space="preserve">组成本合同的有关文件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政府采购</w:t>
      </w:r>
      <w:r>
        <w:rPr>
          <w:rFonts w:hint="eastAsia" w:ascii="宋体" w:hAnsi="宋体" w:eastAsia="宋体" w:cs="宋体"/>
          <w:bCs/>
          <w:sz w:val="24"/>
          <w:u w:val="single"/>
        </w:rPr>
        <w:t xml:space="preserve">编号    </w:t>
      </w:r>
      <w:r>
        <w:rPr>
          <w:rFonts w:hint="eastAsia" w:ascii="宋体" w:hAnsi="宋体" w:eastAsia="宋体" w:cs="宋体"/>
          <w:bCs/>
          <w:sz w:val="24"/>
          <w:lang w:val="en-US" w:eastAsia="zh-CN"/>
        </w:rPr>
        <w:t xml:space="preserve">招标</w:t>
      </w:r>
      <w:r>
        <w:rPr>
          <w:rFonts w:hint="eastAsia" w:ascii="宋体" w:hAnsi="宋体" w:eastAsia="宋体" w:cs="宋体"/>
          <w:sz w:val="24"/>
        </w:rPr>
        <w:t xml:space="preserve">文件</w:t>
      </w:r>
      <w:r>
        <w:rPr>
          <w:rFonts w:hint="eastAsia" w:ascii="宋体" w:hAnsi="宋体" w:eastAsia="宋体" w:cs="宋体"/>
          <w:bCs/>
          <w:sz w:val="24"/>
        </w:rPr>
        <w:t xml:space="preserve">、投标文件、合同条款及中标通知书，乙方在报价、评审过程中所作其它有关承诺、声明、书面澄清等均为合同不可分割的部分，与主合同具有同等法律效力。</w:t>
      </w:r>
      <w:r/>
    </w:p>
    <w:p>
      <w:pPr>
        <w:numPr>
          <w:ilvl w:val="0"/>
          <w:numId w:val="20"/>
        </w:numPr>
        <w:jc w:val="left"/>
        <w:spacing w:line="360" w:lineRule="auto"/>
        <w:rPr>
          <w:rFonts w:hint="eastAsia" w:ascii="宋体" w:hAnsi="宋体" w:eastAsia="宋体" w:cs="宋体"/>
          <w:sz w:val="24"/>
        </w:rPr>
      </w:pPr>
      <w:r>
        <w:rPr>
          <w:rFonts w:hint="eastAsia" w:ascii="宋体" w:hAnsi="宋体" w:eastAsia="宋体" w:cs="宋体"/>
          <w:sz w:val="24"/>
        </w:rPr>
        <w:t xml:space="preserve">具体服务内容</w:t>
      </w:r>
      <w:r/>
    </w:p>
    <w:p>
      <w:pPr>
        <w:ind w:firstLine="480"/>
        <w:jc w:val="left"/>
        <w:spacing w:line="360" w:lineRule="auto"/>
        <w:rPr>
          <w:rFonts w:hint="eastAsia" w:ascii="宋体" w:hAnsi="宋体" w:eastAsia="宋体" w:cs="宋体"/>
          <w:sz w:val="24"/>
        </w:rPr>
      </w:pPr>
      <w:r>
        <w:rPr>
          <w:rFonts w:hint="eastAsia" w:ascii="宋体" w:hAnsi="宋体" w:eastAsia="宋体" w:cs="宋体"/>
          <w:bCs/>
          <w:sz w:val="24"/>
        </w:rPr>
        <w:t xml:space="preserve">乙方受甲方委托，负责提供食堂运营及管理、食材采购及配送、其他相关配套服务等。具体服务内容包括但不限于负责食品原材料的采购、核价及成本核算和餐费收取；提供服务人员及技术服务，负责菜单制定、菜点制作、售卖、餐饮工艺流程实施、管理、餐厅厨房保洁、服务等。</w:t>
      </w:r>
      <w:r/>
    </w:p>
    <w:p>
      <w:pPr>
        <w:numPr>
          <w:ilvl w:val="0"/>
          <w:numId w:val="20"/>
        </w:numPr>
        <w:jc w:val="left"/>
        <w:spacing w:line="360" w:lineRule="auto"/>
        <w:rPr>
          <w:rFonts w:hint="eastAsia" w:ascii="宋体" w:hAnsi="宋体" w:eastAsia="宋体" w:cs="宋体"/>
          <w:sz w:val="24"/>
        </w:rPr>
      </w:pPr>
      <w:r>
        <w:rPr>
          <w:rFonts w:hint="eastAsia" w:ascii="宋体" w:hAnsi="宋体" w:eastAsia="宋体" w:cs="宋体"/>
          <w:sz w:val="24"/>
        </w:rPr>
        <w:t xml:space="preserve">甲方责任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1、为乙方提供必备的工作条件。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2、按合同约定的时间和方式向乙方支付食堂服务外包费用。</w:t>
      </w:r>
      <w:r/>
    </w:p>
    <w:p>
      <w:pPr>
        <w:numPr>
          <w:ilvl w:val="0"/>
          <w:numId w:val="20"/>
        </w:numPr>
        <w:jc w:val="left"/>
        <w:spacing w:line="360" w:lineRule="auto"/>
        <w:rPr>
          <w:rFonts w:hint="eastAsia" w:ascii="宋体" w:hAnsi="宋体" w:eastAsia="宋体" w:cs="宋体"/>
          <w:sz w:val="24"/>
        </w:rPr>
      </w:pPr>
      <w:r>
        <w:rPr>
          <w:rFonts w:hint="eastAsia" w:ascii="宋体" w:hAnsi="宋体" w:eastAsia="宋体" w:cs="宋体"/>
          <w:sz w:val="24"/>
        </w:rPr>
        <w:t xml:space="preserve">乙方责任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1、乙方指派</w:t>
      </w:r>
      <w:r>
        <w:rPr>
          <w:rFonts w:hint="eastAsia" w:ascii="宋体" w:hAnsi="宋体" w:eastAsia="宋体" w:cs="宋体"/>
          <w:sz w:val="24"/>
          <w:u w:val="single"/>
        </w:rPr>
        <w:t xml:space="preserve"></w:t>
      </w:r>
      <w:r>
        <w:rPr>
          <w:rFonts w:hint="eastAsia" w:ascii="宋体" w:hAnsi="宋体" w:eastAsia="宋体" w:cs="宋体"/>
          <w:sz w:val="24"/>
        </w:rPr>
        <w:t xml:space="preserve">名服务人员负责甲方的</w:t>
      </w:r>
      <w:r>
        <w:rPr>
          <w:rFonts w:hint="eastAsia" w:ascii="宋体" w:hAnsi="宋体" w:eastAsia="宋体" w:cs="宋体"/>
          <w:bCs/>
          <w:sz w:val="24"/>
        </w:rPr>
        <w:t xml:space="preserve">食堂运营及管理</w:t>
      </w:r>
      <w:r>
        <w:rPr>
          <w:rFonts w:hint="eastAsia" w:ascii="宋体" w:hAnsi="宋体" w:eastAsia="宋体" w:cs="宋体"/>
          <w:sz w:val="24"/>
        </w:rPr>
        <w:t xml:space="preserve">工作（具体人员薪资明细详见附件）。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2、严格执行《食品卫生法》等各项规定，并遵守甲方符合法律规定的各项规章制度。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3、加强对服务人员的在岗培训、监督和管理，确保服务的优质高效。</w:t>
      </w:r>
      <w:r/>
    </w:p>
    <w:p>
      <w:pPr>
        <w:numPr>
          <w:ilvl w:val="0"/>
          <w:numId w:val="20"/>
        </w:numPr>
        <w:jc w:val="left"/>
        <w:spacing w:line="360" w:lineRule="auto"/>
        <w:rPr>
          <w:rFonts w:hint="eastAsia" w:ascii="宋体" w:hAnsi="宋体" w:eastAsia="宋体" w:cs="宋体"/>
          <w:sz w:val="24"/>
        </w:rPr>
      </w:pPr>
      <w:r>
        <w:rPr>
          <w:rFonts w:hint="eastAsia" w:ascii="宋体" w:hAnsi="宋体" w:eastAsia="宋体" w:cs="宋体"/>
          <w:sz w:val="24"/>
        </w:rPr>
        <w:t xml:space="preserve">餐饮服务外包费及支付方式</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rPr>
        <w:t xml:space="preserve">1、</w:t>
      </w:r>
      <w:r>
        <w:rPr>
          <w:rFonts w:hint="eastAsia" w:ascii="宋体" w:hAnsi="宋体" w:eastAsia="宋体" w:cs="宋体"/>
          <w:sz w:val="24"/>
          <w:highlight w:val="none"/>
        </w:rPr>
        <w:t xml:space="preserve">本合同项下合同总金额（食堂服务外包总费用）：人民币（大写）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/年；人民币（小写）</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/年。其中：①食材采购及配送费用：</w:t>
      </w:r>
      <w:r>
        <w:rPr>
          <w:rFonts w:hint="eastAsia" w:ascii="宋体" w:hAnsi="宋体" w:eastAsia="宋体" w:cs="宋体"/>
          <w:sz w:val="24"/>
          <w:highlight w:val="none"/>
          <w:u w:val="single"/>
        </w:rPr>
        <w:t xml:space="preserve">2797356</w:t>
      </w:r>
      <w:r>
        <w:rPr>
          <w:rFonts w:hint="eastAsia" w:ascii="宋体" w:hAnsi="宋体" w:cs="宋体"/>
          <w:sz w:val="24"/>
          <w:highlight w:val="none"/>
          <w:u w:val="single"/>
          <w:lang w:val="en-US" w:eastAsia="zh-CN"/>
        </w:rPr>
        <w:t xml:space="preserve">.00</w:t>
      </w:r>
      <w:r>
        <w:rPr>
          <w:rFonts w:hint="eastAsia" w:ascii="宋体" w:hAnsi="宋体" w:eastAsia="宋体" w:cs="宋体"/>
          <w:sz w:val="24"/>
          <w:highlight w:val="none"/>
        </w:rPr>
        <w:t xml:space="preserve">元/年（中标折扣率：</w:t>
      </w:r>
      <w:r>
        <w:rPr>
          <w:rFonts w:hint="eastAsia" w:ascii="宋体" w:hAnsi="宋体" w:cs="宋体"/>
          <w:sz w:val="24"/>
          <w:highlight w:val="none"/>
          <w:u w:val="single"/>
          <w:lang w:val="en-US" w:eastAsia="zh-CN"/>
        </w:rPr>
        <w:t xml:space="preserve">85</w:t>
      </w:r>
      <w:r>
        <w:rPr>
          <w:rFonts w:hint="eastAsia" w:ascii="宋体" w:hAnsi="宋体" w:eastAsia="宋体" w:cs="宋体"/>
          <w:sz w:val="24"/>
          <w:highlight w:val="none"/>
          <w:u w:val="single"/>
          <w:lang w:val="en-US" w:eastAsia="zh-CN"/>
        </w:rPr>
        <w:t xml:space="preserve">%</w:t>
      </w:r>
      <w:r>
        <w:rPr>
          <w:rFonts w:hint="eastAsia" w:ascii="宋体" w:hAnsi="宋体" w:eastAsia="宋体" w:cs="宋体"/>
          <w:sz w:val="24"/>
          <w:highlight w:val="none"/>
        </w:rPr>
        <w:t xml:space="preserve">），该部分费用按实结算；②食堂运营及管理费用（以中标金额为准）：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元/年（折合成每月为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元/月），该部分费用总价包干（已</w:t>
      </w:r>
      <w:r>
        <w:rPr>
          <w:rFonts w:hint="eastAsia" w:ascii="宋体" w:hAnsi="宋体" w:eastAsia="宋体" w:cs="宋体"/>
          <w:sz w:val="24"/>
          <w:highlight w:val="none"/>
        </w:rPr>
        <w:t xml:space="preserve">包括日常法定假日（含周六日）加班</w:t>
      </w:r>
      <w:r>
        <w:rPr>
          <w:rFonts w:hint="eastAsia" w:ascii="宋体" w:hAnsi="宋体" w:eastAsia="宋体" w:cs="宋体"/>
          <w:sz w:val="24"/>
          <w:highlight w:val="none"/>
        </w:rPr>
        <w:t xml:space="preserve">），特殊情况</w:t>
      </w:r>
      <w:r>
        <w:rPr>
          <w:rFonts w:hint="eastAsia" w:ascii="宋体" w:hAnsi="宋体" w:eastAsia="宋体" w:cs="宋体"/>
          <w:sz w:val="24"/>
          <w:highlight w:val="none"/>
        </w:rPr>
        <w:t xml:space="preserve">加班费另行结算</w:t>
      </w:r>
      <w:r>
        <w:rPr>
          <w:rFonts w:hint="eastAsia" w:ascii="宋体" w:hAnsi="宋体" w:eastAsia="宋体" w:cs="宋体"/>
          <w:sz w:val="24"/>
          <w:highlight w:val="none"/>
        </w:rPr>
        <w:t xml:space="preserve">。</w:t>
      </w:r>
      <w:r/>
    </w:p>
    <w:p>
      <w:pPr>
        <w:ind w:firstLine="480"/>
        <w:jc w:val="left"/>
        <w:spacing w:line="360" w:lineRule="auto"/>
        <w:rPr>
          <w:rFonts w:hint="eastAsia" w:ascii="宋体" w:hAnsi="宋体" w:eastAsia="宋体" w:cs="宋体"/>
          <w:sz w:val="24"/>
        </w:rPr>
      </w:pPr>
      <w:r>
        <w:rPr>
          <w:rFonts w:hint="eastAsia" w:ascii="宋体" w:hAnsi="宋体" w:eastAsia="宋体" w:cs="宋体"/>
          <w:sz w:val="24"/>
          <w:highlight w:val="none"/>
        </w:rPr>
        <w:t xml:space="preserve">2、因特殊情况产生的加班费</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具</w:t>
      </w:r>
      <w:r>
        <w:rPr>
          <w:rFonts w:hint="eastAsia" w:ascii="宋体" w:hAnsi="宋体" w:eastAsia="宋体" w:cs="宋体"/>
          <w:sz w:val="24"/>
        </w:rPr>
        <w:t xml:space="preserve">体加班人员数量和人员名单必须经甲方审核同意，按如下要求进行结算：以乙方有效加班人员当年月工资标准÷176小时作为计算基数</w:t>
      </w:r>
      <w:r>
        <w:rPr>
          <w:rFonts w:hint="eastAsia" w:ascii="宋体" w:hAnsi="宋体" w:eastAsia="宋体" w:cs="宋体"/>
          <w:sz w:val="24"/>
        </w:rPr>
        <w:t xml:space="preserve">，该费用不含在本次合同总金额中。</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3、支付方式：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预付款：合同签订生效后支付合同价款的10%作为预付款；在合同签订后的第一期应支付的食堂管理和食材配送费中一次性扣除；若预付款扣回金额大于当期应支付款项，剩余部分顺延至下一期扣回，直至最后一期付款前扣回。</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2）食堂运营及管理费用：按月支付（结合甲方考核情况），每月支付金额为该部分年度合同金额的十二分之一。</w:t>
      </w:r>
      <w:r/>
    </w:p>
    <w:p>
      <w:pPr>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rPr>
        <w:t xml:space="preserve">3）食材采购及配送费</w:t>
      </w:r>
      <w:r>
        <w:rPr>
          <w:rFonts w:hint="eastAsia" w:ascii="宋体" w:hAnsi="宋体" w:eastAsia="宋体" w:cs="宋体"/>
          <w:sz w:val="24"/>
          <w:highlight w:val="none"/>
        </w:rPr>
        <w:t xml:space="preserve">用：</w:t>
      </w:r>
      <w:r>
        <w:rPr>
          <w:rFonts w:hint="eastAsia" w:ascii="宋体" w:hAnsi="宋体" w:cs="宋体"/>
          <w:sz w:val="24"/>
          <w:highlight w:val="none"/>
          <w:lang w:val="en-US" w:eastAsia="zh-CN"/>
        </w:rPr>
        <w:t xml:space="preserve">①</w:t>
      </w:r>
      <w:r>
        <w:rPr>
          <w:rFonts w:hint="eastAsia" w:ascii="宋体" w:hAnsi="宋体" w:eastAsia="宋体" w:cs="宋体"/>
          <w:sz w:val="24"/>
          <w:highlight w:val="none"/>
        </w:rPr>
        <w:t xml:space="preserve">按月支付（结合甲方考核情况），甲方按照无锡市发展和改革委员会官网民生价费专栏</w:t>
      </w:r>
      <w:r>
        <w:rPr>
          <w:rFonts w:hint="eastAsia" w:ascii="宋体" w:hAnsi="宋体" w:eastAsia="宋体" w:cs="宋体"/>
          <w:color w:val="000000"/>
          <w:sz w:val="24"/>
          <w:highlight w:val="none"/>
        </w:rPr>
        <w:t xml:space="preserve">当月的</w:t>
      </w:r>
      <w:r>
        <w:rPr>
          <w:rFonts w:hint="eastAsia" w:ascii="宋体" w:hAnsi="宋体" w:cs="宋体"/>
          <w:color w:val="000000"/>
          <w:sz w:val="24"/>
          <w:highlight w:val="none"/>
          <w:lang w:eastAsia="zh-CN"/>
        </w:rPr>
        <w:t xml:space="preserve">算术平均</w:t>
      </w:r>
      <w:r>
        <w:rPr>
          <w:rFonts w:hint="eastAsia" w:ascii="宋体" w:hAnsi="宋体" w:eastAsia="宋体" w:cs="宋体"/>
          <w:color w:val="000000"/>
          <w:sz w:val="24"/>
          <w:highlight w:val="none"/>
        </w:rPr>
        <w:t xml:space="preserve">价</w:t>
      </w:r>
      <w:r>
        <w:rPr>
          <w:rFonts w:hint="eastAsia" w:ascii="宋体" w:hAnsi="宋体" w:eastAsia="宋体" w:cs="宋体"/>
          <w:sz w:val="24"/>
          <w:highlight w:val="none"/>
        </w:rPr>
        <w:t xml:space="preserve">*中标折扣率（</w:t>
      </w:r>
      <w:r>
        <w:rPr>
          <w:rFonts w:hint="eastAsia" w:ascii="宋体" w:hAnsi="宋体" w:cs="宋体"/>
          <w:sz w:val="24"/>
          <w:highlight w:val="none"/>
          <w:lang w:val="en-US" w:eastAsia="zh-CN"/>
        </w:rPr>
        <w:t xml:space="preserve">85</w:t>
      </w:r>
      <w:r>
        <w:rPr>
          <w:rFonts w:hint="eastAsia" w:ascii="宋体" w:hAnsi="宋体" w:eastAsia="宋体" w:cs="宋体"/>
          <w:sz w:val="24"/>
          <w:highlight w:val="none"/>
        </w:rPr>
        <w:t xml:space="preserve">%）进行结算；</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highlight w:val="none"/>
        </w:rPr>
        <w:fldChar w:fldCharType="separate"/>
      </w:r>
      <w:r>
        <w:rPr>
          <w:rFonts w:hint="eastAsia" w:ascii="宋体" w:hAnsi="宋体" w:eastAsia="宋体" w:cs="宋体"/>
          <w:sz w:val="24"/>
          <w:highlight w:val="none"/>
        </w:rPr>
        <w:t xml:space="preserve">如发改委网站上没有的</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货品，可参考政府采购网上商城价格或者无锡市天惠或欧尚商城官网、无锡市朝阳农产品大市场等的价格），在此基础上*中标折扣率（</w:t>
      </w:r>
      <w:r>
        <w:rPr>
          <w:rFonts w:hint="eastAsia" w:ascii="宋体" w:hAnsi="宋体" w:cs="宋体"/>
          <w:sz w:val="24"/>
          <w:highlight w:val="none"/>
          <w:lang w:val="en-US" w:eastAsia="zh-CN"/>
        </w:rPr>
        <w:t xml:space="preserve">85</w:t>
      </w:r>
      <w:r>
        <w:rPr>
          <w:rFonts w:hint="eastAsia" w:ascii="宋体" w:hAnsi="宋体" w:eastAsia="宋体" w:cs="宋体"/>
          <w:sz w:val="24"/>
          <w:highlight w:val="none"/>
        </w:rPr>
        <w:t xml:space="preserve">%）进行结算。结算数量按甲方实际验收数量为准，乙方应每日做好统计及计算工作。公示栏中未列明但临时需要供货的特殊品种，乙方须到超市（天惠、欧尚等）采购，供货价不得高于超市价格，以采购发票为准。</w:t>
      </w:r>
      <w:r>
        <w:rPr>
          <w:rFonts w:hint="eastAsia" w:ascii="宋体" w:hAnsi="宋体" w:cs="宋体"/>
          <w:sz w:val="24"/>
          <w:highlight w:val="none"/>
          <w:lang w:val="en-US" w:eastAsia="zh-CN"/>
        </w:rPr>
        <w:t xml:space="preserve">②定价方法：无锡市发展和改革委员会官网民生价费专栏当日或近期最新食材价（如发改委网站上没有的货品，可参考政府采购网上商城价格或者无锡市天惠或欧尚商城官网、无锡市朝阳农产品大市场等的价格）。</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4、项目考核：</w:t>
      </w:r>
      <w:r/>
    </w:p>
    <w:p>
      <w:pPr>
        <w:ind w:firstLine="480"/>
        <w:jc w:val="left"/>
        <w:spacing w:line="360" w:lineRule="auto"/>
        <w:rPr>
          <w:rFonts w:hint="eastAsia" w:ascii="宋体" w:hAnsi="宋体" w:eastAsia="宋体" w:cs="宋体"/>
          <w:b/>
          <w:bCs/>
          <w:sz w:val="24"/>
        </w:rPr>
      </w:pPr>
      <w:r>
        <w:rPr>
          <w:rFonts w:hint="eastAsia" w:ascii="宋体" w:hAnsi="宋体" w:eastAsia="宋体" w:cs="宋体"/>
          <w:sz w:val="24"/>
          <w:highlight w:val="none"/>
        </w:rPr>
        <w:t xml:space="preserve">1）《食材采购及配送》、《食堂运营及管理</w:t>
      </w:r>
      <w:r>
        <w:rPr>
          <w:rFonts w:hint="eastAsia" w:ascii="宋体" w:hAnsi="宋体" w:eastAsia="宋体" w:cs="宋体"/>
          <w:sz w:val="24"/>
        </w:rPr>
        <w:t xml:space="preserve">》、《食堂卫生》按月考核。</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当月《食材采购及配送》考核得分高于90分的，当月《食材采购及配送》结算费用正常支付；考核得分在80-89分之间的，当月《食材采购及配送》结算费用扣除5000元；考核得分75-79分之间的，当月《食材采购及配送》结算费用扣除10000元；考核得分75分以下的，当月《食材采购及配送》结算费用扣除20000元。</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3）当月</w:t>
      </w:r>
      <w:r>
        <w:rPr>
          <w:rFonts w:hint="eastAsia" w:ascii="宋体" w:hAnsi="宋体" w:eastAsia="宋体" w:cs="宋体"/>
          <w:sz w:val="24"/>
        </w:rPr>
        <w:t xml:space="preserve">《食堂运营及管理》、《食堂卫生》</w:t>
      </w:r>
      <w:r>
        <w:rPr>
          <w:rFonts w:hint="eastAsia" w:ascii="宋体" w:hAnsi="宋体" w:eastAsia="宋体" w:cs="宋体"/>
          <w:sz w:val="24"/>
        </w:rPr>
        <w:t xml:space="preserve">考核得分均高于90分的，当月《食堂运营及管理》结算费用正常支付；考核得分在80-89分之间的，当月《食堂运营及管理》结算费用扣除5000元；考核得分75-79分之间的，当月《食堂运营及管理》结算费用扣除10000元；考核得分75分以下的，当月《食堂运营及管理》结算费用扣除20000元。（注：付款时，如《食堂运营及管理》、《食堂卫生》考核得分不在同一个得分区间的，按得分低者为准）</w:t>
      </w:r>
      <w:r/>
    </w:p>
    <w:p>
      <w:pPr>
        <w:numPr>
          <w:ilvl w:val="0"/>
          <w:numId w:val="20"/>
        </w:numPr>
        <w:jc w:val="left"/>
        <w:spacing w:line="360" w:lineRule="auto"/>
        <w:rPr>
          <w:rFonts w:hint="eastAsia" w:ascii="宋体" w:hAnsi="宋体" w:eastAsia="宋体" w:cs="宋体"/>
          <w:sz w:val="24"/>
        </w:rPr>
      </w:pPr>
      <w:r>
        <w:rPr>
          <w:rFonts w:hint="eastAsia" w:ascii="宋体" w:hAnsi="宋体" w:eastAsia="宋体" w:cs="宋体"/>
          <w:sz w:val="24"/>
        </w:rPr>
        <w:t xml:space="preserve">履约担保</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乙方须按规定递交履约担保：</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1、履约担保金额：合同价的5%。</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2、履约担保缴纳形式：支票、汇票、本票、保函、电汇等非现金方式缴纳。</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3、如果中标供应商未能履行合同规定的任何义务，甲方有权从履约保证金中取得补偿。</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4、履约担保退还时间、方式：履约担保（无息）将在合同履约结束并验收合格后无息退回。</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5、履约过程中乙方在服务质量、人员配备、拒绝履行合同义务等方面发生的不履约或违背合同规定的责任和义务的行为，都可能导致甲方扣缴其部分乃至全部履约保证金。</w:t>
      </w:r>
      <w:r/>
    </w:p>
    <w:p>
      <w:pPr>
        <w:numPr>
          <w:ilvl w:val="0"/>
          <w:numId w:val="20"/>
        </w:numPr>
        <w:jc w:val="left"/>
        <w:spacing w:line="360" w:lineRule="auto"/>
        <w:rPr>
          <w:rFonts w:hint="eastAsia" w:ascii="宋体" w:hAnsi="宋体" w:eastAsia="宋体" w:cs="宋体"/>
          <w:sz w:val="24"/>
        </w:rPr>
      </w:pPr>
      <w:r>
        <w:rPr>
          <w:rFonts w:hint="eastAsia" w:ascii="宋体" w:hAnsi="宋体" w:eastAsia="宋体" w:cs="宋体"/>
          <w:sz w:val="24"/>
        </w:rPr>
        <w:t xml:space="preserve">合同期限</w:t>
      </w:r>
      <w:r/>
    </w:p>
    <w:p>
      <w:pPr>
        <w:ind w:left="560"/>
        <w:spacing w:line="360" w:lineRule="auto"/>
        <w:rPr>
          <w:rFonts w:hint="eastAsia" w:ascii="宋体" w:hAnsi="宋体" w:eastAsia="宋体" w:cs="宋体"/>
          <w:sz w:val="24"/>
          <w:u w:val="single"/>
        </w:rPr>
      </w:pPr>
      <w:r>
        <w:rPr>
          <w:rFonts w:hint="eastAsia" w:ascii="宋体" w:hAnsi="宋体" w:eastAsia="宋体" w:cs="宋体"/>
          <w:sz w:val="24"/>
        </w:rPr>
        <w:t xml:space="preserve">合同期限：</w:t>
      </w:r>
      <w:r>
        <w:rPr>
          <w:rFonts w:hint="eastAsia" w:ascii="宋体" w:hAnsi="宋体" w:eastAsia="宋体" w:cs="宋体"/>
          <w:sz w:val="24"/>
          <w:u w:val="single"/>
        </w:rPr>
        <w:t xml:space="preserve">合同签订后12个月。合同履约期内，乙方须严格遵守甲方的考核标准，如</w:t>
      </w:r>
      <w:r/>
    </w:p>
    <w:p>
      <w:pPr>
        <w:spacing w:line="360" w:lineRule="auto"/>
        <w:rPr>
          <w:rFonts w:hint="eastAsia" w:ascii="宋体" w:hAnsi="宋体" w:eastAsia="宋体" w:cs="宋体"/>
          <w:sz w:val="24"/>
        </w:rPr>
      </w:pPr>
      <w:r>
        <w:rPr>
          <w:rFonts w:hint="eastAsia" w:ascii="宋体" w:hAnsi="宋体" w:eastAsia="宋体" w:cs="宋体"/>
          <w:sz w:val="24"/>
          <w:u w:val="single"/>
        </w:rPr>
        <w:t xml:space="preserve">考核评价未达到甲方要求（指食堂卫生或食材采购及配送或食堂运营及管理中任一项连续三个月考核得分在75分以下的），甲方有权无条件单方面终止合同。</w:t>
      </w:r>
      <w:r/>
    </w:p>
    <w:p>
      <w:pPr>
        <w:numPr>
          <w:ilvl w:val="0"/>
          <w:numId w:val="20"/>
        </w:numPr>
        <w:jc w:val="left"/>
        <w:spacing w:line="360" w:lineRule="auto"/>
        <w:rPr>
          <w:rFonts w:hint="eastAsia" w:ascii="宋体" w:hAnsi="宋体" w:eastAsia="宋体" w:cs="宋体"/>
          <w:sz w:val="24"/>
        </w:rPr>
      </w:pPr>
      <w:r>
        <w:rPr>
          <w:rFonts w:hint="eastAsia" w:ascii="宋体" w:hAnsi="宋体" w:eastAsia="宋体" w:cs="宋体"/>
          <w:sz w:val="24"/>
        </w:rPr>
        <w:t xml:space="preserve">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1、甲方无正当理由，违反有关规定，使乙方未能完成规定管理目标的，乙方有权要求甲方在一定期限内解决，逾期未解决，造成乙方经济损失的，由甲方向乙方偿付合同总价5%的违约金。</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2、甲方未按合同规定的期限向乙方支付款项的，每逾期1天甲方向乙方偿付欠款总额的5‰滞纳金，但累计滞纳金总额不超过欠款总额的5%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3、乙方无正当理由，违反有关规定，未能达到规定管理目标及质量保证的，甲方有权要求乙方限期整改，逾期未整改，造成甲方经济损失的，甲方有权提前终止服务合同，并扣留乙方全部履约保证金。</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4、乙方无正当理由，违反有关规定，擅自收费或擅自提高收费标准的，对擅自收费部分或超出标准的部分，甲方有权要求乙方双倍返还；造成甲方经济损失的，乙方应给予甲方经济赔偿。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numPr>
          <w:ilvl w:val="0"/>
          <w:numId w:val="20"/>
        </w:numPr>
        <w:jc w:val="left"/>
        <w:spacing w:line="360" w:lineRule="auto"/>
        <w:rPr>
          <w:rFonts w:hint="eastAsia" w:ascii="宋体" w:hAnsi="宋体" w:eastAsia="宋体" w:cs="宋体"/>
          <w:sz w:val="24"/>
        </w:rPr>
      </w:pPr>
      <w:r>
        <w:rPr>
          <w:rFonts w:hint="eastAsia" w:ascii="宋体" w:hAnsi="宋体" w:eastAsia="宋体" w:cs="宋体"/>
          <w:sz w:val="24"/>
        </w:rPr>
        <w:t xml:space="preserve">合同的变更及终止</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1、除《政府采购法》第49条、第50条第二款规定的情形外，本合同一经签订，甲乙双方不得擅自变更、中止或终止合同。</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2、本合同终止时，乙方应移交食堂服务管理权，协助甲方做好交接和善后工作，移交或配合甲方移交工作用房和全部档案资料等。</w:t>
      </w:r>
      <w:r/>
    </w:p>
    <w:p>
      <w:pPr>
        <w:numPr>
          <w:ilvl w:val="0"/>
          <w:numId w:val="20"/>
        </w:numPr>
        <w:jc w:val="left"/>
        <w:spacing w:line="360" w:lineRule="auto"/>
        <w:rPr>
          <w:rFonts w:hint="eastAsia" w:ascii="宋体" w:hAnsi="宋体" w:eastAsia="宋体" w:cs="宋体"/>
          <w:sz w:val="24"/>
        </w:rPr>
      </w:pPr>
      <w:r>
        <w:rPr>
          <w:rFonts w:hint="eastAsia" w:ascii="宋体" w:hAnsi="宋体" w:eastAsia="宋体" w:cs="宋体"/>
          <w:sz w:val="24"/>
        </w:rPr>
        <w:t xml:space="preserve">合同生效及其他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bCs/>
          <w:sz w:val="24"/>
        </w:rPr>
        <w:t xml:space="preserve">合同经甲乙双方代表签字并盖章，且在招标代理机构见证后即生效。</w:t>
      </w:r>
      <w:r/>
    </w:p>
    <w:p>
      <w:pPr>
        <w:ind w:firstLine="480"/>
        <w:jc w:val="left"/>
        <w:spacing w:line="360" w:lineRule="auto"/>
        <w:rPr>
          <w:rFonts w:hint="eastAsia" w:ascii="宋体" w:hAnsi="宋体" w:eastAsia="宋体" w:cs="宋体"/>
          <w:bCs/>
          <w:sz w:val="24"/>
        </w:rPr>
      </w:pPr>
      <w:r>
        <w:rPr>
          <w:rFonts w:hint="eastAsia" w:ascii="宋体" w:hAnsi="宋体" w:eastAsia="宋体" w:cs="宋体"/>
          <w:sz w:val="24"/>
        </w:rPr>
        <w:t xml:space="preserve">2、</w:t>
      </w:r>
      <w:r>
        <w:rPr>
          <w:rFonts w:hint="eastAsia" w:ascii="宋体" w:hAnsi="宋体" w:eastAsia="宋体" w:cs="宋体"/>
          <w:bCs/>
          <w:sz w:val="24"/>
        </w:rPr>
        <w:t xml:space="preserve">合同签订后甲乙双方即直接产生权利与义务的关系，合同执行过程中出现的问题应按照合同约定、法律法规的规定办理，在合同履行过程中，双方如有争议，由甲乙</w:t>
      </w:r>
      <w:r>
        <w:rPr>
          <w:rFonts w:hint="eastAsia" w:ascii="宋体" w:hAnsi="宋体" w:eastAsia="宋体" w:cs="宋体"/>
          <w:sz w:val="24"/>
        </w:rPr>
        <w:t xml:space="preserve">双方协商处理，若协商不成，</w:t>
      </w:r>
      <w:r>
        <w:rPr>
          <w:rFonts w:hint="eastAsia" w:ascii="宋体" w:hAnsi="宋体" w:eastAsia="宋体" w:cs="宋体"/>
          <w:bCs/>
          <w:sz w:val="24"/>
        </w:rPr>
        <w:t xml:space="preserve">可选择以下</w:t>
      </w:r>
      <w:r>
        <w:rPr>
          <w:rFonts w:hint="eastAsia" w:ascii="宋体" w:hAnsi="宋体" w:eastAsia="宋体" w:cs="宋体"/>
          <w:bCs/>
          <w:sz w:val="24"/>
          <w:u w:val="single"/>
        </w:rPr>
        <w:t xml:space="preserve">（2）</w:t>
      </w:r>
      <w:r>
        <w:rPr>
          <w:rFonts w:hint="eastAsia" w:ascii="宋体" w:hAnsi="宋体" w:eastAsia="宋体" w:cs="宋体"/>
          <w:bCs/>
          <w:sz w:val="24"/>
        </w:rPr>
        <w:t xml:space="preserve">方式处理：</w:t>
      </w:r>
      <w:r/>
    </w:p>
    <w:p>
      <w:pPr>
        <w:ind w:left="521"/>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sz w:val="24"/>
        </w:rPr>
        <w:t xml:space="preserve">向无锡仲裁委员会申请仲裁。</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sz w:val="24"/>
        </w:rPr>
        <w:t xml:space="preserve">向项目所在地法院提起诉讼。</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3、合同在执行过程中出现的未尽事宜，双方在不违背本合同和</w:t>
      </w:r>
      <w:r>
        <w:rPr>
          <w:rFonts w:hint="eastAsia" w:ascii="宋体" w:hAnsi="宋体" w:eastAsia="宋体" w:cs="宋体"/>
          <w:bCs/>
          <w:sz w:val="24"/>
          <w:lang w:eastAsia="zh-CN"/>
        </w:rPr>
        <w:t xml:space="preserve">招标文件</w:t>
      </w:r>
      <w:r>
        <w:rPr>
          <w:rFonts w:hint="eastAsia" w:ascii="宋体" w:hAnsi="宋体" w:eastAsia="宋体" w:cs="宋体"/>
          <w:bCs/>
          <w:sz w:val="24"/>
        </w:rPr>
        <w:t xml:space="preserve">的原则下协商解决，协商结果以书面形式签订补充协议，且补充协议与本合同具有同等效力。</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sz w:val="24"/>
        </w:rPr>
        <w:t xml:space="preserve">合同中未有约定的按照有关的法律法规以及国家行业标准或技术文件规定予以解决。</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5、甲乙双方确认：对本合同条款及后果均已知悉，一致确认不存在欺诈、胁迫、乘人之危、重大误解、显失公平等任何可能导致合同无效或被撤销的情形。</w:t>
      </w:r>
      <w:r/>
    </w:p>
    <w:p>
      <w:pPr>
        <w:ind w:left="521"/>
        <w:spacing w:line="360" w:lineRule="auto"/>
        <w:rPr>
          <w:rFonts w:hint="eastAsia" w:ascii="宋体" w:hAnsi="宋体" w:eastAsia="宋体" w:cs="宋体"/>
          <w:bCs/>
          <w:sz w:val="24"/>
        </w:rPr>
      </w:pPr>
      <w:r>
        <w:rPr>
          <w:rFonts w:hint="eastAsia" w:ascii="宋体" w:hAnsi="宋体" w:eastAsia="宋体" w:cs="宋体"/>
          <w:sz w:val="24"/>
        </w:rPr>
        <w:t xml:space="preserve">第十条 双方认为需要约定的其它事项。</w:t>
      </w:r>
      <w:r/>
    </w:p>
    <w:p>
      <w:pPr>
        <w:jc w:val="left"/>
        <w:spacing w:line="360" w:lineRule="auto"/>
        <w:rPr>
          <w:rFonts w:hint="eastAsia" w:ascii="宋体" w:hAnsi="宋体" w:eastAsia="宋体" w:cs="宋体"/>
          <w:b/>
          <w:bCs/>
          <w:sz w:val="24"/>
        </w:rPr>
      </w:pPr>
      <w:r>
        <w:rPr>
          <w:rFonts w:hint="eastAsia" w:ascii="宋体" w:hAnsi="宋体" w:eastAsia="宋体" w:cs="宋体"/>
          <w:b/>
          <w:bCs/>
          <w:sz w:val="24"/>
        </w:rPr>
      </w:r>
      <w:r/>
    </w:p>
    <w:p>
      <w:pPr>
        <w:jc w:val="left"/>
        <w:spacing w:line="360" w:lineRule="auto"/>
        <w:rPr>
          <w:rFonts w:hint="eastAsia" w:ascii="宋体" w:hAnsi="宋体" w:eastAsia="宋体" w:cs="宋体"/>
          <w:b/>
          <w:bCs/>
          <w:sz w:val="24"/>
        </w:rPr>
      </w:pPr>
      <w:r>
        <w:rPr>
          <w:rFonts w:hint="eastAsia" w:ascii="宋体" w:hAnsi="宋体" w:eastAsia="宋体" w:cs="宋体"/>
          <w:b/>
          <w:bCs/>
          <w:sz w:val="24"/>
        </w:rPr>
      </w:r>
      <w:r/>
    </w:p>
    <w:p>
      <w:pPr>
        <w:jc w:val="left"/>
        <w:spacing w:line="360" w:lineRule="auto"/>
        <w:rPr>
          <w:rFonts w:hint="eastAsia" w:ascii="宋体" w:hAnsi="宋体" w:eastAsia="宋体" w:cs="宋体"/>
          <w:b/>
          <w:bCs/>
          <w:sz w:val="24"/>
        </w:rPr>
      </w:pPr>
      <w:r>
        <w:rPr>
          <w:rFonts w:hint="eastAsia" w:ascii="宋体" w:hAnsi="宋体" w:eastAsia="宋体" w:cs="宋体"/>
          <w:b/>
          <w:bCs/>
          <w:sz w:val="24"/>
        </w:rPr>
      </w:r>
      <w:r/>
    </w:p>
    <w:p>
      <w:pPr>
        <w:jc w:val="left"/>
        <w:spacing w:line="360" w:lineRule="auto"/>
        <w:rPr>
          <w:rFonts w:hint="eastAsia" w:ascii="宋体" w:hAnsi="宋体" w:eastAsia="宋体" w:cs="宋体"/>
          <w:b/>
          <w:bCs/>
          <w:sz w:val="24"/>
        </w:rPr>
      </w:pPr>
      <w:r>
        <w:rPr>
          <w:rFonts w:hint="eastAsia" w:ascii="宋体" w:hAnsi="宋体" w:eastAsia="宋体" w:cs="宋体"/>
          <w:b/>
          <w:bCs/>
          <w:sz w:val="24"/>
        </w:rPr>
        <w:t xml:space="preserve">（以下无正文，合同签署页）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甲方：                                      乙方：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法定代表人                                  法定代表人</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或授权代表（签字或盖章）：                  或授权代表（签字或盖章）：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签订日期：   年   月   日</w:t>
      </w:r>
      <w:r/>
    </w:p>
    <w:p>
      <w:pPr>
        <w:jc w:val="left"/>
        <w:spacing w:line="360" w:lineRule="auto"/>
        <w:rPr>
          <w:rFonts w:hint="eastAsia" w:ascii="宋体" w:hAnsi="宋体" w:eastAsia="宋体" w:cs="宋体"/>
          <w:bCs/>
          <w:sz w:val="24"/>
        </w:rPr>
      </w:pPr>
      <w:r>
        <w:rPr>
          <w:rFonts w:hint="eastAsia" w:ascii="宋体" w:hAnsi="宋体" w:eastAsia="宋体" w:cs="宋体"/>
          <w:bCs/>
          <w:sz w:val="24"/>
        </w:rPr>
      </w:r>
      <w:r/>
    </w:p>
    <w:p>
      <w:pPr>
        <w:jc w:val="left"/>
        <w:spacing w:line="360" w:lineRule="auto"/>
        <w:rPr>
          <w:rFonts w:hint="eastAsia" w:ascii="宋体" w:hAnsi="宋体" w:eastAsia="宋体" w:cs="宋体"/>
          <w:bCs/>
          <w:sz w:val="24"/>
        </w:rPr>
      </w:pPr>
      <w:r>
        <w:rPr>
          <w:rFonts w:hint="eastAsia" w:ascii="宋体" w:hAnsi="宋体" w:eastAsia="宋体" w:cs="宋体"/>
          <w:bCs/>
          <w:sz w:val="24"/>
        </w:rPr>
        <w:t xml:space="preserve">附件：</w:t>
      </w:r>
      <w:r/>
    </w:p>
    <w:p>
      <w:pPr>
        <w:jc w:val="left"/>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招标文件</w:t>
      </w:r>
      <w:r>
        <w:rPr>
          <w:rFonts w:hint="eastAsia" w:ascii="宋体" w:hAnsi="宋体" w:eastAsia="宋体" w:cs="宋体"/>
          <w:bCs/>
          <w:sz w:val="24"/>
        </w:rPr>
        <w:t xml:space="preserve">“三.</w:t>
      </w:r>
      <w:r>
        <w:rPr>
          <w:rFonts w:hint="eastAsia" w:ascii="宋体" w:hAnsi="宋体" w:eastAsia="宋体" w:cs="宋体"/>
          <w:bCs/>
          <w:sz w:val="24"/>
          <w:lang w:val="en-US" w:eastAsia="zh-CN"/>
        </w:rPr>
        <w:t xml:space="preserve">采购需求</w:t>
      </w:r>
      <w:r>
        <w:rPr>
          <w:rFonts w:hint="eastAsia" w:ascii="宋体" w:hAnsi="宋体" w:eastAsia="宋体" w:cs="宋体"/>
          <w:bCs/>
          <w:sz w:val="24"/>
        </w:rPr>
        <w:t xml:space="preserve">”》</w:t>
      </w:r>
      <w:r/>
    </w:p>
    <w:p>
      <w:pPr>
        <w:jc w:val="left"/>
        <w:spacing w:line="360" w:lineRule="auto"/>
        <w:rPr>
          <w:rFonts w:hint="eastAsia" w:ascii="宋体" w:hAnsi="宋体" w:eastAsia="宋体" w:cs="宋体"/>
          <w:bCs/>
          <w:sz w:val="24"/>
        </w:rPr>
      </w:pPr>
      <w:r>
        <w:rPr>
          <w:rFonts w:hint="eastAsia" w:ascii="宋体" w:hAnsi="宋体" w:eastAsia="宋体" w:cs="宋体"/>
          <w:bCs/>
          <w:sz w:val="24"/>
        </w:rPr>
        <w:t xml:space="preserve">2、《食材采购及配送考核方案》</w:t>
      </w:r>
      <w:r/>
    </w:p>
    <w:p>
      <w:pPr>
        <w:jc w:val="left"/>
        <w:spacing w:line="360" w:lineRule="auto"/>
        <w:rPr>
          <w:rFonts w:hint="eastAsia" w:ascii="宋体" w:hAnsi="宋体" w:eastAsia="宋体" w:cs="宋体"/>
          <w:bCs/>
          <w:sz w:val="24"/>
        </w:rPr>
      </w:pPr>
      <w:r>
        <w:rPr>
          <w:rFonts w:hint="eastAsia" w:ascii="宋体" w:hAnsi="宋体" w:eastAsia="宋体" w:cs="宋体"/>
          <w:bCs/>
          <w:sz w:val="24"/>
        </w:rPr>
        <w:t xml:space="preserve">3、《食堂运营及管理考核方案》</w:t>
      </w:r>
      <w:r/>
    </w:p>
    <w:p>
      <w:pPr>
        <w:jc w:val="left"/>
        <w:spacing w:line="360" w:lineRule="auto"/>
        <w:rPr>
          <w:rFonts w:hint="eastAsia" w:ascii="宋体" w:hAnsi="宋体" w:eastAsia="宋体" w:cs="宋体"/>
          <w:bCs/>
          <w:sz w:val="24"/>
        </w:rPr>
      </w:pPr>
      <w:r>
        <w:rPr>
          <w:rFonts w:hint="eastAsia" w:ascii="宋体" w:hAnsi="宋体" w:eastAsia="宋体" w:cs="宋体"/>
          <w:bCs/>
          <w:sz w:val="24"/>
        </w:rPr>
        <w:t xml:space="preserve">4、《食堂卫生考核方案》</w:t>
      </w:r>
      <w:r/>
    </w:p>
    <w:p>
      <w:pPr>
        <w:rPr>
          <w:rFonts w:hAnsi="宋体" w:cs="宋体"/>
          <w:b/>
          <w:sz w:val="32"/>
          <w:szCs w:val="32"/>
        </w:rPr>
      </w:pPr>
      <w:r>
        <w:rPr>
          <w:rFonts w:hAnsi="宋体" w:cs="宋体"/>
          <w:b/>
          <w:sz w:val="32"/>
          <w:szCs w:val="32"/>
        </w:rPr>
      </w:r>
      <w:r/>
    </w:p>
    <w:p>
      <w:pPr>
        <w:pStyle w:val="846"/>
        <w:rPr>
          <w:rFonts w:hAnsi="宋体" w:cs="宋体"/>
          <w:b/>
          <w:sz w:val="32"/>
          <w:szCs w:val="32"/>
        </w:rPr>
      </w:pPr>
      <w:r>
        <w:rPr>
          <w:rFonts w:hAnsi="宋体" w:cs="宋体"/>
          <w:b/>
          <w:sz w:val="32"/>
          <w:szCs w:val="32"/>
        </w:rPr>
      </w:r>
      <w:r/>
    </w:p>
    <w:p>
      <w:pPr>
        <w:pStyle w:val="877"/>
        <w:rPr>
          <w:rFonts w:hAnsi="宋体" w:cs="宋体"/>
          <w:b/>
          <w:sz w:val="32"/>
          <w:szCs w:val="32"/>
        </w:rPr>
      </w:pPr>
      <w:r>
        <w:rPr>
          <w:rFonts w:hAnsi="宋体" w:cs="宋体"/>
          <w:b/>
          <w:sz w:val="32"/>
          <w:szCs w:val="32"/>
        </w:rPr>
      </w:r>
      <w:r/>
    </w:p>
    <w:p>
      <w:pPr>
        <w:rPr>
          <w:rFonts w:hAnsi="宋体" w:cs="宋体"/>
          <w:b/>
          <w:sz w:val="32"/>
          <w:szCs w:val="32"/>
        </w:rPr>
      </w:pPr>
      <w:r>
        <w:rPr>
          <w:rFonts w:hAnsi="宋体" w:cs="宋体"/>
          <w:b/>
          <w:sz w:val="32"/>
          <w:szCs w:val="32"/>
        </w:rPr>
      </w:r>
      <w:r/>
    </w:p>
    <w:p>
      <w:pPr>
        <w:jc w:val="left"/>
        <w:spacing w:line="360" w:lineRule="auto"/>
        <w:rPr>
          <w:rFonts w:hAnsi="宋体" w:cs="宋体"/>
          <w:b/>
          <w:sz w:val="24"/>
        </w:rPr>
      </w:pPr>
      <w:r>
        <w:rPr>
          <w:rFonts w:hint="eastAsia" w:hAnsi="宋体" w:cs="宋体"/>
          <w:b/>
          <w:sz w:val="24"/>
        </w:rPr>
        <w:t xml:space="preserve">附件2：</w:t>
      </w:r>
      <w:r/>
    </w:p>
    <w:p>
      <w:pPr>
        <w:ind w:firstLine="602"/>
        <w:jc w:val="center"/>
        <w:spacing w:line="360" w:lineRule="auto"/>
        <w:rPr>
          <w:rFonts w:hAnsi="宋体" w:cs="宋体"/>
          <w:b/>
          <w:sz w:val="30"/>
          <w:szCs w:val="30"/>
        </w:rPr>
      </w:pPr>
      <w:r>
        <w:rPr>
          <w:rFonts w:hint="eastAsia" w:hAnsi="宋体" w:cs="宋体"/>
          <w:b/>
          <w:sz w:val="30"/>
          <w:szCs w:val="30"/>
        </w:rPr>
        <w:t xml:space="preserve">食材采购及配送考核方案</w:t>
      </w:r>
      <w:r/>
    </w:p>
    <w:tbl>
      <w:tblPr>
        <w:tblStyle w:val="831"/>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435"/>
        <w:gridCol w:w="1281"/>
        <w:gridCol w:w="6248"/>
      </w:tblGrid>
      <w:tr>
        <w:trPr>
          <w:jc w:val="center"/>
          <w:trHeight w:val="674"/>
        </w:trPr>
        <w:tc>
          <w:tcPr>
            <w:tcW w:w="428" w:type="pct"/>
            <w:vAlign w:val="center"/>
            <w:textDirection w:val="lrTb"/>
            <w:noWrap w:val="false"/>
          </w:tcPr>
          <w:p>
            <w:pPr>
              <w:jc w:val="center"/>
              <w:spacing w:line="300" w:lineRule="exact"/>
              <w:rPr>
                <w:rFonts w:hAnsi="宋体" w:cs="宋体"/>
                <w:sz w:val="24"/>
              </w:rPr>
            </w:pPr>
            <w:r>
              <w:rPr>
                <w:rFonts w:hint="eastAsia" w:hAnsi="宋体" w:cs="宋体"/>
                <w:sz w:val="24"/>
              </w:rPr>
              <w:t xml:space="preserve">序号</w:t>
            </w:r>
            <w:r/>
          </w:p>
        </w:tc>
        <w:tc>
          <w:tcPr>
            <w:tcW w:w="732" w:type="pct"/>
            <w:vAlign w:val="center"/>
            <w:textDirection w:val="lrTb"/>
            <w:noWrap w:val="false"/>
          </w:tcPr>
          <w:p>
            <w:pPr>
              <w:jc w:val="center"/>
              <w:spacing w:line="300" w:lineRule="exact"/>
              <w:rPr>
                <w:rFonts w:hAnsi="宋体" w:cs="宋体"/>
                <w:sz w:val="24"/>
              </w:rPr>
            </w:pPr>
            <w:r>
              <w:rPr>
                <w:rFonts w:hint="eastAsia" w:hAnsi="宋体" w:cs="宋体"/>
                <w:sz w:val="24"/>
              </w:rPr>
              <w:t xml:space="preserve">项目名称</w:t>
            </w:r>
            <w:r/>
          </w:p>
        </w:tc>
        <w:tc>
          <w:tcPr>
            <w:tcW w:w="653" w:type="pct"/>
            <w:vAlign w:val="center"/>
            <w:textDirection w:val="lrTb"/>
            <w:noWrap w:val="false"/>
          </w:tcPr>
          <w:p>
            <w:pPr>
              <w:jc w:val="center"/>
              <w:spacing w:line="300" w:lineRule="exact"/>
              <w:rPr>
                <w:rFonts w:hAnsi="宋体" w:cs="宋体"/>
                <w:sz w:val="24"/>
              </w:rPr>
            </w:pPr>
            <w:r>
              <w:rPr>
                <w:rFonts w:hint="eastAsia" w:hAnsi="宋体" w:cs="宋体"/>
                <w:sz w:val="24"/>
              </w:rPr>
              <w:t xml:space="preserve">分值</w:t>
            </w:r>
            <w:r/>
          </w:p>
        </w:tc>
        <w:tc>
          <w:tcPr>
            <w:tcW w:w="3186" w:type="pct"/>
            <w:vAlign w:val="center"/>
            <w:textDirection w:val="lrTb"/>
            <w:noWrap w:val="false"/>
          </w:tcPr>
          <w:p>
            <w:pPr>
              <w:jc w:val="center"/>
              <w:spacing w:line="300" w:lineRule="exact"/>
              <w:rPr>
                <w:rFonts w:hAnsi="宋体" w:cs="宋体"/>
                <w:sz w:val="24"/>
              </w:rPr>
            </w:pPr>
            <w:r>
              <w:rPr>
                <w:rFonts w:hint="eastAsia" w:hAnsi="宋体" w:cs="宋体"/>
                <w:sz w:val="24"/>
              </w:rPr>
              <w:t xml:space="preserve">评价内容</w:t>
            </w:r>
            <w:r/>
          </w:p>
        </w:tc>
      </w:tr>
      <w:tr>
        <w:trPr>
          <w:jc w:val="center"/>
          <w:trHeight w:val="751"/>
        </w:trPr>
        <w:tc>
          <w:tcPr>
            <w:tcW w:w="428" w:type="pct"/>
            <w:vAlign w:val="center"/>
            <w:textDirection w:val="lrTb"/>
            <w:noWrap w:val="false"/>
          </w:tcPr>
          <w:p>
            <w:pPr>
              <w:jc w:val="center"/>
              <w:spacing w:line="300" w:lineRule="exact"/>
              <w:rPr>
                <w:rFonts w:hAnsi="宋体" w:cs="宋体"/>
                <w:sz w:val="24"/>
              </w:rPr>
            </w:pPr>
            <w:r>
              <w:rPr>
                <w:rFonts w:hint="eastAsia" w:hAnsi="宋体" w:cs="宋体"/>
                <w:sz w:val="24"/>
              </w:rPr>
              <w:t xml:space="preserve">1</w:t>
            </w:r>
            <w:r/>
          </w:p>
        </w:tc>
        <w:tc>
          <w:tcPr>
            <w:tcW w:w="732" w:type="pct"/>
            <w:vAlign w:val="center"/>
            <w:textDirection w:val="lrTb"/>
            <w:noWrap w:val="false"/>
          </w:tcPr>
          <w:p>
            <w:pPr>
              <w:jc w:val="center"/>
              <w:spacing w:line="300" w:lineRule="exact"/>
              <w:rPr>
                <w:rFonts w:hAnsi="宋体" w:cs="宋体"/>
                <w:sz w:val="24"/>
              </w:rPr>
            </w:pPr>
            <w:r>
              <w:rPr>
                <w:rFonts w:hint="eastAsia" w:hAnsi="宋体" w:cs="宋体"/>
                <w:sz w:val="24"/>
              </w:rPr>
              <w:t xml:space="preserve">交货率</w:t>
            </w:r>
            <w:r/>
          </w:p>
        </w:tc>
        <w:tc>
          <w:tcPr>
            <w:tcW w:w="653" w:type="pct"/>
            <w:vAlign w:val="center"/>
            <w:textDirection w:val="lrTb"/>
            <w:noWrap w:val="false"/>
          </w:tcPr>
          <w:p>
            <w:pPr>
              <w:jc w:val="center"/>
              <w:spacing w:line="300" w:lineRule="exact"/>
              <w:rPr>
                <w:rFonts w:hAnsi="宋体" w:cs="宋体"/>
                <w:sz w:val="24"/>
              </w:rPr>
            </w:pPr>
            <w:r>
              <w:rPr>
                <w:rFonts w:hint="eastAsia" w:hAnsi="宋体" w:cs="宋体"/>
                <w:sz w:val="24"/>
              </w:rPr>
              <w:t xml:space="preserve">25</w:t>
            </w:r>
            <w:r/>
          </w:p>
        </w:tc>
        <w:tc>
          <w:tcPr>
            <w:tcW w:w="3186" w:type="pct"/>
            <w:vAlign w:val="center"/>
            <w:textDirection w:val="lrTb"/>
            <w:noWrap w:val="false"/>
          </w:tcPr>
          <w:p>
            <w:pPr>
              <w:spacing w:line="300" w:lineRule="exact"/>
              <w:rPr>
                <w:rFonts w:hAnsi="宋体" w:cs="宋体"/>
                <w:sz w:val="24"/>
              </w:rPr>
            </w:pPr>
            <w:r>
              <w:rPr>
                <w:rFonts w:hint="eastAsia" w:hAnsi="宋体" w:cs="宋体"/>
                <w:sz w:val="24"/>
              </w:rPr>
              <w:t xml:space="preserve">按甲方规定时间配送产品至指定地点。</w:t>
            </w:r>
            <w:r/>
          </w:p>
          <w:p>
            <w:pPr>
              <w:spacing w:line="300" w:lineRule="exact"/>
              <w:rPr>
                <w:rFonts w:hAnsi="宋体" w:cs="宋体"/>
                <w:sz w:val="24"/>
              </w:rPr>
            </w:pPr>
            <w:r>
              <w:rPr>
                <w:rFonts w:hint="eastAsia" w:hAnsi="宋体" w:cs="宋体"/>
                <w:sz w:val="24"/>
              </w:rPr>
              <w:t xml:space="preserve">每延误一批次，扣分如下：</w:t>
            </w:r>
            <w:r/>
          </w:p>
          <w:p>
            <w:pPr>
              <w:spacing w:line="300" w:lineRule="exact"/>
              <w:rPr>
                <w:rFonts w:hAnsi="宋体" w:cs="宋体"/>
                <w:sz w:val="24"/>
              </w:rPr>
            </w:pPr>
            <w:r>
              <w:rPr>
                <w:rFonts w:hint="eastAsia" w:hAnsi="宋体" w:cs="宋体"/>
                <w:sz w:val="24"/>
              </w:rPr>
              <w:t xml:space="preserve">1）迟到30分钟以内，扣2分。</w:t>
            </w:r>
            <w:r/>
          </w:p>
          <w:p>
            <w:pPr>
              <w:spacing w:line="300" w:lineRule="exact"/>
              <w:rPr>
                <w:rFonts w:hAnsi="宋体" w:cs="宋体"/>
                <w:sz w:val="24"/>
              </w:rPr>
            </w:pPr>
            <w:r>
              <w:rPr>
                <w:rFonts w:hint="eastAsia" w:hAnsi="宋体" w:cs="宋体"/>
                <w:sz w:val="24"/>
              </w:rPr>
              <w:t xml:space="preserve">2）迟到1小时以内，扣3分。</w:t>
            </w:r>
            <w:r/>
          </w:p>
          <w:p>
            <w:pPr>
              <w:spacing w:line="300" w:lineRule="exact"/>
              <w:rPr>
                <w:rFonts w:hAnsi="宋体" w:cs="宋体"/>
                <w:sz w:val="24"/>
              </w:rPr>
            </w:pPr>
            <w:r>
              <w:rPr>
                <w:rFonts w:hint="eastAsia" w:hAnsi="宋体" w:cs="宋体"/>
                <w:sz w:val="24"/>
              </w:rPr>
              <w:t xml:space="preserve">3）迟到超过1小时，扣5分。</w:t>
            </w:r>
            <w:r/>
          </w:p>
          <w:p>
            <w:pPr>
              <w:spacing w:line="300" w:lineRule="exact"/>
              <w:rPr>
                <w:rFonts w:hAnsi="宋体" w:cs="宋体"/>
                <w:sz w:val="24"/>
              </w:rPr>
            </w:pPr>
            <w:r>
              <w:rPr>
                <w:rFonts w:hint="eastAsia" w:hAnsi="宋体" w:cs="宋体"/>
                <w:sz w:val="24"/>
              </w:rPr>
              <w:t xml:space="preserve">4）因恶劣天气供货方未做好预案，或由于供货方自身原因，未在规定时间前将产品配送到指定地点，严重影响食堂开餐，则一次性扣10分。</w:t>
            </w:r>
            <w:r/>
          </w:p>
        </w:tc>
      </w:tr>
      <w:tr>
        <w:trPr>
          <w:jc w:val="center"/>
          <w:trHeight w:val="285"/>
        </w:trPr>
        <w:tc>
          <w:tcPr>
            <w:tcW w:w="428" w:type="pct"/>
            <w:vAlign w:val="center"/>
            <w:textDirection w:val="lrTb"/>
            <w:noWrap w:val="false"/>
          </w:tcPr>
          <w:p>
            <w:pPr>
              <w:jc w:val="center"/>
              <w:spacing w:line="300" w:lineRule="exact"/>
              <w:rPr>
                <w:rFonts w:hAnsi="宋体" w:cs="宋体"/>
                <w:sz w:val="24"/>
              </w:rPr>
            </w:pPr>
            <w:r>
              <w:rPr>
                <w:rFonts w:hint="eastAsia" w:hAnsi="宋体" w:cs="宋体"/>
                <w:sz w:val="24"/>
              </w:rPr>
              <w:t xml:space="preserve">2</w:t>
            </w:r>
            <w:r/>
          </w:p>
        </w:tc>
        <w:tc>
          <w:tcPr>
            <w:tcW w:w="732" w:type="pct"/>
            <w:vAlign w:val="center"/>
            <w:textDirection w:val="lrTb"/>
            <w:noWrap w:val="false"/>
          </w:tcPr>
          <w:p>
            <w:pPr>
              <w:jc w:val="center"/>
              <w:spacing w:line="300" w:lineRule="exact"/>
              <w:rPr>
                <w:rFonts w:hAnsi="宋体" w:cs="宋体"/>
                <w:sz w:val="24"/>
              </w:rPr>
            </w:pPr>
            <w:r>
              <w:rPr>
                <w:rFonts w:hint="eastAsia" w:hAnsi="宋体" w:cs="宋体"/>
                <w:sz w:val="24"/>
              </w:rPr>
              <w:t xml:space="preserve">产品质量</w:t>
            </w:r>
            <w:r/>
          </w:p>
        </w:tc>
        <w:tc>
          <w:tcPr>
            <w:tcW w:w="653" w:type="pct"/>
            <w:vAlign w:val="center"/>
            <w:textDirection w:val="lrTb"/>
            <w:noWrap w:val="false"/>
          </w:tcPr>
          <w:p>
            <w:pPr>
              <w:jc w:val="center"/>
              <w:spacing w:line="300" w:lineRule="exact"/>
              <w:rPr>
                <w:rFonts w:hAnsi="宋体" w:cs="宋体"/>
                <w:sz w:val="24"/>
              </w:rPr>
            </w:pPr>
            <w:r>
              <w:rPr>
                <w:rFonts w:hint="eastAsia" w:hAnsi="宋体" w:cs="宋体"/>
                <w:sz w:val="24"/>
              </w:rPr>
              <w:t xml:space="preserve">25</w:t>
            </w:r>
            <w:r/>
          </w:p>
        </w:tc>
        <w:tc>
          <w:tcPr>
            <w:tcW w:w="3186" w:type="pct"/>
            <w:vAlign w:val="center"/>
            <w:textDirection w:val="lrTb"/>
            <w:noWrap w:val="false"/>
          </w:tcPr>
          <w:p>
            <w:pPr>
              <w:spacing w:line="300" w:lineRule="exact"/>
              <w:rPr>
                <w:rFonts w:hAnsi="宋体" w:cs="宋体"/>
                <w:sz w:val="24"/>
              </w:rPr>
            </w:pPr>
            <w:r>
              <w:rPr>
                <w:rFonts w:hint="eastAsia" w:hAnsi="宋体" w:cs="宋体"/>
                <w:sz w:val="24"/>
              </w:rPr>
              <w:t xml:space="preserve">除产品质量不符合食材配送清单中对各类产品的具体要求外，诸如出现牛奶类产品涨包、有沉淀物；粮油类产品封装不完好、有沉淀物；果蔬类产品带有泥沙、腐叶；畜禽类产品以次充好；或食材新鲜度不达标、有机械伤、有病虫害、成熟度不达标、包装破损严重、食材污染等情况。</w:t>
            </w:r>
            <w:r/>
          </w:p>
          <w:p>
            <w:pPr>
              <w:spacing w:line="300" w:lineRule="exact"/>
              <w:rPr>
                <w:rFonts w:hAnsi="宋体" w:cs="宋体"/>
                <w:sz w:val="24"/>
              </w:rPr>
            </w:pPr>
            <w:r>
              <w:rPr>
                <w:rFonts w:hint="eastAsia" w:hAnsi="宋体" w:cs="宋体"/>
                <w:sz w:val="24"/>
              </w:rPr>
              <w:t xml:space="preserve">每出现一次，扣分如下：</w:t>
            </w:r>
            <w:r/>
          </w:p>
          <w:p>
            <w:pPr>
              <w:spacing w:line="300" w:lineRule="exact"/>
              <w:rPr>
                <w:rFonts w:hAnsi="宋体" w:cs="宋体"/>
                <w:sz w:val="24"/>
              </w:rPr>
            </w:pPr>
            <w:r>
              <w:rPr>
                <w:rFonts w:hint="eastAsia" w:hAnsi="宋体" w:cs="宋体"/>
                <w:sz w:val="24"/>
              </w:rPr>
              <w:t xml:space="preserve">在30分钟内，调换合格的，扣2分；</w:t>
            </w:r>
            <w:r/>
          </w:p>
          <w:p>
            <w:pPr>
              <w:spacing w:line="300" w:lineRule="exact"/>
              <w:rPr>
                <w:rFonts w:hAnsi="宋体" w:cs="宋体"/>
                <w:sz w:val="24"/>
              </w:rPr>
            </w:pPr>
            <w:r>
              <w:rPr>
                <w:rFonts w:hint="eastAsia" w:hAnsi="宋体" w:cs="宋体"/>
                <w:sz w:val="24"/>
              </w:rPr>
              <w:t xml:space="preserve">在30分钟至60分钟，调换合格的，扣3分；</w:t>
            </w:r>
            <w:r/>
          </w:p>
          <w:p>
            <w:pPr>
              <w:spacing w:line="300" w:lineRule="exact"/>
              <w:rPr>
                <w:rFonts w:hAnsi="宋体" w:cs="宋体"/>
                <w:sz w:val="24"/>
              </w:rPr>
            </w:pPr>
            <w:r>
              <w:rPr>
                <w:rFonts w:hint="eastAsia" w:hAnsi="宋体" w:cs="宋体"/>
                <w:sz w:val="24"/>
              </w:rPr>
              <w:t xml:space="preserve">3）若在60分钟内无法更换合格的，扣10分。</w:t>
            </w:r>
            <w:r/>
          </w:p>
        </w:tc>
      </w:tr>
      <w:tr>
        <w:trPr>
          <w:jc w:val="center"/>
          <w:trHeight w:val="1620"/>
        </w:trPr>
        <w:tc>
          <w:tcPr>
            <w:tcW w:w="428" w:type="pct"/>
            <w:vAlign w:val="center"/>
            <w:textDirection w:val="lrTb"/>
            <w:noWrap w:val="false"/>
          </w:tcPr>
          <w:p>
            <w:pPr>
              <w:jc w:val="center"/>
              <w:spacing w:line="300" w:lineRule="exact"/>
              <w:rPr>
                <w:rFonts w:hAnsi="宋体" w:cs="宋体"/>
                <w:sz w:val="24"/>
              </w:rPr>
            </w:pPr>
            <w:r>
              <w:rPr>
                <w:rFonts w:hint="eastAsia" w:hAnsi="宋体" w:cs="宋体"/>
                <w:sz w:val="24"/>
              </w:rPr>
              <w:t xml:space="preserve">3</w:t>
            </w:r>
            <w:r/>
          </w:p>
        </w:tc>
        <w:tc>
          <w:tcPr>
            <w:tcW w:w="732" w:type="pct"/>
            <w:vAlign w:val="center"/>
            <w:textDirection w:val="lrTb"/>
            <w:noWrap w:val="false"/>
          </w:tcPr>
          <w:p>
            <w:pPr>
              <w:jc w:val="center"/>
              <w:spacing w:line="300" w:lineRule="exact"/>
              <w:rPr>
                <w:rFonts w:hAnsi="宋体" w:cs="宋体"/>
                <w:sz w:val="24"/>
              </w:rPr>
            </w:pPr>
            <w:r>
              <w:rPr>
                <w:rFonts w:hint="eastAsia" w:hAnsi="宋体" w:cs="宋体"/>
                <w:sz w:val="24"/>
              </w:rPr>
              <w:t xml:space="preserve">服务质量</w:t>
            </w:r>
            <w:r/>
          </w:p>
        </w:tc>
        <w:tc>
          <w:tcPr>
            <w:tcW w:w="653" w:type="pct"/>
            <w:vAlign w:val="center"/>
            <w:textDirection w:val="lrTb"/>
            <w:noWrap w:val="false"/>
          </w:tcPr>
          <w:p>
            <w:pPr>
              <w:jc w:val="center"/>
              <w:spacing w:line="300" w:lineRule="exact"/>
              <w:rPr>
                <w:rFonts w:hAnsi="宋体" w:cs="宋体"/>
                <w:sz w:val="24"/>
              </w:rPr>
            </w:pPr>
            <w:r>
              <w:rPr>
                <w:rFonts w:hint="eastAsia" w:hAnsi="宋体" w:cs="宋体"/>
                <w:sz w:val="24"/>
              </w:rPr>
              <w:t xml:space="preserve">15</w:t>
            </w:r>
            <w:r/>
          </w:p>
        </w:tc>
        <w:tc>
          <w:tcPr>
            <w:tcW w:w="3186" w:type="pct"/>
            <w:vAlign w:val="center"/>
            <w:textDirection w:val="lrTb"/>
            <w:noWrap w:val="false"/>
          </w:tcPr>
          <w:p>
            <w:pPr>
              <w:spacing w:line="300" w:lineRule="exact"/>
              <w:rPr>
                <w:rFonts w:hAnsi="宋体" w:cs="宋体"/>
                <w:sz w:val="24"/>
              </w:rPr>
            </w:pPr>
            <w:r>
              <w:rPr>
                <w:rFonts w:hint="eastAsia" w:hAnsi="宋体" w:cs="宋体"/>
                <w:sz w:val="24"/>
              </w:rPr>
              <w:t xml:space="preserve">严格遵守本标书中对供货方的要求，认真履行其服务承诺。能够及时有效的应对临时增加供货量、按要求更换菜品等突发情况，且保证临时采购菜品的质量、送达时间以及价格的合理性；对于采购方提出的改进意见，应及时整改落实。每出现1次不满意，扣2分。</w:t>
            </w:r>
            <w:r/>
          </w:p>
        </w:tc>
      </w:tr>
      <w:tr>
        <w:trPr>
          <w:jc w:val="center"/>
          <w:trHeight w:val="1050"/>
        </w:trPr>
        <w:tc>
          <w:tcPr>
            <w:tcW w:w="428" w:type="pct"/>
            <w:vAlign w:val="center"/>
            <w:textDirection w:val="lrTb"/>
            <w:noWrap w:val="false"/>
          </w:tcPr>
          <w:p>
            <w:pPr>
              <w:jc w:val="center"/>
              <w:spacing w:line="300" w:lineRule="exact"/>
              <w:rPr>
                <w:rFonts w:hAnsi="宋体" w:cs="宋体"/>
                <w:sz w:val="24"/>
                <w:highlight w:val="none"/>
              </w:rPr>
            </w:pPr>
            <w:r>
              <w:rPr>
                <w:rFonts w:hint="eastAsia" w:hAnsi="宋体" w:cs="宋体"/>
                <w:sz w:val="24"/>
                <w:highlight w:val="none"/>
              </w:rPr>
              <w:t xml:space="preserve">4</w:t>
            </w:r>
            <w:r/>
          </w:p>
        </w:tc>
        <w:tc>
          <w:tcPr>
            <w:tcW w:w="732" w:type="pct"/>
            <w:vAlign w:val="center"/>
            <w:textDirection w:val="lrTb"/>
            <w:noWrap w:val="false"/>
          </w:tcPr>
          <w:p>
            <w:pPr>
              <w:jc w:val="center"/>
              <w:spacing w:line="300" w:lineRule="exact"/>
              <w:rPr>
                <w:rFonts w:hAnsi="宋体" w:cs="宋体"/>
                <w:sz w:val="24"/>
                <w:highlight w:val="none"/>
              </w:rPr>
            </w:pPr>
            <w:r>
              <w:rPr>
                <w:rFonts w:hint="eastAsia" w:hAnsi="宋体" w:cs="宋体"/>
                <w:sz w:val="24"/>
                <w:highlight w:val="none"/>
              </w:rPr>
              <w:t xml:space="preserve">凭证及台账</w:t>
            </w:r>
            <w:r/>
          </w:p>
        </w:tc>
        <w:tc>
          <w:tcPr>
            <w:tcW w:w="653" w:type="pct"/>
            <w:vAlign w:val="center"/>
            <w:textDirection w:val="lrTb"/>
            <w:noWrap w:val="false"/>
          </w:tcPr>
          <w:p>
            <w:pPr>
              <w:jc w:val="center"/>
              <w:spacing w:line="300" w:lineRule="exact"/>
              <w:rPr>
                <w:rFonts w:hint="default" w:hAnsi="宋体" w:eastAsia="宋体" w:cs="宋体"/>
                <w:sz w:val="24"/>
                <w:highlight w:val="none"/>
                <w:lang w:val="en-US" w:eastAsia="zh-CN"/>
              </w:rPr>
            </w:pPr>
            <w:r>
              <w:rPr>
                <w:rFonts w:hint="eastAsia" w:hAnsi="宋体" w:cs="宋体"/>
                <w:sz w:val="24"/>
                <w:highlight w:val="none"/>
                <w:lang w:val="en-US" w:eastAsia="zh-CN"/>
              </w:rPr>
              <w:t xml:space="preserve">10</w:t>
            </w:r>
            <w:r/>
          </w:p>
        </w:tc>
        <w:tc>
          <w:tcPr>
            <w:tcW w:w="3186" w:type="pct"/>
            <w:vAlign w:val="center"/>
            <w:textDirection w:val="lrTb"/>
            <w:noWrap w:val="false"/>
          </w:tcPr>
          <w:p>
            <w:pPr>
              <w:spacing w:line="300" w:lineRule="exact"/>
              <w:rPr>
                <w:rFonts w:hint="eastAsia" w:hAnsi="宋体" w:eastAsia="宋体" w:cs="宋体"/>
                <w:sz w:val="24"/>
                <w:highlight w:val="none"/>
                <w:lang w:eastAsia="zh-CN"/>
              </w:rPr>
            </w:pPr>
            <w:r>
              <w:rPr>
                <w:rFonts w:hint="eastAsia" w:hAnsi="宋体" w:cs="宋体"/>
                <w:sz w:val="24"/>
                <w:highlight w:val="none"/>
              </w:rPr>
              <w:t xml:space="preserve">如实提供食材采购凭证、检验报告、溯源记录，台账完整、规范，可追溯</w:t>
            </w:r>
            <w:r>
              <w:rPr>
                <w:rFonts w:hint="eastAsia" w:hAnsi="宋体" w:cs="宋体"/>
                <w:sz w:val="24"/>
                <w:highlight w:val="none"/>
                <w:lang w:eastAsia="zh-CN"/>
              </w:rPr>
              <w:t xml:space="preserve">。</w:t>
            </w:r>
            <w:r/>
          </w:p>
          <w:p>
            <w:pPr>
              <w:spacing w:line="300" w:lineRule="exact"/>
              <w:rPr>
                <w:rFonts w:hAnsi="宋体" w:cs="宋体"/>
                <w:sz w:val="24"/>
                <w:highlight w:val="none"/>
              </w:rPr>
            </w:pPr>
            <w:r>
              <w:rPr>
                <w:rFonts w:hint="eastAsia" w:hAnsi="宋体" w:cs="宋体"/>
                <w:sz w:val="24"/>
                <w:highlight w:val="none"/>
              </w:rPr>
              <w:t xml:space="preserve">凭证缺失1项扣3分，台账不规范扣5分，无法追溯扣10分。</w:t>
            </w:r>
            <w:r/>
          </w:p>
        </w:tc>
      </w:tr>
      <w:tr>
        <w:trPr>
          <w:jc w:val="center"/>
          <w:trHeight w:val="751"/>
        </w:trPr>
        <w:tc>
          <w:tcPr>
            <w:tcW w:w="428" w:type="pct"/>
            <w:vAlign w:val="center"/>
            <w:textDirection w:val="lrTb"/>
            <w:noWrap w:val="false"/>
          </w:tcPr>
          <w:p>
            <w:pPr>
              <w:jc w:val="center"/>
              <w:spacing w:line="300" w:lineRule="exact"/>
              <w:rPr>
                <w:rFonts w:hAnsi="宋体" w:cs="宋体"/>
                <w:sz w:val="24"/>
              </w:rPr>
            </w:pPr>
            <w:r>
              <w:rPr>
                <w:rFonts w:hint="eastAsia" w:hAnsi="宋体" w:cs="宋体"/>
                <w:sz w:val="24"/>
              </w:rPr>
              <w:t xml:space="preserve">5</w:t>
            </w:r>
            <w:r/>
          </w:p>
        </w:tc>
        <w:tc>
          <w:tcPr>
            <w:tcW w:w="732" w:type="pct"/>
            <w:vAlign w:val="center"/>
            <w:textDirection w:val="lrTb"/>
            <w:noWrap w:val="false"/>
          </w:tcPr>
          <w:p>
            <w:pPr>
              <w:jc w:val="center"/>
              <w:spacing w:line="300" w:lineRule="exact"/>
              <w:rPr>
                <w:rFonts w:hAnsi="宋体" w:cs="宋体"/>
                <w:sz w:val="24"/>
              </w:rPr>
            </w:pPr>
            <w:r>
              <w:rPr>
                <w:rFonts w:hint="eastAsia" w:hAnsi="宋体" w:cs="宋体"/>
                <w:sz w:val="24"/>
              </w:rPr>
              <w:t xml:space="preserve">诚信与廉政</w:t>
            </w:r>
            <w:r/>
          </w:p>
        </w:tc>
        <w:tc>
          <w:tcPr>
            <w:tcW w:w="653" w:type="pct"/>
            <w:vAlign w:val="center"/>
            <w:textDirection w:val="lrTb"/>
            <w:noWrap w:val="false"/>
          </w:tcPr>
          <w:p>
            <w:pPr>
              <w:jc w:val="center"/>
              <w:spacing w:line="300" w:lineRule="exact"/>
              <w:rPr>
                <w:rFonts w:hAnsi="宋体" w:cs="宋体"/>
                <w:sz w:val="24"/>
              </w:rPr>
            </w:pPr>
            <w:r>
              <w:rPr>
                <w:rFonts w:hint="eastAsia" w:hAnsi="宋体" w:cs="宋体"/>
                <w:sz w:val="24"/>
              </w:rPr>
              <w:t xml:space="preserve">10</w:t>
            </w:r>
            <w:r/>
          </w:p>
        </w:tc>
        <w:tc>
          <w:tcPr>
            <w:tcW w:w="3186" w:type="pct"/>
            <w:vAlign w:val="center"/>
            <w:textDirection w:val="lrTb"/>
            <w:noWrap w:val="false"/>
          </w:tcPr>
          <w:p>
            <w:pPr>
              <w:spacing w:line="300" w:lineRule="exact"/>
              <w:rPr>
                <w:rFonts w:hAnsi="宋体" w:cs="宋体"/>
                <w:sz w:val="24"/>
              </w:rPr>
            </w:pPr>
            <w:r>
              <w:rPr>
                <w:rFonts w:hint="eastAsia" w:hAnsi="宋体" w:cs="宋体"/>
                <w:sz w:val="24"/>
              </w:rPr>
              <w:t xml:space="preserve">建立完善的供货、对账制度，供货数量、重量以采购方验收为准，严格遵守廉政相关规定。虚报数量、重量扣2分，违反廉政规定扣3分</w:t>
            </w:r>
            <w:r/>
          </w:p>
        </w:tc>
      </w:tr>
      <w:tr>
        <w:trPr>
          <w:jc w:val="center"/>
          <w:trHeight w:val="751"/>
        </w:trPr>
        <w:tc>
          <w:tcPr>
            <w:tcW w:w="428" w:type="pct"/>
            <w:vAlign w:val="center"/>
            <w:textDirection w:val="lrTb"/>
            <w:noWrap w:val="false"/>
          </w:tcPr>
          <w:p>
            <w:pPr>
              <w:jc w:val="center"/>
              <w:spacing w:line="300" w:lineRule="exact"/>
              <w:rPr>
                <w:rFonts w:hint="eastAsia" w:hAnsi="宋体" w:eastAsia="宋体" w:cs="宋体"/>
                <w:sz w:val="24"/>
                <w:highlight w:val="none"/>
                <w:lang w:val="en-US" w:eastAsia="zh-CN"/>
              </w:rPr>
            </w:pPr>
            <w:r>
              <w:rPr>
                <w:rFonts w:hint="eastAsia" w:hAnsi="宋体" w:cs="宋体"/>
                <w:sz w:val="24"/>
                <w:highlight w:val="none"/>
                <w:lang w:val="en-US" w:eastAsia="zh-CN"/>
              </w:rPr>
              <w:t xml:space="preserve">6</w:t>
            </w:r>
            <w:r/>
          </w:p>
        </w:tc>
        <w:tc>
          <w:tcPr>
            <w:tcW w:w="732" w:type="pct"/>
            <w:vAlign w:val="center"/>
            <w:textDirection w:val="lrTb"/>
            <w:noWrap w:val="false"/>
          </w:tcPr>
          <w:p>
            <w:pPr>
              <w:jc w:val="center"/>
              <w:spacing w:line="300" w:lineRule="exact"/>
              <w:rPr>
                <w:rFonts w:hint="eastAsia" w:hAnsi="宋体" w:cs="宋体"/>
                <w:sz w:val="24"/>
                <w:highlight w:val="none"/>
              </w:rPr>
            </w:pPr>
            <w:r>
              <w:rPr>
                <w:rFonts w:hint="eastAsia" w:hAnsi="宋体" w:cs="宋体"/>
                <w:sz w:val="24"/>
                <w:highlight w:val="none"/>
              </w:rPr>
              <w:t xml:space="preserve">服务及整改</w:t>
            </w:r>
            <w:r/>
          </w:p>
        </w:tc>
        <w:tc>
          <w:tcPr>
            <w:tcW w:w="653" w:type="pct"/>
            <w:vAlign w:val="center"/>
            <w:textDirection w:val="lrTb"/>
            <w:noWrap w:val="false"/>
          </w:tcPr>
          <w:p>
            <w:pPr>
              <w:jc w:val="center"/>
              <w:spacing w:line="300" w:lineRule="exact"/>
              <w:rPr>
                <w:rFonts w:hint="default" w:hAnsi="宋体" w:eastAsia="宋体" w:cs="宋体"/>
                <w:sz w:val="24"/>
                <w:highlight w:val="none"/>
                <w:lang w:val="en-US" w:eastAsia="zh-CN"/>
              </w:rPr>
            </w:pPr>
            <w:r>
              <w:rPr>
                <w:rFonts w:hint="eastAsia" w:hAnsi="宋体" w:cs="宋体"/>
                <w:sz w:val="24"/>
                <w:highlight w:val="none"/>
                <w:lang w:val="en-US" w:eastAsia="zh-CN"/>
              </w:rPr>
              <w:t xml:space="preserve">15</w:t>
            </w:r>
            <w:r/>
          </w:p>
        </w:tc>
        <w:tc>
          <w:tcPr>
            <w:tcW w:w="3186" w:type="pct"/>
            <w:vAlign w:val="center"/>
            <w:textDirection w:val="lrTb"/>
            <w:noWrap w:val="false"/>
          </w:tcPr>
          <w:p>
            <w:pPr>
              <w:spacing w:line="300" w:lineRule="exact"/>
              <w:rPr>
                <w:rFonts w:hint="eastAsia" w:hAnsi="宋体" w:cs="宋体"/>
                <w:sz w:val="24"/>
                <w:highlight w:val="none"/>
                <w:lang w:val="en-US" w:eastAsia="zh-CN"/>
              </w:rPr>
            </w:pPr>
            <w:r>
              <w:rPr>
                <w:rFonts w:hint="eastAsia" w:hAnsi="宋体" w:cs="宋体"/>
                <w:sz w:val="24"/>
                <w:highlight w:val="none"/>
              </w:rPr>
              <w:t xml:space="preserve">配合甲方检查考核，对提出的问题及时整改，响应甲方合理需求，无推诿、拖延</w:t>
            </w:r>
            <w:r>
              <w:rPr>
                <w:rFonts w:hint="eastAsia" w:hAnsi="宋体" w:cs="宋体"/>
                <w:sz w:val="24"/>
                <w:highlight w:val="none"/>
                <w:lang w:val="en-US" w:eastAsia="zh-CN"/>
              </w:rPr>
              <w:t xml:space="preserve">。</w:t>
            </w:r>
            <w:r/>
          </w:p>
          <w:p>
            <w:pPr>
              <w:spacing w:line="300" w:lineRule="exact"/>
              <w:rPr>
                <w:rFonts w:hint="default"/>
                <w:highlight w:val="none"/>
                <w:lang w:val="en-US" w:eastAsia="zh-CN"/>
              </w:rPr>
            </w:pPr>
            <w:r>
              <w:rPr>
                <w:rFonts w:hint="default" w:hAnsi="宋体" w:cs="宋体"/>
                <w:sz w:val="24"/>
                <w:highlight w:val="none"/>
                <w:lang w:val="en-US" w:eastAsia="zh-CN"/>
              </w:rPr>
              <w:t xml:space="preserve">不配合检查扣</w:t>
            </w:r>
            <w:r>
              <w:rPr>
                <w:rFonts w:hint="eastAsia" w:hAnsi="宋体" w:cs="宋体"/>
                <w:sz w:val="24"/>
                <w:highlight w:val="none"/>
                <w:lang w:val="en-US" w:eastAsia="zh-CN"/>
              </w:rPr>
              <w:t xml:space="preserve">3</w:t>
            </w:r>
            <w:r>
              <w:rPr>
                <w:rFonts w:hint="default" w:hAnsi="宋体" w:cs="宋体"/>
                <w:sz w:val="24"/>
                <w:highlight w:val="none"/>
                <w:lang w:val="en-US" w:eastAsia="zh-CN"/>
              </w:rPr>
              <w:t xml:space="preserve">分，整改不及时</w:t>
            </w:r>
            <w:r>
              <w:rPr>
                <w:rFonts w:hint="eastAsia" w:hAnsi="宋体" w:cs="宋体"/>
                <w:sz w:val="24"/>
                <w:highlight w:val="none"/>
                <w:lang w:val="en-US" w:eastAsia="zh-CN"/>
              </w:rPr>
              <w:t xml:space="preserve">或</w:t>
            </w:r>
            <w:r>
              <w:rPr>
                <w:rFonts w:hint="default" w:hAnsi="宋体" w:cs="宋体"/>
                <w:sz w:val="24"/>
                <w:highlight w:val="none"/>
                <w:lang w:val="en-US" w:eastAsia="zh-CN"/>
              </w:rPr>
              <w:t xml:space="preserve">不到位扣</w:t>
            </w:r>
            <w:r>
              <w:rPr>
                <w:rFonts w:hint="eastAsia" w:hAnsi="宋体" w:cs="宋体"/>
                <w:sz w:val="24"/>
                <w:highlight w:val="none"/>
                <w:lang w:val="en-US" w:eastAsia="zh-CN"/>
              </w:rPr>
              <w:t xml:space="preserve">5</w:t>
            </w:r>
            <w:r>
              <w:rPr>
                <w:rFonts w:hint="default" w:hAnsi="宋体" w:cs="宋体"/>
                <w:sz w:val="24"/>
                <w:highlight w:val="none"/>
                <w:lang w:val="en-US" w:eastAsia="zh-CN"/>
              </w:rPr>
              <w:t xml:space="preserve">分，推诿拖延扣5分</w:t>
            </w:r>
            <w:r>
              <w:rPr>
                <w:rFonts w:hint="eastAsia" w:hAnsi="宋体" w:cs="宋体"/>
                <w:sz w:val="24"/>
                <w:highlight w:val="none"/>
                <w:lang w:val="en-US" w:eastAsia="zh-CN"/>
              </w:rPr>
              <w:t xml:space="preserve">。</w:t>
            </w:r>
            <w:r/>
          </w:p>
        </w:tc>
      </w:tr>
      <w:tr>
        <w:trPr>
          <w:jc w:val="center"/>
          <w:trHeight w:val="751"/>
        </w:trPr>
        <w:tc>
          <w:tcPr>
            <w:gridSpan w:val="2"/>
            <w:tcW w:w="1160" w:type="pct"/>
            <w:vAlign w:val="center"/>
            <w:textDirection w:val="lrTb"/>
            <w:noWrap w:val="false"/>
          </w:tcPr>
          <w:p>
            <w:pPr>
              <w:jc w:val="center"/>
              <w:spacing w:line="300" w:lineRule="exact"/>
              <w:rPr>
                <w:rFonts w:hAnsi="宋体" w:cs="宋体"/>
                <w:sz w:val="24"/>
              </w:rPr>
            </w:pPr>
            <w:r>
              <w:rPr>
                <w:rFonts w:hint="eastAsia" w:hAnsi="宋体" w:cs="宋体"/>
                <w:sz w:val="24"/>
              </w:rPr>
              <w:t xml:space="preserve">合计</w:t>
            </w:r>
            <w:r/>
          </w:p>
        </w:tc>
        <w:tc>
          <w:tcPr>
            <w:tcW w:w="653" w:type="pct"/>
            <w:vAlign w:val="center"/>
            <w:textDirection w:val="lrTb"/>
            <w:noWrap w:val="false"/>
          </w:tcPr>
          <w:p>
            <w:pPr>
              <w:jc w:val="center"/>
              <w:spacing w:line="300" w:lineRule="exact"/>
              <w:rPr>
                <w:rFonts w:hAnsi="宋体" w:cs="宋体"/>
                <w:sz w:val="24"/>
              </w:rPr>
            </w:pPr>
            <w:r>
              <w:rPr>
                <w:rFonts w:hint="eastAsia" w:hAnsi="宋体" w:cs="宋体"/>
                <w:sz w:val="24"/>
              </w:rPr>
              <w:t xml:space="preserve">100分</w:t>
            </w:r>
            <w:r/>
          </w:p>
        </w:tc>
        <w:tc>
          <w:tcPr>
            <w:tcW w:w="3186" w:type="pct"/>
            <w:vAlign w:val="center"/>
            <w:textDirection w:val="lrTb"/>
            <w:noWrap w:val="false"/>
          </w:tcPr>
          <w:p>
            <w:pPr>
              <w:spacing w:line="300" w:lineRule="exact"/>
              <w:rPr>
                <w:rFonts w:hAnsi="宋体" w:cs="宋体"/>
                <w:sz w:val="24"/>
              </w:rPr>
            </w:pPr>
            <w:r>
              <w:rPr>
                <w:rFonts w:hAnsi="宋体" w:cs="宋体"/>
                <w:sz w:val="24"/>
              </w:rPr>
            </w:r>
            <w:r/>
          </w:p>
        </w:tc>
      </w:tr>
    </w:tbl>
    <w:p>
      <w:pPr>
        <w:ind w:firstLine="480"/>
        <w:jc w:val="left"/>
        <w:spacing w:line="360" w:lineRule="auto"/>
        <w:rPr>
          <w:rFonts w:hAnsi="宋体" w:cs="宋体"/>
          <w:bCs/>
          <w:sz w:val="24"/>
        </w:rPr>
      </w:pPr>
      <w:r>
        <w:rPr>
          <w:rFonts w:hAnsi="宋体" w:cs="宋体"/>
          <w:bCs/>
          <w:sz w:val="24"/>
        </w:rPr>
      </w:r>
      <w:r/>
    </w:p>
    <w:p>
      <w:pPr>
        <w:pStyle w:val="877"/>
      </w:pPr>
      <w:r/>
      <w:r/>
    </w:p>
    <w:p>
      <w:r/>
      <w:r/>
    </w:p>
    <w:p>
      <w:r/>
      <w:r/>
    </w:p>
    <w:p>
      <w:pPr>
        <w:pStyle w:val="898"/>
      </w:pPr>
      <w:r/>
      <w:r/>
    </w:p>
    <w:p>
      <w:r/>
      <w:r/>
    </w:p>
    <w:p>
      <w:pPr>
        <w:jc w:val="left"/>
        <w:spacing w:line="360" w:lineRule="auto"/>
        <w:rPr>
          <w:rFonts w:hAnsi="宋体" w:cs="宋体"/>
          <w:b/>
          <w:sz w:val="24"/>
        </w:rPr>
      </w:pPr>
      <w:r>
        <w:rPr>
          <w:rFonts w:hint="eastAsia" w:hAnsi="宋体" w:cs="宋体"/>
          <w:b/>
          <w:sz w:val="24"/>
        </w:rPr>
        <w:t xml:space="preserve">附件3：</w:t>
      </w:r>
      <w:r/>
    </w:p>
    <w:p>
      <w:pPr>
        <w:ind w:firstLine="602"/>
        <w:jc w:val="center"/>
        <w:spacing w:line="360" w:lineRule="auto"/>
        <w:rPr>
          <w:rFonts w:hAnsi="宋体" w:cs="宋体"/>
          <w:b/>
          <w:sz w:val="30"/>
          <w:szCs w:val="30"/>
        </w:rPr>
      </w:pPr>
      <w:r>
        <w:rPr>
          <w:rFonts w:hint="eastAsia" w:hAnsi="宋体" w:cs="宋体"/>
          <w:b/>
          <w:sz w:val="30"/>
          <w:szCs w:val="30"/>
        </w:rPr>
        <w:t xml:space="preserve">食堂运营及管理考核方案</w:t>
      </w:r>
      <w:r/>
    </w:p>
    <w:tbl>
      <w:tblPr>
        <w:tblStyle w:val="83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6817"/>
        <w:gridCol w:w="1947"/>
      </w:tblGrid>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Ansi="宋体" w:cs="宋体"/>
                <w:sz w:val="24"/>
              </w:rPr>
            </w:pPr>
            <w:r>
              <w:rPr>
                <w:rFonts w:hint="eastAsia"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jc w:val="center"/>
              <w:rPr>
                <w:rFonts w:hAnsi="宋体" w:cs="宋体"/>
                <w:sz w:val="24"/>
              </w:rPr>
            </w:pPr>
            <w:r>
              <w:rPr>
                <w:rFonts w:hint="eastAsia" w:hAnsi="宋体" w:cs="宋体"/>
                <w:sz w:val="24"/>
              </w:rPr>
              <w:t xml:space="preserve">考核内容</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扣、奖</w:t>
            </w:r>
            <w:r/>
          </w:p>
        </w:tc>
      </w:tr>
      <w:tr>
        <w:trPr>
          <w:trHeight w:val="584"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未按规定穿戴上岗或工作服明显不洁</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1分/人次</w:t>
            </w:r>
            <w:r/>
          </w:p>
        </w:tc>
      </w:tr>
      <w:tr>
        <w:trPr>
          <w:trHeight w:val="544"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工作人员及非工作人员在食堂区域内吸烟，在休息场所打牌</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2分/人次</w:t>
            </w:r>
            <w:r/>
          </w:p>
        </w:tc>
      </w:tr>
      <w:tr>
        <w:trPr>
          <w:trHeight w:val="74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下班后没有及时关灯</w:t>
            </w:r>
            <w:r/>
          </w:p>
          <w:p>
            <w:pPr>
              <w:spacing w:line="300" w:lineRule="exact"/>
              <w:rPr>
                <w:rFonts w:hAnsi="宋体" w:cs="宋体"/>
                <w:sz w:val="24"/>
              </w:rPr>
            </w:pPr>
            <w:r>
              <w:rPr>
                <w:rFonts w:hint="eastAsia" w:hAnsi="宋体" w:cs="宋体"/>
                <w:sz w:val="24"/>
              </w:rPr>
              <w:t xml:space="preserve">离开岗位没有关煤气、水龙头且未造成其他影响</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48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碗、筷、盘等餐具留有食物残渣或不洁</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1081"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没有及时清理餐桌与地面卫生</w:t>
            </w:r>
            <w:r/>
          </w:p>
          <w:p>
            <w:pPr>
              <w:spacing w:line="300" w:lineRule="exact"/>
              <w:rPr>
                <w:rFonts w:hAnsi="宋体" w:cs="宋体"/>
                <w:sz w:val="24"/>
              </w:rPr>
            </w:pPr>
            <w:r>
              <w:rPr>
                <w:rFonts w:hint="eastAsia" w:hAnsi="宋体" w:cs="宋体"/>
                <w:sz w:val="24"/>
              </w:rPr>
              <w:t xml:space="preserve">操作间乱堆乱放、地面积水较重</w:t>
            </w:r>
            <w:r/>
          </w:p>
          <w:p>
            <w:pPr>
              <w:spacing w:line="300" w:lineRule="exact"/>
              <w:rPr>
                <w:rFonts w:hAnsi="宋体" w:cs="宋体"/>
                <w:sz w:val="24"/>
              </w:rPr>
            </w:pPr>
            <w:r>
              <w:rPr>
                <w:rFonts w:hint="eastAsia" w:hAnsi="宋体" w:cs="宋体"/>
                <w:sz w:val="24"/>
              </w:rPr>
              <w:t xml:space="preserve">区域卫生没有及时打扫</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不按要求留样</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602"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隔餐饭菜未按规定处理方法上柜供应且未造成其他影响，工作日晚餐蔬菜与中餐重复，双休出现隔夜菜</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8</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餐具、炊具未按程序清洗、消毒、存放</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9</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与就餐人员、同事等发生争吵</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601"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10</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不按时烹调，影响色泽口味，人为贻误开饭时间10分钟以上</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5分/次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11</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擅离工作岗位，工作失职造成一定影响</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3分/次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12</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无正当理由不服从甲方人员监督管理，造成一定影响</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5分/次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13</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食材、货物未按规定时间、规定人员验收</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3分/次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14</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工作人员接受供货商礼品、回扣的</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10分/次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15</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人为故意造成原材料浪费</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5分/次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16</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有私自拿食品原材料（含熟食）与其他物品，或做人情</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15分/次</w:t>
            </w:r>
            <w:r/>
          </w:p>
        </w:tc>
      </w:tr>
      <w:tr>
        <w:trPr>
          <w:trHeight w:val="135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17</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主观原因造成食物中毒、人员伤害等安全事故</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合同终止并依法追究相关责任</w:t>
            </w:r>
            <w:r/>
          </w:p>
        </w:tc>
      </w:tr>
      <w:tr>
        <w:trPr>
          <w:trHeight w:val="519"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18</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没有做好保温措施</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519"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19</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没有足量供餐</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3分/次</w:t>
            </w:r>
            <w:r/>
          </w:p>
        </w:tc>
      </w:tr>
      <w:tr>
        <w:trPr>
          <w:trHeight w:val="632"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20</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食物中发现各类虫子（苍蝇、蟑螂）、头发丝、清洁球等</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3分/次</w:t>
            </w:r>
            <w:r/>
          </w:p>
        </w:tc>
      </w:tr>
      <w:tr>
        <w:trPr>
          <w:trHeight w:val="519"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21</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地毯未按时清洗、晾晒（每月至少一次）</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519"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22</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违反食堂与其他规定的</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按有关规定处理</w:t>
            </w:r>
            <w:r/>
          </w:p>
        </w:tc>
      </w:tr>
      <w:tr>
        <w:trPr>
          <w:trHeight w:val="555"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23</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屡次违反规定的</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5分/次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24</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拾金不昧（钱包、手机等贵重物品）</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25</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向食堂提供合理化建议而被采纳</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51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26</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厉行节约，成效明显</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+2分/次</w:t>
            </w:r>
            <w:r/>
          </w:p>
        </w:tc>
      </w:tr>
      <w:tr>
        <w:trPr>
          <w:trHeight w:val="1369"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exact"/>
              <w:rPr>
                <w:rFonts w:hAnsi="宋体" w:cs="宋体"/>
                <w:sz w:val="24"/>
              </w:rPr>
            </w:pPr>
            <w:r>
              <w:rPr>
                <w:rFonts w:hint="eastAsia" w:hAnsi="宋体" w:cs="宋体"/>
                <w:sz w:val="24"/>
              </w:rPr>
              <w:t xml:space="preserve">27</w:t>
            </w:r>
            <w:r/>
          </w:p>
        </w:tc>
        <w:tc>
          <w:tcPr>
            <w:tcBorders>
              <w:top w:val="single" w:color="auto" w:sz="4" w:space="0"/>
              <w:left w:val="single" w:color="auto" w:sz="4" w:space="0"/>
              <w:bottom w:val="single" w:color="auto" w:sz="4" w:space="0"/>
              <w:right w:val="single" w:color="auto" w:sz="4" w:space="0"/>
            </w:tcBorders>
            <w:tcW w:w="6817" w:type="dxa"/>
            <w:vAlign w:val="center"/>
            <w:textDirection w:val="lrTb"/>
            <w:noWrap w:val="false"/>
          </w:tcPr>
          <w:p>
            <w:pPr>
              <w:spacing w:line="300" w:lineRule="exact"/>
              <w:rPr>
                <w:rFonts w:hAnsi="宋体" w:cs="宋体"/>
                <w:sz w:val="24"/>
              </w:rPr>
            </w:pPr>
            <w:r>
              <w:rPr>
                <w:rFonts w:hint="eastAsia" w:hAnsi="宋体" w:cs="宋体"/>
                <w:sz w:val="24"/>
              </w:rPr>
              <w:t xml:space="preserve">未经允许经营餐饮之外的任何业务</w:t>
            </w:r>
            <w:r/>
          </w:p>
          <w:p>
            <w:pPr>
              <w:spacing w:line="300" w:lineRule="exact"/>
              <w:rPr>
                <w:rFonts w:hAnsi="宋体" w:cs="宋体"/>
                <w:sz w:val="24"/>
              </w:rPr>
            </w:pPr>
            <w:r>
              <w:rPr>
                <w:rFonts w:hint="eastAsia" w:hAnsi="宋体" w:cs="宋体"/>
                <w:sz w:val="24"/>
              </w:rPr>
              <w:t xml:space="preserve">将食堂私自转让或委托他人经营</w:t>
            </w:r>
            <w:r/>
          </w:p>
          <w:p>
            <w:pPr>
              <w:spacing w:line="300" w:lineRule="exact"/>
            </w:pPr>
            <w:r>
              <w:rPr>
                <w:rFonts w:hint="eastAsia" w:hAnsi="宋体" w:cs="宋体"/>
                <w:sz w:val="24"/>
              </w:rPr>
              <w:t xml:space="preserve">利用采购方资产搞不法经营或加工经营与本项目无关的食品、食物等</w:t>
            </w:r>
            <w:r/>
          </w:p>
        </w:tc>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rPr>
                <w:rFonts w:hAnsi="宋体" w:cs="宋体"/>
                <w:sz w:val="24"/>
              </w:rPr>
            </w:pPr>
            <w:r>
              <w:rPr>
                <w:rFonts w:hint="eastAsia" w:hAnsi="宋体" w:cs="宋体"/>
                <w:sz w:val="24"/>
              </w:rPr>
              <w:t xml:space="preserve">合同终止并依法追究相关责任</w:t>
            </w:r>
            <w:r/>
          </w:p>
        </w:tc>
      </w:tr>
    </w:tbl>
    <w:p>
      <w:pPr>
        <w:pStyle w:val="846"/>
      </w:pPr>
      <w:r/>
      <w:r/>
    </w:p>
    <w:p>
      <w:pPr>
        <w:pStyle w:val="846"/>
        <w:rPr>
          <w:rFonts w:hAnsi="宋体" w:cs="宋体"/>
          <w:b/>
          <w:sz w:val="32"/>
          <w:szCs w:val="32"/>
        </w:rPr>
      </w:pPr>
      <w:r>
        <w:rPr>
          <w:rFonts w:hAnsi="宋体" w:cs="宋体"/>
          <w:b/>
          <w:sz w:val="32"/>
          <w:szCs w:val="32"/>
        </w:rPr>
      </w:r>
      <w:r/>
    </w:p>
    <w:p>
      <w:pPr>
        <w:pStyle w:val="877"/>
        <w:rPr>
          <w:rFonts w:hAnsi="宋体" w:cs="宋体"/>
          <w:b/>
          <w:sz w:val="32"/>
          <w:szCs w:val="32"/>
        </w:rPr>
      </w:pPr>
      <w:r>
        <w:rPr>
          <w:rFonts w:hAnsi="宋体" w:cs="宋体"/>
          <w:b/>
          <w:sz w:val="32"/>
          <w:szCs w:val="32"/>
        </w:rPr>
      </w:r>
      <w:r/>
    </w:p>
    <w:p>
      <w:pPr>
        <w:rPr>
          <w:rFonts w:hAnsi="宋体" w:cs="宋体"/>
          <w:b/>
          <w:sz w:val="32"/>
          <w:szCs w:val="32"/>
        </w:rPr>
      </w:pPr>
      <w:r>
        <w:rPr>
          <w:rFonts w:hAnsi="宋体" w:cs="宋体"/>
          <w:b/>
          <w:sz w:val="32"/>
          <w:szCs w:val="32"/>
        </w:rPr>
      </w:r>
      <w:r/>
    </w:p>
    <w:p>
      <w:pPr>
        <w:pStyle w:val="846"/>
        <w:rPr>
          <w:rFonts w:hAnsi="宋体" w:cs="宋体"/>
          <w:b/>
          <w:sz w:val="32"/>
          <w:szCs w:val="32"/>
        </w:rPr>
      </w:pPr>
      <w:r>
        <w:rPr>
          <w:rFonts w:hAnsi="宋体" w:cs="宋体"/>
          <w:b/>
          <w:sz w:val="32"/>
          <w:szCs w:val="32"/>
        </w:rPr>
      </w:r>
      <w:r/>
    </w:p>
    <w:p>
      <w:pPr>
        <w:pStyle w:val="877"/>
        <w:rPr>
          <w:rFonts w:hAnsi="宋体" w:cs="宋体"/>
          <w:b/>
          <w:sz w:val="32"/>
          <w:szCs w:val="32"/>
        </w:rPr>
      </w:pPr>
      <w:r>
        <w:rPr>
          <w:rFonts w:hAnsi="宋体" w:cs="宋体"/>
          <w:b/>
          <w:sz w:val="32"/>
          <w:szCs w:val="32"/>
        </w:rPr>
      </w:r>
      <w:r/>
    </w:p>
    <w:p>
      <w:pPr>
        <w:rPr>
          <w:rFonts w:hAnsi="宋体" w:cs="宋体"/>
          <w:b/>
          <w:sz w:val="32"/>
          <w:szCs w:val="32"/>
        </w:rPr>
      </w:pPr>
      <w:r>
        <w:rPr>
          <w:rFonts w:hAnsi="宋体" w:cs="宋体"/>
          <w:b/>
          <w:sz w:val="32"/>
          <w:szCs w:val="32"/>
        </w:rPr>
      </w:r>
      <w:r/>
    </w:p>
    <w:p>
      <w:pPr>
        <w:pStyle w:val="846"/>
        <w:rPr>
          <w:rFonts w:hAnsi="宋体" w:cs="宋体"/>
          <w:b/>
          <w:sz w:val="32"/>
          <w:szCs w:val="32"/>
        </w:rPr>
      </w:pPr>
      <w:r>
        <w:rPr>
          <w:rFonts w:hAnsi="宋体" w:cs="宋体"/>
          <w:b/>
          <w:sz w:val="32"/>
          <w:szCs w:val="32"/>
        </w:rPr>
      </w:r>
      <w:r/>
    </w:p>
    <w:p>
      <w:pPr>
        <w:pStyle w:val="877"/>
        <w:rPr>
          <w:rFonts w:hAnsi="宋体" w:cs="宋体"/>
          <w:b/>
          <w:sz w:val="32"/>
          <w:szCs w:val="32"/>
        </w:rPr>
      </w:pPr>
      <w:r>
        <w:rPr>
          <w:rFonts w:hAnsi="宋体" w:cs="宋体"/>
          <w:b/>
          <w:sz w:val="32"/>
          <w:szCs w:val="32"/>
        </w:rPr>
      </w:r>
      <w:r/>
    </w:p>
    <w:p>
      <w:pPr>
        <w:rPr>
          <w:rFonts w:hAnsi="宋体" w:cs="宋体"/>
          <w:b/>
          <w:sz w:val="32"/>
          <w:szCs w:val="32"/>
        </w:rPr>
      </w:pPr>
      <w:r>
        <w:rPr>
          <w:rFonts w:hAnsi="宋体" w:cs="宋体"/>
          <w:b/>
          <w:sz w:val="32"/>
          <w:szCs w:val="32"/>
        </w:rPr>
      </w:r>
      <w:r/>
    </w:p>
    <w:p>
      <w:pPr>
        <w:pStyle w:val="846"/>
        <w:rPr>
          <w:rFonts w:hAnsi="宋体" w:cs="宋体"/>
          <w:b/>
          <w:sz w:val="32"/>
          <w:szCs w:val="32"/>
        </w:rPr>
      </w:pPr>
      <w:r>
        <w:rPr>
          <w:rFonts w:hAnsi="宋体" w:cs="宋体"/>
          <w:b/>
          <w:sz w:val="32"/>
          <w:szCs w:val="32"/>
        </w:rPr>
      </w:r>
      <w:r/>
    </w:p>
    <w:p>
      <w:pPr>
        <w:pStyle w:val="877"/>
        <w:rPr>
          <w:rFonts w:hAnsi="宋体" w:cs="宋体"/>
          <w:b/>
          <w:sz w:val="32"/>
          <w:szCs w:val="32"/>
        </w:rPr>
      </w:pPr>
      <w:r>
        <w:rPr>
          <w:rFonts w:hAnsi="宋体" w:cs="宋体"/>
          <w:b/>
          <w:sz w:val="32"/>
          <w:szCs w:val="32"/>
        </w:rPr>
      </w:r>
      <w:r/>
    </w:p>
    <w:p>
      <w:pPr>
        <w:rPr>
          <w:rFonts w:hAnsi="宋体" w:cs="宋体"/>
          <w:b/>
          <w:sz w:val="32"/>
          <w:szCs w:val="32"/>
        </w:rPr>
      </w:pPr>
      <w:r>
        <w:rPr>
          <w:rFonts w:hAnsi="宋体" w:cs="宋体"/>
          <w:b/>
          <w:sz w:val="32"/>
          <w:szCs w:val="32"/>
        </w:rPr>
      </w:r>
      <w:r/>
    </w:p>
    <w:p>
      <w:pPr>
        <w:pStyle w:val="846"/>
        <w:rPr>
          <w:rFonts w:hAnsi="宋体" w:cs="宋体"/>
          <w:b/>
          <w:sz w:val="32"/>
          <w:szCs w:val="32"/>
        </w:rPr>
      </w:pPr>
      <w:r>
        <w:rPr>
          <w:rFonts w:hAnsi="宋体" w:cs="宋体"/>
          <w:b/>
          <w:sz w:val="32"/>
          <w:szCs w:val="32"/>
        </w:rPr>
      </w:r>
      <w:r/>
    </w:p>
    <w:p>
      <w:pPr>
        <w:pStyle w:val="877"/>
        <w:rPr>
          <w:rFonts w:hAnsi="宋体" w:cs="宋体"/>
          <w:b/>
          <w:sz w:val="32"/>
          <w:szCs w:val="32"/>
        </w:rPr>
      </w:pPr>
      <w:r>
        <w:rPr>
          <w:rFonts w:hAnsi="宋体" w:cs="宋体"/>
          <w:b/>
          <w:sz w:val="32"/>
          <w:szCs w:val="32"/>
        </w:rPr>
      </w:r>
      <w:r/>
    </w:p>
    <w:p>
      <w:pPr>
        <w:rPr>
          <w:rFonts w:hAnsi="宋体" w:cs="宋体"/>
          <w:b/>
          <w:sz w:val="32"/>
          <w:szCs w:val="32"/>
        </w:rPr>
      </w:pPr>
      <w:r>
        <w:rPr>
          <w:rFonts w:hAnsi="宋体" w:cs="宋体"/>
          <w:b/>
          <w:sz w:val="32"/>
          <w:szCs w:val="32"/>
        </w:rPr>
      </w:r>
      <w:r/>
    </w:p>
    <w:p>
      <w:pPr>
        <w:jc w:val="left"/>
        <w:spacing w:line="360" w:lineRule="auto"/>
        <w:rPr>
          <w:rFonts w:hint="eastAsia" w:hAnsi="宋体" w:cs="宋体"/>
          <w:b/>
          <w:sz w:val="24"/>
        </w:rPr>
        <w:sectPr>
          <w:footnotePr/>
          <w:endnotePr/>
          <w:type w:val="nextPage"/>
          <w:pgSz w:w="11906" w:h="16838" w:orient="portrait"/>
          <w:pgMar w:top="1440" w:right="1077" w:bottom="1440" w:left="1077" w:header="680" w:footer="794" w:gutter="0"/>
          <w:cols w:num="1" w:sep="0" w:space="720" w:equalWidth="1"/>
          <w:docGrid w:linePitch="360"/>
          <w:titlePg/>
        </w:sectPr>
      </w:pPr>
      <w:r>
        <w:rPr>
          <w:rFonts w:hint="eastAsia" w:hAnsi="宋体" w:cs="宋体"/>
          <w:b/>
          <w:sz w:val="24"/>
        </w:rPr>
      </w:r>
      <w:r/>
    </w:p>
    <w:p>
      <w:pPr>
        <w:jc w:val="left"/>
        <w:spacing w:line="360" w:lineRule="auto"/>
        <w:rPr>
          <w:rFonts w:hAnsi="宋体" w:cs="宋体"/>
          <w:b/>
          <w:sz w:val="24"/>
        </w:rPr>
      </w:pPr>
      <w:r>
        <w:rPr>
          <w:rFonts w:hint="eastAsia" w:hAnsi="宋体" w:cs="宋体"/>
          <w:b/>
          <w:sz w:val="24"/>
        </w:rPr>
        <w:t xml:space="preserve">附件4：</w:t>
      </w:r>
      <w:r/>
    </w:p>
    <w:p>
      <w:pPr>
        <w:ind w:firstLine="602"/>
        <w:jc w:val="center"/>
        <w:spacing w:line="360" w:lineRule="auto"/>
        <w:rPr>
          <w:rFonts w:hAnsi="宋体" w:cs="宋体"/>
          <w:b/>
          <w:sz w:val="30"/>
          <w:szCs w:val="30"/>
        </w:rPr>
      </w:pPr>
      <w:r>
        <w:rPr>
          <w:rFonts w:hint="eastAsia" w:hAnsi="宋体" w:cs="宋体"/>
          <w:b/>
          <w:sz w:val="30"/>
          <w:szCs w:val="30"/>
        </w:rPr>
        <w:t xml:space="preserve">食堂卫生考核方案</w:t>
      </w:r>
      <w:r/>
    </w:p>
    <w:tbl>
      <w:tblPr>
        <w:tblStyle w:val="831"/>
        <w:tblW w:w="9756" w:type="dxa"/>
        <w:tblInd w:w="0" w:type="dxa"/>
        <w:tblLayout w:type="fixed"/>
        <w:tblCellMar>
          <w:left w:w="108" w:type="dxa"/>
          <w:top w:w="0" w:type="dxa"/>
          <w:right w:w="108" w:type="dxa"/>
          <w:bottom w:w="0" w:type="dxa"/>
        </w:tblCellMar>
        <w:tblLook w:val="04A0" w:firstRow="1" w:lastRow="0" w:firstColumn="1" w:lastColumn="0" w:noHBand="0" w:noVBand="1"/>
      </w:tblPr>
      <w:tblGrid>
        <w:gridCol w:w="1276"/>
        <w:gridCol w:w="7287"/>
        <w:gridCol w:w="1193"/>
      </w:tblGrid>
      <w:tr>
        <w:trPr>
          <w:trHeight w:val="420"/>
          <w:tblHeader/>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rPr>
            </w:pPr>
            <w:r>
              <w:rPr>
                <w:rFonts w:hint="eastAsia"/>
                <w:sz w:val="24"/>
              </w:rPr>
              <w:t xml:space="preserve">项  目</w:t>
            </w:r>
            <w:r/>
          </w:p>
        </w:tc>
        <w:tc>
          <w:tcPr>
            <w:tcBorders>
              <w:top w:val="single" w:color="auto" w:sz="4" w:space="0"/>
              <w:left w:val="none" w:color="000000" w:sz="4" w:space="0"/>
              <w:bottom w:val="single" w:color="auto" w:sz="4" w:space="0"/>
              <w:right w:val="single" w:color="auto" w:sz="4" w:space="0"/>
            </w:tcBorders>
            <w:tcW w:w="7287" w:type="dxa"/>
            <w:vAlign w:val="center"/>
            <w:textDirection w:val="lrTb"/>
            <w:noWrap w:val="false"/>
          </w:tcPr>
          <w:p>
            <w:pPr>
              <w:jc w:val="center"/>
              <w:rPr>
                <w:sz w:val="24"/>
              </w:rPr>
            </w:pPr>
            <w:r>
              <w:rPr>
                <w:rFonts w:hint="eastAsia"/>
                <w:sz w:val="24"/>
              </w:rPr>
              <w:t xml:space="preserve">要  求</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考核标准</w:t>
            </w:r>
            <w:r/>
          </w:p>
        </w:tc>
      </w:tr>
      <w:tr>
        <w:trPr>
          <w:trHeight w:val="729"/>
        </w:trPr>
        <w:tc>
          <w:tcPr>
            <w:tcBorders>
              <w:top w:val="none" w:color="000000" w:sz="4" w:space="0"/>
              <w:left w:val="single" w:color="auto" w:sz="4" w:space="0"/>
              <w:right w:val="single" w:color="auto" w:sz="4" w:space="0"/>
            </w:tcBorders>
            <w:tcW w:w="1276" w:type="dxa"/>
            <w:vAlign w:val="center"/>
            <w:vMerge w:val="restart"/>
            <w:textDirection w:val="lrTb"/>
            <w:noWrap w:val="false"/>
          </w:tcPr>
          <w:p>
            <w:pPr>
              <w:jc w:val="center"/>
              <w:rPr>
                <w:sz w:val="24"/>
              </w:rPr>
            </w:pPr>
            <w:r>
              <w:rPr>
                <w:rFonts w:hint="eastAsia"/>
                <w:sz w:val="24"/>
              </w:rPr>
              <w:t xml:space="preserve">台  账</w:t>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1.按要求完成月度餐具损耗、蔬菜、肉类、调味料、粮油、米、冻品、每日留样台账等。</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1</w:t>
            </w:r>
            <w:r>
              <w:rPr>
                <w:rFonts w:hint="eastAsia" w:hAnsi="宋体" w:cs="宋体"/>
                <w:sz w:val="24"/>
              </w:rPr>
              <w:t xml:space="preserve">分/次</w:t>
            </w:r>
            <w:r/>
          </w:p>
        </w:tc>
      </w:tr>
      <w:tr>
        <w:trPr>
          <w:trHeight w:val="494"/>
        </w:trPr>
        <w:tc>
          <w:tcPr>
            <w:tcBorders>
              <w:left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2.按要求完成每日员工检测体温台账。</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1</w:t>
            </w:r>
            <w:r>
              <w:rPr>
                <w:rFonts w:hint="eastAsia" w:hAnsi="宋体" w:cs="宋体"/>
                <w:sz w:val="24"/>
              </w:rPr>
              <w:t xml:space="preserve">分/次</w:t>
            </w:r>
            <w:r/>
          </w:p>
        </w:tc>
      </w:tr>
      <w:tr>
        <w:trPr>
          <w:trHeight w:val="494"/>
        </w:trPr>
        <w:tc>
          <w:tcPr>
            <w:tcBorders>
              <w:left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3.按要求完成餐具消毒、餐厅消毒、通风台账等。</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1</w:t>
            </w:r>
            <w:r>
              <w:rPr>
                <w:rFonts w:hint="eastAsia" w:hAnsi="宋体" w:cs="宋体"/>
                <w:sz w:val="24"/>
              </w:rPr>
              <w:t xml:space="preserve">分/次</w:t>
            </w:r>
            <w:r/>
          </w:p>
        </w:tc>
      </w:tr>
      <w:tr>
        <w:trPr>
          <w:trHeight w:val="494"/>
        </w:trPr>
        <w:tc>
          <w:tcPr>
            <w:tcBorders>
              <w:left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4.按要求完成安全培训台账。</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1</w:t>
            </w:r>
            <w:r>
              <w:rPr>
                <w:rFonts w:hint="eastAsia" w:hAnsi="宋体" w:cs="宋体"/>
                <w:sz w:val="24"/>
              </w:rPr>
              <w:t xml:space="preserve">分/次</w:t>
            </w:r>
            <w:r/>
          </w:p>
        </w:tc>
      </w:tr>
      <w:tr>
        <w:trPr>
          <w:trHeight w:val="494"/>
        </w:trPr>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5.按要求完成上下班打卡记录。</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1</w:t>
            </w:r>
            <w:r>
              <w:rPr>
                <w:rFonts w:hint="eastAsia" w:hAnsi="宋体" w:cs="宋体"/>
                <w:sz w:val="24"/>
              </w:rPr>
              <w:t xml:space="preserve">分/次</w:t>
            </w:r>
            <w:r/>
          </w:p>
        </w:tc>
      </w:tr>
      <w:tr>
        <w:trPr>
          <w:trHeight w:val="494"/>
        </w:trPr>
        <w:tc>
          <w:tcPr>
            <w:tcBorders>
              <w:left w:val="single" w:color="auto" w:sz="4" w:space="0"/>
              <w:bottom w:val="single" w:color="auto" w:sz="4" w:space="0"/>
              <w:right w:val="single" w:color="auto" w:sz="4" w:space="0"/>
            </w:tcBorders>
            <w:tcW w:w="1276" w:type="dxa"/>
            <w:vAlign w:val="center"/>
            <w:textDirection w:val="lrTb"/>
            <w:noWrap w:val="false"/>
          </w:tcPr>
          <w:p>
            <w:pPr>
              <w:jc w:val="center"/>
              <w:rPr>
                <w:sz w:val="24"/>
              </w:rPr>
            </w:pPr>
            <w:r>
              <w:rPr>
                <w:rFonts w:hint="eastAsia"/>
                <w:sz w:val="24"/>
              </w:rPr>
              <w:t xml:space="preserve">菜品质量</w:t>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1.原则上按照菜单出菜，不随意更改菜品。</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1</w:t>
            </w:r>
            <w:r>
              <w:rPr>
                <w:rFonts w:hint="eastAsia" w:hAnsi="宋体" w:cs="宋体"/>
                <w:sz w:val="24"/>
              </w:rPr>
              <w:t xml:space="preserve">分/次</w:t>
            </w:r>
            <w:r/>
          </w:p>
        </w:tc>
      </w:tr>
      <w:tr>
        <w:trPr>
          <w:trHeight w:val="494"/>
        </w:trPr>
        <w:tc>
          <w:tcPr>
            <w:tcBorders>
              <w:top w:val="none" w:color="000000" w:sz="4" w:space="0"/>
              <w:left w:val="single" w:color="auto" w:sz="4" w:space="0"/>
              <w:right w:val="single" w:color="auto" w:sz="4" w:space="0"/>
            </w:tcBorders>
            <w:tcW w:w="1276" w:type="dxa"/>
            <w:vAlign w:val="center"/>
            <w:vMerge w:val="restart"/>
            <w:textDirection w:val="lrTb"/>
            <w:noWrap w:val="false"/>
          </w:tcPr>
          <w:p>
            <w:pPr>
              <w:jc w:val="center"/>
              <w:rPr>
                <w:sz w:val="24"/>
              </w:rPr>
            </w:pPr>
            <w:r>
              <w:rPr>
                <w:rFonts w:hint="eastAsia"/>
                <w:sz w:val="24"/>
              </w:rPr>
              <w:t xml:space="preserve">员工个人清洁卫生</w:t>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1.员工不得留长指甲、不得涂指甲油，上班期间不得戴首饰。</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1</w:t>
            </w:r>
            <w:r>
              <w:rPr>
                <w:rFonts w:hint="eastAsia" w:hAnsi="宋体" w:cs="宋体"/>
                <w:sz w:val="24"/>
              </w:rPr>
              <w:t xml:space="preserve">分/次</w:t>
            </w:r>
            <w:r/>
          </w:p>
        </w:tc>
      </w:tr>
      <w:tr>
        <w:trPr>
          <w:trHeight w:val="494"/>
        </w:trPr>
        <w:tc>
          <w:tcPr>
            <w:tcBorders>
              <w:left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2.工作时要统一穿工作服，工作服要保持清洁平整。</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1</w:t>
            </w:r>
            <w:r>
              <w:rPr>
                <w:rFonts w:hint="eastAsia" w:hAnsi="宋体" w:cs="宋体"/>
                <w:sz w:val="24"/>
              </w:rPr>
              <w:t xml:space="preserve">分/次</w:t>
            </w:r>
            <w:r/>
          </w:p>
        </w:tc>
      </w:tr>
      <w:tr>
        <w:trPr>
          <w:trHeight w:val="494"/>
        </w:trPr>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3.员工每天使用一次性手套、口罩。上班期间戴工作帽、穿安全防滑鞋。</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489"/>
        </w:trPr>
        <w:tc>
          <w:tcPr>
            <w:tcBorders>
              <w:top w:val="none" w:color="000000" w:sz="4" w:space="0"/>
              <w:left w:val="single" w:color="auto" w:sz="4" w:space="0"/>
              <w:right w:val="single" w:color="auto" w:sz="4" w:space="0"/>
            </w:tcBorders>
            <w:tcW w:w="1276" w:type="dxa"/>
            <w:vAlign w:val="center"/>
            <w:vMerge w:val="restart"/>
            <w:textDirection w:val="lrTb"/>
            <w:noWrap w:val="false"/>
          </w:tcPr>
          <w:p>
            <w:pPr>
              <w:jc w:val="center"/>
              <w:rPr>
                <w:sz w:val="24"/>
              </w:rPr>
            </w:pPr>
            <w:r>
              <w:rPr>
                <w:rFonts w:hint="eastAsia"/>
                <w:sz w:val="24"/>
              </w:rPr>
              <w:t xml:space="preserve">饭堂后厨间</w:t>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1.地板干净卫生、无油垢、食物残渣、水渍，菜品不在地上摆放。</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4</w:t>
            </w:r>
            <w:r>
              <w:rPr>
                <w:rFonts w:hint="eastAsia" w:hAnsi="宋体" w:cs="宋体"/>
                <w:sz w:val="24"/>
              </w:rPr>
              <w:t xml:space="preserve">分/次</w:t>
            </w:r>
            <w:r/>
          </w:p>
        </w:tc>
      </w:tr>
      <w:tr>
        <w:trPr>
          <w:trHeight w:val="494"/>
        </w:trPr>
        <w:tc>
          <w:tcPr>
            <w:tcBorders>
              <w:left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2.灭蝇灯正常使用，周围区域无死蝇虫。</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366"/>
        </w:trPr>
        <w:tc>
          <w:tcPr>
            <w:tcBorders>
              <w:left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3.墙面、天花板不得积尘、长霉，不得有蜘蛛网。</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494"/>
        </w:trPr>
        <w:tc>
          <w:tcPr>
            <w:tcBorders>
              <w:left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4.空调定期擦拭不得有灰尘、污渍和蜘蛛网。所有开关干净无油渍。</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494"/>
        </w:trPr>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5.食堂内所有的桌椅、案台、供餐窗口等必须保持干净无积垢。</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494"/>
        </w:trPr>
        <w:tc>
          <w:tcPr>
            <w:tcBorders>
              <w:top w:val="none" w:color="000000" w:sz="4" w:space="0"/>
              <w:left w:val="single" w:color="auto" w:sz="4" w:space="0"/>
              <w:right w:val="single" w:color="auto" w:sz="4" w:space="0"/>
            </w:tcBorders>
            <w:tcW w:w="1276" w:type="dxa"/>
            <w:vAlign w:val="center"/>
            <w:vMerge w:val="restart"/>
            <w:textDirection w:val="lrTb"/>
            <w:noWrap w:val="false"/>
          </w:tcPr>
          <w:p>
            <w:pPr>
              <w:jc w:val="center"/>
              <w:rPr>
                <w:sz w:val="24"/>
              </w:rPr>
            </w:pPr>
            <w:r>
              <w:rPr>
                <w:rFonts w:hint="eastAsia"/>
                <w:sz w:val="24"/>
              </w:rPr>
              <w:t xml:space="preserve">备餐间</w:t>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1.备餐间不能放置任何杂物，桌面、地面应保持干净清洁。</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494"/>
        </w:trPr>
        <w:tc>
          <w:tcPr>
            <w:tcBorders>
              <w:left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2.进入备餐间工作时要先对手部进行清洁消毒，二次更衣并佩戴一次性手套等。</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552"/>
        </w:trPr>
        <w:tc>
          <w:tcPr>
            <w:tcBorders>
              <w:left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3.供餐时备餐间应配备专用抹布和专用消毒水，以用于供餐过程中擦手和浸泡抹布。</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391"/>
        </w:trPr>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4.供餐时保持玻璃门关闭，不开启。</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1</w:t>
            </w:r>
            <w:r>
              <w:rPr>
                <w:rFonts w:hint="eastAsia" w:hAnsi="宋体" w:cs="宋体"/>
                <w:sz w:val="24"/>
              </w:rPr>
              <w:t xml:space="preserve">分/次</w:t>
            </w:r>
            <w:r/>
          </w:p>
        </w:tc>
      </w:tr>
      <w:tr>
        <w:trPr>
          <w:trHeight w:val="435"/>
        </w:trPr>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rPr>
                <w:sz w:val="24"/>
              </w:rPr>
            </w:pPr>
            <w:r>
              <w:rPr>
                <w:rFonts w:hint="eastAsia"/>
                <w:sz w:val="24"/>
              </w:rPr>
              <w:t xml:space="preserve">器具卫生</w:t>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1.蒸饭箱定期清洁，内板无食物残渣。蒸饭水定期更换，保证干净。</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495"/>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2.油、调料盒必须定期保洁。</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493"/>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3.由专业公司清洗油烟管道，厨房员工负责柜台表面的清洁。</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356"/>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4.服务柜台保持清洁、光亮。保温池和汤桶，定期于饭市结束后排空水并进行清洁；再次饭市前30分钟内加入干净的水，并开保温池加热。食品盘盖需保持清洁，保温池内有食物的需在员工到来前加盖，非服务时间也应加盖。</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579"/>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5.餐盘、碗、器皿、筷子保持清洁、干燥无水迹。 每日开饭前消毒柜消毒或蒸饭箱高温消毒20分钟。</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617"/>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6.切片机和搅拌机每次使用后需进行清洗消毒。切片机及搅拌机在不使用时应刀片拆开，拔下插头。 </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729"/>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7.水池和工作台每次使用后清洁，刀具不得插在工作台或水管背后。洗碗池与下水道保持通畅无赃污。定期清洁推车及垃圾桶，保持干净卫生。</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544"/>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8.货架保持干净、整洁。架层和墙壁之间无食物残渣。 </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729"/>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9.砧板保持干净，每次切食品前清洗消毒。不同的食品使用不同的砧板。不用时竖立以便沥干。 </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720"/>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10.冷库、冷藏柜内应保持干净清洁，有明显的温度标识，并在要求范围内，无污迹杂物。</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382"/>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11.生食品容器储存在架上或操作台下，远离熟食品。 </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1088"/>
        </w:trPr>
        <w:tc>
          <w:tcPr>
            <w:tcBorders>
              <w:top w:val="none" w:color="000000" w:sz="4" w:space="0"/>
              <w:left w:val="single" w:color="auto" w:sz="4" w:space="0"/>
              <w:right w:val="single" w:color="auto" w:sz="4" w:space="0"/>
            </w:tcBorders>
            <w:tcW w:w="1276" w:type="dxa"/>
            <w:vAlign w:val="center"/>
            <w:vMerge w:val="restart"/>
            <w:textDirection w:val="lrTb"/>
            <w:noWrap w:val="false"/>
          </w:tcPr>
          <w:p>
            <w:pPr>
              <w:jc w:val="center"/>
              <w:rPr>
                <w:sz w:val="24"/>
              </w:rPr>
            </w:pPr>
            <w:r>
              <w:rPr>
                <w:rFonts w:hint="eastAsia"/>
                <w:sz w:val="24"/>
              </w:rPr>
              <w:t xml:space="preserve">库  存</w:t>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1.贮存食品原料的场所、设备应当保持清洁，禁止存放有毒、有害物品及个人生活物品，应当分类、分架、隔墙、离地存放食品原料，并定期检查、处理变质或者超过保质期限的食品。冰箱生、熟食应分离储存。</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965"/>
        </w:trPr>
        <w:tc>
          <w:tcPr>
            <w:tcBorders>
              <w:left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2.定型包装物品按类别、品种上架堆放，挂牌标注食用质量及进货日期，生产日期、有效期。食盐、食糖等散装食品容器上应有明显的标记，防止拿错用错。</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758"/>
        </w:trPr>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3.冰箱内保存食品，需生食、熟食分开存放，并放进专用器皿保存，并标注了生产时间和报废时间</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709"/>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rPr>
                <w:sz w:val="24"/>
              </w:rPr>
            </w:pPr>
            <w:r>
              <w:rPr>
                <w:rFonts w:hint="eastAsia"/>
                <w:sz w:val="24"/>
              </w:rPr>
              <w:t xml:space="preserve">餐饮卫生</w:t>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1.在制作加工过程中检查待加工的食品及食品原料，发现有腐败变质或者其他感官性状异常的，不得加工或使用。</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5</w:t>
            </w:r>
            <w:r>
              <w:rPr>
                <w:rFonts w:hint="eastAsia" w:hAnsi="宋体" w:cs="宋体"/>
                <w:sz w:val="24"/>
              </w:rPr>
              <w:t xml:space="preserve">分/次</w:t>
            </w:r>
            <w:r/>
          </w:p>
        </w:tc>
      </w:tr>
      <w:tr>
        <w:trPr>
          <w:trHeight w:val="63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2.解冻食品时应注意用多少解冻多少，不允许一次解冻过多用不完，再次复冻。 </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2</w:t>
            </w:r>
            <w:r>
              <w:rPr>
                <w:rFonts w:hint="eastAsia" w:hAnsi="宋体" w:cs="宋体"/>
                <w:sz w:val="24"/>
              </w:rPr>
              <w:t xml:space="preserve">分/次</w:t>
            </w:r>
            <w:r/>
          </w:p>
        </w:tc>
      </w:tr>
      <w:tr>
        <w:trPr>
          <w:trHeight w:val="6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3.食品粗加工场所，应有带盖的废物桶，，垃圾桶随时加盖，加工下来的废弃物、污物应及时倒入废物桶或箱内，废弃物应当日清除。</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3</w:t>
            </w:r>
            <w:r>
              <w:rPr>
                <w:rFonts w:hint="eastAsia" w:hAnsi="宋体" w:cs="宋体"/>
                <w:sz w:val="24"/>
              </w:rPr>
              <w:t xml:space="preserve">分/次</w:t>
            </w:r>
            <w:r/>
          </w:p>
        </w:tc>
      </w:tr>
      <w:tr>
        <w:trPr>
          <w:trHeight w:val="4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4.所有食材未洗干净、未处理干净使用。</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5</w:t>
            </w:r>
            <w:r>
              <w:rPr>
                <w:rFonts w:hint="eastAsia" w:hAnsi="宋体" w:cs="宋体"/>
                <w:sz w:val="24"/>
              </w:rPr>
              <w:t xml:space="preserve">分/次</w:t>
            </w:r>
            <w:r/>
          </w:p>
        </w:tc>
      </w:tr>
      <w:tr>
        <w:trPr>
          <w:trHeight w:val="49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sz w:val="24"/>
              </w:rPr>
            </w:pPr>
            <w:r>
              <w:rPr>
                <w:sz w:val="24"/>
              </w:rPr>
            </w:r>
            <w:r/>
          </w:p>
        </w:tc>
        <w:tc>
          <w:tcPr>
            <w:tcBorders>
              <w:top w:val="none" w:color="000000" w:sz="4" w:space="0"/>
              <w:left w:val="none" w:color="000000" w:sz="4" w:space="0"/>
              <w:bottom w:val="single" w:color="auto" w:sz="4" w:space="0"/>
              <w:right w:val="single" w:color="auto" w:sz="4" w:space="0"/>
            </w:tcBorders>
            <w:tcW w:w="7287" w:type="dxa"/>
            <w:vAlign w:val="center"/>
            <w:textDirection w:val="lrTb"/>
            <w:noWrap w:val="false"/>
          </w:tcPr>
          <w:p>
            <w:pPr>
              <w:rPr>
                <w:sz w:val="24"/>
              </w:rPr>
            </w:pPr>
            <w:r>
              <w:rPr>
                <w:rFonts w:hint="eastAsia"/>
                <w:sz w:val="24"/>
              </w:rPr>
              <w:t xml:space="preserve">5.餐品不得有杂物（苍蝇、烟头、头发、清洁球丝等）或夹生。</w:t>
            </w:r>
            <w:r/>
          </w:p>
        </w:tc>
        <w:tc>
          <w:tcPr>
            <w:tcBorders>
              <w:top w:val="none" w:color="000000" w:sz="4" w:space="0"/>
              <w:left w:val="none" w:color="000000" w:sz="4" w:space="0"/>
              <w:bottom w:val="single" w:color="auto" w:sz="4" w:space="0"/>
              <w:right w:val="single" w:color="auto" w:sz="4" w:space="0"/>
            </w:tcBorders>
            <w:tcW w:w="1193" w:type="dxa"/>
            <w:vAlign w:val="center"/>
            <w:textDirection w:val="lrTb"/>
            <w:noWrap w:val="false"/>
          </w:tcPr>
          <w:p>
            <w:pPr>
              <w:jc w:val="center"/>
              <w:rPr>
                <w:sz w:val="24"/>
              </w:rPr>
            </w:pPr>
            <w:r>
              <w:rPr>
                <w:rFonts w:hint="eastAsia"/>
                <w:sz w:val="24"/>
              </w:rPr>
              <w:t xml:space="preserve">5</w:t>
            </w:r>
            <w:r>
              <w:rPr>
                <w:rFonts w:hint="eastAsia" w:hAnsi="宋体" w:cs="宋体"/>
                <w:sz w:val="24"/>
              </w:rPr>
              <w:t xml:space="preserve">分/次</w:t>
            </w:r>
            <w:r/>
          </w:p>
        </w:tc>
      </w:tr>
      <w:tr>
        <w:trPr>
          <w:trHeight w:val="48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hAnsi="宋体"/>
                <w:b/>
                <w:sz w:val="24"/>
              </w:rPr>
            </w:pPr>
            <w:r>
              <w:rPr>
                <w:rFonts w:hAnsi="宋体"/>
                <w:b/>
                <w:sz w:val="24"/>
              </w:rPr>
            </w:r>
            <w:r/>
          </w:p>
        </w:tc>
        <w:tc>
          <w:tcPr>
            <w:tcBorders>
              <w:top w:val="single" w:color="auto" w:sz="4" w:space="0"/>
              <w:left w:val="single" w:color="auto" w:sz="4" w:space="0"/>
              <w:bottom w:val="single" w:color="auto" w:sz="4" w:space="0"/>
              <w:right w:val="single" w:color="auto" w:sz="4" w:space="0"/>
            </w:tcBorders>
            <w:tcW w:w="7287" w:type="dxa"/>
            <w:vAlign w:val="center"/>
            <w:textDirection w:val="lrTb"/>
            <w:noWrap w:val="false"/>
          </w:tcPr>
          <w:p>
            <w:pPr>
              <w:jc w:val="left"/>
              <w:widowControl/>
              <w:rPr>
                <w:sz w:val="24"/>
              </w:rPr>
            </w:pPr>
            <w:r>
              <w:rPr>
                <w:rFonts w:hint="eastAsia"/>
                <w:sz w:val="24"/>
              </w:rPr>
              <w:t xml:space="preserve">6.每日做好定量、验收和退换货工作。</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widowControl/>
              <w:rPr>
                <w:sz w:val="24"/>
              </w:rPr>
            </w:pPr>
            <w:r>
              <w:rPr>
                <w:rFonts w:hint="eastAsia"/>
                <w:sz w:val="24"/>
              </w:rPr>
              <w:t xml:space="preserve">5</w:t>
            </w:r>
            <w:r>
              <w:rPr>
                <w:rFonts w:hint="eastAsia" w:hAnsi="宋体" w:cs="宋体"/>
                <w:sz w:val="24"/>
              </w:rPr>
              <w:t xml:space="preserve">分/次</w:t>
            </w:r>
            <w:r/>
          </w:p>
        </w:tc>
      </w:tr>
      <w:tr>
        <w:trPr>
          <w:trHeight w:val="476"/>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hAnsi="宋体"/>
                <w:b/>
                <w:sz w:val="24"/>
              </w:rPr>
            </w:pPr>
            <w:r>
              <w:rPr>
                <w:rFonts w:hAnsi="宋体"/>
                <w:b/>
                <w:sz w:val="24"/>
              </w:rPr>
            </w:r>
            <w:r/>
          </w:p>
        </w:tc>
        <w:tc>
          <w:tcPr>
            <w:tcBorders>
              <w:top w:val="single" w:color="auto" w:sz="4" w:space="0"/>
              <w:left w:val="single" w:color="auto" w:sz="4" w:space="0"/>
              <w:bottom w:val="single" w:color="auto" w:sz="4" w:space="0"/>
              <w:right w:val="single" w:color="auto" w:sz="4" w:space="0"/>
            </w:tcBorders>
            <w:tcW w:w="7287" w:type="dxa"/>
            <w:vAlign w:val="center"/>
            <w:textDirection w:val="lrTb"/>
            <w:noWrap w:val="false"/>
          </w:tcPr>
          <w:p>
            <w:pPr>
              <w:jc w:val="left"/>
              <w:widowControl/>
              <w:rPr>
                <w:sz w:val="24"/>
              </w:rPr>
            </w:pPr>
            <w:r>
              <w:rPr>
                <w:rFonts w:hint="eastAsia"/>
                <w:sz w:val="24"/>
              </w:rPr>
              <w:t xml:space="preserve">7.每餐定量适量，不浪费。</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widowControl/>
              <w:rPr>
                <w:sz w:val="24"/>
              </w:rPr>
            </w:pPr>
            <w:r>
              <w:rPr>
                <w:rFonts w:hint="eastAsia"/>
                <w:sz w:val="24"/>
              </w:rPr>
              <w:t xml:space="preserve">1</w:t>
            </w:r>
            <w:r>
              <w:rPr>
                <w:rFonts w:hint="eastAsia" w:hAnsi="宋体" w:cs="宋体"/>
                <w:sz w:val="24"/>
              </w:rPr>
              <w:t xml:space="preserve">分/次</w:t>
            </w:r>
            <w:r/>
          </w:p>
        </w:tc>
      </w:tr>
      <w:tr>
        <w:trPr>
          <w:trHeight w:val="571"/>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Ansi="宋体"/>
                <w:b/>
                <w:sz w:val="24"/>
              </w:rPr>
            </w:pPr>
            <w:r>
              <w:rPr>
                <w:rFonts w:hint="eastAsia" w:hAnsi="宋体"/>
                <w:b/>
                <w:sz w:val="24"/>
              </w:rPr>
              <w:t xml:space="preserve">合计</w:t>
            </w:r>
            <w:r/>
          </w:p>
        </w:tc>
        <w:tc>
          <w:tcPr>
            <w:tcBorders>
              <w:top w:val="single" w:color="auto" w:sz="4" w:space="0"/>
              <w:left w:val="none" w:color="000000" w:sz="4" w:space="0"/>
              <w:bottom w:val="single" w:color="auto" w:sz="4" w:space="0"/>
              <w:right w:val="single" w:color="auto" w:sz="4" w:space="0"/>
            </w:tcBorders>
            <w:tcW w:w="7287" w:type="dxa"/>
            <w:vAlign w:val="center"/>
            <w:textDirection w:val="lrTb"/>
            <w:noWrap w:val="false"/>
          </w:tcPr>
          <w:p>
            <w:pPr>
              <w:spacing w:line="360" w:lineRule="auto"/>
              <w:widowControl/>
              <w:rPr>
                <w:rFonts w:hAnsi="宋体"/>
                <w:b/>
                <w:sz w:val="24"/>
              </w:rPr>
            </w:pPr>
            <w:r>
              <w:rPr>
                <w:rFonts w:hint="eastAsia" w:hAnsi="宋体"/>
                <w:b/>
                <w:sz w:val="24"/>
              </w:rPr>
              <w:t xml:space="preserve">　</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val="false"/>
          </w:tcPr>
          <w:p>
            <w:pPr>
              <w:jc w:val="center"/>
              <w:spacing w:line="360" w:lineRule="auto"/>
              <w:widowControl/>
              <w:rPr>
                <w:rFonts w:hAnsi="宋体"/>
                <w:b/>
                <w:sz w:val="24"/>
              </w:rPr>
            </w:pPr>
            <w:r>
              <w:rPr>
                <w:rFonts w:hint="eastAsia" w:hAnsi="宋体"/>
                <w:b/>
                <w:sz w:val="24"/>
              </w:rPr>
              <w:t xml:space="preserve">100</w:t>
            </w:r>
            <w:r/>
          </w:p>
        </w:tc>
      </w:tr>
    </w:tbl>
    <w:p>
      <w:pPr>
        <w:ind w:firstLine="480"/>
        <w:spacing w:line="360" w:lineRule="auto"/>
        <w:rPr>
          <w:rFonts w:hint="eastAsia" w:ascii="宋体" w:hAnsi="宋体"/>
          <w:bCs/>
          <w:sz w:val="24"/>
          <w:highlight w:val="none"/>
        </w:rPr>
      </w:pPr>
      <w:r>
        <w:rPr>
          <w:rFonts w:hint="eastAsia" w:ascii="宋体" w:hAnsi="宋体"/>
          <w:bCs/>
          <w:sz w:val="24"/>
          <w:highlight w:val="none"/>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884"/>
        <w:jc w:val="left"/>
        <w:spacing w:before="0" w:line="360" w:lineRule="auto"/>
        <w:rPr>
          <w:rFonts w:hint="eastAsia" w:ascii="宋体" w:hAnsi="宋体" w:eastAsia="宋体" w:cs="宋体"/>
          <w:color w:val="000000" w:themeColor="text1"/>
          <w:highlight w:val="none"/>
          <w14:textFill>
            <w14:solidFill>
              <w14:schemeClr w14:val="tx1"/>
            </w14:solidFill>
          </w14:textFill>
        </w:rPr>
        <w:outlineLvl w:val="0"/>
      </w:pPr>
      <w:r>
        <w:rPr>
          <w:rFonts w:hint="eastAsia" w:ascii="宋体" w:hAnsi="宋体" w:cs="宋体"/>
          <w:color w:val="000000" w:themeColor="text1"/>
          <w:highlight w:val="none"/>
          <w:lang w:eastAsia="zh-CN"/>
          <w14:textFill>
            <w14:solidFill>
              <w14:schemeClr w14:val="tx1"/>
            </w14:solidFill>
          </w14:textFill>
        </w:rPr>
        <w:t xml:space="preserve">五、</w:t>
      </w:r>
      <w:r>
        <w:rPr>
          <w:rFonts w:hint="eastAsia" w:ascii="宋体" w:hAnsi="宋体" w:eastAsia="宋体" w:cs="宋体"/>
          <w:color w:val="000000" w:themeColor="text1"/>
          <w:highlight w:val="none"/>
          <w14:textFill>
            <w14:solidFill>
              <w14:schemeClr w14:val="tx1"/>
            </w14:solidFill>
          </w14:textFill>
        </w:rPr>
        <w:t xml:space="preserve"> 附件</w:t>
      </w:r>
      <w:bookmarkEnd w:id="119"/>
      <w:r/>
      <w:bookmarkEnd w:id="895"/>
      <w:r/>
      <w:r/>
    </w:p>
    <w:p>
      <w:pPr>
        <w:jc w:val="left"/>
        <w:spacing w:line="360" w:lineRule="auto"/>
        <w:rPr>
          <w:rFonts w:ascii="宋体" w:hAnsi="宋体"/>
          <w:bCs/>
          <w:color w:val="000000" w:themeColor="text1"/>
          <w:sz w:val="40"/>
          <w:szCs w:val="40"/>
          <w:highlight w:val="none"/>
          <w14:textFill>
            <w14:solidFill>
              <w14:schemeClr w14:val="tx1"/>
            </w14:solidFill>
          </w14:textFill>
        </w:rPr>
      </w:pPr>
      <w:r/>
      <w:bookmarkStart w:id="897" w:name="一．报价函（格式）"/>
      <w:r/>
      <w:bookmarkEnd w:id="897"/>
      <w:r>
        <w:rPr>
          <w:rFonts w:hint="eastAsia" w:ascii="宋体" w:hAnsi="宋体"/>
          <w:b/>
          <w:color w:val="000000" w:themeColor="text1"/>
          <w:sz w:val="32"/>
          <w:szCs w:val="32"/>
          <w:highlight w:val="none"/>
          <w14:textFill>
            <w14:solidFill>
              <w14:schemeClr w14:val="tx1"/>
            </w14:solidFill>
          </w14:textFill>
        </w:rPr>
        <w:t xml:space="preserve"> </w:t>
      </w:r>
      <w:r/>
    </w:p>
    <w:p>
      <w:pPr>
        <w:jc w:val="center"/>
        <w:spacing w:line="360" w:lineRule="auto"/>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投</w:t>
      </w:r>
      <w:r/>
    </w:p>
    <w:p>
      <w:pPr>
        <w:jc w:val="center"/>
        <w:spacing w:line="360" w:lineRule="auto"/>
        <w:rPr>
          <w:rFonts w:ascii="宋体" w:hAnsi="宋体"/>
          <w:bCs/>
          <w:color w:val="000000" w:themeColor="text1"/>
          <w:sz w:val="72"/>
          <w:highlight w:val="none"/>
          <w14:textFill>
            <w14:solidFill>
              <w14:schemeClr w14:val="tx1"/>
            </w14:solidFill>
          </w14:textFill>
        </w:rPr>
      </w:pPr>
      <w:r>
        <w:rPr>
          <w:rFonts w:hint="eastAsia" w:ascii="宋体" w:hAnsi="宋体"/>
          <w:bCs/>
          <w:color w:val="000000" w:themeColor="text1"/>
          <w:sz w:val="72"/>
          <w:highlight w:val="none"/>
          <w14:textFill>
            <w14:solidFill>
              <w14:schemeClr w14:val="tx1"/>
            </w14:solidFill>
          </w14:textFill>
        </w:rPr>
        <w:t xml:space="preserve">     </w:t>
      </w:r>
      <w:r/>
    </w:p>
    <w:p>
      <w:pPr>
        <w:jc w:val="center"/>
        <w:spacing w:line="360" w:lineRule="auto"/>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标</w:t>
      </w:r>
      <w:r/>
    </w:p>
    <w:p>
      <w:pPr>
        <w:jc w:val="center"/>
        <w:spacing w:line="360" w:lineRule="auto"/>
        <w:rPr>
          <w:rFonts w:ascii="宋体" w:hAnsi="宋体"/>
          <w:bCs/>
          <w:color w:val="000000" w:themeColor="text1"/>
          <w:sz w:val="72"/>
          <w:highlight w:val="none"/>
          <w14:textFill>
            <w14:solidFill>
              <w14:schemeClr w14:val="tx1"/>
            </w14:solidFill>
          </w14:textFill>
        </w:rPr>
      </w:pPr>
      <w:r>
        <w:rPr>
          <w:rFonts w:ascii="宋体" w:hAnsi="宋体"/>
          <w:bCs/>
          <w:color w:val="000000" w:themeColor="text1"/>
          <w:sz w:val="72"/>
          <w:highlight w:val="none"/>
          <w14:textFill>
            <w14:solidFill>
              <w14:schemeClr w14:val="tx1"/>
            </w14:solidFill>
          </w14:textFill>
        </w:rPr>
      </w:r>
      <w:r/>
    </w:p>
    <w:p>
      <w:pPr>
        <w:jc w:val="center"/>
        <w:spacing w:line="360" w:lineRule="auto"/>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文</w:t>
      </w:r>
      <w:r/>
    </w:p>
    <w:p>
      <w:pPr>
        <w:jc w:val="center"/>
        <w:spacing w:line="360" w:lineRule="auto"/>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 </w:t>
      </w:r>
      <w:r/>
    </w:p>
    <w:p>
      <w:pPr>
        <w:jc w:val="center"/>
        <w:spacing w:line="360" w:lineRule="auto"/>
        <w:rPr>
          <w:rFonts w:ascii="宋体" w:hAnsi="宋体"/>
          <w:bCs/>
          <w:color w:val="000000" w:themeColor="text1"/>
          <w:sz w:val="40"/>
          <w:szCs w:val="11"/>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件</w:t>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ascii="宋体" w:hAnsi="宋体"/>
          <w:bCs/>
          <w:color w:val="000000" w:themeColor="text1"/>
          <w:sz w:val="32"/>
          <w:szCs w:val="8"/>
          <w:highlight w:val="none"/>
          <w14:textFill>
            <w14:solidFill>
              <w14:schemeClr w14:val="tx1"/>
            </w14:solidFill>
          </w14:textFill>
        </w:rPr>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ascii="宋体" w:hAnsi="宋体"/>
          <w:bCs/>
          <w:color w:val="000000" w:themeColor="text1"/>
          <w:sz w:val="32"/>
          <w:szCs w:val="8"/>
          <w:highlight w:val="none"/>
          <w14:textFill>
            <w14:solidFill>
              <w14:schemeClr w14:val="tx1"/>
            </w14:solidFill>
          </w14:textFill>
        </w:rPr>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项 目 名 称：               </w:t>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招 标 编 号：               </w:t>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lang w:eastAsia="zh-CN"/>
          <w14:textFill>
            <w14:solidFill>
              <w14:schemeClr w14:val="tx1"/>
            </w14:solidFill>
          </w14:textFill>
        </w:rPr>
        <w:t xml:space="preserve">投标供应商</w:t>
      </w:r>
      <w:r>
        <w:rPr>
          <w:rFonts w:hint="eastAsia" w:ascii="宋体" w:hAnsi="宋体"/>
          <w:bCs/>
          <w:color w:val="000000" w:themeColor="text1"/>
          <w:sz w:val="32"/>
          <w:szCs w:val="8"/>
          <w:highlight w:val="none"/>
          <w14:textFill>
            <w14:solidFill>
              <w14:schemeClr w14:val="tx1"/>
            </w14:solidFill>
          </w14:textFill>
        </w:rPr>
        <w:t xml:space="preserve">名称 ：（加盖CA电子公章）</w:t>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日      期 ：               </w:t>
      </w:r>
      <w:r/>
    </w:p>
    <w:p>
      <w:pPr>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898" w:name="_Toc98277373"/>
      <w:r/>
      <w:bookmarkStart w:id="899" w:name="_Toc36850797"/>
      <w:r/>
      <w:bookmarkStart w:id="900" w:name="_Toc39873230"/>
      <w:r/>
      <w:bookmarkStart w:id="901" w:name="_Toc116946345"/>
      <w:r/>
      <w:bookmarkStart w:id="902" w:name="_Toc39873185"/>
      <w:r>
        <w:rPr>
          <w:rFonts w:hint="eastAsia" w:ascii="宋体" w:hAnsi="宋体"/>
          <w:bCs/>
          <w:color w:val="000000" w:themeColor="text1"/>
          <w:sz w:val="24"/>
          <w:szCs w:val="24"/>
          <w:highlight w:val="none"/>
          <w14:textFill>
            <w14:solidFill>
              <w14:schemeClr w14:val="tx1"/>
            </w14:solidFill>
          </w14:textFill>
        </w:rPr>
        <w:t xml:space="preserve">（一）投标函（格式）：</w:t>
      </w:r>
      <w:bookmarkEnd w:id="898"/>
      <w:r/>
      <w:bookmarkEnd w:id="899"/>
      <w:r/>
      <w:bookmarkEnd w:id="900"/>
      <w:r/>
      <w:bookmarkEnd w:id="901"/>
      <w:r/>
      <w:bookmarkEnd w:id="902"/>
      <w:r/>
      <w:r/>
    </w:p>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投标函</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无锡市惠山区钱桥街道办事处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我方收到贵方项目编号</w:t>
      </w:r>
      <w:r>
        <w:rPr>
          <w:rFonts w:hint="eastAsia" w:ascii="宋体" w:hAnsi="宋体"/>
          <w:bCs/>
          <w:color w:val="000000" w:themeColor="text1"/>
          <w:sz w:val="24"/>
          <w:szCs w:val="24"/>
          <w:highlight w:val="none"/>
          <w:lang w:val="en-US" w:eastAsia="zh-CN"/>
          <w14:textFill>
            <w14:solidFill>
              <w14:schemeClr w14:val="tx1"/>
            </w14:solidFill>
          </w14:textFill>
        </w:rPr>
        <w:t xml:space="preserve">JSZC-320206-JXCZ-G2026-0003</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招标文件，经仔细阅读和研究，我方决定参加此次</w:t>
      </w:r>
      <w:r>
        <w:rPr>
          <w:rFonts w:hint="eastAsia" w:ascii="宋体" w:hAnsi="宋体"/>
          <w:bCs/>
          <w:color w:val="000000" w:themeColor="text1"/>
          <w:sz w:val="24"/>
          <w:szCs w:val="24"/>
          <w:highlight w:val="none"/>
          <w:lang w:eastAsia="zh-CN"/>
          <w14:textFill>
            <w14:solidFill>
              <w14:schemeClr w14:val="tx1"/>
            </w14:solidFill>
          </w14:textFill>
        </w:rPr>
        <w:t xml:space="preserve">钱桥街道机关食堂外包服务采购项目（2026-2028年）</w:t>
      </w:r>
      <w:r>
        <w:rPr>
          <w:rFonts w:hint="eastAsia" w:ascii="宋体" w:hAnsi="宋体"/>
          <w:bCs/>
          <w:color w:val="000000" w:themeColor="text1"/>
          <w:sz w:val="24"/>
          <w:szCs w:val="24"/>
          <w:highlight w:val="none"/>
          <w14:textFill>
            <w14:solidFill>
              <w14:schemeClr w14:val="tx1"/>
            </w14:solidFill>
          </w14:textFill>
        </w:rPr>
        <w:t xml:space="preserve">的投标。</w:t>
      </w:r>
      <w:r/>
    </w:p>
    <w:p>
      <w:pPr>
        <w:numPr>
          <w:ilvl w:val="0"/>
          <w:numId w:val="21"/>
        </w:numPr>
        <w:ind w:left="0" w:firstLine="525"/>
        <w:spacing w:line="360" w:lineRule="auto"/>
        <w:tabs>
          <w:tab w:val="left" w:pos="315" w:leader="none"/>
          <w:tab w:val="left" w:pos="840" w:leader="none"/>
          <w:tab w:val="left" w:pos="945" w:leader="none"/>
          <w:tab w:val="left" w:pos="105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2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无锡市惠山区钱桥街道办事处</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rPr>
          <w:rFonts w:hint="eastAsia" w:ascii="宋体" w:hAnsi="宋体"/>
          <w:bCs/>
          <w:color w:val="000000" w:themeColor="text1"/>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具体内容如下</w:t>
      </w:r>
      <w:r>
        <w:rPr>
          <w:rFonts w:hint="eastAsia" w:ascii="宋体" w:hAnsi="宋体"/>
          <w:bCs/>
          <w:color w:val="000000" w:themeColor="text1"/>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bCs/>
          <w:color w:val="000000" w:themeColor="text1"/>
          <w:sz w:val="24"/>
          <w:szCs w:val="24"/>
          <w:highlight w:val="none"/>
          <w14:textFill>
            <w14:solidFill>
              <w14:schemeClr w14:val="tx1"/>
            </w14:solidFill>
          </w14:textFill>
        </w:rPr>
        <w:outlineLvl w:val="9"/>
      </w:pPr>
      <w:r>
        <w:rPr>
          <w:rFonts w:hint="eastAsia" w:ascii="宋体" w:hAnsi="宋体"/>
          <w:b/>
          <w:bCs/>
          <w:color w:val="000000" w:themeColor="text1"/>
          <w:sz w:val="24"/>
          <w:szCs w:val="24"/>
          <w:highlight w:val="none"/>
          <w14:textFill>
            <w14:solidFill>
              <w14:schemeClr w14:val="tx1"/>
            </w14:solidFill>
          </w14:textFill>
        </w:rPr>
        <w:t xml:space="preserve">第一部分</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商务标</w:t>
      </w:r>
      <w:r/>
    </w:p>
    <w:p>
      <w:pPr>
        <w:numPr>
          <w:ilvl w:val="0"/>
          <w:numId w:val="22"/>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22"/>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证明文件：</w:t>
      </w:r>
      <w:r/>
    </w:p>
    <w:p>
      <w:pPr>
        <w:numPr>
          <w:ilvl w:val="1"/>
          <w:numId w:val="22"/>
        </w:numPr>
        <w:ind w:left="1194" w:hanging="564"/>
        <w:spacing w:line="360" w:lineRule="auto"/>
        <w:tabs>
          <w:tab w:val="left" w:pos="525" w:leader="none"/>
          <w:tab w:val="left" w:pos="945" w:leader="none"/>
          <w:tab w:val="clear" w:pos="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资格、资信证明文件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①</w:t>
      </w:r>
      <w:r>
        <w:rPr>
          <w:rFonts w:hint="eastAsia" w:ascii="宋体" w:hAnsi="宋体"/>
          <w:bCs/>
          <w:color w:val="000000" w:themeColor="text1"/>
          <w:sz w:val="24"/>
          <w:szCs w:val="24"/>
          <w:highlight w:val="none"/>
          <w14:textFill>
            <w14:solidFill>
              <w14:schemeClr w14:val="tx1"/>
            </w14:solidFill>
          </w14:textFill>
        </w:rPr>
        <w:t xml:space="preserve">关于资格的声明函（格式见附件）</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②</w:t>
      </w:r>
      <w:r>
        <w:rPr>
          <w:rFonts w:hint="eastAsia" w:ascii="宋体" w:hAnsi="宋体"/>
          <w:bCs/>
          <w:color w:val="000000" w:themeColor="text1"/>
          <w:sz w:val="24"/>
          <w:szCs w:val="24"/>
          <w:highlight w:val="none"/>
          <w14:textFill>
            <w14:solidFill>
              <w14:schemeClr w14:val="tx1"/>
            </w14:solidFill>
          </w14:textFill>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并加盖公章或签电子公章（投标供应商如是允许以分支机构身份参加投标的，提供投标供应商分支机构的营业执照原件扫描件）；</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③供应商有效的餐饮服务许可证或者食品经营许可证（原件扫描件）；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投标供应商法定代表人授权委托书（格式见附件，法定代表人亲自参加投标的除外）（投标供应商如是允许以分支机构身份参加投标的，请自行将“法定代表人”更改为“负责人”，分支机构投标时涉及招标文件“法定代表人”要求的部分，其具体要求视同本条规定）；</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⑤</w:t>
      </w:r>
      <w:r>
        <w:rPr>
          <w:rFonts w:hint="eastAsia" w:ascii="宋体" w:hAnsi="宋体"/>
          <w:bCs/>
          <w:color w:val="000000" w:themeColor="text1"/>
          <w:sz w:val="24"/>
          <w:szCs w:val="24"/>
          <w:highlight w:val="none"/>
          <w14:textFill>
            <w14:solidFill>
              <w14:schemeClr w14:val="tx1"/>
            </w14:solidFill>
          </w14:textFill>
        </w:rPr>
        <w:t xml:space="preserve">投标供应商法定代表人身份证原件扫描件（身份证应为正、反面）；</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⑥</w:t>
      </w:r>
      <w:r>
        <w:rPr>
          <w:rFonts w:hint="eastAsia" w:ascii="宋体" w:hAnsi="宋体"/>
          <w:bCs/>
          <w:color w:val="000000" w:themeColor="text1"/>
          <w:sz w:val="24"/>
          <w:szCs w:val="24"/>
          <w:highlight w:val="none"/>
          <w14:textFill>
            <w14:solidFill>
              <w14:schemeClr w14:val="tx1"/>
            </w14:solidFill>
          </w14:textFill>
        </w:rPr>
        <w:t xml:space="preserve">投标供应商法定代表人授权代表身份证原件扫描件（身份证应为正、反面，法定代表人亲自参加投标的除外）；</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⑦</w:t>
      </w:r>
      <w:r>
        <w:rPr>
          <w:rFonts w:hint="eastAsia" w:ascii="宋体" w:hAnsi="宋体"/>
          <w:bCs/>
          <w:color w:val="000000" w:themeColor="text1"/>
          <w:sz w:val="24"/>
          <w:szCs w:val="24"/>
          <w:highlight w:val="none"/>
          <w14:textFill>
            <w14:solidFill>
              <w14:schemeClr w14:val="tx1"/>
            </w14:solidFill>
          </w14:textFill>
        </w:rPr>
        <w:t xml:space="preserve">投标供应商提供近三个月中任意一个月份</w:t>
      </w:r>
      <w:r>
        <w:rPr>
          <w:rFonts w:hint="eastAsia" w:ascii="宋体" w:hAnsi="宋体"/>
          <w:bCs/>
          <w:color w:val="000000" w:themeColor="text1"/>
          <w:sz w:val="24"/>
          <w:szCs w:val="24"/>
          <w:highlight w:val="none"/>
          <w:lang w:eastAsia="zh-CN"/>
          <w14:textFill>
            <w14:solidFill>
              <w14:schemeClr w14:val="tx1"/>
            </w14:solidFill>
          </w14:textFill>
        </w:rPr>
        <w:t xml:space="preserve">（不含开标当月）</w:t>
      </w:r>
      <w:r>
        <w:rPr>
          <w:rFonts w:hint="eastAsia" w:ascii="宋体" w:hAnsi="宋体"/>
          <w:bCs/>
          <w:color w:val="000000" w:themeColor="text1"/>
          <w:sz w:val="24"/>
          <w:szCs w:val="24"/>
          <w:highlight w:val="none"/>
          <w14:textFill>
            <w14:solidFill>
              <w14:schemeClr w14:val="tx1"/>
            </w14:solidFill>
          </w14:textFill>
        </w:rPr>
        <w:t xml:space="preserve">的财务状况报告（资产负债表和利润表）或由会计师事务所出具的</w:t>
      </w:r>
      <w:r>
        <w:rPr>
          <w:rFonts w:hint="eastAsia" w:ascii="宋体" w:hAnsi="宋体"/>
          <w:bCs/>
          <w:color w:val="000000" w:themeColor="text1"/>
          <w:sz w:val="24"/>
          <w:szCs w:val="24"/>
          <w:highlight w:val="none"/>
          <w:lang w:eastAsia="zh-CN"/>
          <w14:textFill>
            <w14:solidFill>
              <w14:schemeClr w14:val="tx1"/>
            </w14:solidFill>
          </w14:textFill>
        </w:rPr>
        <w:t xml:space="preserve">2024年度或2025年度的财务审计报告</w:t>
      </w:r>
      <w:r>
        <w:rPr>
          <w:rFonts w:hint="eastAsia" w:ascii="宋体" w:hAnsi="宋体"/>
          <w:bCs/>
          <w:color w:val="000000" w:themeColor="text1"/>
          <w:sz w:val="24"/>
          <w:szCs w:val="24"/>
          <w:highlight w:val="none"/>
          <w14:textFill>
            <w14:solidFill>
              <w14:schemeClr w14:val="tx1"/>
            </w14:solidFill>
          </w14:textFill>
        </w:rPr>
        <w:t xml:space="preserve">原件扫描件并加盖公章或签电子公章；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⑧</w:t>
      </w:r>
      <w:r>
        <w:rPr>
          <w:rFonts w:hint="eastAsia" w:ascii="宋体" w:hAnsi="宋体"/>
          <w:bCs/>
          <w:color w:val="000000" w:themeColor="text1"/>
          <w:sz w:val="24"/>
          <w:szCs w:val="24"/>
          <w:highlight w:val="none"/>
          <w14:textFill>
            <w14:solidFill>
              <w14:schemeClr w14:val="tx1"/>
            </w14:solidFill>
          </w14:textFill>
        </w:rPr>
        <w:t xml:space="preserve">投标供应商近三个月中任意一个月份</w:t>
      </w:r>
      <w:r>
        <w:rPr>
          <w:rFonts w:hint="eastAsia" w:ascii="宋体" w:hAnsi="宋体"/>
          <w:bCs/>
          <w:color w:val="000000" w:themeColor="text1"/>
          <w:sz w:val="24"/>
          <w:szCs w:val="24"/>
          <w:highlight w:val="none"/>
          <w:lang w:eastAsia="zh-CN"/>
          <w14:textFill>
            <w14:solidFill>
              <w14:schemeClr w14:val="tx1"/>
            </w14:solidFill>
          </w14:textFill>
        </w:rPr>
        <w:t xml:space="preserve">（不含开标当月）</w:t>
      </w:r>
      <w:r>
        <w:rPr>
          <w:rFonts w:hint="eastAsia" w:ascii="宋体" w:hAnsi="宋体"/>
          <w:bCs/>
          <w:color w:val="000000" w:themeColor="text1"/>
          <w:sz w:val="24"/>
          <w:szCs w:val="24"/>
          <w:highlight w:val="none"/>
          <w14:textFill>
            <w14:solidFill>
              <w14:schemeClr w14:val="tx1"/>
            </w14:solidFill>
          </w14:textFill>
        </w:rPr>
        <w:t xml:space="preserve">的依法缴纳税收的相关材料（提供相关主管部门证明或银行代扣证明，或者提供依法免税的主管部门出具的相应证明材料）扫描件并加盖公章或签电子公章；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⑨</w:t>
      </w:r>
      <w:r>
        <w:rPr>
          <w:rFonts w:hint="eastAsia" w:ascii="宋体" w:hAnsi="宋体"/>
          <w:bCs/>
          <w:color w:val="000000" w:themeColor="text1"/>
          <w:sz w:val="24"/>
          <w:szCs w:val="24"/>
          <w:highlight w:val="none"/>
          <w14:textFill>
            <w14:solidFill>
              <w14:schemeClr w14:val="tx1"/>
            </w14:solidFill>
          </w14:textFill>
        </w:rPr>
        <w:t xml:space="preserve">投标供应商近三个月中任意一个月份</w:t>
      </w:r>
      <w:r>
        <w:rPr>
          <w:rFonts w:hint="eastAsia" w:ascii="宋体" w:hAnsi="宋体"/>
          <w:bCs/>
          <w:color w:val="000000" w:themeColor="text1"/>
          <w:sz w:val="24"/>
          <w:szCs w:val="24"/>
          <w:highlight w:val="none"/>
          <w:lang w:eastAsia="zh-CN"/>
          <w14:textFill>
            <w14:solidFill>
              <w14:schemeClr w14:val="tx1"/>
            </w14:solidFill>
          </w14:textFill>
        </w:rPr>
        <w:t xml:space="preserve">（不含开标当月）</w:t>
      </w:r>
      <w:r>
        <w:rPr>
          <w:rFonts w:hint="eastAsia" w:ascii="宋体" w:hAnsi="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的依法缴纳社会保障资金的相关材料（提供相关主管部门证明或银行代扣证明，或者提供依法不需要缴纳社会保障资金的主管部门出具的证明材料）扫描件并加盖公章或签电子公章；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⑩</w:t>
      </w:r>
      <w:r>
        <w:rPr>
          <w:rFonts w:hint="eastAsia" w:ascii="宋体" w:hAnsi="宋体"/>
          <w:bCs/>
          <w:color w:val="000000" w:themeColor="text1"/>
          <w:sz w:val="24"/>
          <w:szCs w:val="24"/>
          <w:highlight w:val="none"/>
          <w14:textFill>
            <w14:solidFill>
              <w14:schemeClr w14:val="tx1"/>
            </w14:solidFill>
          </w14:textFill>
        </w:rPr>
        <w:t xml:space="preserve">政府采购投标及履约承诺函（格式见附件）；</w:t>
      </w:r>
      <w:r/>
    </w:p>
    <w:p>
      <w:pPr>
        <w:ind w:firstLine="480"/>
        <w:spacing w:line="360" w:lineRule="auto"/>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⑪授权代理人提供由法定的社保收缴部门出具的</w:t>
      </w:r>
      <w:r>
        <w:rPr>
          <w:rFonts w:hint="eastAsia" w:ascii="宋体" w:hAnsi="宋体" w:cs="宋体"/>
          <w:bCs/>
          <w:color w:val="000000" w:themeColor="text1"/>
          <w:sz w:val="24"/>
          <w:szCs w:val="24"/>
          <w:highlight w:val="none"/>
          <w:lang w:eastAsia="zh-CN"/>
          <w14:textFill>
            <w14:solidFill>
              <w14:schemeClr w14:val="tx1"/>
            </w14:solidFill>
          </w14:textFill>
        </w:rPr>
        <w:t xml:space="preserve">2026年3月—2026年5月</w:t>
      </w:r>
      <w:r>
        <w:rPr>
          <w:rFonts w:hint="eastAsia" w:ascii="宋体" w:hAnsi="宋体" w:eastAsia="宋体" w:cs="宋体"/>
          <w:bCs/>
          <w:color w:val="000000" w:themeColor="text1"/>
          <w:sz w:val="24"/>
          <w:szCs w:val="24"/>
          <w:highlight w:val="none"/>
          <w14:textFill>
            <w14:solidFill>
              <w14:schemeClr w14:val="tx1"/>
            </w14:solidFill>
          </w14:textFill>
        </w:rPr>
        <w:t xml:space="preserve">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红章的或含有县</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级及以上社保部门电子加盖公章或签电子公章或带二维码验证的扫描件）；</w:t>
      </w:r>
      <w:r/>
    </w:p>
    <w:p>
      <w:pPr>
        <w:ind w:firstLine="480"/>
        <w:spacing w:line="360" w:lineRule="auto"/>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⑫拟派</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14:textFill>
            <w14:solidFill>
              <w14:schemeClr w14:val="tx1"/>
            </w14:solidFill>
          </w14:textFill>
        </w:rPr>
        <w:t xml:space="preserve">提供由法定的社保收缴部门出具的</w:t>
      </w:r>
      <w:r>
        <w:rPr>
          <w:rFonts w:hint="eastAsia" w:ascii="宋体" w:hAnsi="宋体" w:cs="宋体"/>
          <w:bCs/>
          <w:color w:val="000000" w:themeColor="text1"/>
          <w:sz w:val="24"/>
          <w:szCs w:val="24"/>
          <w:highlight w:val="none"/>
          <w:lang w:eastAsia="zh-CN"/>
          <w14:textFill>
            <w14:solidFill>
              <w14:schemeClr w14:val="tx1"/>
            </w14:solidFill>
          </w14:textFill>
        </w:rPr>
        <w:t xml:space="preserve">2026年3月—2026年5月</w:t>
      </w:r>
      <w:r>
        <w:rPr>
          <w:rFonts w:hint="eastAsia" w:ascii="宋体" w:hAnsi="宋体" w:eastAsia="宋体" w:cs="宋体"/>
          <w:bCs/>
          <w:color w:val="000000" w:themeColor="text1"/>
          <w:sz w:val="24"/>
          <w:szCs w:val="24"/>
          <w:highlight w:val="none"/>
          <w14:textFill>
            <w14:solidFill>
              <w14:schemeClr w14:val="tx1"/>
            </w14:solidFill>
          </w14:textFill>
        </w:rPr>
        <w:t xml:space="preserve">的投标供应商依法为其缴纳社会保险证明（由相关主管部门出具，如投标供应商成立时间迟于要求开始的时间，则时间要求为投标供应商成立时间至截止时间；法定代表人担任本项目的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14:textFill>
            <w14:solidFill>
              <w14:schemeClr w14:val="tx1"/>
            </w14:solidFill>
          </w14:textFill>
        </w:rPr>
        <w:t xml:space="preserve">的除外；社保缴费证明必须提交带有社保部门红章的或含有县</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级及以上社保部门电子加盖公章或签电子公章或带二维码验证的扫描件）；</w:t>
      </w:r>
      <w:r/>
    </w:p>
    <w:p>
      <w:pPr>
        <w:ind w:firstLine="480"/>
        <w:spacing w:line="360" w:lineRule="auto"/>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⑬供应商必须是中小微企业或监狱企业或残疾人福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p>
    <w:p>
      <w:pPr>
        <w:ind w:firstLine="480"/>
        <w:spacing w:line="360" w:lineRule="auto"/>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⑭参加政府采购活动前3年内在经营活动中没有重大违法记录的书面声明（格式见附件）；</w:t>
      </w:r>
      <w:r/>
    </w:p>
    <w:p>
      <w:pPr>
        <w:ind w:firstLine="480"/>
        <w:spacing w:line="360" w:lineRule="auto"/>
        <w:tabs>
          <w:tab w:val="left" w:pos="0" w:leader="none"/>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⑮供应商未被列入“信用中国”网站（www.creditchina.gov.cn）“失信被执行人、重大税收违法失信主体名单、严重失信主体名单”（有上述处罚记录但处罚期已届满的，视为无记录，以代理机构评标当日查询结果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⑯关于符合本国产品标准的声明函（格式见附件）</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lang w:eastAsia="zh-CN"/>
          <w14:textFill>
            <w14:solidFill>
              <w14:schemeClr w14:val="tx1"/>
            </w14:solidFill>
          </w14:textFill>
        </w:rPr>
      </w:pPr>
      <w:r>
        <w:rPr>
          <w:rFonts w:hint="eastAsia" w:ascii="微软雅黑" w:hAnsi="微软雅黑" w:eastAsia="微软雅黑" w:cs="微软雅黑"/>
          <w:bCs/>
          <w:color w:val="000000" w:themeColor="text1"/>
          <w:sz w:val="24"/>
          <w:szCs w:val="24"/>
          <w:highlight w:val="none"/>
          <w:lang w:eastAsia="zh-CN"/>
          <w14:textFill>
            <w14:solidFill>
              <w14:schemeClr w14:val="tx1"/>
            </w14:solidFill>
          </w14:textFill>
        </w:rPr>
        <w:t xml:space="preserve">⑰</w:t>
      </w:r>
      <w:r>
        <w:rPr>
          <w:rFonts w:hint="eastAsia" w:ascii="宋体" w:hAnsi="宋体"/>
          <w:bCs/>
          <w:color w:val="000000" w:themeColor="text1"/>
          <w:sz w:val="24"/>
          <w:szCs w:val="24"/>
          <w:highlight w:val="none"/>
          <w14:textFill>
            <w14:solidFill>
              <w14:schemeClr w14:val="tx1"/>
            </w14:solidFill>
          </w14:textFill>
        </w:rPr>
        <w:t xml:space="preserve">本项目不接受联合体投标；不允许分包、转包</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0" w:leader="none"/>
          <w:tab w:val="left" w:pos="945" w:leader="none"/>
        </w:tabs>
        <w:rPr>
          <w:rFonts w:hint="eastAsia"/>
          <w:color w:val="000000" w:themeColor="text1"/>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⑱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p>
    <w:p>
      <w:pPr>
        <w:ind w:firstLine="482"/>
        <w:spacing w:line="360" w:lineRule="auto"/>
        <w:tabs>
          <w:tab w:val="left" w:pos="420" w:leader="none"/>
          <w:tab w:val="left" w:pos="945" w:leader="none"/>
          <w:tab w:val="left" w:pos="1155" w:leader="none"/>
          <w:tab w:val="left" w:pos="1378"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1"/>
          <w:numId w:val="22"/>
        </w:numPr>
        <w:ind w:left="1194" w:hanging="564"/>
        <w:spacing w:line="360" w:lineRule="auto"/>
        <w:tabs>
          <w:tab w:val="left" w:pos="525" w:leader="none"/>
          <w:tab w:val="left" w:pos="945" w:leader="none"/>
          <w:tab w:val="clear" w:pos="990" w:leader="none"/>
        </w:tabs>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补充性文件</w:t>
      </w:r>
      <w:r/>
    </w:p>
    <w:p>
      <w:pPr>
        <w:ind w:left="523"/>
        <w:spacing w:line="360" w:lineRule="auto"/>
        <w:tabs>
          <w:tab w:val="left" w:pos="420" w:leader="none"/>
          <w:tab w:val="left" w:pos="115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①</w:t>
      </w:r>
      <w:r>
        <w:rPr>
          <w:rFonts w:hint="eastAsia" w:ascii="宋体" w:hAnsi="宋体"/>
          <w:color w:val="000000" w:themeColor="text1"/>
          <w:sz w:val="24"/>
          <w:szCs w:val="24"/>
          <w:highlight w:val="none"/>
          <w14:textFill>
            <w14:solidFill>
              <w14:schemeClr w14:val="tx1"/>
            </w14:solidFill>
          </w14:textFill>
        </w:rPr>
        <w:t xml:space="preserve">企业简介和经营情况说明；</w:t>
      </w:r>
      <w:r/>
    </w:p>
    <w:p>
      <w:pPr>
        <w:ind w:left="523"/>
        <w:spacing w:line="360" w:lineRule="auto"/>
        <w:tabs>
          <w:tab w:val="left" w:pos="420" w:leader="none"/>
          <w:tab w:val="left" w:pos="115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②</w:t>
      </w:r>
      <w:r>
        <w:rPr>
          <w:rFonts w:hint="eastAsia" w:ascii="宋体" w:hAnsi="宋体"/>
          <w:color w:val="000000" w:themeColor="text1"/>
          <w:sz w:val="24"/>
          <w:szCs w:val="24"/>
          <w:highlight w:val="none"/>
          <w14:textFill>
            <w14:solidFill>
              <w14:schemeClr w14:val="tx1"/>
            </w14:solidFill>
          </w14:textFill>
        </w:rPr>
        <w:t xml:space="preserve">投标供应商认为必须提供的其他证明材料。</w:t>
      </w:r>
      <w:r/>
    </w:p>
    <w:p>
      <w:pPr>
        <w:ind w:firstLine="523"/>
        <w:spacing w:line="360" w:lineRule="auto"/>
        <w:tabs>
          <w:tab w:val="left" w:pos="420" w:leader="none"/>
          <w:tab w:val="left" w:pos="945" w:leader="none"/>
          <w:tab w:val="left" w:pos="1155" w:leader="none"/>
        </w:tabs>
        <w:rPr>
          <w:rFonts w:hint="default"/>
          <w:color w:val="000000" w:themeColor="text1"/>
          <w:highlight w:val="none"/>
          <w:lang w:val="en-US"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000000" w:themeColor="text1"/>
          <w:sz w:val="24"/>
          <w:szCs w:val="24"/>
          <w:highlight w:val="none"/>
          <w14:textFill>
            <w14:solidFill>
              <w14:schemeClr w14:val="tx1"/>
            </w14:solidFill>
          </w14:textFill>
        </w:rPr>
        <w:t xml:space="preserve">或其他</w:t>
      </w:r>
      <w:r>
        <w:rPr>
          <w:rFonts w:hint="eastAsia" w:ascii="宋体" w:hAnsi="宋体"/>
          <w:b/>
          <w:bCs/>
          <w:color w:val="000000" w:themeColor="text1"/>
          <w:sz w:val="24"/>
          <w:szCs w:val="24"/>
          <w:highlight w:val="none"/>
          <w14:textFill>
            <w14:solidFill>
              <w14:schemeClr w14:val="tx1"/>
            </w14:solidFill>
          </w14:textFill>
        </w:rPr>
        <w:t xml:space="preserve">可在中国大陆有效居留的许可证明。投标供应商所提交的证明文件的完整、清晰与否，将直接影响其投标文件的审核和评分结果。</w:t>
      </w:r>
      <w:r/>
    </w:p>
    <w:p>
      <w:pPr>
        <w:numPr>
          <w:ilvl w:val="0"/>
          <w:numId w:val="22"/>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开标一览表（格式见附件）</w:t>
      </w:r>
      <w:r/>
    </w:p>
    <w:p>
      <w:pPr>
        <w:numPr>
          <w:ilvl w:val="0"/>
          <w:numId w:val="22"/>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明细报价表（格式见附件）</w:t>
      </w:r>
      <w:r/>
    </w:p>
    <w:p>
      <w:pPr>
        <w:ind w:firstLine="523"/>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经评标委员会认定投标供应商的投标报价明显低于其他通过符合性审查投标供应商的报价，有可能影响产品质量或者不能诚信履约，投标供应商必须在30分钟内提供书面说明，必要时提交相关证明材料以证明其报价合理性。投标供应商不能证明其报价合理性的，评标委员会应当将其作为无效投标处理。</w:t>
      </w:r>
      <w:r/>
    </w:p>
    <w:p>
      <w:pPr>
        <w:numPr>
          <w:ilvl w:val="0"/>
          <w:numId w:val="22"/>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偏离表</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22"/>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企业业绩一览表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22"/>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投标供应商拟投入本项目人员一览表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22"/>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评分标准中对应</w:t>
      </w:r>
      <w:r>
        <w:rPr>
          <w:rFonts w:ascii="宋体" w:hAnsi="宋体"/>
          <w:bCs/>
          <w:color w:val="000000" w:themeColor="text1"/>
          <w:sz w:val="24"/>
          <w:szCs w:val="24"/>
          <w:highlight w:val="none"/>
          <w14:textFill>
            <w14:solidFill>
              <w14:schemeClr w14:val="tx1"/>
            </w14:solidFill>
          </w14:textFill>
        </w:rPr>
        <w:t xml:space="preserve">的其他</w:t>
      </w:r>
      <w:r>
        <w:rPr>
          <w:rFonts w:hint="eastAsia" w:ascii="宋体" w:hAnsi="宋体"/>
          <w:bCs/>
          <w:color w:val="000000" w:themeColor="text1"/>
          <w:sz w:val="24"/>
          <w:szCs w:val="24"/>
          <w:highlight w:val="none"/>
          <w14:textFill>
            <w14:solidFill>
              <w14:schemeClr w14:val="tx1"/>
            </w14:solidFill>
          </w14:textFill>
        </w:rPr>
        <w:t xml:space="preserve">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22"/>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要求采购人提供的配合（</w:t>
      </w:r>
      <w:r>
        <w:rPr>
          <w:rFonts w:hint="eastAsia" w:ascii="宋体" w:hAnsi="宋体"/>
          <w:b/>
          <w:bCs/>
          <w:color w:val="000000" w:themeColor="text1"/>
          <w:sz w:val="24"/>
          <w:szCs w:val="24"/>
          <w:highlight w:val="none"/>
          <w14:textFill>
            <w14:solidFill>
              <w14:schemeClr w14:val="tx1"/>
            </w14:solidFill>
          </w14:textFill>
        </w:rPr>
        <w:t xml:space="preserve">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（投标供应商认为有必要提供的声明和文件，如有自拟并自行添加）</w:t>
      </w:r>
      <w:r/>
    </w:p>
    <w:p>
      <w:pPr>
        <w:ind w:firstLine="482"/>
        <w:spacing w:line="360" w:lineRule="auto"/>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第二部分：技术标</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（暗标）</w:t>
      </w:r>
      <w:r/>
    </w:p>
    <w:p>
      <w:pPr>
        <w:ind w:firstLine="482"/>
        <w:keepLines w:val="0"/>
        <w:keepNext w:val="0"/>
        <w:pageBreakBefore w:val="0"/>
        <w:spacing w:line="360" w:lineRule="auto"/>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1.餐饮服务管理工作实施方案；</w:t>
      </w:r>
      <w:r/>
    </w:p>
    <w:p>
      <w:pPr>
        <w:ind w:firstLine="482"/>
        <w:keepLines w:val="0"/>
        <w:keepNext w:val="0"/>
        <w:pageBreakBefore w:val="0"/>
        <w:spacing w:line="360" w:lineRule="auto"/>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2.日常管理流程图；</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日常管理制度和工作标准；</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防火、防食物中毒等突发事件的应急预案；</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保障应急任务后备人员充足的承诺；</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eastAsia="zh-CN"/>
          <w14:textFill>
            <w14:solidFill>
              <w14:schemeClr w14:val="tx1"/>
            </w14:solidFill>
          </w14:textFill>
        </w:rPr>
        <w:t xml:space="preserve">供餐模式及品种方案；</w:t>
      </w:r>
      <w:r/>
    </w:p>
    <w:p>
      <w:pPr>
        <w:ind w:firstLine="480"/>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协调及投诉处理方案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正式接管前具体措施</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9.针对食品安全和消防安全的培训方案及实施细则；</w:t>
      </w:r>
      <w:r/>
    </w:p>
    <w:p>
      <w:pPr>
        <w:ind w:firstLine="480"/>
        <w:keepLines w:val="0"/>
        <w:keepNext w:val="0"/>
        <w:pageBreakBefore w:val="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10.特色服务和创新服务方案；</w:t>
      </w:r>
      <w:r/>
    </w:p>
    <w:p>
      <w:pPr>
        <w:ind w:firstLine="480"/>
        <w:keepLines w:val="0"/>
        <w:keepNext w:val="0"/>
        <w:pageBreakBefore w:val="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11.食品质量及食品安全控制方案。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u w:val="single"/>
          <w14:textFill>
            <w14:solidFill>
              <w14:schemeClr w14:val="tx1"/>
            </w14:solidFill>
          </w14:textFill>
        </w:rPr>
        <w:t xml:space="preserve">特别注意：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u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不得有体现</w:t>
      </w:r>
      <w:r>
        <w:rPr>
          <w:rFonts w:hint="eastAsia" w:ascii="宋体" w:hAnsi="宋体"/>
          <w:b/>
          <w:bCs w:val="0"/>
          <w:color w:val="000000" w:themeColor="text1"/>
          <w:sz w:val="24"/>
          <w:szCs w:val="24"/>
          <w:highlight w:val="none"/>
          <w:u w:val="none"/>
          <w14:textFill>
            <w14:solidFill>
              <w14:schemeClr w14:val="tx1"/>
            </w14:solidFill>
          </w14:textFill>
        </w:rPr>
        <w:t xml:space="preserve">投标供应商身份的内容是指：</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u w:val="none"/>
          <w14:textFill>
            <w14:solidFill>
              <w14:schemeClr w14:val="tx1"/>
            </w14:solidFill>
          </w14:textFill>
        </w:rPr>
      </w:pPr>
      <w:r>
        <w:rPr>
          <w:rFonts w:hint="eastAsia" w:ascii="宋体" w:hAnsi="宋体"/>
          <w:b/>
          <w:bCs w:val="0"/>
          <w:color w:val="000000" w:themeColor="text1"/>
          <w:sz w:val="24"/>
          <w:szCs w:val="24"/>
          <w:highlight w:val="none"/>
          <w:u w:val="none"/>
          <w14:textFill>
            <w14:solidFill>
              <w14:schemeClr w14:val="tx1"/>
            </w14:solidFill>
          </w14:textFill>
        </w:rPr>
        <w:t xml:space="preserve">①技术部分不得出现能够体现投标供应商身份、名称的相关描述、材料、文件等内容；</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u w:val="none"/>
          <w14:textFill>
            <w14:solidFill>
              <w14:schemeClr w14:val="tx1"/>
            </w14:solidFill>
          </w14:textFill>
        </w:rPr>
        <w:t xml:space="preserve">②技术部分不得更改，不得在其中涂改、标注或做任何可以辨认投标供应商及所属</w:t>
      </w:r>
      <w:r>
        <w:rPr>
          <w:rFonts w:hint="eastAsia" w:ascii="宋体" w:hAnsi="宋体"/>
          <w:b/>
          <w:bCs w:val="0"/>
          <w:color w:val="000000" w:themeColor="text1"/>
          <w:sz w:val="24"/>
          <w:szCs w:val="24"/>
          <w:highlight w:val="none"/>
          <w14:textFill>
            <w14:solidFill>
              <w14:schemeClr w14:val="tx1"/>
            </w14:solidFill>
          </w14:textFill>
        </w:rPr>
        <w:t xml:space="preserve">人员身份的名称、印章、商标等标记；</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③技术部分应当版面整洁、字迹清楚、不许批注或进行底纹、阴影、水印等特殊设置，不得采用任何不符合常规、有别于其他</w:t>
      </w:r>
      <w:r>
        <w:rPr>
          <w:rFonts w:hint="eastAsia" w:ascii="宋体" w:hAnsi="宋体"/>
          <w:b/>
          <w:bCs w:val="0"/>
          <w:color w:val="000000" w:themeColor="text1"/>
          <w:sz w:val="24"/>
          <w:szCs w:val="24"/>
          <w:highlight w:val="none"/>
          <w:lang w:eastAsia="zh-CN"/>
          <w14:textFill>
            <w14:solidFill>
              <w14:schemeClr w14:val="tx1"/>
            </w14:solidFill>
          </w14:textFill>
        </w:rPr>
        <w:t xml:space="preserve">投标供应商</w:t>
      </w:r>
      <w:r>
        <w:rPr>
          <w:rFonts w:hint="eastAsia" w:ascii="宋体" w:hAnsi="宋体"/>
          <w:b/>
          <w:bCs w:val="0"/>
          <w:color w:val="000000" w:themeColor="text1"/>
          <w:sz w:val="24"/>
          <w:szCs w:val="24"/>
          <w:highlight w:val="none"/>
          <w14:textFill>
            <w14:solidFill>
              <w14:schemeClr w14:val="tx1"/>
            </w14:solidFill>
          </w14:textFill>
        </w:rPr>
        <w:t xml:space="preserve">的特殊做法；</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color w:val="000000" w:themeColor="text1"/>
          <w:highlight w:val="none"/>
          <w:lang w:eastAsia="zh-CN"/>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④不得有其他体现</w:t>
      </w:r>
      <w:r>
        <w:rPr>
          <w:rFonts w:hint="eastAsia" w:ascii="宋体" w:hAnsi="宋体"/>
          <w:b/>
          <w:bCs w:val="0"/>
          <w:color w:val="000000" w:themeColor="text1"/>
          <w:sz w:val="24"/>
          <w:szCs w:val="24"/>
          <w:highlight w:val="none"/>
          <w:u w:val="none"/>
          <w14:textFill>
            <w14:solidFill>
              <w14:schemeClr w14:val="tx1"/>
            </w14:solidFill>
          </w14:textFill>
        </w:rPr>
        <w:t xml:space="preserve">投标供应商</w:t>
      </w:r>
      <w:r>
        <w:rPr>
          <w:rFonts w:hint="eastAsia" w:ascii="宋体" w:hAnsi="宋体"/>
          <w:b/>
          <w:bCs w:val="0"/>
          <w:color w:val="000000" w:themeColor="text1"/>
          <w:sz w:val="24"/>
          <w:szCs w:val="24"/>
          <w:highlight w:val="none"/>
          <w14:textFill>
            <w14:solidFill>
              <w14:schemeClr w14:val="tx1"/>
            </w14:solidFill>
          </w14:textFill>
        </w:rPr>
        <w:t xml:space="preserve">身份的内容。</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我方同意按招标文件中的规定，本投标文件投标的有效期限为开标之日起90天。</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如果我方的投标文件被接受，我方将履行招标文件中规定的每一项要求，按期、按质、按量，履行合同义务。</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我方认为贵方有权决定中标者。</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合同条款履行自己的全部责任。在合同履行过程中，双方如有争议，同意由单位协调解决，并按相关法规和有关文件规定处理。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2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如果我方被确定为中标供应商，且</w:t>
      </w:r>
      <w:r>
        <w:rPr>
          <w:rFonts w:hint="eastAsia" w:ascii="宋体" w:hAnsi="宋体"/>
          <w:bCs/>
          <w:color w:val="000000" w:themeColor="text1"/>
          <w:sz w:val="24"/>
          <w:szCs w:val="24"/>
          <w:highlight w:val="none"/>
          <w:lang w:eastAsia="zh-CN"/>
          <w14:textFill>
            <w14:solidFill>
              <w14:schemeClr w14:val="tx1"/>
            </w14:solidFill>
          </w14:textFill>
        </w:rPr>
        <w:t xml:space="preserve">我方</w:t>
      </w:r>
      <w:r>
        <w:rPr>
          <w:rFonts w:hint="eastAsia" w:ascii="宋体" w:hAnsi="宋体"/>
          <w:bCs/>
          <w:color w:val="000000" w:themeColor="text1"/>
          <w:sz w:val="24"/>
          <w:szCs w:val="24"/>
          <w:highlight w:val="none"/>
          <w14:textFill>
            <w14:solidFill>
              <w14:schemeClr w14:val="tx1"/>
            </w14:solidFill>
          </w14:textFill>
        </w:rPr>
        <w:t xml:space="preserve">无不可抗力，又未履行招标文件、投标文件和合同条款的，一经查实，我方愿意赔偿由此而造成的一切损失，并同意接受按招标文件的相关要求对我方进行的处理。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ascii="宋体" w:hAnsi="宋体"/>
          <w:bCs/>
          <w:color w:val="000000" w:themeColor="text1"/>
          <w:sz w:val="24"/>
          <w:szCs w:val="24"/>
          <w:highlight w:val="none"/>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投标供应商（盖章）：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lang w:val="en-US" w:eastAsia="zh-CN"/>
          <w14:textFill>
            <w14:solidFill>
              <w14:schemeClr w14:val="tx1"/>
            </w14:solidFill>
          </w14:textFill>
        </w:rPr>
        <w:t xml:space="preserve">无锡市级机构负责人</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或法定代表人授权代表签字或盖章：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                          邮编：</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开户行：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开户行账号：</w:t>
      </w:r>
      <w:r/>
    </w:p>
    <w:p>
      <w:pPr>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903" w:name="_Toc39873231"/>
      <w:r/>
      <w:bookmarkStart w:id="904" w:name="_Toc98277374"/>
      <w:r/>
      <w:bookmarkStart w:id="905" w:name="_Toc39873186"/>
      <w:r/>
      <w:bookmarkStart w:id="906" w:name="_Toc116946354"/>
      <w:r/>
      <w:bookmarkStart w:id="907" w:name="_Toc36850798"/>
      <w:r/>
      <w:bookmarkStart w:id="908" w:name="_Toc39873187"/>
      <w:r/>
      <w:bookmarkStart w:id="909" w:name="_Toc39873232"/>
      <w:r/>
      <w:bookmarkStart w:id="910" w:name="_Toc36850799"/>
      <w:r>
        <w:rPr>
          <w:rFonts w:hint="eastAsia" w:ascii="宋体" w:hAnsi="宋体"/>
          <w:bCs/>
          <w:color w:val="000000" w:themeColor="text1"/>
          <w:sz w:val="24"/>
          <w:szCs w:val="24"/>
          <w:highlight w:val="none"/>
          <w14:textFill>
            <w14:solidFill>
              <w14:schemeClr w14:val="tx1"/>
            </w14:solidFill>
          </w14:textFill>
        </w:rPr>
        <w:t xml:space="preserve">（二）（投标供应商）关于资格的声明函（格式）：</w:t>
      </w:r>
      <w:bookmarkEnd w:id="903"/>
      <w:r/>
      <w:bookmarkEnd w:id="904"/>
      <w:r/>
      <w:bookmarkEnd w:id="905"/>
      <w:r/>
      <w:bookmarkEnd w:id="906"/>
      <w:r/>
      <w:bookmarkEnd w:id="907"/>
      <w:r/>
      <w:r/>
    </w:p>
    <w:p>
      <w:pPr>
        <w:jc w:val="center"/>
        <w:spacing w:line="360" w:lineRule="auto"/>
        <w:rPr>
          <w:rFonts w:ascii="宋体" w:hAnsi="宋体"/>
          <w:b/>
          <w:color w:val="000000" w:themeColor="text1"/>
          <w:sz w:val="28"/>
          <w:szCs w:val="28"/>
          <w:highlight w:val="none"/>
          <w14:textFill>
            <w14:solidFill>
              <w14:schemeClr w14:val="tx1"/>
            </w14:solidFill>
          </w14:textFill>
        </w:rPr>
      </w:pPr>
      <w:r/>
      <w:bookmarkStart w:id="911" w:name="报价方关于资格的声明函（格式）"/>
      <w:r/>
      <w:bookmarkEnd w:id="911"/>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关于资格的声明函</w:t>
      </w:r>
      <w:r/>
    </w:p>
    <w:p>
      <w:pPr>
        <w:jc w:val="cente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bCs/>
          <w:color w:val="000000" w:themeColor="text1"/>
          <w:sz w:val="24"/>
          <w:szCs w:val="24"/>
          <w:highlight w:val="none"/>
          <w14:textFill>
            <w14:solidFill>
              <w14:schemeClr w14:val="tx1"/>
            </w14:solidFill>
          </w14:textFill>
        </w:rPr>
        <w:t xml:space="preserve">项目编号：</w:t>
      </w:r>
      <w:r>
        <w:rPr>
          <w:rFonts w:hint="eastAsia" w:ascii="宋体" w:hAnsi="宋体"/>
          <w:bCs/>
          <w:color w:val="000000" w:themeColor="text1"/>
          <w:sz w:val="24"/>
          <w:szCs w:val="24"/>
          <w:highlight w:val="none"/>
          <w:lang w:eastAsia="zh-CN"/>
          <w14:textFill>
            <w14:solidFill>
              <w14:schemeClr w14:val="tx1"/>
            </w14:solidFill>
          </w14:textFill>
        </w:rPr>
        <w:t xml:space="preserve">JSZC-320206-JXCZ-G2026-0003</w:t>
      </w:r>
      <w:r/>
    </w:p>
    <w:p>
      <w:pPr>
        <w:jc w:val="left"/>
        <w:spacing w:line="360" w:lineRule="auto"/>
        <w:tabs>
          <w:tab w:val="left" w:pos="63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无锡市惠山区钱桥街道办事处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bCs/>
          <w:color w:val="000000" w:themeColor="text1"/>
          <w:sz w:val="24"/>
          <w:szCs w:val="24"/>
          <w:highlight w:val="none"/>
          <w:lang w:eastAsia="zh-CN"/>
          <w14:textFill>
            <w14:solidFill>
              <w14:schemeClr w14:val="tx1"/>
            </w14:solidFill>
          </w14:textFill>
        </w:rPr>
        <w:t xml:space="preserve">钱桥街道机关食堂外包服务采购项目（2026-2028年）</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钱桥街道机关食堂外包服务采购项目（2026-2028年）</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投标供应商（盖章）：</w:t>
      </w:r>
      <w:r/>
    </w:p>
    <w:p>
      <w:pPr>
        <w:ind w:firstLine="3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p>
    <w:p>
      <w:pPr>
        <w:ind w:firstLine="564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5640"/>
        <w:spacing w:line="360" w:lineRule="auto"/>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912" w:name="_Toc116946355"/>
      <w:r/>
      <w:bookmarkStart w:id="913" w:name="_Toc98277375"/>
      <w:r>
        <w:rPr>
          <w:rFonts w:hint="eastAsia" w:ascii="宋体" w:hAnsi="宋体"/>
          <w:bCs/>
          <w:color w:val="000000" w:themeColor="text1"/>
          <w:sz w:val="24"/>
          <w:szCs w:val="24"/>
          <w:highlight w:val="none"/>
          <w14:textFill>
            <w14:solidFill>
              <w14:schemeClr w14:val="tx1"/>
            </w14:solidFill>
          </w14:textFill>
        </w:rPr>
        <w:t xml:space="preserve">（三）（投标供应商）法定代表人授权委托书（格式）：</w:t>
      </w:r>
      <w:bookmarkEnd w:id="908"/>
      <w:r/>
      <w:bookmarkEnd w:id="909"/>
      <w:r/>
      <w:bookmarkEnd w:id="910"/>
      <w:r/>
      <w:bookmarkEnd w:id="912"/>
      <w:r/>
      <w:bookmarkEnd w:id="913"/>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rPr>
          <w:rFonts w:hint="eastAsia" w:ascii="宋体" w:hAnsi="宋体"/>
          <w:bCs/>
          <w:color w:val="000000" w:themeColor="text1"/>
          <w:sz w:val="24"/>
          <w:szCs w:val="24"/>
          <w:highlight w:val="none"/>
          <w:lang w:eastAsia="zh-CN"/>
          <w14:textFill>
            <w14:solidFill>
              <w14:schemeClr w14:val="tx1"/>
            </w14:solidFill>
          </w14:textFill>
        </w:rPr>
        <w:t xml:space="preserve">JSZC-320206-JXCZ-G2026-0003</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无锡市惠山区钱桥街道办事处</w:t>
      </w:r>
      <w:r>
        <w:rPr>
          <w:rFonts w:hint="eastAsia" w:ascii="宋体" w:hAnsi="宋体"/>
          <w:bCs/>
          <w:color w:val="000000" w:themeColor="text1"/>
          <w:sz w:val="24"/>
          <w:szCs w:val="24"/>
          <w:highlight w:val="none"/>
          <w14:textFill>
            <w14:solidFill>
              <w14:schemeClr w14:val="tx1"/>
            </w14:solidFill>
          </w14:textFill>
        </w:rPr>
        <w:t xml:space="preserve">：</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代表我公司（单位）全权办理针对本项目（</w:t>
      </w:r>
      <w:r>
        <w:rPr>
          <w:rFonts w:hint="eastAsia" w:ascii="宋体" w:hAnsi="宋体"/>
          <w:bCs/>
          <w:color w:val="000000" w:themeColor="text1"/>
          <w:sz w:val="24"/>
          <w:szCs w:val="24"/>
          <w:highlight w:val="none"/>
          <w:lang w:eastAsia="zh-CN"/>
          <w14:textFill>
            <w14:solidFill>
              <w14:schemeClr w14:val="tx1"/>
            </w14:solidFill>
          </w14:textFill>
        </w:rPr>
        <w:t xml:space="preserve">钱桥街道机关食堂外包服务采购项目（2026-2028年）</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电话：</w:t>
      </w:r>
      <w:r/>
    </w:p>
    <w:p>
      <w:pPr>
        <w:ind w:firstLine="324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24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投标供应商（盖章）：</w:t>
      </w:r>
      <w:r/>
    </w:p>
    <w:p>
      <w:pPr>
        <w:ind w:firstLine="3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p>
    <w:p>
      <w:pPr>
        <w:ind w:firstLine="5640"/>
        <w:jc w:val="left"/>
        <w:spacing w:line="360" w:lineRule="auto"/>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3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jc w:val="left"/>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bl>
      <w:tblPr>
        <w:tblStyle w:val="83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被授权代表身份证复印件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被授权代表身份证复印件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jc w:val="left"/>
        <w:spacing w:line="360" w:lineRule="auto"/>
        <w:rPr>
          <w:rFonts w:ascii="黑体" w:hAnsi="黑体" w:eastAsia="黑体"/>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黑体" w:hAnsi="黑体" w:eastAsia="黑体"/>
          <w:color w:val="000000" w:themeColor="text1"/>
          <w:sz w:val="28"/>
          <w:szCs w:val="28"/>
          <w:highlight w:val="none"/>
          <w14:textFill>
            <w14:solidFill>
              <w14:schemeClr w14:val="tx1"/>
            </w14:solidFill>
          </w14:textFill>
        </w:rPr>
        <w:t xml:space="preserve">法定代表人亲自参加投标的需提供：</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2"/>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成立时间：年月日</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经营期限：</w:t>
      </w:r>
      <w:r>
        <w:rPr>
          <w:rFonts w:hint="eastAsia" w:ascii="宋体" w:hAnsi="宋体"/>
          <w:color w:val="000000" w:themeColor="text1"/>
          <w:sz w:val="24"/>
          <w:szCs w:val="24"/>
          <w:highlight w:val="none"/>
          <w:u w:val="single"/>
          <w14:textFill>
            <w14:solidFill>
              <w14:schemeClr w14:val="tx1"/>
            </w14:solidFill>
          </w14:textFill>
        </w:rPr>
        <w:tab/>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    名： 性别：年龄： 职务：</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系的法定代表人。</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特此证明。</w:t>
      </w:r>
      <w:r/>
    </w:p>
    <w:p>
      <w:pPr>
        <w:ind w:firstLine="4560"/>
        <w:spacing w:line="360" w:lineRule="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0"/>
        <w:spacing w:line="360" w:lineRule="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u w:val="single"/>
          <w14:textFill>
            <w14:solidFill>
              <w14:schemeClr w14:val="tx1"/>
            </w14:solidFill>
          </w14:textFill>
        </w:rPr>
        <w:t xml:space="preserve">             （盖公章）</w:t>
      </w:r>
      <w:r/>
    </w:p>
    <w:p>
      <w:pPr>
        <w:ind w:right="480" w:firstLine="52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年  月  日</w:t>
      </w:r>
      <w:r/>
    </w:p>
    <w:tbl>
      <w:tblPr>
        <w:tblStyle w:val="83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ind w:right="240"/>
        <w:jc w:val="left"/>
        <w:spacing w:line="360" w:lineRule="auto"/>
        <w:widowControl/>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914" w:name="_Toc39873188"/>
      <w:r/>
      <w:bookmarkStart w:id="915" w:name="_Toc98277376"/>
      <w:r/>
      <w:bookmarkStart w:id="916" w:name="_Toc116946356"/>
      <w:r/>
      <w:bookmarkStart w:id="917" w:name="_Toc39873233"/>
      <w:r/>
      <w:bookmarkStart w:id="918" w:name="_Toc36850800"/>
      <w:r>
        <w:rPr>
          <w:rFonts w:hint="eastAsia" w:ascii="宋体" w:hAnsi="宋体"/>
          <w:bCs/>
          <w:color w:val="000000" w:themeColor="text1"/>
          <w:sz w:val="24"/>
          <w:szCs w:val="24"/>
          <w:highlight w:val="none"/>
          <w14:textFill>
            <w14:solidFill>
              <w14:schemeClr w14:val="tx1"/>
            </w14:solidFill>
          </w14:textFill>
        </w:rPr>
        <w:t xml:space="preserve">（四）政府采购投标及履约承诺函（格式）：</w:t>
      </w:r>
      <w:bookmarkEnd w:id="914"/>
      <w:r/>
      <w:bookmarkEnd w:id="915"/>
      <w:r/>
      <w:bookmarkEnd w:id="916"/>
      <w:r/>
      <w:bookmarkEnd w:id="917"/>
      <w:r/>
      <w:bookmarkEnd w:id="918"/>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政府采购投标及履约承诺函</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2"/>
        <w:jc w:val="left"/>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我公司</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愿针对此次</w:t>
      </w:r>
      <w:r>
        <w:rPr>
          <w:rFonts w:hint="eastAsia" w:ascii="宋体" w:hAnsi="宋体"/>
          <w:b/>
          <w:color w:val="000000" w:themeColor="text1"/>
          <w:sz w:val="24"/>
          <w:szCs w:val="24"/>
          <w:highlight w:val="none"/>
          <w:u w:val="single"/>
          <w:lang w:eastAsia="zh-CN"/>
          <w14:textFill>
            <w14:solidFill>
              <w14:schemeClr w14:val="tx1"/>
            </w14:solidFill>
          </w14:textFill>
        </w:rPr>
        <w:t xml:space="preserve">钱桥街道机关食堂外包服务采购项目（2026-2028年）</w:t>
      </w:r>
      <w:r>
        <w:rPr>
          <w:rFonts w:hint="eastAsia" w:ascii="宋体" w:hAnsi="宋体"/>
          <w:bCs/>
          <w:color w:val="000000" w:themeColor="text1"/>
          <w:sz w:val="24"/>
          <w:szCs w:val="24"/>
          <w:highlight w:val="non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进行投标。</w:t>
      </w:r>
      <w:r>
        <w:rPr>
          <w:rFonts w:hint="eastAsia" w:ascii="宋体" w:hAnsi="宋体"/>
          <w:bCs/>
          <w:color w:val="000000" w:themeColor="text1"/>
          <w:sz w:val="24"/>
          <w:szCs w:val="24"/>
          <w:highlight w:val="none"/>
          <w14:textFill>
            <w14:solidFill>
              <w14:schemeClr w14:val="tx1"/>
            </w14:solidFill>
          </w14:textFill>
        </w:rPr>
        <w:t xml:space="preserve">我单位承诺如下：</w:t>
      </w:r>
      <w:r>
        <w:rPr>
          <w:rFonts w:ascii="宋体" w:hAnsi="宋体"/>
          <w:bCs/>
          <w:color w:val="000000" w:themeColor="text1"/>
          <w:sz w:val="24"/>
          <w:szCs w:val="24"/>
          <w:highlight w:val="none"/>
          <w14:textFill>
            <w14:solidFill>
              <w14:schemeClr w14:val="tx1"/>
            </w14:solidFill>
          </w14:textFill>
        </w:rPr>
        <w:br/>
      </w:r>
      <w:r>
        <w:rPr>
          <w:rFonts w:hint="eastAsia" w:ascii="宋体" w:hAnsi="宋体"/>
          <w:bCs/>
          <w:color w:val="000000" w:themeColor="text1"/>
          <w:sz w:val="24"/>
          <w:szCs w:val="24"/>
          <w:highlight w:val="none"/>
          <w14:textFill>
            <w14:solidFill>
              <w14:schemeClr w14:val="tx1"/>
            </w14:solidFill>
          </w14:textFill>
        </w:rPr>
        <w:t xml:space="preserve">    1.我单位本招标项目所提供的货物或服务未侵犯知识产权。</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2.我单位参与本项目投标前三年内，在经营活动中没有违法记录。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3.我单位参与本项目政府采购活动时不存在被有关部门禁止参与政府采购活动且在有效期内的情况。</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4.我单位具备《中华人民共和国政府采购法》第二十二条规定的条件，承诺如下：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（2）我方符合法律、行政法规规定的其他条件。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5.我单位未被列入失信被执行人、税收违法案件当事人名单、政府采购严重违法失信行为记录名单。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我方愿意向贵方提供任何与本项报价有关的数据、情况和技术资料。若贵方需要，我方愿意提供我方作出的一切承诺的证明材料。</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我方承诺未为本项目提供整体设计、规范编制或者项目管理、监理、检测等服务。</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.我单位如果中标，做到诚实守信，依照本项目招标文件需求内容、签署的采购合同及本单位在投标中</w:t>
      </w:r>
      <w:r>
        <w:rPr>
          <w:rFonts w:hint="eastAsia" w:ascii="宋体" w:hAnsi="宋体"/>
          <w:bCs/>
          <w:color w:val="000000" w:themeColor="text1"/>
          <w:sz w:val="24"/>
          <w:szCs w:val="24"/>
          <w:highlight w:val="none"/>
          <w:lang w:eastAsia="zh-CN"/>
          <w14:textFill>
            <w14:solidFill>
              <w14:schemeClr w14:val="tx1"/>
            </w14:solidFill>
          </w14:textFill>
        </w:rPr>
        <w:t xml:space="preserve">所做的</w:t>
      </w:r>
      <w:r>
        <w:rPr>
          <w:rFonts w:hint="eastAsia" w:ascii="宋体" w:hAnsi="宋体"/>
          <w:bCs/>
          <w:color w:val="000000" w:themeColor="text1"/>
          <w:sz w:val="24"/>
          <w:szCs w:val="24"/>
          <w:highlight w:val="none"/>
          <w14:textFill>
            <w14:solidFill>
              <w14:schemeClr w14:val="tx1"/>
            </w14:solidFill>
          </w14:textFill>
        </w:rPr>
        <w:t xml:space="preserve">一切承诺履约。</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11</w:t>
      </w:r>
      <w:r>
        <w:rPr>
          <w:rFonts w:hint="eastAsia" w:ascii="宋体" w:hAnsi="宋体"/>
          <w:bCs/>
          <w:color w:val="000000" w:themeColor="text1"/>
          <w:sz w:val="24"/>
          <w:szCs w:val="24"/>
          <w:highlight w:val="none"/>
          <w14:textFill>
            <w14:solidFill>
              <w14:schemeClr w14:val="tx1"/>
            </w14:solidFill>
          </w14:textFill>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的行政处罚。</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.我单位承诺不非法转包、分包。</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.我单位承诺未参与本项目的采购需求、技术指标、商务指标等内容的设定，不存在对其他投标供应商不公平的行为。</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以上承诺，如有违反，愿依照国家相关法律处理，并承担由此给采购人带来的损失</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5.所有与本</w:t>
      </w:r>
      <w:r>
        <w:rPr>
          <w:rFonts w:hint="eastAsia" w:ascii="宋体" w:hAnsi="宋体"/>
          <w:bCs/>
          <w:color w:val="000000" w:themeColor="text1"/>
          <w:sz w:val="24"/>
          <w:highlight w:val="none"/>
          <w14:textFill>
            <w14:solidFill>
              <w14:schemeClr w14:val="tx1"/>
            </w14:solidFill>
          </w14:textFill>
        </w:rPr>
        <w:t xml:space="preserve">项目</w:t>
      </w:r>
      <w:r>
        <w:rPr>
          <w:rFonts w:ascii="宋体" w:hAnsi="宋体"/>
          <w:bCs/>
          <w:color w:val="000000" w:themeColor="text1"/>
          <w:sz w:val="24"/>
          <w:highlight w:val="none"/>
          <w14:textFill>
            <w14:solidFill>
              <w14:schemeClr w14:val="tx1"/>
            </w14:solidFill>
          </w14:textFill>
        </w:rPr>
        <w:t xml:space="preserve">有关的函件请发往下列地址：</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地 址：__________________，邮政编码：__________________</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电 话：__________________</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传 真：__________________</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代表姓名：_______________，职 务：__________________</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40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投标供应商（盖章）：</w:t>
      </w:r>
      <w:r/>
    </w:p>
    <w:p>
      <w:pPr>
        <w:ind w:firstLine="10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516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jc w:val="left"/>
        <w:spacing w:line="360" w:lineRule="auto"/>
        <w:widowControl/>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919" w:name="_Toc116946357"/>
      <w:r/>
      <w:bookmarkStart w:id="920" w:name="_Toc98277377"/>
      <w:r/>
      <w:bookmarkStart w:id="921" w:name="_Toc36850801"/>
      <w:r/>
      <w:bookmarkStart w:id="922" w:name="_Toc39873234"/>
      <w:r/>
      <w:bookmarkStart w:id="923" w:name="_Toc39873189"/>
      <w:r>
        <w:rPr>
          <w:rFonts w:hint="eastAsia" w:ascii="宋体" w:hAnsi="宋体"/>
          <w:bCs/>
          <w:color w:val="000000" w:themeColor="text1"/>
          <w:sz w:val="24"/>
          <w:szCs w:val="24"/>
          <w:highlight w:val="none"/>
          <w14:textFill>
            <w14:solidFill>
              <w14:schemeClr w14:val="tx1"/>
            </w14:solidFill>
          </w14:textFill>
        </w:rPr>
        <w:t xml:space="preserve">（五）开标一览表（格式）：</w:t>
      </w:r>
      <w:bookmarkEnd w:id="919"/>
      <w:r/>
      <w:bookmarkEnd w:id="920"/>
      <w:r/>
      <w:bookmarkEnd w:id="921"/>
      <w:r/>
      <w:bookmarkEnd w:id="922"/>
      <w:r/>
      <w:bookmarkEnd w:id="923"/>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 xml:space="preserve">开标一览表（总价）</w:t>
      </w:r>
      <w:r/>
    </w:p>
    <w:p>
      <w:pPr>
        <w:ind w:firstLine="1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全称（CA公章）： </w:t>
      </w:r>
      <w:r/>
    </w:p>
    <w:p>
      <w:pPr>
        <w:ind w:firstLine="1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rPr>
          <w:rFonts w:hint="eastAsia" w:ascii="宋体" w:hAnsi="宋体"/>
          <w:bCs/>
          <w:color w:val="000000" w:themeColor="text1"/>
          <w:sz w:val="24"/>
          <w:szCs w:val="24"/>
          <w:highlight w:val="none"/>
          <w:lang w:eastAsia="zh-CN"/>
          <w14:textFill>
            <w14:solidFill>
              <w14:schemeClr w14:val="tx1"/>
            </w14:solidFill>
          </w14:textFill>
        </w:rPr>
        <w:t xml:space="preserve">钱桥街道机关食堂外包服务采购项目（2026-2028年）</w:t>
      </w:r>
      <w:r>
        <w:rPr>
          <w:rFonts w:hint="eastAsia" w:ascii="宋体" w:hAnsi="宋体"/>
          <w:bCs/>
          <w:color w:val="000000" w:themeColor="text1"/>
          <w:sz w:val="24"/>
          <w:szCs w:val="24"/>
          <w:highlight w:val="none"/>
          <w14:textFill>
            <w14:solidFill>
              <w14:schemeClr w14:val="tx1"/>
            </w14:solidFill>
          </w14:textFill>
        </w:rPr>
        <w:t xml:space="preserve"> </w:t>
      </w:r>
      <w:r/>
    </w:p>
    <w:p>
      <w:pPr>
        <w:ind w:firstLine="12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采购项目编号</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JSZC-320206-JXCZ-G2026-0003</w:t>
      </w:r>
      <w:r/>
    </w:p>
    <w:tbl>
      <w:tblPr>
        <w:tblStyle w:val="831"/>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928"/>
        <w:gridCol w:w="1300"/>
        <w:gridCol w:w="3741"/>
        <w:gridCol w:w="3119"/>
      </w:tblGrid>
      <w:tr>
        <w:trPr>
          <w:trHeight w:val="60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Ansi="宋体" w:cs="宋体"/>
                <w:sz w:val="24"/>
              </w:rPr>
            </w:pPr>
            <w:r>
              <w:rPr>
                <w:rFonts w:hint="eastAsia" w:hAnsi="宋体" w:cs="宋体"/>
                <w:bCs/>
                <w:sz w:val="24"/>
              </w:rPr>
              <w:t xml:space="preserve">序号</w:t>
            </w:r>
            <w:r/>
          </w:p>
        </w:tc>
        <w:tc>
          <w:tcPr>
            <w:gridSpan w:val="2"/>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spacing w:line="400" w:lineRule="exact"/>
              <w:rPr>
                <w:rFonts w:hAnsi="宋体" w:cs="宋体"/>
                <w:sz w:val="24"/>
              </w:rPr>
            </w:pPr>
            <w:r>
              <w:rPr>
                <w:rFonts w:hint="eastAsia" w:hAnsi="宋体" w:cs="宋体"/>
                <w:sz w:val="24"/>
              </w:rPr>
              <w:t xml:space="preserve">名称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center"/>
              <w:spacing w:line="400" w:lineRule="exact"/>
              <w:rPr>
                <w:rFonts w:hAnsi="宋体" w:cs="宋体"/>
                <w:bCs/>
                <w:sz w:val="24"/>
              </w:rPr>
            </w:pPr>
            <w:r>
              <w:rPr>
                <w:rFonts w:hint="eastAsia" w:hAnsi="宋体" w:cs="宋体"/>
                <w:bCs/>
                <w:sz w:val="24"/>
              </w:rPr>
              <w:t xml:space="preserve">承诺内容</w:t>
            </w:r>
            <w:r/>
          </w:p>
        </w:tc>
      </w:tr>
      <w:tr>
        <w:trPr>
          <w:cantSplit/>
          <w:trHeight w:val="748"/>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1</w:t>
            </w:r>
            <w:r/>
          </w:p>
        </w:tc>
        <w:tc>
          <w:tcPr>
            <w:gridSpan w:val="2"/>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widowControl/>
              <w:rPr>
                <w:rFonts w:hAnsi="宋体" w:cs="宋体"/>
                <w:sz w:val="24"/>
              </w:rPr>
            </w:pPr>
            <w:r>
              <w:rPr>
                <w:rFonts w:hint="eastAsia" w:hAnsi="宋体" w:cs="宋体"/>
                <w:sz w:val="24"/>
              </w:rPr>
              <w:t xml:space="preserve">投标总价</w:t>
            </w:r>
            <w:r/>
          </w:p>
          <w:p>
            <w:pPr>
              <w:jc w:val="center"/>
              <w:widowControl/>
              <w:rPr>
                <w:rFonts w:hAnsi="宋体" w:cs="宋体"/>
                <w:sz w:val="24"/>
              </w:rPr>
            </w:pPr>
            <w:r>
              <w:rPr>
                <w:rFonts w:hint="eastAsia" w:hAnsi="宋体" w:cs="宋体"/>
                <w:sz w:val="24"/>
              </w:rPr>
              <w:t xml:space="preserve">（两年）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left"/>
              <w:widowControl/>
              <w:rPr>
                <w:rFonts w:hAnsi="宋体" w:cs="宋体"/>
                <w:sz w:val="24"/>
              </w:rPr>
            </w:pPr>
            <w:r>
              <w:rPr>
                <w:rFonts w:hint="eastAsia" w:hAnsi="宋体" w:cs="宋体"/>
                <w:sz w:val="24"/>
              </w:rPr>
              <w:t xml:space="preserve">小写：            </w:t>
            </w:r>
            <w:r/>
          </w:p>
          <w:p>
            <w:pPr>
              <w:jc w:val="left"/>
              <w:widowControl/>
              <w:rPr>
                <w:rFonts w:hAnsi="宋体" w:cs="宋体"/>
                <w:sz w:val="24"/>
              </w:rPr>
            </w:pPr>
            <w:r>
              <w:rPr>
                <w:rFonts w:hint="eastAsia" w:hAnsi="宋体" w:cs="宋体"/>
                <w:sz w:val="24"/>
              </w:rPr>
              <w:t xml:space="preserve">大写：     </w:t>
            </w:r>
            <w:r/>
          </w:p>
        </w:tc>
      </w:tr>
      <w:tr>
        <w:trPr>
          <w:cantSplit/>
          <w:trHeight w:val="879"/>
        </w:trPr>
        <w:tc>
          <w:tcPr>
            <w:tcBorders>
              <w:top w:val="single" w:color="auto" w:sz="4" w:space="0"/>
              <w:left w:val="single" w:color="auto" w:sz="4" w:space="0"/>
              <w:right w:val="single" w:color="auto" w:sz="4" w:space="0"/>
            </w:tcBorders>
            <w:tcW w:w="712" w:type="dxa"/>
            <w:vAlign w:val="center"/>
            <w:vMerge w:val="restart"/>
            <w:textDirection w:val="lrTb"/>
            <w:noWrap w:val="false"/>
          </w:tcPr>
          <w:p>
            <w:pPr>
              <w:jc w:val="center"/>
              <w:rPr>
                <w:rFonts w:hAnsi="宋体" w:cs="宋体"/>
                <w:sz w:val="24"/>
              </w:rPr>
            </w:pPr>
            <w:r>
              <w:rPr>
                <w:rFonts w:hint="eastAsia" w:hAnsi="宋体" w:cs="宋体"/>
                <w:sz w:val="24"/>
              </w:rPr>
              <w:t xml:space="preserve">1.1</w:t>
            </w:r>
            <w:r/>
          </w:p>
        </w:tc>
        <w:tc>
          <w:tcPr>
            <w:tcBorders>
              <w:top w:val="single" w:color="auto" w:sz="4" w:space="0"/>
              <w:left w:val="single" w:color="auto" w:sz="4" w:space="0"/>
              <w:right w:val="single" w:color="000000" w:sz="4" w:space="0"/>
            </w:tcBorders>
            <w:tcW w:w="928" w:type="dxa"/>
            <w:vAlign w:val="center"/>
            <w:vMerge w:val="restart"/>
            <w:textDirection w:val="lrTb"/>
            <w:noWrap w:val="false"/>
          </w:tcPr>
          <w:p>
            <w:pPr>
              <w:jc w:val="center"/>
              <w:widowControl/>
              <w:rPr>
                <w:rFonts w:hAnsi="宋体" w:cs="宋体"/>
                <w:sz w:val="24"/>
              </w:rPr>
            </w:pPr>
            <w:r>
              <w:rPr>
                <w:rFonts w:hint="eastAsia" w:hAnsi="宋体" w:cs="宋体"/>
                <w:sz w:val="24"/>
              </w:rPr>
              <w:t xml:space="preserve">分项报价</w:t>
            </w:r>
            <w:r/>
          </w:p>
        </w:tc>
        <w:tc>
          <w:tcPr>
            <w:tcBorders>
              <w:top w:val="single" w:color="auto" w:sz="4" w:space="0"/>
              <w:left w:val="single" w:color="000000" w:sz="4" w:space="0"/>
              <w:bottom w:val="single" w:color="auto" w:sz="4" w:space="0"/>
              <w:right w:val="single" w:color="auto" w:sz="4" w:space="0"/>
            </w:tcBorders>
            <w:tcW w:w="1300" w:type="dxa"/>
            <w:vAlign w:val="center"/>
            <w:textDirection w:val="lrTb"/>
            <w:noWrap w:val="false"/>
          </w:tcPr>
          <w:p>
            <w:pPr>
              <w:jc w:val="center"/>
              <w:widowControl/>
              <w:rPr>
                <w:rFonts w:hAnsi="宋体" w:cs="宋体"/>
                <w:sz w:val="24"/>
              </w:rPr>
            </w:pPr>
            <w:r>
              <w:rPr>
                <w:rFonts w:hint="eastAsia" w:hAnsi="宋体" w:cs="宋体"/>
                <w:sz w:val="24"/>
              </w:rPr>
              <w:t xml:space="preserve">食堂运营及管理</w:t>
            </w:r>
            <w:r/>
          </w:p>
        </w:tc>
        <w:tc>
          <w:tcPr>
            <w:tcBorders>
              <w:top w:val="single" w:color="auto" w:sz="4" w:space="0"/>
              <w:left w:val="single" w:color="auto" w:sz="4" w:space="0"/>
              <w:bottom w:val="single" w:color="auto" w:sz="4" w:space="0"/>
              <w:right w:val="single" w:color="000000" w:sz="4" w:space="0"/>
            </w:tcBorders>
            <w:tcW w:w="3741"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rPr>
                <w:rFonts w:hint="eastAsia" w:ascii="宋体" w:hAnsi="宋体" w:eastAsia="宋体" w:cs="宋体"/>
                <w:bCs/>
                <w:sz w:val="24"/>
                <w:highlight w:val="none"/>
              </w:rPr>
              <w:t xml:space="preserve">：</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元/两年（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元/年；折合成每月为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元/月）</w:t>
            </w:r>
            <w:r/>
          </w:p>
        </w:tc>
        <w:tc>
          <w:tcPr>
            <w:tcBorders>
              <w:top w:val="single" w:color="auto" w:sz="4" w:space="0"/>
              <w:left w:val="single" w:color="000000" w:sz="4" w:space="0"/>
              <w:bottom w:val="single" w:color="auto" w:sz="4" w:space="0"/>
              <w:right w:val="single" w:color="auto" w:sz="4" w:space="0"/>
            </w:tcBorders>
            <w:tcW w:w="3119" w:type="dxa"/>
            <w:vAlign w:val="center"/>
            <w:textDirection w:val="lrTb"/>
            <w:noWrap w:val="false"/>
          </w:tcPr>
          <w:p>
            <w:pPr>
              <w:ind w:left="720" w:hanging="720"/>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备注：该部分费用最高限价</w:t>
            </w:r>
            <w:r>
              <w:rPr>
                <w:rFonts w:hint="eastAsia" w:ascii="宋体" w:hAnsi="宋体" w:cs="宋体"/>
                <w:sz w:val="24"/>
                <w:highlight w:val="none"/>
                <w:lang w:val="en-US" w:eastAsia="zh-CN"/>
              </w:rPr>
              <w:t xml:space="preserve">3325200.00</w:t>
            </w:r>
            <w:r>
              <w:rPr>
                <w:rFonts w:hint="eastAsia" w:ascii="宋体" w:hAnsi="宋体" w:eastAsia="宋体" w:cs="宋体"/>
                <w:sz w:val="24"/>
                <w:highlight w:val="none"/>
              </w:rPr>
              <w:t xml:space="preserve">元/两年</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总价包干。</w:t>
            </w:r>
            <w:r/>
          </w:p>
        </w:tc>
      </w:tr>
      <w:tr>
        <w:trPr>
          <w:cantSplit/>
          <w:trHeight w:val="1280"/>
        </w:trPr>
        <w:tc>
          <w:tcPr>
            <w:tcBorders>
              <w:left w:val="single" w:color="auto" w:sz="4" w:space="0"/>
              <w:bottom w:val="single" w:color="auto" w:sz="4" w:space="0"/>
              <w:right w:val="single" w:color="auto" w:sz="4" w:space="0"/>
            </w:tcBorders>
            <w:tcW w:w="712" w:type="dxa"/>
            <w:vAlign w:val="center"/>
            <w:vMerge w:val="continue"/>
            <w:textDirection w:val="lrTb"/>
            <w:noWrap w:val="false"/>
          </w:tcPr>
          <w:p>
            <w:pPr>
              <w:jc w:val="center"/>
              <w:rPr>
                <w:rFonts w:hAnsi="宋体" w:cs="宋体"/>
                <w:sz w:val="24"/>
              </w:rPr>
            </w:pPr>
            <w:r>
              <w:rPr>
                <w:rFonts w:hAnsi="宋体" w:cs="宋体"/>
                <w:sz w:val="24"/>
              </w:rPr>
            </w:r>
            <w:r/>
          </w:p>
        </w:tc>
        <w:tc>
          <w:tcPr>
            <w:tcBorders>
              <w:left w:val="single" w:color="auto" w:sz="4" w:space="0"/>
              <w:bottom w:val="single" w:color="auto" w:sz="4" w:space="0"/>
              <w:right w:val="single" w:color="000000" w:sz="4" w:space="0"/>
            </w:tcBorders>
            <w:tcW w:w="928" w:type="dxa"/>
            <w:vAlign w:val="center"/>
            <w:vMerge w:val="continue"/>
            <w:textDirection w:val="lrTb"/>
            <w:noWrap w:val="false"/>
          </w:tcPr>
          <w:p>
            <w:pPr>
              <w:jc w:val="center"/>
              <w:widowControl/>
              <w:rPr>
                <w:rFonts w:hAnsi="宋体" w:cs="宋体"/>
                <w:sz w:val="24"/>
              </w:rPr>
            </w:pPr>
            <w:r>
              <w:rPr>
                <w:rFonts w:hAnsi="宋体" w:cs="宋体"/>
                <w:sz w:val="24"/>
              </w:rPr>
            </w:r>
            <w:r/>
          </w:p>
        </w:tc>
        <w:tc>
          <w:tcPr>
            <w:tcBorders>
              <w:top w:val="single" w:color="auto" w:sz="4" w:space="0"/>
              <w:left w:val="single" w:color="000000" w:sz="4" w:space="0"/>
              <w:right w:val="single" w:color="auto" w:sz="4" w:space="0"/>
            </w:tcBorders>
            <w:tcW w:w="1300" w:type="dxa"/>
            <w:vAlign w:val="center"/>
            <w:vMerge w:val="restart"/>
            <w:textDirection w:val="lrTb"/>
            <w:noWrap w:val="false"/>
          </w:tcPr>
          <w:p>
            <w:pPr>
              <w:jc w:val="center"/>
              <w:widowControl/>
              <w:rPr>
                <w:rFonts w:hAnsi="宋体" w:cs="宋体"/>
                <w:sz w:val="24"/>
              </w:rPr>
            </w:pPr>
            <w:r>
              <w:rPr>
                <w:rFonts w:hint="eastAsia" w:hAnsi="宋体" w:cs="宋体"/>
                <w:bCs/>
                <w:sz w:val="24"/>
              </w:rPr>
              <w:t xml:space="preserve">食材采购及配送</w:t>
            </w:r>
            <w:r/>
          </w:p>
        </w:tc>
        <w:tc>
          <w:tcPr>
            <w:tcBorders>
              <w:top w:val="single" w:color="auto" w:sz="4" w:space="0"/>
              <w:left w:val="single" w:color="auto" w:sz="4" w:space="0"/>
              <w:bottom w:val="single" w:color="auto" w:sz="4" w:space="0"/>
              <w:right w:val="single" w:color="000000" w:sz="4" w:space="0"/>
            </w:tcBorders>
            <w:tcW w:w="3741" w:type="dxa"/>
            <w:vAlign w:val="center"/>
            <w:textDirection w:val="lrTb"/>
            <w:noWrap w:val="false"/>
          </w:tcPr>
          <w:p>
            <w:pPr>
              <w:jc w:val="left"/>
              <w:widowControl/>
              <w:rPr>
                <w:rFonts w:hint="eastAsia" w:ascii="宋体" w:hAnsi="宋体" w:eastAsia="宋体" w:cs="宋体"/>
                <w:bCs/>
                <w:sz w:val="24"/>
                <w:highlight w:val="none"/>
              </w:rPr>
            </w:pPr>
            <w:r>
              <w:rPr>
                <w:rFonts w:hint="eastAsia" w:ascii="宋体" w:hAnsi="宋体" w:eastAsia="宋体" w:cs="宋体"/>
                <w:sz w:val="24"/>
                <w:highlight w:val="none"/>
              </w:rPr>
              <w:t xml:space="preserve">投标报价：</w:t>
            </w:r>
            <w:r>
              <w:rPr>
                <w:rFonts w:hint="eastAsia" w:ascii="宋体" w:hAnsi="宋体" w:eastAsia="宋体" w:cs="宋体"/>
                <w:bCs/>
                <w:sz w:val="24"/>
                <w:highlight w:val="none"/>
                <w:u w:val="single"/>
                <w:lang w:val="en-US" w:eastAsia="zh-CN"/>
              </w:rPr>
              <w:t xml:space="preserve">5594712.00</w:t>
            </w:r>
            <w:r>
              <w:rPr>
                <w:rFonts w:hint="eastAsia" w:ascii="宋体" w:hAnsi="宋体" w:eastAsia="宋体" w:cs="宋体"/>
                <w:bCs/>
                <w:sz w:val="24"/>
                <w:highlight w:val="none"/>
              </w:rPr>
              <w:t xml:space="preserve">元/两年（</w:t>
            </w:r>
            <w:r>
              <w:rPr>
                <w:rFonts w:hint="eastAsia" w:ascii="宋体" w:hAnsi="宋体" w:eastAsia="宋体" w:cs="宋体"/>
                <w:bCs/>
                <w:sz w:val="24"/>
                <w:highlight w:val="none"/>
                <w:u w:val="single"/>
              </w:rPr>
              <w:t xml:space="preserve">2797356.00</w:t>
            </w:r>
            <w:r>
              <w:rPr>
                <w:rFonts w:hint="eastAsia" w:ascii="宋体" w:hAnsi="宋体" w:eastAsia="宋体" w:cs="宋体"/>
                <w:bCs/>
                <w:sz w:val="24"/>
                <w:highlight w:val="none"/>
              </w:rPr>
              <w:t xml:space="preserve">元/年）</w:t>
            </w:r>
            <w:r/>
          </w:p>
          <w:p>
            <w:pPr>
              <w:pStyle w:val="898"/>
              <w:ind w:left="0"/>
              <w:rPr>
                <w:rFonts w:hint="eastAsia" w:ascii="宋体" w:hAnsi="宋体" w:eastAsia="宋体" w:cs="宋体"/>
                <w:highlight w:val="none"/>
              </w:rPr>
            </w:pPr>
            <w:r>
              <w:rPr>
                <w:rFonts w:hint="eastAsia" w:ascii="宋体" w:hAnsi="宋体" w:eastAsia="宋体" w:cs="宋体"/>
                <w:bCs/>
                <w:sz w:val="24"/>
                <w:highlight w:val="none"/>
              </w:rPr>
              <w:t xml:space="preserve">注：食材采购及配送</w:t>
            </w:r>
            <w:r>
              <w:rPr>
                <w:rFonts w:hint="eastAsia" w:ascii="宋体" w:hAnsi="宋体" w:eastAsia="宋体" w:cs="宋体"/>
                <w:sz w:val="24"/>
                <w:highlight w:val="none"/>
              </w:rPr>
              <w:t xml:space="preserve">报价为固定金额</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lang w:val="en-US" w:eastAsia="zh-CN"/>
              </w:rPr>
              <w:t xml:space="preserve">不可竞争费用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不得修改</w:t>
            </w:r>
            <w:r>
              <w:rPr>
                <w:rFonts w:hint="eastAsia" w:ascii="宋体" w:hAnsi="宋体" w:eastAsia="宋体" w:cs="宋体"/>
                <w:bCs/>
                <w:sz w:val="24"/>
                <w:highlight w:val="none"/>
              </w:rPr>
              <w:t xml:space="preserve">，并计入投标总价内</w:t>
            </w:r>
            <w:r>
              <w:rPr>
                <w:rFonts w:hint="eastAsia" w:ascii="宋体" w:hAnsi="宋体" w:eastAsia="宋体" w:cs="宋体"/>
                <w:sz w:val="24"/>
                <w:highlight w:val="none"/>
              </w:rPr>
              <w:t xml:space="preserve">。</w:t>
            </w:r>
            <w:r/>
          </w:p>
        </w:tc>
        <w:tc>
          <w:tcPr>
            <w:tcBorders>
              <w:top w:val="single" w:color="auto" w:sz="4" w:space="0"/>
              <w:left w:val="single" w:color="000000" w:sz="4" w:space="0"/>
              <w:right w:val="single" w:color="auto" w:sz="4" w:space="0"/>
            </w:tcBorders>
            <w:tcW w:w="3119" w:type="dxa"/>
            <w:vAlign w:val="center"/>
            <w:vMerge w:val="restart"/>
            <w:textDirection w:val="lrTb"/>
            <w:noWrap w:val="false"/>
          </w:tcPr>
          <w:p>
            <w:pPr>
              <w:jc w:val="left"/>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备注：</w:t>
            </w:r>
            <w:r>
              <w:rPr>
                <w:rFonts w:hint="eastAsia" w:ascii="宋体" w:hAnsi="宋体" w:eastAsia="宋体" w:cs="宋体"/>
                <w:b/>
                <w:bCs/>
                <w:sz w:val="24"/>
                <w:highlight w:val="none"/>
                <w:lang w:val="en-US" w:eastAsia="zh-CN"/>
              </w:rPr>
              <w:t xml:space="preserve">①该部分报价及折扣率为不可竞争费用</w:t>
            </w:r>
            <w:r>
              <w:rPr>
                <w:rFonts w:hint="eastAsia" w:ascii="宋体" w:hAnsi="宋体" w:eastAsia="宋体" w:cs="宋体"/>
                <w:b/>
                <w:bCs/>
                <w:sz w:val="24"/>
                <w:highlight w:val="none"/>
              </w:rPr>
              <w:t xml:space="preserve">，投标</w:t>
            </w:r>
            <w:r>
              <w:rPr>
                <w:rFonts w:hint="eastAsia" w:ascii="宋体" w:hAnsi="宋体" w:eastAsia="宋体" w:cs="宋体"/>
                <w:b/>
                <w:bCs/>
                <w:sz w:val="24"/>
                <w:highlight w:val="none"/>
                <w:lang w:val="en-US" w:eastAsia="zh-CN"/>
              </w:rPr>
              <w:t xml:space="preserve">供应商</w:t>
            </w:r>
            <w:r>
              <w:rPr>
                <w:rFonts w:hint="eastAsia" w:ascii="宋体" w:hAnsi="宋体" w:eastAsia="宋体" w:cs="宋体"/>
                <w:b/>
                <w:bCs/>
                <w:sz w:val="24"/>
                <w:highlight w:val="none"/>
              </w:rPr>
              <w:t xml:space="preserve">须按给定金额</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折扣率</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填报</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不得调整，</w:t>
            </w:r>
            <w:r>
              <w:rPr>
                <w:rFonts w:hint="eastAsia" w:ascii="宋体" w:hAnsi="宋体" w:eastAsia="宋体" w:cs="宋体"/>
                <w:b/>
                <w:bCs/>
                <w:sz w:val="24"/>
                <w:highlight w:val="none"/>
              </w:rPr>
              <w:t xml:space="preserve">否则按无效报价处理。</w:t>
            </w:r>
            <w:r/>
          </w:p>
          <w:p>
            <w:pPr>
              <w:jc w:val="left"/>
              <w:widowControl/>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②</w:t>
            </w:r>
            <w:r>
              <w:rPr>
                <w:rFonts w:hint="eastAsia" w:ascii="宋体" w:hAnsi="宋体" w:eastAsia="宋体" w:cs="宋体"/>
                <w:b/>
                <w:bCs/>
                <w:sz w:val="24"/>
                <w:highlight w:val="none"/>
              </w:rPr>
              <w:t xml:space="preserve">最终以无锡市发展和改革委员会官网专题专栏中民生价费近期公示价格的平均价格*投标折扣率</w:t>
            </w:r>
            <w:r>
              <w:rPr>
                <w:rFonts w:hint="eastAsia" w:ascii="宋体" w:hAnsi="宋体" w:eastAsia="宋体" w:cs="宋体"/>
                <w:b/>
                <w:bCs/>
                <w:sz w:val="24"/>
                <w:highlight w:val="none"/>
                <w:lang w:eastAsia="zh-CN"/>
              </w:rPr>
              <w:t xml:space="preserve">（</w:t>
            </w:r>
            <w:r>
              <w:rPr>
                <w:rFonts w:hint="eastAsia" w:ascii="宋体" w:hAnsi="宋体" w:cs="宋体"/>
                <w:b/>
                <w:bCs/>
                <w:sz w:val="24"/>
                <w:highlight w:val="none"/>
                <w:lang w:val="en-US" w:eastAsia="zh-CN"/>
              </w:rPr>
              <w:t xml:space="preserve">85</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进行结算。此部分中标折扣率后期不作调整。</w:t>
            </w:r>
            <w:r/>
          </w:p>
        </w:tc>
      </w:tr>
      <w:tr>
        <w:trPr>
          <w:cantSplit/>
          <w:trHeight w:val="1030"/>
        </w:trPr>
        <w:tc>
          <w:tcPr>
            <w:tcBorders>
              <w:left w:val="single" w:color="auto" w:sz="4" w:space="0"/>
              <w:bottom w:val="single" w:color="auto" w:sz="4" w:space="0"/>
              <w:right w:val="single" w:color="auto" w:sz="4" w:space="0"/>
            </w:tcBorders>
            <w:tcW w:w="712" w:type="dxa"/>
            <w:vAlign w:val="center"/>
            <w:vMerge w:val="continue"/>
            <w:textDirection w:val="lrTb"/>
            <w:noWrap w:val="false"/>
          </w:tcPr>
          <w:p>
            <w:pPr>
              <w:jc w:val="center"/>
              <w:rPr>
                <w:rFonts w:hAnsi="宋体" w:cs="宋体"/>
                <w:sz w:val="24"/>
              </w:rPr>
            </w:pPr>
            <w:r>
              <w:rPr>
                <w:rFonts w:hAnsi="宋体" w:cs="宋体"/>
                <w:sz w:val="24"/>
              </w:rPr>
            </w:r>
            <w:r/>
          </w:p>
        </w:tc>
        <w:tc>
          <w:tcPr>
            <w:tcBorders>
              <w:left w:val="single" w:color="auto" w:sz="4" w:space="0"/>
              <w:bottom w:val="single" w:color="auto" w:sz="4" w:space="0"/>
              <w:right w:val="single" w:color="000000" w:sz="4" w:space="0"/>
            </w:tcBorders>
            <w:tcW w:w="928" w:type="dxa"/>
            <w:vAlign w:val="center"/>
            <w:vMerge w:val="continue"/>
            <w:textDirection w:val="lrTb"/>
            <w:noWrap w:val="false"/>
          </w:tcPr>
          <w:p>
            <w:pPr>
              <w:jc w:val="center"/>
              <w:widowControl/>
              <w:rPr>
                <w:rFonts w:hAnsi="宋体" w:cs="宋体"/>
                <w:sz w:val="24"/>
              </w:rPr>
            </w:pPr>
            <w:r>
              <w:rPr>
                <w:rFonts w:hAnsi="宋体" w:cs="宋体"/>
                <w:sz w:val="24"/>
              </w:rPr>
            </w:r>
            <w:r/>
          </w:p>
        </w:tc>
        <w:tc>
          <w:tcPr>
            <w:tcBorders>
              <w:left w:val="single" w:color="000000" w:sz="4" w:space="0"/>
              <w:bottom w:val="single" w:color="auto" w:sz="4" w:space="0"/>
              <w:right w:val="single" w:color="auto" w:sz="4" w:space="0"/>
            </w:tcBorders>
            <w:tcW w:w="1300" w:type="dxa"/>
            <w:vAlign w:val="center"/>
            <w:vMerge w:val="continue"/>
            <w:textDirection w:val="lrTb"/>
            <w:noWrap w:val="false"/>
          </w:tcPr>
          <w:p>
            <w:pPr>
              <w:jc w:val="center"/>
              <w:widowControl/>
              <w:rPr>
                <w:rFonts w:hAnsi="宋体" w:cs="宋体"/>
                <w:bCs/>
                <w:sz w:val="24"/>
              </w:rPr>
            </w:pPr>
            <w:r>
              <w:rPr>
                <w:rFonts w:hAnsi="宋体" w:cs="宋体"/>
                <w:bCs/>
                <w:sz w:val="24"/>
              </w:rPr>
            </w:r>
            <w:r/>
          </w:p>
        </w:tc>
        <w:tc>
          <w:tcPr>
            <w:tcBorders>
              <w:top w:val="single" w:color="auto" w:sz="4" w:space="0"/>
              <w:left w:val="single" w:color="auto" w:sz="4" w:space="0"/>
              <w:bottom w:val="single" w:color="auto" w:sz="4" w:space="0"/>
              <w:right w:val="single" w:color="000000" w:sz="4" w:space="0"/>
            </w:tcBorders>
            <w:tcW w:w="3741"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投标折扣率：</w:t>
            </w:r>
            <w:r>
              <w:rPr>
                <w:rFonts w:hint="eastAsia" w:ascii="宋体" w:hAnsi="宋体" w:cs="宋体"/>
                <w:sz w:val="24"/>
                <w:highlight w:val="none"/>
                <w:u w:val="single"/>
                <w:lang w:val="en-US" w:eastAsia="zh-CN"/>
              </w:rPr>
              <w:t xml:space="preserve">85</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八五</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折）。</w:t>
            </w:r>
            <w:r/>
          </w:p>
          <w:p>
            <w:pPr>
              <w:jc w:val="left"/>
              <w:widowControl/>
              <w:rPr>
                <w:rFonts w:hint="eastAsia" w:hAnsi="宋体" w:eastAsia="宋体" w:cs="宋体"/>
                <w:sz w:val="24"/>
                <w:highlight w:val="none"/>
                <w:lang w:val="en-US" w:eastAsia="zh-CN"/>
              </w:rPr>
            </w:pPr>
            <w:r>
              <w:rPr>
                <w:rFonts w:hint="eastAsia" w:ascii="宋体" w:hAnsi="宋体" w:eastAsia="宋体" w:cs="宋体"/>
                <w:bCs/>
                <w:sz w:val="24"/>
                <w:highlight w:val="none"/>
              </w:rPr>
              <w:t xml:space="preserve">注：食材采购及配送</w:t>
            </w:r>
            <w:r>
              <w:rPr>
                <w:rFonts w:hint="eastAsia" w:ascii="宋体" w:hAnsi="宋体" w:cs="宋体"/>
                <w:bCs/>
                <w:sz w:val="24"/>
                <w:highlight w:val="none"/>
                <w:lang w:val="en-US" w:eastAsia="zh-CN"/>
              </w:rPr>
              <w:t xml:space="preserve">折扣率</w:t>
            </w:r>
            <w:r>
              <w:rPr>
                <w:rFonts w:hint="eastAsia" w:ascii="宋体" w:hAnsi="宋体" w:eastAsia="宋体" w:cs="宋体"/>
                <w:sz w:val="24"/>
                <w:highlight w:val="none"/>
              </w:rPr>
              <w:t xml:space="preserve">为固定</w:t>
            </w:r>
            <w:r>
              <w:rPr>
                <w:rFonts w:hint="eastAsia" w:ascii="宋体" w:hAnsi="宋体" w:cs="宋体"/>
                <w:sz w:val="24"/>
                <w:highlight w:val="none"/>
                <w:lang w:val="en-US" w:eastAsia="zh-CN"/>
              </w:rPr>
              <w:t xml:space="preserve">折扣率</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lang w:val="en-US" w:eastAsia="zh-CN"/>
              </w:rPr>
              <w:t xml:space="preserve">不可竞争费用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不得修改</w:t>
            </w:r>
            <w:r>
              <w:rPr>
                <w:rFonts w:hint="eastAsia" w:ascii="宋体" w:hAnsi="宋体" w:cs="宋体"/>
                <w:sz w:val="24"/>
                <w:highlight w:val="none"/>
                <w:lang w:eastAsia="zh-CN"/>
              </w:rPr>
              <w:t xml:space="preserve">。</w:t>
            </w:r>
            <w:r/>
          </w:p>
        </w:tc>
        <w:tc>
          <w:tcPr>
            <w:tcBorders>
              <w:left w:val="single" w:color="000000" w:sz="4" w:space="0"/>
              <w:bottom w:val="single" w:color="auto" w:sz="4" w:space="0"/>
              <w:right w:val="single" w:color="auto" w:sz="4" w:space="0"/>
            </w:tcBorders>
            <w:tcW w:w="3119" w:type="dxa"/>
            <w:vAlign w:val="center"/>
            <w:vMerge w:val="continue"/>
            <w:textDirection w:val="lrTb"/>
            <w:noWrap w:val="false"/>
          </w:tcPr>
          <w:p>
            <w:pPr>
              <w:jc w:val="left"/>
              <w:widowControl/>
              <w:rPr>
                <w:rFonts w:hAnsi="宋体" w:cs="宋体"/>
                <w:sz w:val="24"/>
              </w:rPr>
            </w:pPr>
            <w:r>
              <w:rPr>
                <w:rFonts w:hAnsi="宋体" w:cs="宋体"/>
                <w:sz w:val="24"/>
              </w:rPr>
            </w:r>
            <w:r/>
          </w:p>
        </w:tc>
      </w:tr>
      <w:tr>
        <w:trPr>
          <w:cantSplit/>
          <w:trHeight w:val="476"/>
        </w:trPr>
        <w:tc>
          <w:tcPr>
            <w:tcBorders>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2</w:t>
            </w:r>
            <w:r/>
          </w:p>
        </w:tc>
        <w:tc>
          <w:tcPr>
            <w:gridSpan w:val="2"/>
            <w:tcBorders>
              <w:left w:val="single" w:color="auto" w:sz="4" w:space="0"/>
              <w:bottom w:val="single" w:color="auto" w:sz="4" w:space="0"/>
              <w:right w:val="single" w:color="auto" w:sz="4" w:space="0"/>
            </w:tcBorders>
            <w:tcW w:w="2228" w:type="dxa"/>
            <w:vAlign w:val="center"/>
            <w:textDirection w:val="lrTb"/>
            <w:noWrap w:val="false"/>
          </w:tcPr>
          <w:p>
            <w:pPr>
              <w:jc w:val="center"/>
              <w:widowControl/>
              <w:rPr>
                <w:rFonts w:hAnsi="宋体" w:cs="宋体"/>
                <w:bCs/>
                <w:sz w:val="24"/>
              </w:rPr>
            </w:pPr>
            <w:r>
              <w:rPr>
                <w:rFonts w:hint="eastAsia" w:hAnsi="宋体" w:cs="宋体"/>
                <w:sz w:val="24"/>
              </w:rPr>
              <w:t xml:space="preserve">特殊情况加班费</w:t>
            </w:r>
            <w:r>
              <w:rPr>
                <w:rFonts w:hint="eastAsia" w:hAnsi="宋体" w:cs="宋体"/>
                <w:sz w:val="24"/>
              </w:rPr>
              <w:t xml:space="preserve">（不包括日常法定节假日（含周六、日）的加班费）</w:t>
            </w:r>
            <w:r/>
          </w:p>
        </w:tc>
        <w:tc>
          <w:tcPr>
            <w:tcBorders>
              <w:top w:val="single" w:color="auto" w:sz="4" w:space="0"/>
              <w:left w:val="single" w:color="auto" w:sz="4" w:space="0"/>
              <w:bottom w:val="single" w:color="auto" w:sz="4" w:space="0"/>
              <w:right w:val="single" w:color="000000" w:sz="4" w:space="0"/>
            </w:tcBorders>
            <w:tcW w:w="3741" w:type="dxa"/>
            <w:vAlign w:val="center"/>
            <w:textDirection w:val="lrTb"/>
            <w:noWrap w:val="false"/>
          </w:tcPr>
          <w:p>
            <w:pPr>
              <w:jc w:val="left"/>
              <w:widowControl/>
              <w:rPr>
                <w:rFonts w:hAnsi="宋体" w:cs="宋体"/>
                <w:sz w:val="24"/>
              </w:rPr>
            </w:pPr>
            <w:r>
              <w:rPr>
                <w:rFonts w:hint="eastAsia" w:hAnsi="宋体" w:cs="宋体"/>
                <w:sz w:val="24"/>
              </w:rPr>
              <w:t xml:space="preserve">特殊情况产生的加班费按如下要求进行结算：以中标单位加班人员当年月工资标准÷176小时作为计算基数。</w:t>
            </w:r>
            <w:r/>
          </w:p>
        </w:tc>
        <w:tc>
          <w:tcPr>
            <w:tcBorders>
              <w:top w:val="single" w:color="auto" w:sz="4" w:space="0"/>
              <w:left w:val="single" w:color="000000" w:sz="4" w:space="0"/>
              <w:bottom w:val="single" w:color="auto" w:sz="4" w:space="0"/>
              <w:right w:val="single" w:color="auto" w:sz="4" w:space="0"/>
            </w:tcBorders>
            <w:tcW w:w="3119" w:type="dxa"/>
            <w:vAlign w:val="center"/>
            <w:textDirection w:val="lrTb"/>
            <w:noWrap w:val="false"/>
          </w:tcPr>
          <w:p>
            <w:pPr>
              <w:jc w:val="left"/>
              <w:widowControl/>
              <w:rPr>
                <w:rFonts w:hAnsi="宋体" w:cs="宋体"/>
                <w:sz w:val="24"/>
              </w:rPr>
            </w:pPr>
            <w:r>
              <w:rPr>
                <w:rFonts w:hint="eastAsia" w:hAnsi="宋体" w:cs="宋体"/>
                <w:sz w:val="24"/>
              </w:rPr>
              <w:t xml:space="preserve">备注：该费用不含在本次投标报价中。</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3</w:t>
            </w:r>
            <w:r/>
          </w:p>
        </w:tc>
        <w:tc>
          <w:tcPr>
            <w:gridSpan w:val="2"/>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widowControl/>
              <w:rPr>
                <w:rFonts w:hAnsi="宋体" w:cs="宋体"/>
                <w:sz w:val="24"/>
              </w:rPr>
            </w:pPr>
            <w:r>
              <w:rPr>
                <w:rFonts w:hint="eastAsia" w:hAnsi="宋体" w:cs="宋体"/>
                <w:sz w:val="24"/>
              </w:rPr>
              <w:t xml:space="preserve">服务期限</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left"/>
              <w:widowControl/>
              <w:rPr>
                <w:rFonts w:hAnsi="宋体" w:cs="宋体"/>
                <w:sz w:val="24"/>
              </w:rPr>
            </w:pPr>
            <w:r>
              <w:rPr>
                <w:rFonts w:hint="eastAsia" w:hAnsi="宋体" w:cs="宋体"/>
                <w:bCs/>
                <w:sz w:val="24"/>
              </w:rPr>
              <w:t xml:space="preserve">自合同签订之日起24个月。合同实行一年一考核一签合同的方式，合同履约期内，须严格遵守采购人的考核标准，如考核评价未达到采购人要求，采购人有权无条件单方面终止合同。</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4</w:t>
            </w:r>
            <w:r/>
          </w:p>
        </w:tc>
        <w:tc>
          <w:tcPr>
            <w:gridSpan w:val="2"/>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widowControl/>
              <w:rPr>
                <w:rFonts w:hint="eastAsia" w:hAnsi="宋体" w:eastAsia="宋体" w:cs="宋体"/>
                <w:sz w:val="24"/>
                <w:lang w:eastAsia="zh-CN"/>
              </w:rPr>
            </w:pPr>
            <w:r>
              <w:rPr>
                <w:rFonts w:hint="eastAsia" w:hAnsi="宋体" w:cs="宋体"/>
                <w:sz w:val="24"/>
              </w:rPr>
              <w:t xml:space="preserve">质量</w:t>
            </w:r>
            <w:r>
              <w:rPr>
                <w:rFonts w:hint="eastAsia" w:hAnsi="宋体" w:cs="宋体"/>
                <w:sz w:val="24"/>
                <w:lang w:val="en-US" w:eastAsia="zh-CN"/>
              </w:rPr>
              <w:t xml:space="preserve">要求</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left"/>
              <w:widowControl/>
              <w:rPr>
                <w:rFonts w:hAnsi="宋体" w:cs="宋体"/>
                <w:sz w:val="24"/>
              </w:rPr>
            </w:pPr>
            <w:r>
              <w:rPr>
                <w:rFonts w:hint="eastAsia" w:hAnsi="宋体" w:cs="宋体"/>
                <w:sz w:val="24"/>
              </w:rPr>
              <w:t xml:space="preserve">所供食材符合国家相关食品安全卫生标准；运营及管理服务达到采购人要求。</w:t>
            </w:r>
            <w:r/>
          </w:p>
        </w:tc>
      </w:tr>
      <w:tr>
        <w:trPr>
          <w:cantSplit/>
          <w:trHeight w:val="48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5</w:t>
            </w:r>
            <w:r/>
          </w:p>
        </w:tc>
        <w:tc>
          <w:tcPr>
            <w:gridSpan w:val="2"/>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widowControl/>
              <w:rPr>
                <w:rFonts w:hAnsi="宋体" w:cs="宋体"/>
                <w:sz w:val="24"/>
              </w:rPr>
            </w:pPr>
            <w:r>
              <w:rPr>
                <w:rFonts w:hint="eastAsia" w:hAnsi="宋体" w:cs="宋体"/>
                <w:sz w:val="24"/>
              </w:rPr>
              <w:t xml:space="preserve">验收标准</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left"/>
              <w:widowControl/>
              <w:rPr>
                <w:rFonts w:hAnsi="宋体" w:cs="宋体"/>
                <w:sz w:val="24"/>
              </w:rPr>
            </w:pPr>
            <w:r>
              <w:rPr>
                <w:rFonts w:hint="eastAsia" w:hAnsi="宋体" w:cs="宋体"/>
                <w:sz w:val="24"/>
              </w:rPr>
              <w:t xml:space="preserve">按招标文件要求进行验收，中标供应商须无条件配合。</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6</w:t>
            </w:r>
            <w:r/>
          </w:p>
        </w:tc>
        <w:tc>
          <w:tcPr>
            <w:gridSpan w:val="2"/>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widowControl/>
              <w:rPr>
                <w:rFonts w:hAnsi="宋体" w:cs="宋体"/>
                <w:sz w:val="24"/>
              </w:rPr>
            </w:pPr>
            <w:r>
              <w:rPr>
                <w:rFonts w:hint="eastAsia" w:hAnsi="宋体" w:cs="宋体"/>
                <w:sz w:val="24"/>
              </w:rPr>
              <w:t xml:space="preserve">项目负责人</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left"/>
              <w:widowControl/>
              <w:rPr>
                <w:rFonts w:hAnsi="宋体" w:cs="宋体"/>
                <w:sz w:val="24"/>
              </w:rPr>
            </w:pPr>
            <w:r>
              <w:rPr>
                <w:rFonts w:hint="eastAsia" w:hAnsi="宋体" w:cs="宋体"/>
                <w:sz w:val="24"/>
              </w:rPr>
              <w:t xml:space="preserve">姓名：</w:t>
            </w:r>
            <w:r/>
          </w:p>
          <w:p>
            <w:pPr>
              <w:jc w:val="left"/>
              <w:widowControl/>
              <w:rPr>
                <w:rFonts w:hAnsi="宋体" w:cs="宋体"/>
                <w:sz w:val="24"/>
              </w:rPr>
            </w:pPr>
            <w:r>
              <w:rPr>
                <w:rFonts w:hint="eastAsia" w:hAnsi="宋体" w:cs="宋体"/>
                <w:sz w:val="24"/>
              </w:rPr>
              <w:t xml:space="preserve">联系方式：</w:t>
            </w:r>
            <w:r/>
          </w:p>
        </w:tc>
      </w:tr>
      <w:tr>
        <w:trPr>
          <w:cantSplit/>
          <w:trHeight w:val="574"/>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7</w:t>
            </w:r>
            <w:r/>
          </w:p>
        </w:tc>
        <w:tc>
          <w:tcPr>
            <w:gridSpan w:val="2"/>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widowControl/>
              <w:rPr>
                <w:rFonts w:hAnsi="宋体" w:cs="宋体"/>
                <w:sz w:val="24"/>
              </w:rPr>
            </w:pPr>
            <w:r>
              <w:rPr>
                <w:rFonts w:hint="eastAsia" w:hAnsi="宋体" w:cs="宋体"/>
                <w:sz w:val="24"/>
              </w:rPr>
              <w:t xml:space="preserve">其他优惠服务、措施或承诺内容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left"/>
              <w:widowControl/>
              <w:rPr>
                <w:rFonts w:hAnsi="宋体" w:cs="宋体"/>
                <w:sz w:val="24"/>
              </w:rPr>
            </w:pPr>
            <w:r>
              <w:rPr>
                <w:rFonts w:hAnsi="宋体" w:cs="宋体"/>
                <w:sz w:val="24"/>
              </w:rPr>
            </w:r>
            <w:r/>
          </w:p>
        </w:tc>
      </w:tr>
    </w:tbl>
    <w:p>
      <w:pPr>
        <w:ind w:firstLine="120"/>
        <w:jc w:val="both"/>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12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日期：   年   月   日</w:t>
      </w:r>
      <w:r/>
    </w:p>
    <w:p>
      <w:pPr>
        <w:jc w:val="left"/>
        <w:spacing w:line="360" w:lineRule="auto"/>
        <w:widowControl/>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br w:type="page" w:clear="all"/>
      </w:r>
      <w:r/>
    </w:p>
    <w:p>
      <w:pPr>
        <w:spacing w:line="360" w:lineRule="auto"/>
        <w:rPr>
          <w:rFonts w:hint="eastAsia"/>
          <w:color w:val="000000" w:themeColor="text1"/>
          <w:highlight w:val="none"/>
          <w14:textFill>
            <w14:solidFill>
              <w14:schemeClr w14:val="tx1"/>
            </w14:solidFill>
          </w14:textFill>
        </w:rPr>
        <w:sectPr>
          <w:footnotePr/>
          <w:endnotePr/>
          <w:type w:val="nextPage"/>
          <w:pgSz w:w="11906" w:h="16838" w:orient="portrait"/>
          <w:pgMar w:top="1440" w:right="1077" w:bottom="1440" w:left="1077" w:header="680" w:footer="794" w:gutter="0"/>
          <w:cols w:num="1" w:sep="0" w:space="720" w:equalWidth="1"/>
          <w:docGrid w:linePitch="360"/>
          <w:titlePg/>
        </w:sectPr>
      </w:pPr>
      <w:r>
        <w:rPr>
          <w:rFonts w:hint="eastAsia"/>
          <w:color w:val="000000" w:themeColor="text1"/>
          <w:highlight w:val="none"/>
          <w14:textFill>
            <w14:solidFill>
              <w14:schemeClr w14:val="tx1"/>
            </w14:solidFill>
          </w14:textFill>
        </w:rPr>
      </w:r>
      <w:r/>
    </w:p>
    <w:p>
      <w:pPr>
        <w:jc w:val="left"/>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924" w:name="_Toc39873191"/>
      <w:r/>
      <w:bookmarkStart w:id="925" w:name="_Toc116946359"/>
      <w:r/>
      <w:bookmarkStart w:id="926" w:name="_Toc39873236"/>
      <w:r/>
      <w:bookmarkStart w:id="927" w:name="_Toc36414929"/>
      <w:r/>
      <w:bookmarkStart w:id="928" w:name="_Toc98277379"/>
      <w:r>
        <w:rPr>
          <w:rFonts w:hint="eastAsia" w:ascii="宋体" w:hAnsi="宋体"/>
          <w:bCs/>
          <w:color w:val="000000" w:themeColor="text1"/>
          <w:sz w:val="24"/>
          <w:szCs w:val="24"/>
          <w:highlight w:val="none"/>
          <w14:textFill>
            <w14:solidFill>
              <w14:schemeClr w14:val="tx1"/>
            </w14:solidFill>
          </w14:textFill>
        </w:rPr>
        <w:t xml:space="preserve">（六）</w:t>
      </w:r>
      <w:bookmarkStart w:id="929" w:name="_Toc36830596"/>
      <w:r/>
      <w:bookmarkStart w:id="930" w:name="_Toc98277378"/>
      <w:r/>
      <w:bookmarkStart w:id="931" w:name="_Toc116946358"/>
      <w:r>
        <w:rPr>
          <w:rFonts w:hint="eastAsia" w:ascii="宋体" w:hAnsi="宋体"/>
          <w:bCs/>
          <w:color w:val="000000" w:themeColor="text1"/>
          <w:sz w:val="24"/>
          <w:szCs w:val="24"/>
          <w:highlight w:val="none"/>
          <w14:textFill>
            <w14:solidFill>
              <w14:schemeClr w14:val="tx1"/>
            </w14:solidFill>
          </w14:textFill>
        </w:rPr>
        <w:t xml:space="preserve">明细报价表（格式）：</w:t>
      </w:r>
      <w:bookmarkEnd w:id="929"/>
      <w:r/>
      <w:bookmarkEnd w:id="930"/>
      <w:r/>
      <w:bookmarkEnd w:id="931"/>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明细报价表</w:t>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bookmarkStart w:id="932" w:name="_Hlk43651156"/>
      <w:r>
        <w:rPr>
          <w:rFonts w:hint="eastAsia" w:ascii="宋体" w:hAnsi="宋体"/>
          <w:bCs/>
          <w:color w:val="000000" w:themeColor="text1"/>
          <w:sz w:val="24"/>
          <w:szCs w:val="24"/>
          <w:highlight w:val="none"/>
          <w14:textFill>
            <w14:solidFill>
              <w14:schemeClr w14:val="tx1"/>
            </w14:solidFill>
          </w14:textFill>
        </w:rPr>
        <w:t xml:space="preserve">投标供应商名称（盖章）                  采购项目编号：</w:t>
      </w:r>
      <w:bookmarkEnd w:id="932"/>
      <w:r>
        <w:rPr>
          <w:rFonts w:hint="eastAsia" w:ascii="宋体" w:hAnsi="宋体"/>
          <w:bCs/>
          <w:color w:val="000000" w:themeColor="text1"/>
          <w:sz w:val="24"/>
          <w:szCs w:val="24"/>
          <w:highlight w:val="none"/>
          <w:lang w:eastAsia="zh-CN"/>
          <w14:textFill>
            <w14:solidFill>
              <w14:schemeClr w14:val="tx1"/>
            </w14:solidFill>
          </w14:textFill>
        </w:rPr>
        <w:t xml:space="preserve">JSZC-320206-JXCZ-G2026-0003</w:t>
      </w:r>
      <w:r/>
    </w:p>
    <w:tbl>
      <w:tblPr>
        <w:tblStyle w:val="831"/>
        <w:tblW w:w="9623" w:type="dxa"/>
        <w:tblInd w:w="93" w:type="dxa"/>
        <w:tblLayout w:type="fixed"/>
        <w:tblCellMar>
          <w:left w:w="108" w:type="dxa"/>
          <w:top w:w="0" w:type="dxa"/>
          <w:right w:w="108" w:type="dxa"/>
          <w:bottom w:w="0" w:type="dxa"/>
        </w:tblCellMar>
        <w:tblLook w:val="04A0" w:firstRow="1" w:lastRow="0" w:firstColumn="1" w:lastColumn="0" w:noHBand="0" w:noVBand="1"/>
      </w:tblPr>
      <w:tblGrid>
        <w:gridCol w:w="1022"/>
        <w:gridCol w:w="1712"/>
        <w:gridCol w:w="930"/>
        <w:gridCol w:w="2026"/>
        <w:gridCol w:w="1860"/>
        <w:gridCol w:w="2073"/>
      </w:tblGrid>
      <w:tr>
        <w:trPr>
          <w:trHeight w:val="313"/>
        </w:trPr>
        <w:tc>
          <w:tcPr>
            <w:shd w:val="clear" w:color="auto" w:fill="auto"/>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jc w:val="center"/>
              <w:widowControl/>
              <w:rPr>
                <w:rFonts w:hAnsi="宋体" w:cs="宋体"/>
                <w:b/>
                <w:bCs/>
                <w:sz w:val="22"/>
                <w:szCs w:val="22"/>
              </w:rPr>
            </w:pPr>
            <w:r>
              <w:rPr>
                <w:rFonts w:hint="eastAsia" w:hAnsi="宋体" w:cs="宋体"/>
                <w:b/>
                <w:bCs/>
                <w:sz w:val="22"/>
                <w:szCs w:val="22"/>
              </w:rPr>
              <w:t xml:space="preserve">报价项目</w:t>
            </w:r>
            <w:r/>
          </w:p>
        </w:tc>
        <w:tc>
          <w:tcPr>
            <w:shd w:val="clear" w:color="auto" w:fill="auto"/>
            <w:tcBorders>
              <w:top w:val="single" w:color="000000" w:sz="8" w:space="0"/>
              <w:left w:val="single" w:color="000000" w:sz="8" w:space="0"/>
              <w:bottom w:val="single" w:color="000000" w:sz="8" w:space="0"/>
              <w:right w:val="single" w:color="000000" w:sz="8" w:space="0"/>
            </w:tcBorders>
            <w:tcW w:w="1712" w:type="dxa"/>
            <w:vAlign w:val="center"/>
            <w:textDirection w:val="lrTb"/>
            <w:noWrap w:val="false"/>
          </w:tcPr>
          <w:p>
            <w:pPr>
              <w:jc w:val="center"/>
              <w:widowControl/>
              <w:rPr>
                <w:rFonts w:hAnsi="宋体" w:cs="宋体"/>
                <w:b/>
                <w:bCs/>
                <w:sz w:val="22"/>
                <w:szCs w:val="22"/>
              </w:rPr>
            </w:pPr>
            <w:r>
              <w:rPr>
                <w:rFonts w:hint="eastAsia" w:hAnsi="宋体" w:cs="宋体"/>
                <w:b/>
                <w:bCs/>
                <w:sz w:val="22"/>
                <w:szCs w:val="22"/>
              </w:rPr>
              <w:t xml:space="preserve">岗位名称</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jc w:val="center"/>
              <w:widowControl/>
              <w:rPr>
                <w:rFonts w:hAnsi="宋体" w:cs="宋体"/>
                <w:b/>
                <w:bCs/>
                <w:sz w:val="22"/>
                <w:szCs w:val="22"/>
              </w:rPr>
            </w:pPr>
            <w:r>
              <w:rPr>
                <w:rFonts w:hint="eastAsia" w:hAnsi="宋体" w:cs="宋体"/>
                <w:b/>
                <w:bCs/>
                <w:sz w:val="22"/>
                <w:szCs w:val="22"/>
              </w:rPr>
              <w:t xml:space="preserve">人数</w:t>
            </w:r>
            <w:r/>
          </w:p>
        </w:tc>
        <w:tc>
          <w:tcPr>
            <w:shd w:val="clear" w:color="auto" w:fill="auto"/>
            <w:tcBorders>
              <w:top w:val="single" w:color="000000" w:sz="8" w:space="0"/>
              <w:left w:val="single" w:color="000000" w:sz="8" w:space="0"/>
              <w:bottom w:val="single" w:color="000000" w:sz="8" w:space="0"/>
              <w:right w:val="single" w:color="000000" w:sz="8" w:space="0"/>
            </w:tcBorders>
            <w:tcW w:w="2026" w:type="dxa"/>
            <w:vAlign w:val="center"/>
            <w:textDirection w:val="lrTb"/>
            <w:noWrap w:val="false"/>
          </w:tcPr>
          <w:p>
            <w:pPr>
              <w:jc w:val="center"/>
              <w:widowControl/>
              <w:rPr>
                <w:rFonts w:hAnsi="宋体" w:cs="宋体"/>
                <w:b/>
                <w:bCs/>
                <w:sz w:val="22"/>
                <w:szCs w:val="22"/>
              </w:rPr>
            </w:pPr>
            <w:r>
              <w:rPr>
                <w:rFonts w:hint="eastAsia" w:hAnsi="宋体" w:cs="宋体"/>
                <w:b/>
                <w:bCs/>
                <w:sz w:val="22"/>
                <w:szCs w:val="22"/>
              </w:rPr>
              <w:t xml:space="preserve">人员工资（元/月）</w:t>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val="false"/>
          </w:tcPr>
          <w:p>
            <w:pPr>
              <w:jc w:val="center"/>
              <w:widowControl/>
              <w:rPr>
                <w:rFonts w:hAnsi="宋体" w:cs="宋体"/>
                <w:b/>
                <w:bCs/>
                <w:sz w:val="22"/>
                <w:szCs w:val="22"/>
              </w:rPr>
            </w:pPr>
            <w:r>
              <w:rPr>
                <w:rFonts w:hint="eastAsia" w:hAnsi="宋体" w:cs="宋体"/>
                <w:b/>
                <w:bCs/>
                <w:sz w:val="22"/>
                <w:szCs w:val="22"/>
              </w:rPr>
              <w:t xml:space="preserve">合计（元/月）</w:t>
            </w:r>
            <w:r/>
          </w:p>
        </w:tc>
        <w:tc>
          <w:tcPr>
            <w:shd w:val="clear" w:color="auto" w:fill="auto"/>
            <w:tcBorders>
              <w:top w:val="single" w:color="000000" w:sz="8" w:space="0"/>
              <w:left w:val="single" w:color="000000" w:sz="8" w:space="0"/>
              <w:bottom w:val="single" w:color="000000" w:sz="8" w:space="0"/>
              <w:right w:val="single" w:color="000000" w:sz="8" w:space="0"/>
            </w:tcBorders>
            <w:tcW w:w="2073" w:type="dxa"/>
            <w:vAlign w:val="center"/>
            <w:textDirection w:val="lrTb"/>
            <w:noWrap w:val="false"/>
          </w:tcPr>
          <w:p>
            <w:pPr>
              <w:jc w:val="center"/>
              <w:widowControl/>
              <w:rPr>
                <w:rFonts w:hAnsi="宋体" w:cs="宋体"/>
                <w:b/>
                <w:bCs/>
                <w:sz w:val="22"/>
                <w:szCs w:val="22"/>
              </w:rPr>
            </w:pPr>
            <w:r>
              <w:rPr>
                <w:rFonts w:hint="eastAsia" w:hAnsi="宋体" w:cs="宋体"/>
                <w:b/>
                <w:bCs/>
                <w:sz w:val="22"/>
                <w:szCs w:val="22"/>
              </w:rPr>
              <w:t xml:space="preserve">备注</w:t>
            </w:r>
            <w:r/>
          </w:p>
        </w:tc>
      </w:tr>
      <w:tr>
        <w:trPr>
          <w:trHeight w:val="270"/>
        </w:trPr>
        <w:tc>
          <w:tcPr>
            <w:shd w:val="clear" w:color="auto" w:fill="auto"/>
            <w:tcBorders>
              <w:top w:val="single" w:color="000000" w:sz="8" w:space="0"/>
              <w:left w:val="single" w:color="000000" w:sz="8" w:space="0"/>
              <w:right w:val="single" w:color="000000" w:sz="8" w:space="0"/>
            </w:tcBorders>
            <w:tcW w:w="1022" w:type="dxa"/>
            <w:vAlign w:val="center"/>
            <w:vMerge w:val="restart"/>
            <w:textDirection w:val="lrTb"/>
            <w:noWrap w:val="false"/>
          </w:tcPr>
          <w:p>
            <w:pPr>
              <w:jc w:val="center"/>
              <w:widowControl/>
              <w:rPr>
                <w:rFonts w:hAnsi="宋体" w:cs="宋体"/>
                <w:b/>
                <w:bCs/>
                <w:sz w:val="22"/>
                <w:szCs w:val="22"/>
              </w:rPr>
            </w:pPr>
            <w:r>
              <w:rPr>
                <w:rFonts w:hint="eastAsia" w:hAnsi="宋体" w:cs="宋体"/>
                <w:b/>
                <w:bCs/>
                <w:sz w:val="22"/>
                <w:szCs w:val="22"/>
              </w:rPr>
              <w:t xml:space="preserve">人员费用</w:t>
            </w:r>
            <w:r/>
          </w:p>
        </w:tc>
        <w:tc>
          <w:tcPr>
            <w:shd w:val="clear" w:color="auto" w:fill="auto"/>
            <w:tcBorders>
              <w:top w:val="single" w:color="000000" w:sz="8" w:space="0"/>
              <w:left w:val="single" w:color="000000" w:sz="8" w:space="0"/>
              <w:bottom w:val="single" w:color="000000" w:sz="8" w:space="0"/>
              <w:right w:val="single" w:color="000000" w:sz="8" w:space="0"/>
            </w:tcBorders>
            <w:tcW w:w="1712" w:type="dxa"/>
            <w:vAlign w:val="center"/>
            <w:textDirection w:val="lrTb"/>
            <w:noWrap w:val="false"/>
          </w:tcPr>
          <w:p>
            <w:pPr>
              <w:jc w:val="center"/>
              <w:widowControl/>
              <w:rPr>
                <w:rFonts w:hint="eastAsia" w:hAnsi="宋体" w:eastAsia="宋体" w:cs="宋体"/>
                <w:sz w:val="22"/>
                <w:szCs w:val="22"/>
                <w:highlight w:val="none"/>
                <w:lang w:val="en-US" w:eastAsia="zh-CN"/>
              </w:rPr>
            </w:pPr>
            <w:r>
              <w:rPr>
                <w:rFonts w:hint="eastAsia" w:hAnsi="宋体" w:cs="宋体"/>
                <w:sz w:val="22"/>
                <w:szCs w:val="22"/>
                <w:highlight w:val="none"/>
                <w:lang w:val="en-US" w:eastAsia="zh-CN"/>
              </w:rPr>
              <w:t xml:space="preserve">项目负责人（</w:t>
            </w:r>
            <w:r>
              <w:rPr>
                <w:rFonts w:hint="eastAsia" w:hAnsi="宋体" w:cs="宋体"/>
                <w:sz w:val="22"/>
                <w:szCs w:val="22"/>
                <w:highlight w:val="none"/>
              </w:rPr>
              <w:t xml:space="preserve">现场</w:t>
            </w:r>
            <w:r>
              <w:rPr>
                <w:rFonts w:hint="eastAsia" w:hAnsi="宋体" w:cs="宋体"/>
                <w:sz w:val="22"/>
                <w:szCs w:val="22"/>
                <w:highlight w:val="none"/>
                <w:lang w:val="en-US" w:eastAsia="zh-CN"/>
              </w:rPr>
              <w:t xml:space="preserve">总负责人）</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026" w:type="dxa"/>
            <w:vAlign w:val="center"/>
            <w:textDirection w:val="lrTb"/>
            <w:noWrap w:val="false"/>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right w:val="single" w:color="000000" w:sz="8" w:space="0"/>
            </w:tcBorders>
            <w:tcW w:w="2073" w:type="dxa"/>
            <w:vAlign w:val="center"/>
            <w:vMerge w:val="restart"/>
            <w:textDirection w:val="lrTb"/>
            <w:noWrap w:val="false"/>
          </w:tcPr>
          <w:p>
            <w:pPr>
              <w:widowControl/>
              <w:rPr>
                <w:rFonts w:hAnsi="宋体" w:cs="宋体"/>
                <w:sz w:val="22"/>
                <w:szCs w:val="22"/>
              </w:rPr>
            </w:pPr>
            <w:r>
              <w:rPr>
                <w:rFonts w:hint="eastAsia" w:hAnsi="宋体" w:cs="宋体"/>
                <w:b/>
                <w:bCs/>
                <w:sz w:val="22"/>
                <w:szCs w:val="22"/>
              </w:rPr>
              <w:t xml:space="preserve">①人员工资已含基本工资、奖金、年假、高温费、日常法定节假日（含周六、日）加班费、社保及公积金等各种保险、体检、人员服装、培训等所有费用；②特殊情况加班费以此表作为计费依据。</w:t>
            </w:r>
            <w:r/>
          </w:p>
        </w:tc>
      </w:tr>
      <w:tr>
        <w:trPr>
          <w:trHeight w:val="270"/>
        </w:trPr>
        <w:tc>
          <w:tcPr>
            <w:shd w:val="clear" w:color="auto" w:fill="auto"/>
            <w:tcBorders>
              <w:left w:val="single" w:color="000000" w:sz="8" w:space="0"/>
              <w:right w:val="single" w:color="000000" w:sz="8" w:space="0"/>
            </w:tcBorders>
            <w:tcW w:w="1022" w:type="dxa"/>
            <w:vAlign w:val="center"/>
            <w:vMerge w:val="continue"/>
            <w:textDirection w:val="lrTb"/>
            <w:noWrap w:val="false"/>
          </w:tcPr>
          <w:p>
            <w:pPr>
              <w:jc w:val="center"/>
              <w:rPr>
                <w:rFonts w:hAnsi="宋体" w:cs="宋体"/>
                <w:b/>
                <w:bCs/>
                <w:sz w:val="22"/>
                <w:szCs w:val="22"/>
              </w:rPr>
            </w:pPr>
            <w:r>
              <w:rPr>
                <w:rFonts w:hAnsi="宋体" w:cs="宋体"/>
                <w:b/>
                <w:bCs/>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712"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rPr>
              <w:t xml:space="preserve">厨师长</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026" w:type="dxa"/>
            <w:vAlign w:val="center"/>
            <w:textDirection w:val="lrTb"/>
            <w:noWrap w:val="false"/>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left w:val="single" w:color="000000" w:sz="8" w:space="0"/>
              <w:right w:val="single" w:color="000000" w:sz="8" w:space="0"/>
            </w:tcBorders>
            <w:tcW w:w="2073" w:type="dxa"/>
            <w:vAlign w:val="center"/>
            <w:vMerge w:val="continue"/>
            <w:textDirection w:val="lrTb"/>
            <w:noWrap w:val="false"/>
          </w:tcPr>
          <w:p>
            <w:pPr>
              <w:jc w:val="center"/>
              <w:rPr>
                <w:rFonts w:hAnsi="宋体" w:cs="宋体"/>
                <w:sz w:val="22"/>
                <w:szCs w:val="22"/>
              </w:rPr>
            </w:pPr>
            <w:r>
              <w:rPr>
                <w:rFonts w:hAnsi="宋体" w:cs="宋体"/>
                <w:sz w:val="22"/>
                <w:szCs w:val="22"/>
              </w:rPr>
            </w:r>
            <w:r/>
          </w:p>
        </w:tc>
      </w:tr>
      <w:tr>
        <w:trPr>
          <w:trHeight w:val="270"/>
        </w:trPr>
        <w:tc>
          <w:tcPr>
            <w:shd w:val="clear" w:color="auto" w:fill="auto"/>
            <w:tcBorders>
              <w:left w:val="single" w:color="000000" w:sz="8" w:space="0"/>
              <w:right w:val="single" w:color="000000" w:sz="8" w:space="0"/>
            </w:tcBorders>
            <w:tcW w:w="1022" w:type="dxa"/>
            <w:vAlign w:val="center"/>
            <w:vMerge w:val="continue"/>
            <w:textDirection w:val="lrTb"/>
            <w:noWrap w:val="false"/>
          </w:tcPr>
          <w:p>
            <w:pPr>
              <w:jc w:val="center"/>
              <w:rPr>
                <w:rFonts w:hAnsi="宋体" w:cs="宋体"/>
                <w:b/>
                <w:bCs/>
                <w:sz w:val="22"/>
                <w:szCs w:val="22"/>
              </w:rPr>
            </w:pPr>
            <w:r>
              <w:rPr>
                <w:rFonts w:hAnsi="宋体" w:cs="宋体"/>
                <w:b/>
                <w:bCs/>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712"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lang w:val="en-US" w:eastAsia="zh-CN"/>
              </w:rPr>
              <w:t xml:space="preserve">大餐厅</w:t>
            </w:r>
            <w:r>
              <w:rPr>
                <w:rFonts w:hint="eastAsia" w:hAnsi="宋体" w:cs="宋体"/>
                <w:sz w:val="22"/>
                <w:szCs w:val="22"/>
                <w:highlight w:val="none"/>
              </w:rPr>
              <w:t xml:space="preserve">厨师</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jc w:val="center"/>
              <w:widowControl/>
              <w:rPr>
                <w:rFonts w:hint="eastAsia" w:hAnsi="宋体" w:eastAsia="宋体" w:cs="宋体"/>
                <w:sz w:val="22"/>
                <w:szCs w:val="22"/>
                <w:highlight w:val="none"/>
                <w:lang w:eastAsia="zh-CN"/>
              </w:rPr>
            </w:pPr>
            <w:r>
              <w:rPr>
                <w:rFonts w:hint="eastAsia" w:hAnsi="宋体" w:cs="宋体"/>
                <w:sz w:val="22"/>
                <w:szCs w:val="22"/>
                <w:highlight w:val="none"/>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026" w:type="dxa"/>
            <w:vAlign w:val="center"/>
            <w:textDirection w:val="lrTb"/>
            <w:noWrap w:val="false"/>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left w:val="single" w:color="000000" w:sz="8" w:space="0"/>
              <w:right w:val="single" w:color="000000" w:sz="8" w:space="0"/>
            </w:tcBorders>
            <w:tcW w:w="2073" w:type="dxa"/>
            <w:vAlign w:val="center"/>
            <w:vMerge w:val="continue"/>
            <w:textDirection w:val="lrTb"/>
            <w:noWrap w:val="false"/>
          </w:tcPr>
          <w:p>
            <w:pPr>
              <w:jc w:val="center"/>
              <w:rPr>
                <w:rFonts w:hAnsi="宋体" w:cs="宋体"/>
                <w:sz w:val="22"/>
                <w:szCs w:val="22"/>
              </w:rPr>
            </w:pPr>
            <w:r>
              <w:rPr>
                <w:rFonts w:hAnsi="宋体" w:cs="宋体"/>
                <w:sz w:val="22"/>
                <w:szCs w:val="22"/>
              </w:rPr>
            </w:r>
            <w:r/>
          </w:p>
        </w:tc>
      </w:tr>
      <w:tr>
        <w:trPr>
          <w:trHeight w:val="270"/>
        </w:trPr>
        <w:tc>
          <w:tcPr>
            <w:shd w:val="clear" w:color="auto" w:fill="auto"/>
            <w:tcBorders>
              <w:left w:val="single" w:color="000000" w:sz="8" w:space="0"/>
              <w:right w:val="single" w:color="000000" w:sz="8" w:space="0"/>
            </w:tcBorders>
            <w:tcW w:w="1022" w:type="dxa"/>
            <w:vAlign w:val="center"/>
            <w:vMerge w:val="continue"/>
            <w:textDirection w:val="lrTb"/>
            <w:noWrap w:val="false"/>
          </w:tcPr>
          <w:p>
            <w:pPr>
              <w:jc w:val="center"/>
              <w:rPr>
                <w:rFonts w:hAnsi="宋体" w:cs="宋体"/>
                <w:b/>
                <w:bCs/>
                <w:sz w:val="22"/>
                <w:szCs w:val="22"/>
              </w:rPr>
            </w:pPr>
            <w:r>
              <w:rPr>
                <w:rFonts w:hAnsi="宋体" w:cs="宋体"/>
                <w:b/>
                <w:bCs/>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712"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lang w:val="en-US" w:eastAsia="zh-CN"/>
              </w:rPr>
              <w:t xml:space="preserve">自助餐</w:t>
            </w:r>
            <w:r>
              <w:rPr>
                <w:rFonts w:hint="eastAsia" w:hAnsi="宋体" w:cs="宋体"/>
                <w:sz w:val="22"/>
                <w:szCs w:val="22"/>
                <w:highlight w:val="none"/>
              </w:rPr>
              <w:t xml:space="preserve">厨师</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026" w:type="dxa"/>
            <w:vAlign w:val="center"/>
            <w:textDirection w:val="lrTb"/>
            <w:noWrap w:val="false"/>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left w:val="single" w:color="000000" w:sz="8" w:space="0"/>
              <w:right w:val="single" w:color="000000" w:sz="8" w:space="0"/>
            </w:tcBorders>
            <w:tcW w:w="2073" w:type="dxa"/>
            <w:vAlign w:val="center"/>
            <w:vMerge w:val="continue"/>
            <w:textDirection w:val="lrTb"/>
            <w:noWrap/>
          </w:tcPr>
          <w:p>
            <w:pPr>
              <w:jc w:val="center"/>
              <w:rPr>
                <w:rFonts w:hAnsi="宋体" w:cs="宋体"/>
                <w:sz w:val="22"/>
                <w:szCs w:val="22"/>
              </w:rPr>
            </w:pPr>
            <w:r>
              <w:rPr>
                <w:rFonts w:hAnsi="宋体" w:cs="宋体"/>
                <w:sz w:val="22"/>
                <w:szCs w:val="22"/>
              </w:rPr>
            </w:r>
            <w:r/>
          </w:p>
        </w:tc>
      </w:tr>
      <w:tr>
        <w:trPr>
          <w:trHeight w:val="270"/>
        </w:trPr>
        <w:tc>
          <w:tcPr>
            <w:shd w:val="clear" w:color="auto" w:fill="auto"/>
            <w:tcBorders>
              <w:left w:val="single" w:color="000000" w:sz="8" w:space="0"/>
              <w:right w:val="single" w:color="000000" w:sz="8" w:space="0"/>
            </w:tcBorders>
            <w:tcW w:w="1022" w:type="dxa"/>
            <w:vAlign w:val="center"/>
            <w:vMerge w:val="continue"/>
            <w:textDirection w:val="lrTb"/>
            <w:noWrap w:val="false"/>
          </w:tcPr>
          <w:p>
            <w:pPr>
              <w:jc w:val="center"/>
              <w:rPr>
                <w:rFonts w:hAnsi="宋体" w:cs="宋体"/>
                <w:b/>
                <w:bCs/>
                <w:sz w:val="22"/>
                <w:szCs w:val="22"/>
              </w:rPr>
            </w:pPr>
            <w:r>
              <w:rPr>
                <w:rFonts w:hAnsi="宋体" w:cs="宋体"/>
                <w:b/>
                <w:bCs/>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712"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rPr>
              <w:t xml:space="preserve">捞面师</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026" w:type="dxa"/>
            <w:vAlign w:val="center"/>
            <w:textDirection w:val="lrTb"/>
            <w:noWrap w:val="false"/>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left w:val="single" w:color="000000" w:sz="8" w:space="0"/>
              <w:right w:val="single" w:color="000000" w:sz="8" w:space="0"/>
            </w:tcBorders>
            <w:tcW w:w="2073" w:type="dxa"/>
            <w:vAlign w:val="center"/>
            <w:vMerge w:val="continue"/>
            <w:textDirection w:val="lrTb"/>
            <w:noWrap/>
          </w:tcPr>
          <w:p>
            <w:pPr>
              <w:jc w:val="center"/>
              <w:rPr>
                <w:rFonts w:hAnsi="宋体" w:cs="宋体"/>
                <w:sz w:val="22"/>
                <w:szCs w:val="22"/>
              </w:rPr>
            </w:pPr>
            <w:r>
              <w:rPr>
                <w:rFonts w:hAnsi="宋体" w:cs="宋体"/>
                <w:sz w:val="22"/>
                <w:szCs w:val="22"/>
              </w:rPr>
            </w:r>
            <w:r/>
          </w:p>
        </w:tc>
      </w:tr>
      <w:tr>
        <w:trPr>
          <w:trHeight w:val="270"/>
        </w:trPr>
        <w:tc>
          <w:tcPr>
            <w:shd w:val="clear" w:color="auto" w:fill="auto"/>
            <w:tcBorders>
              <w:left w:val="single" w:color="000000" w:sz="8" w:space="0"/>
              <w:right w:val="single" w:color="000000" w:sz="8" w:space="0"/>
            </w:tcBorders>
            <w:tcW w:w="1022" w:type="dxa"/>
            <w:vAlign w:val="center"/>
            <w:vMerge w:val="continue"/>
            <w:textDirection w:val="lrTb"/>
            <w:noWrap w:val="false"/>
          </w:tcPr>
          <w:p>
            <w:pPr>
              <w:jc w:val="center"/>
              <w:rPr>
                <w:rFonts w:hAnsi="宋体" w:cs="宋体"/>
                <w:b/>
                <w:bCs/>
                <w:sz w:val="22"/>
                <w:szCs w:val="22"/>
              </w:rPr>
            </w:pPr>
            <w:r>
              <w:rPr>
                <w:rFonts w:hAnsi="宋体" w:cs="宋体"/>
                <w:b/>
                <w:bCs/>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712"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rPr>
              <w:t xml:space="preserve">仓管兼文员</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026" w:type="dxa"/>
            <w:vAlign w:val="center"/>
            <w:textDirection w:val="lrTb"/>
            <w:noWrap w:val="false"/>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left w:val="single" w:color="000000" w:sz="8" w:space="0"/>
              <w:right w:val="single" w:color="000000" w:sz="8" w:space="0"/>
            </w:tcBorders>
            <w:tcW w:w="2073" w:type="dxa"/>
            <w:vAlign w:val="center"/>
            <w:vMerge w:val="continue"/>
            <w:textDirection w:val="lrTb"/>
            <w:noWrap/>
          </w:tcPr>
          <w:p>
            <w:pPr>
              <w:jc w:val="center"/>
              <w:rPr>
                <w:rFonts w:hAnsi="宋体" w:cs="宋体"/>
                <w:sz w:val="22"/>
                <w:szCs w:val="22"/>
              </w:rPr>
            </w:pPr>
            <w:r>
              <w:rPr>
                <w:rFonts w:hAnsi="宋体" w:cs="宋体"/>
                <w:sz w:val="22"/>
                <w:szCs w:val="22"/>
              </w:rPr>
            </w:r>
            <w:r/>
          </w:p>
        </w:tc>
      </w:tr>
      <w:tr>
        <w:trPr>
          <w:trHeight w:val="270"/>
        </w:trPr>
        <w:tc>
          <w:tcPr>
            <w:shd w:val="clear" w:color="auto" w:fill="auto"/>
            <w:tcBorders>
              <w:left w:val="single" w:color="000000" w:sz="8" w:space="0"/>
              <w:right w:val="single" w:color="000000" w:sz="8" w:space="0"/>
            </w:tcBorders>
            <w:tcW w:w="1022" w:type="dxa"/>
            <w:vAlign w:val="center"/>
            <w:vMerge w:val="continue"/>
            <w:textDirection w:val="lrTb"/>
            <w:noWrap w:val="false"/>
          </w:tcPr>
          <w:p>
            <w:pPr>
              <w:jc w:val="center"/>
              <w:rPr>
                <w:rFonts w:hAnsi="宋体" w:cs="宋体"/>
                <w:b/>
                <w:bCs/>
                <w:sz w:val="22"/>
                <w:szCs w:val="22"/>
              </w:rPr>
            </w:pPr>
            <w:r>
              <w:rPr>
                <w:rFonts w:hAnsi="宋体" w:cs="宋体"/>
                <w:b/>
                <w:bCs/>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712"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rPr>
              <w:t xml:space="preserve">服务员</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jc w:val="center"/>
              <w:widowControl/>
              <w:rPr>
                <w:rFonts w:hAnsi="宋体" w:cs="宋体"/>
                <w:sz w:val="22"/>
                <w:szCs w:val="22"/>
                <w:highlight w:val="none"/>
              </w:rPr>
            </w:pPr>
            <w:r>
              <w:rPr>
                <w:rFonts w:hint="eastAsia" w:hAnsi="宋体" w:cs="宋体"/>
                <w:sz w:val="22"/>
                <w:szCs w:val="22"/>
                <w:highlight w:val="none"/>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026" w:type="dxa"/>
            <w:vAlign w:val="center"/>
            <w:textDirection w:val="lrTb"/>
            <w:noWrap w:val="false"/>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left w:val="single" w:color="000000" w:sz="8" w:space="0"/>
              <w:right w:val="single" w:color="000000" w:sz="8" w:space="0"/>
            </w:tcBorders>
            <w:tcW w:w="2073" w:type="dxa"/>
            <w:vAlign w:val="center"/>
            <w:vMerge w:val="continue"/>
            <w:textDirection w:val="lrTb"/>
            <w:noWrap/>
          </w:tcPr>
          <w:p>
            <w:pPr>
              <w:jc w:val="center"/>
              <w:rPr>
                <w:rFonts w:hAnsi="宋体" w:cs="宋体"/>
                <w:sz w:val="22"/>
                <w:szCs w:val="22"/>
              </w:rPr>
            </w:pPr>
            <w:r>
              <w:rPr>
                <w:rFonts w:hAnsi="宋体" w:cs="宋体"/>
                <w:sz w:val="22"/>
                <w:szCs w:val="22"/>
              </w:rPr>
            </w:r>
            <w:r/>
          </w:p>
        </w:tc>
      </w:tr>
      <w:tr>
        <w:trPr>
          <w:trHeight w:val="270"/>
        </w:trPr>
        <w:tc>
          <w:tcPr>
            <w:shd w:val="clear" w:color="auto" w:fill="auto"/>
            <w:tcBorders>
              <w:left w:val="single" w:color="000000" w:sz="8" w:space="0"/>
              <w:right w:val="single" w:color="000000" w:sz="8" w:space="0"/>
            </w:tcBorders>
            <w:tcW w:w="1022" w:type="dxa"/>
            <w:vAlign w:val="center"/>
            <w:vMerge w:val="continue"/>
            <w:textDirection w:val="lrTb"/>
            <w:noWrap w:val="false"/>
          </w:tcPr>
          <w:p>
            <w:pPr>
              <w:jc w:val="center"/>
              <w:rPr>
                <w:rFonts w:hAnsi="宋体" w:cs="宋体"/>
                <w:b/>
                <w:bCs/>
                <w:sz w:val="22"/>
                <w:szCs w:val="22"/>
              </w:rPr>
            </w:pPr>
            <w:r>
              <w:rPr>
                <w:rFonts w:hAnsi="宋体" w:cs="宋体"/>
                <w:b/>
                <w:bCs/>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712" w:type="dxa"/>
            <w:vAlign w:val="center"/>
            <w:textDirection w:val="lrTb"/>
            <w:noWrap w:val="false"/>
          </w:tcPr>
          <w:p>
            <w:pPr>
              <w:jc w:val="center"/>
              <w:widowControl/>
              <w:rPr>
                <w:rFonts w:hAnsi="宋体" w:cs="宋体"/>
                <w:sz w:val="22"/>
                <w:szCs w:val="22"/>
              </w:rPr>
            </w:pPr>
            <w:r>
              <w:rPr>
                <w:rFonts w:hint="eastAsia" w:hAnsi="宋体" w:cs="宋体"/>
                <w:sz w:val="22"/>
                <w:szCs w:val="22"/>
              </w:rPr>
              <w:t xml:space="preserve">洗碗工</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jc w:val="center"/>
              <w:widowControl/>
              <w:rPr>
                <w:rFonts w:hint="eastAsia" w:hAnsi="宋体" w:eastAsia="宋体" w:cs="宋体"/>
                <w:sz w:val="22"/>
                <w:szCs w:val="22"/>
                <w:lang w:eastAsia="zh-CN"/>
              </w:rPr>
            </w:pPr>
            <w:r>
              <w:rPr>
                <w:rFonts w:hint="eastAsia" w:hAnsi="宋体" w:cs="宋体"/>
                <w:sz w:val="22"/>
                <w:szCs w:val="22"/>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026" w:type="dxa"/>
            <w:vAlign w:val="center"/>
            <w:textDirection w:val="lrTb"/>
            <w:noWrap w:val="false"/>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left w:val="single" w:color="000000" w:sz="8" w:space="0"/>
              <w:right w:val="single" w:color="000000" w:sz="8" w:space="0"/>
            </w:tcBorders>
            <w:tcW w:w="2073" w:type="dxa"/>
            <w:vAlign w:val="center"/>
            <w:vMerge w:val="continue"/>
            <w:textDirection w:val="lrTb"/>
            <w:noWrap/>
          </w:tcPr>
          <w:p>
            <w:pPr>
              <w:jc w:val="center"/>
              <w:widowControl/>
              <w:rPr>
                <w:rFonts w:hAnsi="宋体" w:cs="宋体"/>
                <w:sz w:val="22"/>
                <w:szCs w:val="22"/>
              </w:rPr>
            </w:pPr>
            <w:r>
              <w:rPr>
                <w:rFonts w:hAnsi="宋体" w:cs="宋体"/>
                <w:sz w:val="22"/>
                <w:szCs w:val="22"/>
              </w:rPr>
            </w:r>
            <w:r/>
          </w:p>
        </w:tc>
      </w:tr>
      <w:tr>
        <w:trPr>
          <w:trHeight w:val="270"/>
        </w:trPr>
        <w:tc>
          <w:tcPr>
            <w:shd w:val="clear" w:color="auto" w:fill="auto"/>
            <w:tcBorders>
              <w:left w:val="single" w:color="000000" w:sz="8" w:space="0"/>
              <w:right w:val="single" w:color="000000" w:sz="8" w:space="0"/>
            </w:tcBorders>
            <w:tcW w:w="1022" w:type="dxa"/>
            <w:vAlign w:val="center"/>
            <w:vMerge w:val="continue"/>
            <w:textDirection w:val="lrTb"/>
            <w:noWrap w:val="false"/>
          </w:tcPr>
          <w:p>
            <w:pPr>
              <w:jc w:val="center"/>
              <w:rPr>
                <w:rFonts w:hAnsi="宋体" w:cs="宋体"/>
                <w:b/>
                <w:bCs/>
                <w:sz w:val="22"/>
                <w:szCs w:val="22"/>
              </w:rPr>
            </w:pPr>
            <w:r>
              <w:rPr>
                <w:rFonts w:hAnsi="宋体" w:cs="宋体"/>
                <w:b/>
                <w:bCs/>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712" w:type="dxa"/>
            <w:vAlign w:val="center"/>
            <w:textDirection w:val="lrTb"/>
            <w:noWrap w:val="false"/>
          </w:tcPr>
          <w:p>
            <w:pPr>
              <w:jc w:val="center"/>
              <w:widowControl/>
              <w:rPr>
                <w:rFonts w:hAnsi="宋体" w:cs="宋体"/>
                <w:sz w:val="22"/>
                <w:szCs w:val="22"/>
              </w:rPr>
            </w:pPr>
            <w:r>
              <w:rPr>
                <w:rFonts w:hint="eastAsia" w:hAnsi="宋体" w:cs="宋体"/>
                <w:sz w:val="22"/>
                <w:szCs w:val="22"/>
              </w:rPr>
              <w:t xml:space="preserve">帮厨</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jc w:val="center"/>
              <w:widowControl/>
              <w:rPr>
                <w:rFonts w:hAnsi="宋体" w:cs="宋体"/>
                <w:sz w:val="22"/>
                <w:szCs w:val="22"/>
              </w:rPr>
            </w:pPr>
            <w:r>
              <w:rPr>
                <w:rFonts w:hint="eastAsia" w:hAnsi="宋体" w:cs="宋体"/>
                <w:sz w:val="22"/>
                <w:szCs w:val="22"/>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026" w:type="dxa"/>
            <w:vAlign w:val="center"/>
            <w:textDirection w:val="lrTb"/>
            <w:noWrap w:val="false"/>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left w:val="single" w:color="000000" w:sz="8" w:space="0"/>
              <w:bottom w:val="single" w:color="000000" w:sz="8" w:space="0"/>
              <w:right w:val="single" w:color="000000" w:sz="8" w:space="0"/>
            </w:tcBorders>
            <w:tcW w:w="2073" w:type="dxa"/>
            <w:vAlign w:val="center"/>
            <w:vMerge w:val="continue"/>
            <w:textDirection w:val="lrTb"/>
            <w:noWrap/>
          </w:tcPr>
          <w:p>
            <w:pPr>
              <w:jc w:val="center"/>
              <w:rPr>
                <w:rFonts w:hAnsi="宋体" w:cs="宋体"/>
                <w:sz w:val="22"/>
                <w:szCs w:val="22"/>
              </w:rPr>
            </w:pPr>
            <w:r>
              <w:rPr>
                <w:rFonts w:hAnsi="宋体" w:cs="宋体"/>
                <w:sz w:val="22"/>
                <w:szCs w:val="22"/>
              </w:rPr>
            </w:r>
            <w:r/>
          </w:p>
        </w:tc>
      </w:tr>
      <w:tr>
        <w:trPr>
          <w:trHeight w:val="270"/>
        </w:trPr>
        <w:tc>
          <w:tcPr>
            <w:shd w:val="clear" w:color="auto" w:fill="auto"/>
            <w:tcBorders>
              <w:left w:val="single" w:color="000000" w:sz="8" w:space="0"/>
              <w:bottom w:val="single" w:color="000000" w:sz="8" w:space="0"/>
              <w:right w:val="single" w:color="000000" w:sz="8" w:space="0"/>
            </w:tcBorders>
            <w:tcW w:w="1022" w:type="dxa"/>
            <w:vAlign w:val="center"/>
            <w:vMerge w:val="continue"/>
            <w:textDirection w:val="lrTb"/>
            <w:noWrap w:val="false"/>
          </w:tcPr>
          <w:p>
            <w:pPr>
              <w:jc w:val="center"/>
              <w:rPr>
                <w:rFonts w:hint="eastAsia" w:ascii="宋体" w:hAnsi="宋体" w:eastAsia="宋体" w:cs="宋体"/>
                <w:b/>
                <w:bCs/>
                <w:sz w:val="22"/>
                <w:szCs w:val="22"/>
              </w:rPr>
            </w:pPr>
            <w:r>
              <w:rPr>
                <w:rFonts w:hint="eastAsia" w:ascii="宋体" w:hAnsi="宋体" w:eastAsia="宋体" w:cs="宋体"/>
                <w:b/>
                <w:bCs/>
                <w:sz w:val="22"/>
                <w:szCs w:val="22"/>
              </w:rPr>
            </w:r>
            <w:r/>
          </w:p>
        </w:tc>
        <w:tc>
          <w:tcPr>
            <w:gridSpan w:val="3"/>
            <w:shd w:val="clear" w:color="auto" w:fill="auto"/>
            <w:tcBorders>
              <w:top w:val="single" w:color="000000" w:sz="8" w:space="0"/>
              <w:left w:val="single" w:color="000000" w:sz="8" w:space="0"/>
              <w:bottom w:val="single" w:color="000000" w:sz="8" w:space="0"/>
              <w:right w:val="single" w:color="000000" w:sz="8" w:space="0"/>
            </w:tcBorders>
            <w:tcW w:w="4668"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b/>
                <w:bCs/>
                <w:sz w:val="22"/>
                <w:szCs w:val="22"/>
              </w:rPr>
              <w:t xml:space="preserve">上述人员费用合计（1</w:t>
            </w:r>
            <w:r>
              <w:rPr>
                <w:rFonts w:hint="eastAsia" w:ascii="宋体" w:hAnsi="宋体" w:cs="宋体"/>
                <w:b/>
                <w:bCs/>
                <w:sz w:val="22"/>
                <w:szCs w:val="22"/>
                <w:lang w:val="en-US" w:eastAsia="zh-CN"/>
              </w:rPr>
              <w:t xml:space="preserve">7</w:t>
            </w:r>
            <w:r>
              <w:rPr>
                <w:rFonts w:hint="eastAsia" w:ascii="宋体" w:hAnsi="宋体" w:eastAsia="宋体" w:cs="宋体"/>
                <w:b/>
                <w:bCs/>
                <w:sz w:val="22"/>
                <w:szCs w:val="22"/>
              </w:rPr>
              <w:t xml:space="preserve">人/月）</w:t>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left w:val="single" w:color="000000" w:sz="8" w:space="0"/>
              <w:bottom w:val="single" w:color="000000" w:sz="8" w:space="0"/>
              <w:right w:val="single" w:color="000000" w:sz="8" w:space="0"/>
            </w:tcBorders>
            <w:tcW w:w="2073" w:type="dxa"/>
            <w:vAlign w:val="center"/>
            <w:textDirection w:val="lrTb"/>
            <w:noWrap/>
          </w:tcPr>
          <w:p>
            <w:pPr>
              <w:jc w:val="center"/>
              <w:rPr>
                <w:rFonts w:hAnsi="宋体" w:cs="宋体"/>
                <w:sz w:val="22"/>
                <w:szCs w:val="22"/>
              </w:rPr>
            </w:pPr>
            <w:r>
              <w:rPr>
                <w:rFonts w:hAnsi="宋体" w:cs="宋体"/>
                <w:sz w:val="22"/>
                <w:szCs w:val="22"/>
              </w:rPr>
            </w:r>
            <w:r/>
          </w:p>
        </w:tc>
      </w:tr>
      <w:tr>
        <w:trPr>
          <w:trHeight w:val="270"/>
        </w:trPr>
        <w:tc>
          <w:tcPr>
            <w:gridSpan w:val="4"/>
            <w:shd w:val="clear" w:color="auto" w:fill="auto"/>
            <w:tcBorders>
              <w:top w:val="single" w:color="000000" w:sz="8" w:space="0"/>
              <w:left w:val="single" w:color="000000" w:sz="8" w:space="0"/>
              <w:bottom w:val="single" w:color="000000" w:sz="8" w:space="0"/>
              <w:right w:val="single" w:color="000000" w:sz="8" w:space="0"/>
            </w:tcBorders>
            <w:tcW w:w="569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b/>
                <w:bCs/>
                <w:sz w:val="22"/>
                <w:szCs w:val="22"/>
              </w:rPr>
              <w:t xml:space="preserve">合计（24个月）</w:t>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2073" w:type="dxa"/>
            <w:vAlign w:val="center"/>
            <w:textDirection w:val="lrTb"/>
            <w:noWrap/>
          </w:tcPr>
          <w:p>
            <w:pPr>
              <w:jc w:val="center"/>
              <w:rPr>
                <w:rFonts w:hAnsi="宋体" w:cs="宋体"/>
                <w:sz w:val="22"/>
                <w:szCs w:val="22"/>
              </w:rPr>
            </w:pPr>
            <w:r>
              <w:rPr>
                <w:rFonts w:hAnsi="宋体" w:cs="宋体"/>
                <w:sz w:val="22"/>
                <w:szCs w:val="22"/>
              </w:rPr>
            </w:r>
            <w:r/>
          </w:p>
        </w:tc>
      </w:tr>
      <w:tr>
        <w:trPr>
          <w:trHeight w:val="301"/>
        </w:trPr>
        <w:tc>
          <w:tcPr>
            <w:gridSpan w:val="4"/>
            <w:shd w:val="clear" w:color="auto" w:fill="auto"/>
            <w:tcBorders>
              <w:top w:val="single" w:color="000000" w:sz="8" w:space="0"/>
              <w:left w:val="single" w:color="000000" w:sz="8" w:space="0"/>
              <w:bottom w:val="single" w:color="000000" w:sz="8" w:space="0"/>
              <w:right w:val="single" w:color="000000" w:sz="8" w:space="0"/>
            </w:tcBorders>
            <w:tcW w:w="569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b/>
                <w:bCs/>
                <w:sz w:val="22"/>
                <w:szCs w:val="22"/>
              </w:rPr>
              <w:t xml:space="preserve">管理费及利润</w:t>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2073" w:type="dxa"/>
            <w:vAlign w:val="center"/>
            <w:textDirection w:val="lrTb"/>
            <w:noWrap/>
          </w:tcPr>
          <w:p>
            <w:pPr>
              <w:jc w:val="center"/>
              <w:rPr>
                <w:rFonts w:hAnsi="宋体" w:cs="宋体"/>
                <w:sz w:val="22"/>
                <w:szCs w:val="22"/>
              </w:rPr>
            </w:pPr>
            <w:r>
              <w:rPr>
                <w:rFonts w:hAnsi="宋体" w:cs="宋体"/>
                <w:sz w:val="22"/>
                <w:szCs w:val="22"/>
              </w:rPr>
            </w:r>
            <w:r/>
          </w:p>
        </w:tc>
      </w:tr>
      <w:tr>
        <w:trPr>
          <w:trHeight w:val="270"/>
        </w:trPr>
        <w:tc>
          <w:tcPr>
            <w:gridSpan w:val="4"/>
            <w:shd w:val="clear" w:color="auto" w:fill="auto"/>
            <w:tcBorders>
              <w:top w:val="single" w:color="000000" w:sz="8" w:space="0"/>
              <w:left w:val="single" w:color="000000" w:sz="8" w:space="0"/>
              <w:bottom w:val="single" w:color="000000" w:sz="8" w:space="0"/>
              <w:right w:val="single" w:color="000000" w:sz="8" w:space="0"/>
            </w:tcBorders>
            <w:tcW w:w="569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b/>
                <w:bCs/>
                <w:sz w:val="22"/>
                <w:szCs w:val="22"/>
              </w:rPr>
              <w:t xml:space="preserve">税金（税率：</w:t>
            </w:r>
            <w:r>
              <w:rPr>
                <w:rFonts w:hint="eastAsia" w:ascii="宋体" w:hAnsi="宋体" w:eastAsia="宋体" w:cs="宋体"/>
                <w:sz w:val="22"/>
                <w:szCs w:val="22"/>
                <w:u w:val="single"/>
              </w:rPr>
              <w:t xml:space="preserve">  </w:t>
            </w:r>
            <w:r>
              <w:rPr>
                <w:rFonts w:hint="eastAsia" w:ascii="宋体" w:hAnsi="宋体" w:eastAsia="宋体" w:cs="宋体"/>
                <w:b/>
                <w:bCs/>
                <w:sz w:val="22"/>
                <w:szCs w:val="22"/>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2073" w:type="dxa"/>
            <w:vAlign w:val="center"/>
            <w:textDirection w:val="lrTb"/>
            <w:noWrap/>
          </w:tcPr>
          <w:p>
            <w:pPr>
              <w:jc w:val="center"/>
              <w:rPr>
                <w:rFonts w:hAnsi="宋体" w:cs="宋体"/>
                <w:b/>
                <w:bCs/>
                <w:sz w:val="22"/>
                <w:szCs w:val="22"/>
              </w:rPr>
            </w:pPr>
            <w:r>
              <w:rPr>
                <w:rFonts w:hAnsi="宋体" w:cs="宋体"/>
                <w:b/>
                <w:bCs/>
                <w:sz w:val="22"/>
                <w:szCs w:val="22"/>
              </w:rPr>
            </w:r>
            <w:r/>
          </w:p>
        </w:tc>
      </w:tr>
      <w:tr>
        <w:trPr>
          <w:trHeight w:val="270"/>
        </w:trPr>
        <w:tc>
          <w:tcPr>
            <w:gridSpan w:val="4"/>
            <w:shd w:val="clear" w:color="auto" w:fill="auto"/>
            <w:tcBorders>
              <w:top w:val="single" w:color="000000" w:sz="8" w:space="0"/>
              <w:left w:val="single" w:color="000000" w:sz="8" w:space="0"/>
              <w:bottom w:val="single" w:color="000000" w:sz="8" w:space="0"/>
              <w:right w:val="single" w:color="000000" w:sz="8" w:space="0"/>
            </w:tcBorders>
            <w:tcW w:w="569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b/>
                <w:bCs/>
                <w:sz w:val="22"/>
                <w:szCs w:val="22"/>
              </w:rPr>
              <w:t xml:space="preserve">总计（24个月）</w:t>
            </w:r>
            <w:r/>
          </w:p>
        </w:tc>
        <w:tc>
          <w:tcPr>
            <w:shd w:val="clear" w:color="auto" w:fill="auto"/>
            <w:tcBorders>
              <w:top w:val="single" w:color="000000" w:sz="8" w:space="0"/>
              <w:left w:val="single" w:color="000000" w:sz="8" w:space="0"/>
              <w:bottom w:val="single" w:color="000000" w:sz="8" w:space="0"/>
              <w:right w:val="single" w:color="000000" w:sz="8" w:space="0"/>
            </w:tcBorders>
            <w:tcW w:w="1860" w:type="dxa"/>
            <w:vAlign w:val="center"/>
            <w:textDirection w:val="lrTb"/>
            <w:noWrap/>
          </w:tcPr>
          <w:p>
            <w:pPr>
              <w:jc w:val="center"/>
              <w:widowControl/>
              <w:rPr>
                <w:rFonts w:hAnsi="宋体" w:cs="宋体"/>
                <w:sz w:val="22"/>
                <w:szCs w:val="22"/>
              </w:rPr>
            </w:pPr>
            <w:r>
              <w:rPr>
                <w:rFonts w:hAnsi="宋体" w:cs="宋体"/>
                <w:sz w:val="22"/>
                <w:szCs w:val="22"/>
              </w:rPr>
            </w:r>
            <w:r/>
          </w:p>
        </w:tc>
        <w:tc>
          <w:tcPr>
            <w:shd w:val="clear" w:color="auto" w:fill="auto"/>
            <w:tcBorders>
              <w:top w:val="single" w:color="000000" w:sz="8" w:space="0"/>
              <w:left w:val="single" w:color="000000" w:sz="8" w:space="0"/>
              <w:bottom w:val="single" w:color="000000" w:sz="8" w:space="0"/>
              <w:right w:val="single" w:color="000000" w:sz="8" w:space="0"/>
            </w:tcBorders>
            <w:tcW w:w="2073" w:type="dxa"/>
            <w:vAlign w:val="center"/>
            <w:textDirection w:val="lrTb"/>
            <w:noWrap/>
          </w:tcPr>
          <w:p>
            <w:pPr>
              <w:jc w:val="center"/>
              <w:rPr>
                <w:rFonts w:hAnsi="宋体" w:cs="宋体"/>
                <w:b/>
                <w:bCs/>
                <w:sz w:val="22"/>
                <w:szCs w:val="22"/>
              </w:rPr>
            </w:pPr>
            <w:r>
              <w:rPr>
                <w:rFonts w:hAnsi="宋体" w:cs="宋体"/>
                <w:b/>
                <w:bCs/>
                <w:sz w:val="22"/>
                <w:szCs w:val="22"/>
              </w:rPr>
            </w:r>
            <w:r/>
          </w:p>
        </w:tc>
      </w:tr>
    </w:tbl>
    <w:p>
      <w:pPr>
        <w:spacing w:before="5"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before="5"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法定代表人或法定代表人授权代表签字或盖章：</w:t>
      </w:r>
      <w:r/>
    </w:p>
    <w:p>
      <w:pPr>
        <w:spacing w:before="5"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日期：   年   月   日</w:t>
      </w:r>
      <w:r/>
    </w:p>
    <w:p>
      <w:pPr>
        <w:ind w:firstLine="470"/>
        <w:spacing w:line="360" w:lineRule="auto"/>
        <w:rPr>
          <w:bCs/>
          <w:color w:val="000000" w:themeColor="text1"/>
          <w:sz w:val="24"/>
          <w:szCs w:val="22"/>
          <w:highlight w:val="none"/>
          <w14:textFill>
            <w14:solidFill>
              <w14:schemeClr w14:val="tx1"/>
            </w14:solidFill>
          </w14:textFill>
        </w:rPr>
      </w:pPr>
      <w:r>
        <w:rPr>
          <w:rFonts w:hint="eastAsia"/>
          <w:bCs/>
          <w:color w:val="000000" w:themeColor="text1"/>
          <w:sz w:val="24"/>
          <w:szCs w:val="22"/>
          <w:highlight w:val="none"/>
          <w14:textFill>
            <w14:solidFill>
              <w14:schemeClr w14:val="tx1"/>
            </w14:solidFill>
          </w14:textFill>
        </w:rPr>
        <w:t xml:space="preserve"> </w:t>
      </w:r>
      <w:r/>
    </w:p>
    <w:p>
      <w:pPr>
        <w:ind w:firstLine="431"/>
        <w:spacing w:line="360" w:lineRule="auto"/>
        <w:rPr>
          <w:rFonts w:hint="eastAsia"/>
          <w:bCs/>
          <w:color w:val="000000" w:themeColor="text1"/>
          <w:sz w:val="22"/>
          <w:szCs w:val="21"/>
          <w:highlight w:val="none"/>
          <w14:textFill>
            <w14:solidFill>
              <w14:schemeClr w14:val="tx1"/>
            </w14:solidFill>
          </w14:textFill>
        </w:rPr>
      </w:pPr>
      <w:r>
        <w:rPr>
          <w:rFonts w:hint="eastAsia"/>
          <w:bCs/>
          <w:color w:val="000000" w:themeColor="text1"/>
          <w:sz w:val="22"/>
          <w:szCs w:val="21"/>
          <w:highlight w:val="none"/>
          <w14:textFill>
            <w14:solidFill>
              <w14:schemeClr w14:val="tx1"/>
            </w14:solidFill>
          </w14:textFill>
        </w:rPr>
        <w:t xml:space="preserve">注：（1）以上人员费用应符合国家、省、市相关政策规定，必须按照本项目人员配置总数计提和填写；</w:t>
      </w:r>
      <w:r/>
    </w:p>
    <w:p>
      <w:pPr>
        <w:ind w:firstLine="891"/>
        <w:spacing w:line="360" w:lineRule="auto"/>
        <w:rPr>
          <w:rFonts w:hint="eastAsia" w:eastAsia="宋体"/>
          <w:bCs/>
          <w:color w:val="000000" w:themeColor="text1"/>
          <w:sz w:val="22"/>
          <w:szCs w:val="21"/>
          <w:highlight w:val="none"/>
          <w:lang w:eastAsia="zh-CN"/>
          <w14:textFill>
            <w14:solidFill>
              <w14:schemeClr w14:val="tx1"/>
            </w14:solidFill>
          </w14:textFill>
        </w:rPr>
      </w:pPr>
      <w:r>
        <w:rPr>
          <w:rFonts w:hint="eastAsia"/>
          <w:bCs/>
          <w:color w:val="000000" w:themeColor="text1"/>
          <w:sz w:val="22"/>
          <w:szCs w:val="21"/>
          <w:highlight w:val="none"/>
          <w:lang w:eastAsia="zh-CN"/>
          <w14:textFill>
            <w14:solidFill>
              <w14:schemeClr w14:val="tx1"/>
            </w14:solidFill>
          </w14:textFill>
        </w:rPr>
        <w:t xml:space="preserve">（</w:t>
      </w:r>
      <w:r>
        <w:rPr>
          <w:rFonts w:hint="eastAsia"/>
          <w:bCs/>
          <w:color w:val="000000" w:themeColor="text1"/>
          <w:sz w:val="22"/>
          <w:szCs w:val="21"/>
          <w:highlight w:val="none"/>
          <w:lang w:val="en-US" w:eastAsia="zh-CN"/>
          <w14:textFill>
            <w14:solidFill>
              <w14:schemeClr w14:val="tx1"/>
            </w14:solidFill>
          </w14:textFill>
        </w:rPr>
        <w:t xml:space="preserve">2</w:t>
      </w:r>
      <w:r>
        <w:rPr>
          <w:rFonts w:hint="eastAsia"/>
          <w:bCs/>
          <w:color w:val="000000" w:themeColor="text1"/>
          <w:sz w:val="22"/>
          <w:szCs w:val="21"/>
          <w:highlight w:val="none"/>
          <w:lang w:eastAsia="zh-CN"/>
          <w14:textFill>
            <w14:solidFill>
              <w14:schemeClr w14:val="tx1"/>
            </w14:solidFill>
          </w14:textFill>
        </w:rPr>
        <w:t xml:space="preserve">）上述表格为食堂运营及管理费用细目报价表，仅供参考，供应商可根据采购需求自行添加条目进行报价，但不得减项；</w:t>
      </w:r>
      <w:r/>
    </w:p>
    <w:p>
      <w:pPr>
        <w:ind w:firstLine="891"/>
        <w:spacing w:line="360" w:lineRule="auto"/>
        <w:rPr>
          <w:rFonts w:hint="eastAsia"/>
          <w:bCs/>
          <w:color w:val="000000" w:themeColor="text1"/>
          <w:sz w:val="22"/>
          <w:szCs w:val="21"/>
          <w:highlight w:val="none"/>
          <w14:textFill>
            <w14:solidFill>
              <w14:schemeClr w14:val="tx1"/>
            </w14:solidFill>
          </w14:textFill>
        </w:rPr>
        <w:sectPr>
          <w:footerReference w:type="default" r:id="rId17"/>
          <w:footnotePr/>
          <w:endnotePr/>
          <w:type w:val="nextPage"/>
          <w:pgSz w:w="11906" w:h="16838" w:orient="portrait"/>
          <w:pgMar w:top="1440" w:right="1077" w:bottom="1440" w:left="1077" w:header="624" w:footer="794" w:gutter="0"/>
          <w:cols w:num="1" w:sep="0" w:space="720" w:equalWidth="1"/>
          <w:docGrid w:linePitch="360"/>
        </w:sectPr>
      </w:pPr>
      <w:r>
        <w:rPr>
          <w:rFonts w:hint="eastAsia"/>
          <w:bCs/>
          <w:color w:val="000000" w:themeColor="text1"/>
          <w:sz w:val="22"/>
          <w:szCs w:val="21"/>
          <w:highlight w:val="none"/>
          <w14:textFill>
            <w14:solidFill>
              <w14:schemeClr w14:val="tx1"/>
            </w14:solidFill>
          </w14:textFill>
        </w:rPr>
        <w:t xml:space="preserve">（</w:t>
      </w:r>
      <w:r>
        <w:rPr>
          <w:rFonts w:hint="eastAsia"/>
          <w:bCs/>
          <w:color w:val="000000" w:themeColor="text1"/>
          <w:sz w:val="22"/>
          <w:szCs w:val="21"/>
          <w:highlight w:val="none"/>
          <w:lang w:val="en-US" w:eastAsia="zh-CN"/>
          <w14:textFill>
            <w14:solidFill>
              <w14:schemeClr w14:val="tx1"/>
            </w14:solidFill>
          </w14:textFill>
        </w:rPr>
        <w:t xml:space="preserve">3</w:t>
      </w:r>
      <w:r>
        <w:rPr>
          <w:rFonts w:hint="eastAsia"/>
          <w:bCs/>
          <w:color w:val="000000" w:themeColor="text1"/>
          <w:sz w:val="22"/>
          <w:szCs w:val="21"/>
          <w:highlight w:val="none"/>
          <w14:textFill>
            <w14:solidFill>
              <w14:schemeClr w14:val="tx1"/>
            </w14:solidFill>
          </w14:textFill>
        </w:rPr>
        <w:t xml:space="preserve">）表格不够可自行延长。</w:t>
      </w:r>
      <w:r/>
    </w:p>
    <w:p>
      <w:pPr>
        <w:numPr>
          <w:ilvl w:val="0"/>
          <w:numId w:val="0"/>
        </w:numPr>
        <w:jc w:val="left"/>
        <w:pageBreakBefore/>
        <w:spacing w:line="360" w:lineRule="auto"/>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（七）</w:t>
      </w:r>
      <w:bookmarkEnd w:id="924"/>
      <w:r/>
      <w:bookmarkEnd w:id="925"/>
      <w:r/>
      <w:bookmarkEnd w:id="926"/>
      <w:r/>
      <w:bookmarkEnd w:id="927"/>
      <w:r/>
      <w:bookmarkEnd w:id="928"/>
      <w:r/>
      <w:bookmarkStart w:id="933" w:name="_Toc36830599"/>
      <w:r/>
      <w:bookmarkStart w:id="934" w:name="_Toc98277383"/>
      <w:r/>
      <w:bookmarkStart w:id="935" w:name="_Toc116946363"/>
      <w:r>
        <w:rPr>
          <w:rFonts w:hint="eastAsia" w:ascii="宋体" w:hAnsi="宋体"/>
          <w:bCs/>
          <w:color w:val="000000" w:themeColor="text1"/>
          <w:sz w:val="24"/>
          <w:szCs w:val="24"/>
          <w:highlight w:val="none"/>
          <w14:textFill>
            <w14:solidFill>
              <w14:schemeClr w14:val="tx1"/>
            </w14:solidFill>
          </w14:textFill>
        </w:rPr>
        <w:t xml:space="preserve">偏离表</w:t>
      </w:r>
      <w:bookmarkEnd w:id="933"/>
      <w:r/>
      <w:bookmarkEnd w:id="934"/>
      <w:r/>
      <w:bookmarkEnd w:id="935"/>
      <w:r/>
      <w:r/>
    </w:p>
    <w:p>
      <w:pPr>
        <w:jc w:val="center"/>
        <w:spacing w:line="360" w:lineRule="auto"/>
        <w:rPr>
          <w:rFonts w:hint="eastAsia" w:ascii="宋体" w:hAnsi="宋体" w:eastAsia="宋体" w:cs="宋体"/>
          <w:b/>
          <w:color w:val="auto"/>
          <w:sz w:val="30"/>
          <w:szCs w:val="30"/>
          <w:highlight w:val="none"/>
        </w:rPr>
        <w:outlineLvl w:val="9"/>
      </w:pPr>
      <w:r>
        <w:rPr>
          <w:rFonts w:hint="eastAsia" w:ascii="宋体" w:hAnsi="宋体" w:eastAsia="宋体" w:cs="宋体"/>
          <w:b/>
          <w:color w:val="auto"/>
          <w:sz w:val="30"/>
          <w:szCs w:val="30"/>
          <w:highlight w:val="none"/>
        </w:rPr>
        <w:t xml:space="preserve">投标偏离表（格式）</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钱桥街道机关食堂外包服务采购项目（2026-2028年）</w:t>
      </w:r>
      <w:r>
        <w:rPr>
          <w:rFonts w:hint="eastAsia" w:ascii="宋体" w:hAnsi="宋体" w:eastAsia="宋体" w:cs="宋体"/>
          <w:bCs/>
          <w:color w:val="auto"/>
          <w:sz w:val="24"/>
          <w:highlight w:val="none"/>
        </w:rPr>
        <w:t xml:space="preserve">   </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采购</w:t>
      </w:r>
      <w:r>
        <w:rPr>
          <w:rFonts w:hint="eastAsia" w:ascii="宋体" w:hAnsi="宋体" w:eastAsia="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JSZC-320206-JXCZ-G2026-0003</w:t>
      </w:r>
      <w:r>
        <w:rPr>
          <w:rFonts w:hint="eastAsia" w:ascii="宋体" w:hAnsi="宋体" w:eastAsia="宋体" w:cs="宋体"/>
          <w:bCs/>
          <w:color w:val="auto"/>
          <w:sz w:val="24"/>
          <w:highlight w:val="none"/>
        </w:rPr>
        <w:t xml:space="preserve">  </w:t>
      </w:r>
      <w:r/>
    </w:p>
    <w:tbl>
      <w:tblPr>
        <w:tblStyle w:val="831"/>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ind w:firstLine="420"/>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（1）本表不得删除；</w:t>
      </w:r>
      <w:r/>
    </w:p>
    <w:p>
      <w:pPr>
        <w:ind w:firstLine="420"/>
        <w:spacing w:line="36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   （2）如无任何偏离，请于本表 “偏离说明”中注明“无偏离”；</w:t>
      </w:r>
      <w:r/>
    </w:p>
    <w:p>
      <w:pPr>
        <w:ind w:firstLine="480"/>
        <w:spacing w:line="360" w:lineRule="auto"/>
        <w:rPr>
          <w:rFonts w:ascii="宋体" w:hAnsi="宋体"/>
          <w:bCs/>
          <w:color w:val="000000" w:themeColor="text1"/>
          <w:sz w:val="24"/>
          <w:szCs w:val="22"/>
          <w:highlight w:val="none"/>
          <w14:textFill>
            <w14:solidFill>
              <w14:schemeClr w14:val="tx1"/>
            </w14:solidFill>
          </w14:textFill>
        </w:rPr>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jc w:val="left"/>
        <w:spacing w:line="360" w:lineRule="auto"/>
        <w:widowControl/>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br w:type="page" w:clear="all"/>
      </w:r>
      <w:r/>
    </w:p>
    <w:p>
      <w:pPr>
        <w:jc w:val="left"/>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936" w:name="_Toc98277384"/>
      <w:r/>
      <w:bookmarkStart w:id="937" w:name="_Toc36830600"/>
      <w:r/>
      <w:bookmarkStart w:id="938" w:name="_Toc116946364"/>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bCs/>
          <w:color w:val="000000" w:themeColor="text1"/>
          <w:sz w:val="24"/>
          <w:szCs w:val="24"/>
          <w:highlight w:val="none"/>
          <w14:textFill>
            <w14:solidFill>
              <w14:schemeClr w14:val="tx1"/>
            </w14:solidFill>
          </w14:textFill>
        </w:rPr>
        <w:t xml:space="preserve">）企业业绩一览表</w:t>
      </w:r>
      <w:bookmarkEnd w:id="936"/>
      <w:r/>
      <w:bookmarkEnd w:id="937"/>
      <w:r/>
      <w:bookmarkEnd w:id="938"/>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企业业绩一览表</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W w:w="156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合同金额</w:t>
            </w:r>
            <w:r/>
          </w:p>
          <w:p>
            <w:pPr>
              <w:jc w:val="center"/>
              <w:spacing w:line="360" w:lineRule="auto"/>
              <w:tabs>
                <w:tab w:val="left" w:pos="6252"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业主单位</w:t>
            </w:r>
            <w:r/>
          </w:p>
        </w:tc>
        <w:tc>
          <w:tcPr>
            <w:tcW w:w="2347"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tc>
      </w:tr>
      <w:tr>
        <w:trPr>
          <w:jc w:val="center"/>
        </w:trPr>
        <w:tc>
          <w:tcPr>
            <w:tcW w:w="976"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 xml:space="preserve">1</w:t>
            </w:r>
            <w:r/>
          </w:p>
        </w:tc>
        <w:tc>
          <w:tcPr>
            <w:tcW w:w="1561"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462" w:type="dxa"/>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672"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97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234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jc w:val="center"/>
        </w:trPr>
        <w:tc>
          <w:tcPr>
            <w:tcW w:w="976"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 xml:space="preserve">2</w:t>
            </w:r>
            <w:r/>
          </w:p>
        </w:tc>
        <w:tc>
          <w:tcPr>
            <w:tcW w:w="1561"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462" w:type="dxa"/>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672"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97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234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jc w:val="center"/>
        </w:trPr>
        <w:tc>
          <w:tcPr>
            <w:tcW w:w="976"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 xml:space="preserve">3</w:t>
            </w:r>
            <w:r/>
          </w:p>
        </w:tc>
        <w:tc>
          <w:tcPr>
            <w:tcW w:w="1561"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462" w:type="dxa"/>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672"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97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234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jc w:val="center"/>
        </w:trPr>
        <w:tc>
          <w:tcPr>
            <w:tcW w:w="976"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 xml:space="preserve">4</w:t>
            </w:r>
            <w:r/>
          </w:p>
        </w:tc>
        <w:tc>
          <w:tcPr>
            <w:tcW w:w="1561"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462" w:type="dxa"/>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672"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97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234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jc w:val="center"/>
        </w:trPr>
        <w:tc>
          <w:tcPr>
            <w:tcW w:w="976"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hint="eastAsia" w:ascii="宋体" w:hAnsi="宋体" w:cs="宋体"/>
                <w:color w:val="000000" w:themeColor="text1"/>
                <w:sz w:val="26"/>
                <w:szCs w:val="21"/>
                <w:highlight w:val="none"/>
                <w14:textFill>
                  <w14:solidFill>
                    <w14:schemeClr w14:val="tx1"/>
                  </w14:solidFill>
                </w14:textFill>
              </w:rPr>
              <w:t xml:space="preserve">5</w:t>
            </w:r>
            <w:r/>
          </w:p>
        </w:tc>
        <w:tc>
          <w:tcPr>
            <w:tcW w:w="1561"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462" w:type="dxa"/>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672"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97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234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jc w:val="center"/>
        </w:trPr>
        <w:tc>
          <w:tcPr>
            <w:tcW w:w="976"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t xml:space="preserve">…</w:t>
            </w:r>
            <w:r/>
          </w:p>
        </w:tc>
        <w:tc>
          <w:tcPr>
            <w:tcW w:w="1561"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462" w:type="dxa"/>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672"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197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W w:w="2347" w:type="dxa"/>
            <w:vAlign w:val="center"/>
            <w:textDirection w:val="lrTb"/>
            <w:noWrap w:val="false"/>
          </w:tcPr>
          <w:p>
            <w:pPr>
              <w:jc w:val="center"/>
              <w:spacing w:line="360" w:lineRule="auto"/>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bl>
    <w:p>
      <w:pPr>
        <w:ind w:firstLine="472"/>
        <w:spacing w:line="360" w:lineRule="auto"/>
        <w:rPr>
          <w:b/>
          <w:color w:val="000000" w:themeColor="text1"/>
          <w:sz w:val="24"/>
          <w:szCs w:val="22"/>
          <w:highlight w:val="none"/>
          <w14:textFill>
            <w14:solidFill>
              <w14:schemeClr w14:val="tx1"/>
            </w14:solidFill>
          </w14:textFill>
        </w:rPr>
      </w:pPr>
      <w:r>
        <w:rPr>
          <w:rFonts w:hint="eastAsia"/>
          <w:b/>
          <w:color w:val="000000" w:themeColor="text1"/>
          <w:sz w:val="24"/>
          <w:szCs w:val="22"/>
          <w:highlight w:val="none"/>
          <w14:textFill>
            <w14:solidFill>
              <w14:schemeClr w14:val="tx1"/>
            </w14:solidFill>
          </w14:textFill>
        </w:rPr>
        <w:t xml:space="preserve">注：</w:t>
      </w:r>
      <w:r>
        <w:rPr>
          <w:b/>
          <w:color w:val="000000" w:themeColor="text1"/>
          <w:sz w:val="24"/>
          <w:szCs w:val="22"/>
          <w:highlight w:val="none"/>
          <w14:textFill>
            <w14:solidFill>
              <w14:schemeClr w14:val="tx1"/>
            </w14:solidFill>
          </w14:textFill>
        </w:rPr>
        <w:t xml:space="preserve">附</w:t>
      </w:r>
      <w:r>
        <w:rPr>
          <w:rFonts w:hint="eastAsia"/>
          <w:b/>
          <w:color w:val="000000" w:themeColor="text1"/>
          <w:sz w:val="24"/>
          <w:szCs w:val="22"/>
          <w:highlight w:val="none"/>
          <w14:textFill>
            <w14:solidFill>
              <w14:schemeClr w14:val="tx1"/>
            </w14:solidFill>
          </w14:textFill>
        </w:rPr>
        <w:t xml:space="preserve">评分标准中需要提交的证明材料。如出现证明材料复印件内容不完整或字迹、内容、盖章模糊不清等情况均不得分</w:t>
      </w:r>
      <w:r>
        <w:rPr>
          <w:b/>
          <w:color w:val="000000" w:themeColor="text1"/>
          <w:sz w:val="24"/>
          <w:szCs w:val="22"/>
          <w:highlight w:val="none"/>
          <w14:textFill>
            <w14:solidFill>
              <w14:schemeClr w14:val="tx1"/>
            </w14:solidFill>
          </w14:textFill>
        </w:rPr>
        <w:t xml:space="preserve">。</w:t>
      </w:r>
      <w:r/>
    </w:p>
    <w:p>
      <w:pPr>
        <w:ind w:firstLine="549"/>
        <w:spacing w:line="360" w:lineRule="auto"/>
        <w:rPr>
          <w:bCs/>
          <w:color w:val="000000" w:themeColor="text1"/>
          <w:sz w:val="28"/>
          <w:szCs w:val="24"/>
          <w:highlight w:val="none"/>
          <w14:textFill>
            <w14:solidFill>
              <w14:schemeClr w14:val="tx1"/>
            </w14:solidFill>
          </w14:textFill>
        </w:rPr>
      </w:pPr>
      <w:r>
        <w:rPr>
          <w:bCs/>
          <w:color w:val="000000" w:themeColor="text1"/>
          <w:sz w:val="28"/>
          <w:szCs w:val="24"/>
          <w:highlight w:val="none"/>
          <w14:textFill>
            <w14:solidFill>
              <w14:schemeClr w14:val="tx1"/>
            </w14:solidFill>
          </w14:textFill>
        </w:rPr>
      </w:r>
      <w:r/>
    </w:p>
    <w:p>
      <w:pPr>
        <w:ind w:firstLine="549"/>
        <w:spacing w:line="360" w:lineRule="auto"/>
        <w:rPr>
          <w:bCs/>
          <w:color w:val="000000" w:themeColor="text1"/>
          <w:sz w:val="28"/>
          <w:szCs w:val="24"/>
          <w:highlight w:val="none"/>
          <w14:textFill>
            <w14:solidFill>
              <w14:schemeClr w14:val="tx1"/>
            </w14:solidFill>
          </w14:textFill>
        </w:rPr>
      </w:pPr>
      <w:r>
        <w:rPr>
          <w:bCs/>
          <w:color w:val="000000" w:themeColor="text1"/>
          <w:sz w:val="28"/>
          <w:szCs w:val="24"/>
          <w:highlight w:val="none"/>
          <w14:textFill>
            <w14:solidFill>
              <w14:schemeClr w14:val="tx1"/>
            </w14:solidFill>
          </w14:textFill>
        </w:rPr>
      </w:r>
      <w:r/>
    </w:p>
    <w:p>
      <w:pPr>
        <w:ind w:firstLine="31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年  月   日</w:t>
      </w:r>
      <w:r/>
    </w:p>
    <w:p>
      <w:pPr>
        <w:jc w:val="left"/>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939" w:name="_Toc36830601"/>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投标供应商拟投入本项目人员一览表（格式）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投标供应商拟投入本项目人员一览表</w:t>
      </w:r>
      <w:r/>
    </w:p>
    <w:p>
      <w:pPr>
        <w:jc w:val="both"/>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投标供应商名称（盖章）           </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采购项目编号：</w:t>
      </w:r>
      <w:r>
        <w:rPr>
          <w:rFonts w:hint="eastAsia" w:ascii="宋体" w:hAnsi="宋体"/>
          <w:bCs/>
          <w:color w:val="000000" w:themeColor="text1"/>
          <w:sz w:val="24"/>
          <w:szCs w:val="24"/>
          <w:highlight w:val="none"/>
          <w:lang w:eastAsia="zh-CN"/>
          <w14:textFill>
            <w14:solidFill>
              <w14:schemeClr w14:val="tx1"/>
            </w14:solidFill>
          </w14:textFill>
        </w:rPr>
        <w:t xml:space="preserve">JSZC-320206-JXCZ-G2026-0003</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拟在本项目担任职务</w:t>
            </w:r>
            <w:r/>
          </w:p>
        </w:tc>
        <w:tc>
          <w:tcPr>
            <w:tcW w:w="1979" w:type="dxa"/>
            <w:vAlign w:val="center"/>
            <w:textDirection w:val="lrTb"/>
            <w:noWrap w:val="false"/>
          </w:tcPr>
          <w:p>
            <w:pPr>
              <w:jc w:val="cente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姓名</w:t>
            </w:r>
            <w:r/>
          </w:p>
        </w:tc>
        <w:tc>
          <w:tcPr>
            <w:tcW w:w="1797" w:type="dxa"/>
            <w:vAlign w:val="center"/>
            <w:textDirection w:val="lrTb"/>
            <w:noWrap w:val="false"/>
          </w:tcPr>
          <w:p>
            <w:pPr>
              <w:jc w:val="cente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职称</w:t>
            </w:r>
            <w:r/>
          </w:p>
        </w:tc>
        <w:tc>
          <w:tcPr>
            <w:tcW w:w="3058" w:type="dxa"/>
            <w:vAlign w:val="center"/>
            <w:textDirection w:val="lrTb"/>
            <w:noWrap w:val="false"/>
          </w:tcPr>
          <w:p>
            <w:pPr>
              <w:jc w:val="cente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证书号/身份证号</w:t>
            </w:r>
            <w:r/>
          </w:p>
        </w:tc>
      </w:tr>
      <w:tr>
        <w:trPr>
          <w:jc w:val="center"/>
          <w:trHeight w:val="732"/>
        </w:trPr>
        <w:tc>
          <w:tcPr>
            <w:tcW w:w="2833" w:type="dxa"/>
            <w:vAlign w:val="center"/>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项目负责人</w:t>
            </w:r>
            <w:r/>
          </w:p>
        </w:tc>
        <w:tc>
          <w:tcPr>
            <w:tcW w:w="1979"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1797"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3058"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r>
      <w:tr>
        <w:trPr>
          <w:jc w:val="center"/>
          <w:trHeight w:val="732"/>
        </w:trPr>
        <w:tc>
          <w:tcPr>
            <w:tcW w:w="283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outlineLvl w:val="0"/>
            </w:pPr>
            <w:r/>
            <w:bookmarkStart w:id="940" w:name="_Toc98277380"/>
            <w:r/>
            <w:bookmarkStart w:id="941" w:name="_Toc37328757"/>
            <w:r/>
            <w:bookmarkStart w:id="942" w:name="_Toc37322908"/>
            <w:r/>
            <w:bookmarkStart w:id="943" w:name="_Toc116946360"/>
            <w:r>
              <w:rPr>
                <w:rFonts w:hint="eastAsia" w:ascii="宋体" w:hAnsi="宋体"/>
                <w:bCs/>
                <w:color w:val="000000" w:themeColor="text1"/>
                <w:sz w:val="24"/>
                <w:szCs w:val="24"/>
                <w:highlight w:val="none"/>
                <w14:textFill>
                  <w14:solidFill>
                    <w14:schemeClr w14:val="tx1"/>
                  </w14:solidFill>
                </w14:textFill>
              </w:rPr>
              <w:t xml:space="preserve">**人员</w:t>
            </w:r>
            <w:bookmarkEnd w:id="940"/>
            <w:r/>
            <w:bookmarkEnd w:id="941"/>
            <w:r/>
            <w:bookmarkEnd w:id="942"/>
            <w:r/>
            <w:bookmarkEnd w:id="943"/>
            <w:r/>
            <w:r/>
          </w:p>
        </w:tc>
        <w:tc>
          <w:tcPr>
            <w:tcW w:w="1979"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1797"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3058"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r>
      <w:tr>
        <w:trPr>
          <w:jc w:val="center"/>
          <w:trHeight w:val="732"/>
        </w:trPr>
        <w:tc>
          <w:tcPr>
            <w:tcW w:w="283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outlineLvl w:val="0"/>
            </w:pPr>
            <w:r/>
            <w:bookmarkStart w:id="944" w:name="_Toc116946361"/>
            <w:r/>
            <w:bookmarkStart w:id="945" w:name="_Toc98277381"/>
            <w:r/>
            <w:bookmarkStart w:id="946" w:name="_Toc37328758"/>
            <w:r/>
            <w:bookmarkStart w:id="947" w:name="_Toc37322909"/>
            <w:r>
              <w:rPr>
                <w:rFonts w:hint="eastAsia" w:ascii="宋体" w:hAnsi="宋体"/>
                <w:bCs/>
                <w:color w:val="000000" w:themeColor="text1"/>
                <w:sz w:val="24"/>
                <w:szCs w:val="24"/>
                <w:highlight w:val="none"/>
                <w14:textFill>
                  <w14:solidFill>
                    <w14:schemeClr w14:val="tx1"/>
                  </w14:solidFill>
                </w14:textFill>
              </w:rPr>
              <w:t xml:space="preserve">**人员</w:t>
            </w:r>
            <w:bookmarkEnd w:id="944"/>
            <w:r/>
            <w:bookmarkEnd w:id="945"/>
            <w:r/>
            <w:bookmarkEnd w:id="946"/>
            <w:r/>
            <w:bookmarkEnd w:id="947"/>
            <w:r/>
            <w:r/>
          </w:p>
        </w:tc>
        <w:tc>
          <w:tcPr>
            <w:tcW w:w="1979"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1797"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3058"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r>
      <w:tr>
        <w:trPr>
          <w:jc w:val="center"/>
          <w:trHeight w:val="732"/>
        </w:trPr>
        <w:tc>
          <w:tcPr>
            <w:tcW w:w="283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outlineLvl w:val="0"/>
            </w:pPr>
            <w:r/>
            <w:bookmarkStart w:id="948" w:name="_Toc37328759"/>
            <w:r/>
            <w:bookmarkStart w:id="949" w:name="_Toc37322910"/>
            <w:r/>
            <w:bookmarkStart w:id="950" w:name="_Toc98277382"/>
            <w:r/>
            <w:bookmarkStart w:id="951" w:name="_Toc116946362"/>
            <w:r>
              <w:rPr>
                <w:rFonts w:hint="eastAsia" w:ascii="宋体" w:hAnsi="宋体"/>
                <w:bCs/>
                <w:color w:val="000000" w:themeColor="text1"/>
                <w:sz w:val="24"/>
                <w:szCs w:val="24"/>
                <w:highlight w:val="none"/>
                <w14:textFill>
                  <w14:solidFill>
                    <w14:schemeClr w14:val="tx1"/>
                  </w14:solidFill>
                </w14:textFill>
              </w:rPr>
              <w:t xml:space="preserve">……</w:t>
            </w:r>
            <w:bookmarkEnd w:id="948"/>
            <w:r/>
            <w:bookmarkEnd w:id="949"/>
            <w:r/>
            <w:bookmarkEnd w:id="950"/>
            <w:r/>
            <w:bookmarkEnd w:id="951"/>
            <w:r/>
            <w:r/>
          </w:p>
        </w:tc>
        <w:tc>
          <w:tcPr>
            <w:tcW w:w="1979"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1797"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3058"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r>
      <w:tr>
        <w:trPr>
          <w:jc w:val="center"/>
          <w:trHeight w:val="732"/>
        </w:trPr>
        <w:tc>
          <w:tcPr>
            <w:tcW w:w="283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1979"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1797"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3058"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r>
      <w:tr>
        <w:trPr>
          <w:jc w:val="center"/>
          <w:trHeight w:val="732"/>
        </w:trPr>
        <w:tc>
          <w:tcPr>
            <w:tcW w:w="283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1979"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1797"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3058"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r>
      <w:tr>
        <w:trPr>
          <w:jc w:val="center"/>
          <w:trHeight w:val="762"/>
        </w:trPr>
        <w:tc>
          <w:tcPr>
            <w:tcW w:w="283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1979"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1797"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c>
          <w:tcPr>
            <w:tcW w:w="3058"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70"/>
        <w:spacing w:line="360" w:lineRule="auto"/>
        <w:rPr>
          <w:rFonts w:ascii="宋体" w:hAnsi="宋体"/>
          <w:bCs/>
          <w:color w:val="000000" w:themeColor="text1"/>
          <w:sz w:val="24"/>
          <w:szCs w:val="22"/>
          <w:highlight w:val="none"/>
          <w14:textFill>
            <w14:solidFill>
              <w14:schemeClr w14:val="tx1"/>
            </w14:solidFill>
          </w14:textFill>
        </w:rPr>
      </w:pPr>
      <w:r>
        <w:rPr>
          <w:rFonts w:hint="eastAsia" w:ascii="宋体" w:hAnsi="宋体"/>
          <w:bCs/>
          <w:color w:val="000000" w:themeColor="text1"/>
          <w:sz w:val="24"/>
          <w:szCs w:val="22"/>
          <w:highlight w:val="none"/>
          <w14:textFill>
            <w14:solidFill>
              <w14:schemeClr w14:val="tx1"/>
            </w14:solidFill>
          </w14:textFill>
        </w:rPr>
        <w:t xml:space="preserve">注：</w:t>
      </w:r>
      <w:r/>
    </w:p>
    <w:p>
      <w:pPr>
        <w:ind w:firstLine="470"/>
        <w:spacing w:line="360" w:lineRule="auto"/>
        <w:rPr>
          <w:rFonts w:ascii="宋体" w:hAnsi="宋体"/>
          <w:bCs/>
          <w:color w:val="000000" w:themeColor="text1"/>
          <w:sz w:val="24"/>
          <w:szCs w:val="22"/>
          <w:highlight w:val="none"/>
          <w14:textFill>
            <w14:solidFill>
              <w14:schemeClr w14:val="tx1"/>
            </w14:solidFill>
          </w14:textFill>
        </w:rPr>
      </w:pPr>
      <w:r>
        <w:rPr>
          <w:rFonts w:hint="eastAsia" w:ascii="宋体" w:hAnsi="宋体"/>
          <w:bCs/>
          <w:color w:val="000000" w:themeColor="text1"/>
          <w:sz w:val="24"/>
          <w:szCs w:val="22"/>
          <w:highlight w:val="none"/>
          <w14:textFill>
            <w14:solidFill>
              <w14:schemeClr w14:val="tx1"/>
            </w14:solidFill>
          </w14:textFill>
        </w:rPr>
        <w:t xml:space="preserve">1.上表如需要自行延长。</w:t>
      </w:r>
      <w:r/>
    </w:p>
    <w:p>
      <w:pPr>
        <w:spacing w:line="360" w:lineRule="auto"/>
        <w:rPr>
          <w:rFonts w:hint="eastAsia" w:ascii="宋体" w:hAnsi="宋体"/>
          <w:bCs/>
          <w:color w:val="000000" w:themeColor="text1"/>
          <w:sz w:val="24"/>
          <w:szCs w:val="22"/>
          <w:highlight w:val="none"/>
          <w14:textFill>
            <w14:solidFill>
              <w14:schemeClr w14:val="tx1"/>
            </w14:solidFill>
          </w14:textFill>
        </w:rPr>
        <w:sectPr>
          <w:footnotePr/>
          <w:endnotePr/>
          <w:type w:val="nextPage"/>
          <w:pgSz w:w="11906" w:h="16838" w:orient="portrait"/>
          <w:pgMar w:top="1440" w:right="1077" w:bottom="1440" w:left="1077" w:header="624" w:footer="794" w:gutter="0"/>
          <w:cols w:num="1" w:sep="0" w:space="720" w:equalWidth="1"/>
          <w:docGrid w:linePitch="360"/>
        </w:sectPr>
        <w:outlineLvl w:val="9"/>
      </w:pPr>
      <w:r>
        <w:rPr>
          <w:rFonts w:hint="eastAsia" w:ascii="宋体" w:hAnsi="宋体"/>
          <w:bCs/>
          <w:color w:val="000000" w:themeColor="text1"/>
          <w:sz w:val="24"/>
          <w:szCs w:val="22"/>
          <w:highlight w:val="none"/>
          <w14:textFill>
            <w14:solidFill>
              <w14:schemeClr w14:val="tx1"/>
            </w14:solidFill>
          </w14:textFill>
        </w:rPr>
        <w:t xml:space="preserve">2.上表内容须提供人员证书复印件作为填列证明材料，证明材料请附在本表之后。</w:t>
      </w:r>
      <w:r/>
    </w:p>
    <w:p>
      <w:pPr>
        <w:jc w:val="center"/>
        <w:spacing w:line="360" w:lineRule="auto"/>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 xml:space="preserve">项目负责人</w:t>
      </w:r>
      <w:r>
        <w:rPr>
          <w:rFonts w:hint="eastAsia"/>
          <w:b/>
          <w:color w:val="000000" w:themeColor="text1"/>
          <w:sz w:val="28"/>
          <w:szCs w:val="28"/>
          <w:highlight w:val="none"/>
          <w14:textFill>
            <w14:solidFill>
              <w14:schemeClr w14:val="tx1"/>
            </w14:solidFill>
          </w14:textFill>
        </w:rPr>
        <w:t xml:space="preserve">简历表</w:t>
      </w:r>
      <w:r/>
    </w:p>
    <w:p>
      <w:pPr>
        <w:ind w:right="-17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rPr>
          <w:rFonts w:hint="eastAsia" w:ascii="宋体" w:hAnsi="宋体"/>
          <w:bCs/>
          <w:color w:val="000000" w:themeColor="text1"/>
          <w:sz w:val="24"/>
          <w:szCs w:val="24"/>
          <w:highlight w:val="none"/>
          <w:lang w:eastAsia="zh-CN"/>
          <w14:textFill>
            <w14:solidFill>
              <w14:schemeClr w14:val="tx1"/>
            </w14:solidFill>
          </w14:textFill>
        </w:rPr>
        <w:t xml:space="preserve">钱桥街道机关食堂外包服务采购项目（2026-2028年）</w:t>
      </w:r>
      <w:r>
        <w:rPr>
          <w:rFonts w:hint="eastAsia" w:ascii="宋体" w:hAnsi="宋体"/>
          <w:color w:val="000000" w:themeColor="text1"/>
          <w:sz w:val="24"/>
          <w:szCs w:val="24"/>
          <w:highlight w:val="none"/>
          <w14:textFill>
            <w14:solidFill>
              <w14:schemeClr w14:val="tx1"/>
            </w14:solidFill>
          </w14:textFill>
        </w:rPr>
        <w:t xml:space="preserve"> </w:t>
      </w:r>
      <w:r/>
    </w:p>
    <w:p>
      <w:pPr>
        <w:ind w:right="-170"/>
        <w:jc w:val="left"/>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采购项目</w:t>
      </w:r>
      <w:r>
        <w:rPr>
          <w:rFonts w:hint="eastAsia" w:ascii="宋体" w:hAnsi="宋体"/>
          <w:bCs/>
          <w:color w:val="000000" w:themeColor="text1"/>
          <w:sz w:val="24"/>
          <w:szCs w:val="24"/>
          <w:highlight w:val="none"/>
          <w14:textFill>
            <w14:solidFill>
              <w14:schemeClr w14:val="tx1"/>
            </w14:solidFill>
          </w14:textFill>
        </w:rPr>
        <w:t xml:space="preserve">编号：</w:t>
      </w:r>
      <w:r>
        <w:rPr>
          <w:rFonts w:hint="eastAsia" w:ascii="宋体" w:hAnsi="宋体"/>
          <w:bCs/>
          <w:color w:val="000000" w:themeColor="text1"/>
          <w:sz w:val="24"/>
          <w:szCs w:val="24"/>
          <w:highlight w:val="none"/>
          <w:lang w:eastAsia="zh-CN"/>
          <w14:textFill>
            <w14:solidFill>
              <w14:schemeClr w14:val="tx1"/>
            </w14:solidFill>
          </w14:textFill>
        </w:rPr>
        <w:t xml:space="preserve">JSZC-320206-JXCZ-G2026-0003</w:t>
      </w:r>
      <w:r/>
    </w:p>
    <w:tbl>
      <w:tblPr>
        <w:tblStyle w:val="83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姓名</w:t>
            </w:r>
            <w:r/>
          </w:p>
        </w:tc>
        <w:tc>
          <w:tcPr>
            <w:gridSpan w:val="3"/>
            <w:tcW w:w="261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tcW w:w="84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性别</w:t>
            </w:r>
            <w:r/>
          </w:p>
        </w:tc>
        <w:tc>
          <w:tcPr>
            <w:gridSpan w:val="2"/>
            <w:tcW w:w="168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gridSpan w:val="2"/>
            <w:tcW w:w="108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年龄</w:t>
            </w:r>
            <w:r/>
          </w:p>
        </w:tc>
        <w:tc>
          <w:tcPr>
            <w:gridSpan w:val="3"/>
            <w:tcW w:w="2594"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r>
      <w:tr>
        <w:trPr>
          <w:jc w:val="center"/>
          <w:trHeight w:val="623"/>
        </w:trPr>
        <w:tc>
          <w:tcPr>
            <w:tcW w:w="735"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职务</w:t>
            </w:r>
            <w:r/>
          </w:p>
        </w:tc>
        <w:tc>
          <w:tcPr>
            <w:gridSpan w:val="3"/>
            <w:tcW w:w="261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tcW w:w="84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职称</w:t>
            </w:r>
            <w:r/>
          </w:p>
        </w:tc>
        <w:tc>
          <w:tcPr>
            <w:gridSpan w:val="2"/>
            <w:tcW w:w="168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gridSpan w:val="2"/>
            <w:tcW w:w="108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学历</w:t>
            </w:r>
            <w:r/>
          </w:p>
        </w:tc>
        <w:tc>
          <w:tcPr>
            <w:gridSpan w:val="3"/>
            <w:tcW w:w="2594"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r>
      <w:tr>
        <w:trPr>
          <w:jc w:val="center"/>
          <w:trHeight w:val="600"/>
        </w:trPr>
        <w:tc>
          <w:tcPr>
            <w:gridSpan w:val="3"/>
            <w:tcW w:w="2835"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证书号</w:t>
            </w:r>
            <w:r/>
          </w:p>
        </w:tc>
        <w:tc>
          <w:tcPr>
            <w:gridSpan w:val="3"/>
            <w:tcW w:w="189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gridSpan w:val="4"/>
            <w:tcW w:w="2625"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身份证号</w:t>
            </w:r>
            <w:r/>
          </w:p>
        </w:tc>
        <w:tc>
          <w:tcPr>
            <w:gridSpan w:val="2"/>
            <w:tcW w:w="2189"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r>
      <w:tr>
        <w:trPr>
          <w:jc w:val="center"/>
          <w:trHeight w:val="600"/>
        </w:trPr>
        <w:tc>
          <w:tcPr>
            <w:gridSpan w:val="3"/>
            <w:tcW w:w="2835"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参加工作时间</w:t>
            </w:r>
            <w:r/>
          </w:p>
        </w:tc>
        <w:tc>
          <w:tcPr>
            <w:gridSpan w:val="9"/>
            <w:tcW w:w="6704"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类似项目情况</w:t>
            </w:r>
            <w:r/>
          </w:p>
        </w:tc>
      </w:tr>
      <w:tr>
        <w:trPr>
          <w:jc w:val="center"/>
          <w:trHeight w:val="600"/>
        </w:trPr>
        <w:tc>
          <w:tcPr>
            <w:gridSpan w:val="2"/>
            <w:tcW w:w="148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业主</w:t>
            </w:r>
            <w:r/>
          </w:p>
        </w:tc>
        <w:tc>
          <w:tcPr>
            <w:gridSpan w:val="4"/>
            <w:tcW w:w="326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项目名称</w:t>
            </w:r>
            <w:r/>
          </w:p>
        </w:tc>
        <w:tc>
          <w:tcPr>
            <w:gridSpan w:val="2"/>
            <w:tcW w:w="156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合同金额</w:t>
            </w:r>
            <w:r/>
          </w:p>
        </w:tc>
        <w:tc>
          <w:tcPr>
            <w:gridSpan w:val="3"/>
            <w:tcW w:w="168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完成时间</w:t>
            </w:r>
            <w:r/>
          </w:p>
        </w:tc>
        <w:tc>
          <w:tcPr>
            <w:tcW w:w="1559" w:type="dxa"/>
            <w:vAlign w:val="center"/>
            <w:textDirection w:val="lrTb"/>
            <w:noWrap w:val="false"/>
          </w:tcPr>
          <w:p>
            <w:pPr>
              <w:ind w:firstLine="220"/>
              <w:jc w:val="center"/>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备注</w:t>
            </w:r>
            <w:r/>
          </w:p>
        </w:tc>
      </w:tr>
      <w:tr>
        <w:trPr>
          <w:jc w:val="center"/>
          <w:trHeight w:val="616"/>
        </w:trPr>
        <w:tc>
          <w:tcPr>
            <w:gridSpan w:val="2"/>
            <w:tcW w:w="148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gridSpan w:val="4"/>
            <w:tcW w:w="326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gridSpan w:val="2"/>
            <w:tcW w:w="156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gridSpan w:val="3"/>
            <w:tcW w:w="168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tcW w:w="1559"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r>
      <w:tr>
        <w:trPr>
          <w:jc w:val="center"/>
          <w:trHeight w:val="616"/>
        </w:trPr>
        <w:tc>
          <w:tcPr>
            <w:gridSpan w:val="2"/>
            <w:tcW w:w="148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gridSpan w:val="4"/>
            <w:tcW w:w="326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gridSpan w:val="2"/>
            <w:tcW w:w="156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gridSpan w:val="3"/>
            <w:tcW w:w="1680"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c>
          <w:tcPr>
            <w:tcW w:w="1559" w:type="dxa"/>
            <w:vAlign w:val="center"/>
            <w:textDirection w:val="lrTb"/>
            <w:noWrap w:val="false"/>
          </w:tcPr>
          <w:p>
            <w:pPr>
              <w:jc w:val="center"/>
              <w:spacing w:line="360" w:lineRule="auto"/>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tc>
      </w:tr>
    </w:tbl>
    <w:p>
      <w:pPr>
        <w:jc w:val="center"/>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2"/>
          <w:highlight w:val="none"/>
          <w14:textFill>
            <w14:solidFill>
              <w14:schemeClr w14:val="tx1"/>
            </w14:solidFill>
          </w14:textFill>
        </w:rPr>
      </w:pPr>
      <w:r>
        <w:rPr>
          <w:rFonts w:hint="eastAsia" w:asciiTheme="minorEastAsia" w:hAnsiTheme="minorEastAsia" w:eastAsiaTheme="minorEastAsia"/>
          <w:bCs/>
          <w:color w:val="000000" w:themeColor="text1"/>
          <w:sz w:val="24"/>
          <w:szCs w:val="22"/>
          <w:highlight w:val="none"/>
          <w14:textFill>
            <w14:solidFill>
              <w14:schemeClr w14:val="tx1"/>
            </w14:solidFill>
          </w14:textFill>
        </w:rPr>
        <w:t xml:space="preserve">注：</w:t>
      </w:r>
      <w:r/>
    </w:p>
    <w:p>
      <w:pPr>
        <w:spacing w:line="360" w:lineRule="auto"/>
        <w:rPr>
          <w:rFonts w:asciiTheme="minorEastAsia" w:hAnsiTheme="minorEastAsia" w:eastAsiaTheme="minorEastAsia"/>
          <w:bCs/>
          <w:color w:val="000000" w:themeColor="text1"/>
          <w:sz w:val="24"/>
          <w:szCs w:val="22"/>
          <w:highlight w:val="none"/>
          <w14:textFill>
            <w14:solidFill>
              <w14:schemeClr w14:val="tx1"/>
            </w14:solidFill>
          </w14:textFill>
        </w:rPr>
      </w:pPr>
      <w:r>
        <w:rPr>
          <w:rFonts w:hint="eastAsia" w:asciiTheme="minorEastAsia" w:hAnsiTheme="minorEastAsia" w:eastAsiaTheme="minorEastAsia"/>
          <w:bCs/>
          <w:color w:val="000000" w:themeColor="text1"/>
          <w:sz w:val="24"/>
          <w:szCs w:val="22"/>
          <w:highlight w:val="none"/>
          <w14:textFill>
            <w14:solidFill>
              <w14:schemeClr w14:val="tx1"/>
            </w14:solidFill>
          </w14:textFill>
        </w:rPr>
        <w:t xml:space="preserve">1.上表如需要自行延长。</w:t>
      </w:r>
      <w:r/>
    </w:p>
    <w:p>
      <w:pPr>
        <w:pStyle w:val="898"/>
        <w:ind w:left="0" w:firstLine="0"/>
        <w:sectPr>
          <w:footnotePr/>
          <w:endnotePr/>
          <w:type w:val="nextPage"/>
          <w:pgSz w:w="11906" w:h="16838" w:orient="portrait"/>
          <w:pgMar w:top="1440" w:right="1077" w:bottom="1440" w:left="1077" w:header="624" w:footer="794" w:gutter="0"/>
          <w:cols w:num="1" w:sep="0" w:space="720" w:equalWidth="1"/>
          <w:docGrid w:linePitch="360"/>
        </w:sectPr>
      </w:pPr>
      <w:r>
        <w:rPr>
          <w:rFonts w:hint="eastAsia" w:asciiTheme="minorEastAsia" w:hAnsiTheme="minorEastAsia" w:eastAsiaTheme="minorEastAsia"/>
          <w:bCs/>
          <w:color w:val="000000" w:themeColor="text1"/>
          <w:sz w:val="24"/>
          <w:szCs w:val="22"/>
          <w:highlight w:val="none"/>
          <w14:textFill>
            <w14:solidFill>
              <w14:schemeClr w14:val="tx1"/>
            </w14:solidFill>
          </w14:textFill>
        </w:rPr>
        <w:t xml:space="preserve">2</w:t>
      </w:r>
      <w:r>
        <w:rPr>
          <w:rFonts w:asciiTheme="minorEastAsia" w:hAnsiTheme="minorEastAsia" w:eastAsiaTheme="minorEastAsia"/>
          <w:bCs/>
          <w:color w:val="000000" w:themeColor="text1"/>
          <w:sz w:val="24"/>
          <w:szCs w:val="22"/>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szCs w:val="22"/>
          <w:highlight w:val="none"/>
          <w14:textFill>
            <w14:solidFill>
              <w14:schemeClr w14:val="tx1"/>
            </w14:solidFill>
          </w14:textFill>
        </w:rPr>
        <w:t xml:space="preserve">上表内容须提供人员身份证及证书复印件作为填列证明材料，证明材料请附在本表之后。</w:t>
      </w:r>
      <w:r/>
    </w:p>
    <w:p>
      <w:pPr>
        <w:jc w:val="left"/>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952" w:name="_Toc98277386"/>
      <w:r/>
      <w:bookmarkStart w:id="953" w:name="_Toc116946365"/>
      <w:r>
        <w:rPr>
          <w:rFonts w:hint="eastAsia" w:ascii="宋体" w:hAnsi="宋体"/>
          <w:bCs/>
          <w:color w:val="000000" w:themeColor="text1"/>
          <w:sz w:val="24"/>
          <w:szCs w:val="24"/>
          <w:highlight w:val="none"/>
          <w14:textFill>
            <w14:solidFill>
              <w14:schemeClr w14:val="tx1"/>
            </w14:solidFill>
          </w14:textFill>
        </w:rPr>
        <w:t xml:space="preserve">（十）</w:t>
      </w:r>
      <w:r>
        <w:rPr>
          <w:rFonts w:ascii="宋体" w:hAnsi="宋体"/>
          <w:bCs/>
          <w:color w:val="000000" w:themeColor="text1"/>
          <w:sz w:val="24"/>
          <w:szCs w:val="24"/>
          <w:highlight w:val="none"/>
          <w14:textFill>
            <w14:solidFill>
              <w14:schemeClr w14:val="tx1"/>
            </w14:solidFill>
          </w14:textFill>
        </w:rPr>
        <w:t xml:space="preserve">参加政府采购活动前3年内在经营活动中没有重大违法记录的书面声明</w:t>
      </w:r>
      <w:r>
        <w:rPr>
          <w:rFonts w:hint="eastAsia" w:ascii="宋体" w:hAnsi="宋体"/>
          <w:bCs/>
          <w:color w:val="000000" w:themeColor="text1"/>
          <w:sz w:val="24"/>
          <w:szCs w:val="24"/>
          <w:highlight w:val="none"/>
          <w14:textFill>
            <w14:solidFill>
              <w14:schemeClr w14:val="tx1"/>
            </w14:solidFill>
          </w14:textFill>
        </w:rPr>
        <w:t xml:space="preserve">（格式）</w:t>
      </w:r>
      <w:bookmarkEnd w:id="939"/>
      <w:r/>
      <w:bookmarkEnd w:id="952"/>
      <w:r/>
      <w:bookmarkEnd w:id="953"/>
      <w:r/>
      <w:r/>
    </w:p>
    <w:p>
      <w:pPr>
        <w:spacing w:line="360" w:lineRule="auto"/>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t xml:space="preserve">                </w:t>
      </w:r>
      <w:r/>
    </w:p>
    <w:p>
      <w:pPr>
        <w:jc w:val="center"/>
        <w:spacing w:line="360" w:lineRule="auto"/>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t xml:space="preserve">声  明</w:t>
      </w:r>
      <w:r/>
    </w:p>
    <w:p>
      <w:pPr>
        <w:spacing w:line="360" w:lineRule="auto"/>
        <w:rPr>
          <w:b/>
          <w:bCs/>
          <w:color w:val="000000" w:themeColor="text1"/>
          <w:sz w:val="24"/>
          <w:szCs w:val="22"/>
          <w:highlight w:val="none"/>
          <w14:textFill>
            <w14:solidFill>
              <w14:schemeClr w14:val="tx1"/>
            </w14:solidFill>
          </w14:textFill>
        </w:rPr>
      </w:pPr>
      <w:r>
        <w:rPr>
          <w:b/>
          <w:bCs/>
          <w:color w:val="000000" w:themeColor="text1"/>
          <w:sz w:val="24"/>
          <w:szCs w:val="22"/>
          <w:highlight w:val="none"/>
          <w14:textFill>
            <w14:solidFill>
              <w14:schemeClr w14:val="tx1"/>
            </w14:solidFill>
          </w14:textFill>
        </w:rPr>
        <w:t xml:space="preserve">    </w:t>
      </w:r>
      <w:r/>
    </w:p>
    <w:p>
      <w:pPr>
        <w:ind w:firstLine="470"/>
        <w:spacing w:line="360" w:lineRule="auto"/>
        <w:rPr>
          <w:bCs/>
          <w:color w:val="000000" w:themeColor="text1"/>
          <w:sz w:val="24"/>
          <w:szCs w:val="22"/>
          <w:highlight w:val="none"/>
          <w14:textFill>
            <w14:solidFill>
              <w14:schemeClr w14:val="tx1"/>
            </w14:solidFill>
          </w14:textFill>
        </w:rPr>
      </w:pPr>
      <w:r>
        <w:rPr>
          <w:bCs/>
          <w:color w:val="000000" w:themeColor="text1"/>
          <w:sz w:val="24"/>
          <w:szCs w:val="22"/>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p>
      <w:pPr>
        <w:spacing w:line="360" w:lineRule="auto"/>
        <w:rPr>
          <w:bCs/>
          <w:color w:val="000000" w:themeColor="text1"/>
          <w:sz w:val="24"/>
          <w:szCs w:val="22"/>
          <w:highlight w:val="none"/>
          <w14:textFill>
            <w14:solidFill>
              <w14:schemeClr w14:val="tx1"/>
            </w14:solidFill>
          </w14:textFill>
        </w:rPr>
      </w:pPr>
      <w:r>
        <w:rPr>
          <w:bCs/>
          <w:color w:val="000000" w:themeColor="text1"/>
          <w:sz w:val="24"/>
          <w:szCs w:val="22"/>
          <w:highlight w:val="none"/>
          <w14:textFill>
            <w14:solidFill>
              <w14:schemeClr w14:val="tx1"/>
            </w14:solidFill>
          </w14:textFill>
        </w:rPr>
      </w:r>
      <w:r/>
    </w:p>
    <w:p>
      <w:pPr>
        <w:ind w:firstLine="3600"/>
        <w:spacing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t xml:space="preserve">单位名称（公章）：</w:t>
      </w:r>
      <w:r>
        <w:rPr>
          <w:color w:val="000000" w:themeColor="text1"/>
          <w:sz w:val="24"/>
          <w:szCs w:val="28"/>
          <w:highlight w:val="none"/>
          <w:u w:val="single"/>
          <w14:textFill>
            <w14:solidFill>
              <w14:schemeClr w14:val="tx1"/>
            </w14:solidFill>
          </w14:textFill>
        </w:rPr>
        <w:t xml:space="preserve">                            </w:t>
      </w:r>
      <w:r/>
    </w:p>
    <w:p>
      <w:pPr>
        <w:ind w:firstLine="3600"/>
        <w:spacing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t xml:space="preserve">法定代表人（签名或盖章）：</w:t>
      </w:r>
      <w:r>
        <w:rPr>
          <w:color w:val="000000" w:themeColor="text1"/>
          <w:sz w:val="24"/>
          <w:szCs w:val="28"/>
          <w:highlight w:val="none"/>
          <w:u w:val="single"/>
          <w14:textFill>
            <w14:solidFill>
              <w14:schemeClr w14:val="tx1"/>
            </w14:solidFill>
          </w14:textFill>
        </w:rPr>
        <w:t xml:space="preserve">                    </w:t>
      </w:r>
      <w:r/>
    </w:p>
    <w:p>
      <w:pPr>
        <w:jc w:val="right"/>
        <w:spacing w:line="360" w:lineRule="auto"/>
        <w:rPr>
          <w:color w:val="000000" w:themeColor="text1"/>
          <w:sz w:val="24"/>
          <w:szCs w:val="28"/>
          <w:highlight w:val="none"/>
          <w:u w:val="single"/>
          <w14:textFill>
            <w14:solidFill>
              <w14:schemeClr w14:val="tx1"/>
            </w14:solidFill>
          </w14:textFill>
        </w:rPr>
      </w:pPr>
      <w:r>
        <w:rPr>
          <w:color w:val="000000" w:themeColor="text1"/>
          <w:sz w:val="24"/>
          <w:szCs w:val="28"/>
          <w:highlight w:val="none"/>
          <w:u w:val="single"/>
          <w14:textFill>
            <w14:solidFill>
              <w14:schemeClr w14:val="tx1"/>
            </w14:solidFill>
          </w14:textFill>
        </w:rPr>
        <w:t xml:space="preserve">      </w:t>
      </w:r>
      <w:r>
        <w:rPr>
          <w:color w:val="000000" w:themeColor="text1"/>
          <w:sz w:val="24"/>
          <w:szCs w:val="28"/>
          <w:highlight w:val="none"/>
          <w14:textFill>
            <w14:solidFill>
              <w14:schemeClr w14:val="tx1"/>
            </w14:solidFill>
          </w14:textFill>
        </w:rPr>
        <w:t xml:space="preserve">年</w:t>
      </w:r>
      <w:r>
        <w:rPr>
          <w:color w:val="000000" w:themeColor="text1"/>
          <w:sz w:val="24"/>
          <w:szCs w:val="28"/>
          <w:highlight w:val="none"/>
          <w:u w:val="single"/>
          <w14:textFill>
            <w14:solidFill>
              <w14:schemeClr w14:val="tx1"/>
            </w14:solidFill>
          </w14:textFill>
        </w:rPr>
        <w:t xml:space="preserve">    </w:t>
      </w:r>
      <w:r>
        <w:rPr>
          <w:color w:val="000000" w:themeColor="text1"/>
          <w:sz w:val="24"/>
          <w:szCs w:val="28"/>
          <w:highlight w:val="none"/>
          <w14:textFill>
            <w14:solidFill>
              <w14:schemeClr w14:val="tx1"/>
            </w14:solidFill>
          </w14:textFill>
        </w:rPr>
        <w:t xml:space="preserve">月</w:t>
      </w:r>
      <w:r>
        <w:rPr>
          <w:color w:val="000000" w:themeColor="text1"/>
          <w:sz w:val="24"/>
          <w:szCs w:val="28"/>
          <w:highlight w:val="none"/>
          <w:u w:val="single"/>
          <w14:textFill>
            <w14:solidFill>
              <w14:schemeClr w14:val="tx1"/>
            </w14:solidFill>
          </w14:textFill>
        </w:rPr>
        <w:t xml:space="preserve">    </w:t>
      </w:r>
      <w:r>
        <w:rPr>
          <w:color w:val="000000" w:themeColor="text1"/>
          <w:sz w:val="24"/>
          <w:szCs w:val="28"/>
          <w:highlight w:val="none"/>
          <w14:textFill>
            <w14:solidFill>
              <w14:schemeClr w14:val="tx1"/>
            </w14:solidFill>
          </w14:textFill>
        </w:rPr>
        <w:t xml:space="preserve">日</w:t>
      </w:r>
      <w:r/>
    </w:p>
    <w:p>
      <w:pPr>
        <w:spacing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r>
      <w:r/>
    </w:p>
    <w:p>
      <w:pPr>
        <w:spacing w:line="360" w:lineRule="auto"/>
        <w:tabs>
          <w:tab w:val="left" w:pos="0" w:leader="none"/>
        </w:tabs>
        <w:rPr>
          <w:bCs/>
          <w:color w:val="000000" w:themeColor="text1"/>
          <w:sz w:val="24"/>
          <w:szCs w:val="28"/>
          <w:highlight w:val="none"/>
          <w14:textFill>
            <w14:solidFill>
              <w14:schemeClr w14:val="tx1"/>
            </w14:solidFill>
          </w14:textFill>
        </w:rPr>
      </w:pPr>
      <w:r>
        <w:rPr>
          <w:rFonts w:hint="eastAsia"/>
          <w:bCs/>
          <w:color w:val="000000" w:themeColor="text1"/>
          <w:sz w:val="24"/>
          <w:szCs w:val="22"/>
          <w:highlight w:val="none"/>
          <w14:textFill>
            <w14:solidFill>
              <w14:schemeClr w14:val="tx1"/>
            </w14:solidFill>
          </w14:textFill>
        </w:rPr>
        <w:t xml:space="preserve"> </w:t>
      </w:r>
      <w:r/>
    </w:p>
    <w:p>
      <w:pPr>
        <w:spacing w:line="360" w:lineRule="auto"/>
        <w:tabs>
          <w:tab w:val="left" w:pos="0" w:leader="none"/>
        </w:tabs>
        <w:rPr>
          <w:bCs/>
          <w:color w:val="000000" w:themeColor="text1"/>
          <w:sz w:val="24"/>
          <w:szCs w:val="28"/>
          <w:highlight w:val="none"/>
          <w14:textFill>
            <w14:solidFill>
              <w14:schemeClr w14:val="tx1"/>
            </w14:solidFill>
          </w14:textFill>
        </w:rPr>
      </w:pPr>
      <w:r>
        <w:rPr>
          <w:bCs/>
          <w:color w:val="000000" w:themeColor="text1"/>
          <w:sz w:val="24"/>
          <w:szCs w:val="28"/>
          <w:highlight w:val="none"/>
          <w14:textFill>
            <w14:solidFill>
              <w14:schemeClr w14:val="tx1"/>
            </w14:solidFill>
          </w14:textFill>
        </w:rPr>
      </w:r>
      <w:r/>
    </w:p>
    <w:p>
      <w:pPr>
        <w:spacing w:line="360" w:lineRule="auto"/>
        <w:tabs>
          <w:tab w:val="left" w:pos="0" w:leader="none"/>
        </w:tabs>
        <w:rPr>
          <w:bCs/>
          <w:color w:val="000000" w:themeColor="text1"/>
          <w:sz w:val="24"/>
          <w:szCs w:val="28"/>
          <w:highlight w:val="none"/>
          <w14:textFill>
            <w14:solidFill>
              <w14:schemeClr w14:val="tx1"/>
            </w14:solidFill>
          </w14:textFill>
        </w:rPr>
      </w:pPr>
      <w:r>
        <w:rPr>
          <w:bCs/>
          <w:color w:val="000000" w:themeColor="text1"/>
          <w:sz w:val="24"/>
          <w:szCs w:val="28"/>
          <w:highlight w:val="none"/>
          <w14:textFill>
            <w14:solidFill>
              <w14:schemeClr w14:val="tx1"/>
            </w14:solidFill>
          </w14:textFill>
        </w:rPr>
      </w:r>
      <w:r/>
    </w:p>
    <w:p>
      <w:pPr>
        <w:jc w:val="right"/>
        <w:spacing w:line="360" w:lineRule="auto"/>
        <w:rPr>
          <w:rFonts w:ascii="宋体" w:hAnsi="宋体"/>
          <w:bCs/>
          <w:color w:val="000000" w:themeColor="text1"/>
          <w:sz w:val="24"/>
          <w:szCs w:val="24"/>
          <w:highlight w:val="none"/>
          <w14:textFill>
            <w14:solidFill>
              <w14:schemeClr w14:val="tx1"/>
            </w14:solidFill>
          </w14:textFill>
        </w:rPr>
      </w:pPr>
      <w:r>
        <w:rPr>
          <w:color w:val="000000" w:themeColor="text1"/>
          <w:sz w:val="24"/>
          <w:szCs w:val="28"/>
          <w:highlight w:val="none"/>
          <w14:textFill>
            <w14:solidFill>
              <w14:schemeClr w14:val="tx1"/>
            </w14:solidFill>
          </w14:textFill>
        </w:rPr>
        <w:br w:type="page" w:clear="all"/>
      </w:r>
      <w:r/>
    </w:p>
    <w:p>
      <w:pPr>
        <w:jc w:val="left"/>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954" w:name="_Toc116946366"/>
      <w:r/>
      <w:bookmarkStart w:id="955" w:name="_Toc36830602"/>
      <w:r/>
      <w:bookmarkStart w:id="956" w:name="_Toc98277387"/>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bCs/>
          <w:color w:val="000000" w:themeColor="text1"/>
          <w:sz w:val="24"/>
          <w:szCs w:val="24"/>
          <w:highlight w:val="none"/>
          <w14:textFill>
            <w14:solidFill>
              <w14:schemeClr w14:val="tx1"/>
            </w14:solidFill>
          </w14:textFill>
        </w:rPr>
        <w:t xml:space="preserve">）（投标供应商）中小企业声明函（格式）</w:t>
      </w:r>
      <w:bookmarkEnd w:id="954"/>
      <w:r/>
      <w:bookmarkEnd w:id="955"/>
      <w:r/>
      <w:bookmarkEnd w:id="956"/>
      <w:r/>
      <w:r/>
    </w:p>
    <w:p>
      <w:pPr>
        <w:jc w:val="center"/>
        <w:spacing w:line="360" w:lineRule="auto"/>
        <w:rPr>
          <w:rFonts w:ascii="宋体" w:hAnsi="宋体"/>
          <w:b/>
          <w:color w:val="000000" w:themeColor="text1"/>
          <w:sz w:val="28"/>
          <w:szCs w:val="28"/>
          <w:highlight w:val="none"/>
          <w14:textFill>
            <w14:solidFill>
              <w14:schemeClr w14:val="tx1"/>
            </w14:solidFill>
          </w14:textFill>
        </w:rPr>
      </w:pPr>
      <w:r/>
      <w:bookmarkStart w:id="957" w:name="OLE_LINK13"/>
      <w:r/>
      <w:bookmarkStart w:id="958" w:name="_Toc98277388"/>
      <w:r/>
      <w:bookmarkStart w:id="959" w:name="_Toc116946367"/>
      <w:r/>
      <w:bookmarkStart w:id="960" w:name="_Toc36830603"/>
      <w:r/>
      <w:bookmarkStart w:id="961" w:name="OLE_LINK14"/>
      <w:r>
        <w:rPr>
          <w:rFonts w:ascii="宋体" w:hAnsi="宋体"/>
          <w:b/>
          <w:color w:val="000000" w:themeColor="text1"/>
          <w:sz w:val="28"/>
          <w:szCs w:val="28"/>
          <w:highlight w:val="none"/>
          <w14:textFill>
            <w14:solidFill>
              <w14:schemeClr w14:val="tx1"/>
            </w14:solidFill>
          </w14:textFill>
        </w:rPr>
        <w:t xml:space="preserve">中小企业声明函（服务）</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（招标文件中明确的所属行业）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（招标文件中明确的所属行业）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000000" w:themeColor="text1"/>
          <w:sz w:val="24"/>
          <w:szCs w:val="24"/>
          <w:highlight w:val="none"/>
          <w14:textFill>
            <w14:solidFill>
              <w14:schemeClr w14:val="tx1"/>
            </w14:solidFill>
          </w14:textFill>
        </w:rPr>
        <w:t xml:space="preserve">。</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注：1.从业人员、营业收入、资产总额填报上一年度数据，无上一年度数据的新成立企业可不填报。</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left"/>
        <w:pageBreakBefore/>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bCs/>
          <w:color w:val="000000" w:themeColor="text1"/>
          <w:sz w:val="24"/>
          <w:szCs w:val="24"/>
          <w:highlight w:val="none"/>
          <w14:textFill>
            <w14:solidFill>
              <w14:schemeClr w14:val="tx1"/>
            </w14:solidFill>
          </w14:textFill>
        </w:rPr>
        <w:t xml:space="preserve">）（投标供应商）残疾人福利性单位声明函（格式）：</w:t>
      </w:r>
      <w:bookmarkEnd w:id="957"/>
      <w:r/>
      <w:bookmarkEnd w:id="958"/>
      <w:r/>
      <w:bookmarkEnd w:id="959"/>
      <w:r/>
      <w:bookmarkEnd w:id="960"/>
      <w:r/>
      <w:bookmarkEnd w:id="961"/>
      <w:r/>
      <w:r/>
    </w:p>
    <w:p>
      <w:pPr>
        <w:spacing w:line="360" w:lineRule="auto"/>
        <w:rPr>
          <w:rFonts w:ascii="仿宋_GB2312" w:hAnsi="Calibri" w:eastAsia="仿宋_GB2312"/>
          <w:b/>
          <w:color w:val="000000" w:themeColor="text1"/>
          <w:spacing w:val="6"/>
          <w:sz w:val="30"/>
          <w:szCs w:val="30"/>
          <w:highlight w:val="none"/>
          <w14:textFill>
            <w14:solidFill>
              <w14:schemeClr w14:val="tx1"/>
            </w14:solidFill>
          </w14:textFill>
        </w:rPr>
      </w:pPr>
      <w:r>
        <w:rPr>
          <w:rFonts w:ascii="仿宋_GB2312" w:hAnsi="Calibri" w:eastAsia="仿宋_GB2312"/>
          <w:b/>
          <w:color w:val="000000" w:themeColor="text1"/>
          <w:spacing w:val="6"/>
          <w:sz w:val="30"/>
          <w:szCs w:val="30"/>
          <w:highlight w:val="none"/>
          <w14:textFill>
            <w14:solidFill>
              <w14:schemeClr w14:val="tx1"/>
            </w14:solidFill>
          </w14:textFill>
        </w:rPr>
      </w:r>
      <w:r/>
    </w:p>
    <w:p>
      <w:pPr>
        <w:jc w:val="center"/>
        <w:spacing w:line="360" w:lineRule="auto"/>
        <w:rPr>
          <w:rFonts w:ascii="黑体" w:hAnsi="Calibri" w:eastAsia="黑体"/>
          <w:bCs/>
          <w:color w:val="000000" w:themeColor="text1"/>
          <w:sz w:val="28"/>
          <w:szCs w:val="28"/>
          <w:highlight w:val="none"/>
          <w14:textFill>
            <w14:solidFill>
              <w14:schemeClr w14:val="tx1"/>
            </w14:solidFill>
          </w14:textFill>
        </w:rPr>
      </w:pPr>
      <w:r>
        <w:rPr>
          <w:rFonts w:hint="eastAsia" w:ascii="黑体" w:hAnsi="Calibri" w:eastAsia="黑体"/>
          <w:bCs/>
          <w:color w:val="000000" w:themeColor="text1"/>
          <w:sz w:val="28"/>
          <w:szCs w:val="28"/>
          <w:highlight w:val="none"/>
          <w14:textFill>
            <w14:solidFill>
              <w14:schemeClr w14:val="tx1"/>
            </w14:solidFill>
          </w14:textFill>
        </w:rPr>
        <w:t xml:space="preserve">残疾人福利性单位声明函</w:t>
      </w:r>
      <w:r/>
    </w:p>
    <w:p>
      <w:pPr>
        <w:jc w:val="center"/>
        <w:spacing w:line="360" w:lineRule="auto"/>
        <w:rPr>
          <w:rFonts w:ascii="黑体" w:hAnsi="Calibri" w:eastAsia="黑体"/>
          <w:bCs/>
          <w:color w:val="000000" w:themeColor="text1"/>
          <w:sz w:val="28"/>
          <w:szCs w:val="28"/>
          <w:highlight w:val="none"/>
          <w14:textFill>
            <w14:solidFill>
              <w14:schemeClr w14:val="tx1"/>
            </w14:solidFill>
          </w14:textFill>
        </w:rPr>
      </w:pPr>
      <w:r>
        <w:rPr>
          <w:rFonts w:ascii="黑体" w:hAnsi="Calibri" w:eastAsia="黑体"/>
          <w:bCs/>
          <w:color w:val="000000" w:themeColor="text1"/>
          <w:sz w:val="28"/>
          <w:szCs w:val="28"/>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bCs/>
          <w:color w:val="000000" w:themeColor="text1"/>
          <w:sz w:val="24"/>
          <w:szCs w:val="24"/>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bookmarkStart w:id="962" w:name="_Hlk62691704"/>
      <w:r>
        <w:rPr>
          <w:rFonts w:hint="eastAsia" w:ascii="宋体" w:hAnsi="宋体"/>
          <w:bCs/>
          <w:color w:val="000000" w:themeColor="text1"/>
          <w:sz w:val="24"/>
          <w:szCs w:val="24"/>
          <w:highlight w:val="none"/>
          <w14:textFill>
            <w14:solidFill>
              <w14:schemeClr w14:val="tx1"/>
            </w14:solidFill>
          </w14:textFill>
        </w:rPr>
        <w:t xml:space="preserve">（备注：中标供应商为残疾人福利单位的，此声明函将随中标结果同时公告，接受社会监督）</w:t>
      </w:r>
      <w:bookmarkEnd w:id="962"/>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Calibri"/>
          <w:color w:val="000000" w:themeColor="text1"/>
          <w:sz w:val="24"/>
          <w:szCs w:val="24"/>
          <w:highlight w:val="none"/>
          <w14:textFill>
            <w14:solidFill>
              <w14:schemeClr w14:val="tx1"/>
            </w14:solidFill>
          </w14:textFill>
        </w:rPr>
      </w:pPr>
      <w:r>
        <w:rPr>
          <w:rFonts w:ascii="宋体" w:hAnsi="Calibri"/>
          <w:color w:val="000000" w:themeColor="text1"/>
          <w:sz w:val="24"/>
          <w:szCs w:val="24"/>
          <w:highlight w:val="none"/>
          <w14:textFill>
            <w14:solidFill>
              <w14:schemeClr w14:val="tx1"/>
            </w14:solidFill>
          </w14:textFill>
        </w:rPr>
      </w:r>
      <w:r/>
    </w:p>
    <w:p>
      <w:pPr>
        <w:jc w:val="left"/>
        <w:spacing w:line="360" w:lineRule="auto"/>
        <w:widowControl/>
        <w:rPr>
          <w:rFonts w:ascii="宋体" w:hAnsi="宋体"/>
          <w:bCs/>
          <w:color w:val="000000" w:themeColor="text1"/>
          <w:sz w:val="24"/>
          <w:szCs w:val="24"/>
          <w:highlight w:val="none"/>
          <w14:textFill>
            <w14:solidFill>
              <w14:schemeClr w14:val="tx1"/>
            </w14:solidFill>
          </w14:textFill>
        </w:rPr>
      </w:pPr>
      <w:r/>
      <w:bookmarkStart w:id="963" w:name="_Toc36830604"/>
      <w:r>
        <w:rPr>
          <w:rFonts w:ascii="宋体" w:hAnsi="宋体"/>
          <w:bCs/>
          <w:color w:val="000000" w:themeColor="text1"/>
          <w:sz w:val="24"/>
          <w:szCs w:val="24"/>
          <w:highlight w:val="none"/>
          <w14:textFill>
            <w14:solidFill>
              <w14:schemeClr w14:val="tx1"/>
            </w14:solidFill>
          </w14:textFill>
        </w:rPr>
        <w:br w:type="page" w:clear="all"/>
      </w:r>
      <w:r/>
    </w:p>
    <w:p>
      <w:pPr>
        <w:jc w:val="left"/>
        <w:pageBreakBefore/>
        <w:spacing w:line="360" w:lineRule="auto"/>
        <w:rPr>
          <w:rFonts w:hint="eastAsia" w:ascii="宋体" w:hAnsi="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077" w:bottom="1440" w:left="1077" w:header="624" w:footer="794" w:gutter="0"/>
          <w:cols w:num="1" w:sep="0" w:space="720" w:equalWidth="1"/>
          <w:docGrid w:linePitch="360"/>
        </w:sectPr>
        <w:outlineLvl w:val="0"/>
      </w:pPr>
      <w:r/>
      <w:bookmarkStart w:id="964" w:name="_Toc98277389"/>
      <w:r/>
      <w:bookmarkStart w:id="965" w:name="_Toc116946368"/>
      <w:r/>
      <w:r/>
    </w:p>
    <w:p>
      <w:pPr>
        <w:jc w:val="left"/>
        <w:pageBreakBefore/>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outlineLvl w:val="0"/>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十三</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关于符合本国产品标准的声明函</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格式</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pStyle w:val="1795"/>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000000"/>
          <w:sz w:val="28"/>
          <w:szCs w:val="28"/>
          <w:highlight w:val="none"/>
        </w:rPr>
        <w:t xml:space="preserve">关于符合本国产品标准的声明函</w:t>
      </w:r>
      <w:r/>
    </w:p>
    <w:p>
      <w:pPr>
        <w:pStyle w:val="1795"/>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000000"/>
          <w:sz w:val="28"/>
          <w:szCs w:val="28"/>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000000"/>
          <w:sz w:val="28"/>
          <w:szCs w:val="28"/>
          <w:highlight w:val="none"/>
          <w:u w:val="single"/>
        </w:rPr>
        <w:t xml:space="preserve">本项目不适用本国产品标准及相关政策，无需填写此声明函。</w:t>
      </w:r>
      <w:r/>
    </w:p>
    <w:p>
      <w:pPr>
        <w:pStyle w:val="1795"/>
        <w:ind w:left="0" w:firstLine="42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795"/>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1795"/>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1795"/>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1795"/>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1795"/>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1795"/>
        <w:jc w:val="right"/>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1795"/>
        <w:jc w:val="center"/>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1795"/>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1795"/>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1795"/>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179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179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179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179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179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179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jc w:val="left"/>
        <w:pageBreakBefore/>
        <w:spacing w:line="360" w:lineRule="auto"/>
        <w:rPr>
          <w:rFonts w:hint="eastAsia" w:ascii="宋体" w:hAnsi="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077" w:bottom="1440" w:left="1077" w:header="624" w:footer="794" w:gutter="0"/>
          <w:cols w:num="1" w:sep="0" w:space="720" w:equalWidth="1"/>
          <w:docGrid w:linePitch="360"/>
        </w:sectPr>
        <w:outlineLvl w:val="0"/>
      </w:pPr>
      <w:r>
        <w:rPr>
          <w:rFonts w:hint="eastAsia" w:ascii="宋体" w:hAnsi="宋体"/>
          <w:bCs/>
          <w:color w:val="000000" w:themeColor="text1"/>
          <w:sz w:val="24"/>
          <w:szCs w:val="24"/>
          <w:highlight w:val="none"/>
          <w14:textFill>
            <w14:solidFill>
              <w14:schemeClr w14:val="tx1"/>
            </w14:solidFill>
          </w14:textFill>
        </w:rPr>
      </w:r>
      <w:r/>
    </w:p>
    <w:p>
      <w:pPr>
        <w:jc w:val="left"/>
        <w:pageBreakBefore/>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bCs/>
          <w:color w:val="000000" w:themeColor="text1"/>
          <w:sz w:val="24"/>
          <w:szCs w:val="24"/>
          <w:highlight w:val="none"/>
          <w14:textFill>
            <w14:solidFill>
              <w14:schemeClr w14:val="tx1"/>
            </w14:solidFill>
          </w14:textFill>
        </w:rPr>
        <w:t xml:space="preserve">）（投标供应商）投标单位情况表（格式）</w:t>
      </w:r>
      <w:bookmarkEnd w:id="963"/>
      <w:r/>
      <w:bookmarkEnd w:id="964"/>
      <w:r/>
      <w:bookmarkEnd w:id="965"/>
      <w:r/>
      <w:r/>
    </w:p>
    <w:p>
      <w:pPr>
        <w:pStyle w:val="836"/>
        <w:ind w:firstLine="0"/>
        <w:jc w:val="center"/>
        <w:spacing w:line="360" w:lineRule="auto"/>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投标单位情况表</w:t>
      </w:r>
      <w:r/>
    </w:p>
    <w:p>
      <w:pPr>
        <w:ind w:firstLine="420"/>
        <w:jc w:val="left"/>
        <w:spacing w:line="360" w:lineRule="auto"/>
        <w:rPr>
          <w:rFonts w:asci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单位名称：（公章）</w:t>
      </w:r>
      <w:r/>
    </w:p>
    <w:tbl>
      <w:tblPr>
        <w:tblStyle w:val="831"/>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法定代表人</w:t>
            </w:r>
            <w:r/>
          </w:p>
        </w:tc>
        <w:tc>
          <w:tcPr>
            <w:tcW w:w="1925"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1537"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成立日期</w:t>
            </w:r>
            <w:r/>
          </w:p>
        </w:tc>
        <w:tc>
          <w:tcPr>
            <w:tcW w:w="3721"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企业地址</w:t>
            </w:r>
            <w:r/>
          </w:p>
        </w:tc>
        <w:tc>
          <w:tcPr>
            <w:tcW w:w="1925"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1537"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注册资本</w:t>
            </w:r>
            <w:r/>
          </w:p>
        </w:tc>
        <w:tc>
          <w:tcPr>
            <w:tcW w:w="3721" w:type="dxa"/>
            <w:textDirection w:val="lrTb"/>
            <w:noWrap w:val="false"/>
          </w:tcPr>
          <w:p>
            <w:pPr>
              <w:ind w:firstLine="2160"/>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万元</w:t>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经营范围</w:t>
            </w:r>
            <w:r/>
          </w:p>
        </w:tc>
        <w:tc>
          <w:tcPr>
            <w:gridSpan w:val="3"/>
            <w:tcW w:w="7183"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开户行</w:t>
            </w:r>
            <w:r/>
          </w:p>
        </w:tc>
        <w:tc>
          <w:tcPr>
            <w:tcW w:w="1925"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1537"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银行账号</w:t>
            </w:r>
            <w:r/>
          </w:p>
        </w:tc>
        <w:tc>
          <w:tcPr>
            <w:tcW w:w="3721"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trPr>
        <w:tc>
          <w:tcPr>
            <w:tcW w:w="2590" w:type="dxa"/>
            <w:vAlign w:val="center"/>
            <w:textDirection w:val="lrTb"/>
            <w:noWrap w:val="false"/>
          </w:tcPr>
          <w:p>
            <w:pPr>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资产总计</w:t>
            </w:r>
            <w:r/>
          </w:p>
        </w:tc>
        <w:tc>
          <w:tcPr>
            <w:tcW w:w="1925" w:type="dxa"/>
            <w:vAlign w:val="center"/>
            <w:textDirection w:val="lrTb"/>
            <w:noWrap w:val="false"/>
          </w:tcPr>
          <w:p>
            <w:pPr>
              <w:jc w:val="center"/>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净资产</w:t>
            </w:r>
            <w:r/>
          </w:p>
        </w:tc>
        <w:tc>
          <w:tcPr>
            <w:tcW w:w="3721" w:type="dxa"/>
            <w:vAlign w:val="center"/>
            <w:textDirection w:val="lrTb"/>
            <w:noWrap w:val="false"/>
          </w:tcPr>
          <w:p>
            <w:pPr>
              <w:jc w:val="center"/>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万元</w:t>
            </w:r>
            <w:r/>
          </w:p>
        </w:tc>
      </w:tr>
      <w:tr>
        <w:trPr>
          <w:cantSplit/>
        </w:trPr>
        <w:tc>
          <w:tcPr>
            <w:tcW w:w="2590" w:type="dxa"/>
            <w:vAlign w:val="center"/>
            <w:textDirection w:val="lrTb"/>
            <w:noWrap w:val="false"/>
          </w:tcPr>
          <w:p>
            <w:pPr>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股东权益</w:t>
            </w:r>
            <w:r/>
          </w:p>
        </w:tc>
        <w:tc>
          <w:tcPr>
            <w:tcW w:w="1925" w:type="dxa"/>
            <w:vAlign w:val="center"/>
            <w:textDirection w:val="lrTb"/>
            <w:noWrap w:val="false"/>
          </w:tcPr>
          <w:p>
            <w:pPr>
              <w:jc w:val="center"/>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主营收入</w:t>
            </w:r>
            <w:r/>
          </w:p>
        </w:tc>
        <w:tc>
          <w:tcPr>
            <w:tcW w:w="3721" w:type="dxa"/>
            <w:vAlign w:val="center"/>
            <w:textDirection w:val="lrTb"/>
            <w:noWrap w:val="false"/>
          </w:tcPr>
          <w:p>
            <w:pPr>
              <w:jc w:val="center"/>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20</w:t>
            </w:r>
            <w:r>
              <w:rPr>
                <w:rFonts w:ascii="宋体" w:hAnsi="宋体"/>
                <w:color w:val="000000" w:themeColor="text1"/>
                <w:sz w:val="22"/>
                <w:szCs w:val="21"/>
                <w:highlight w:val="none"/>
                <w14:textFill>
                  <w14:solidFill>
                    <w14:schemeClr w14:val="tx1"/>
                  </w14:solidFill>
                </w14:textFill>
              </w:rPr>
              <w:t xml:space="preserve">2</w:t>
            </w:r>
            <w:r>
              <w:rPr>
                <w:rFonts w:hint="eastAsia" w:ascii="宋体" w:hAnsi="宋体"/>
                <w:color w:val="000000" w:themeColor="text1"/>
                <w:sz w:val="22"/>
                <w:szCs w:val="21"/>
                <w:highlight w:val="none"/>
                <w:lang w:val="en-US" w:eastAsia="zh-CN"/>
                <w14:textFill>
                  <w14:solidFill>
                    <w14:schemeClr w14:val="tx1"/>
                  </w14:solidFill>
                </w14:textFill>
              </w:rPr>
              <w:t xml:space="preserve">5</w:t>
            </w:r>
            <w:r>
              <w:rPr>
                <w:rFonts w:hint="eastAsia" w:ascii="宋体" w:hAnsi="宋体"/>
                <w:color w:val="000000" w:themeColor="text1"/>
                <w:sz w:val="22"/>
                <w:szCs w:val="21"/>
                <w:highlight w:val="none"/>
                <w14:textFill>
                  <w14:solidFill>
                    <w14:schemeClr w14:val="tx1"/>
                  </w14:solidFill>
                </w14:textFill>
              </w:rPr>
              <w:t xml:space="preserve">年万元</w:t>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实现利润</w:t>
            </w:r>
            <w:r/>
          </w:p>
        </w:tc>
        <w:tc>
          <w:tcPr>
            <w:tcW w:w="1925"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20</w:t>
            </w:r>
            <w:r>
              <w:rPr>
                <w:rFonts w:ascii="宋体" w:hAnsi="宋体"/>
                <w:color w:val="000000" w:themeColor="text1"/>
                <w:sz w:val="22"/>
                <w:szCs w:val="21"/>
                <w:highlight w:val="none"/>
                <w14:textFill>
                  <w14:solidFill>
                    <w14:schemeClr w14:val="tx1"/>
                  </w14:solidFill>
                </w14:textFill>
              </w:rPr>
              <w:t xml:space="preserve">2</w:t>
            </w:r>
            <w:r>
              <w:rPr>
                <w:rFonts w:hint="eastAsia" w:ascii="宋体" w:hAnsi="宋体"/>
                <w:color w:val="000000" w:themeColor="text1"/>
                <w:sz w:val="22"/>
                <w:szCs w:val="21"/>
                <w:highlight w:val="none"/>
                <w:lang w:val="en-US" w:eastAsia="zh-CN"/>
                <w14:textFill>
                  <w14:solidFill>
                    <w14:schemeClr w14:val="tx1"/>
                  </w14:solidFill>
                </w14:textFill>
              </w:rPr>
              <w:t xml:space="preserve">5</w:t>
            </w:r>
            <w:r>
              <w:rPr>
                <w:rFonts w:hint="eastAsia" w:ascii="宋体" w:hAnsi="宋体"/>
                <w:color w:val="000000" w:themeColor="text1"/>
                <w:sz w:val="22"/>
                <w:szCs w:val="21"/>
                <w:highlight w:val="none"/>
                <w14:textFill>
                  <w14:solidFill>
                    <w14:schemeClr w14:val="tx1"/>
                  </w14:solidFill>
                </w14:textFill>
              </w:rPr>
              <w:t xml:space="preserve">年 万元</w:t>
            </w:r>
            <w:r/>
          </w:p>
        </w:tc>
        <w:tc>
          <w:tcPr>
            <w:tcW w:w="1537"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3721"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营业面积</w:t>
            </w:r>
            <w:r/>
          </w:p>
        </w:tc>
        <w:tc>
          <w:tcPr>
            <w:tcW w:w="1925" w:type="dxa"/>
            <w:vAlign w:val="center"/>
            <w:textDirection w:val="lrTb"/>
            <w:noWrap w:val="false"/>
          </w:tcPr>
          <w:p>
            <w:pPr>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平方米</w:t>
            </w:r>
            <w:r/>
          </w:p>
        </w:tc>
        <w:tc>
          <w:tcPr>
            <w:tcW w:w="1537"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其中：</w:t>
            </w:r>
            <w:r/>
          </w:p>
        </w:tc>
        <w:tc>
          <w:tcPr>
            <w:tcW w:w="3721"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自有面积平方米</w:t>
            </w:r>
            <w:r/>
          </w:p>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承租面积平方米</w:t>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单位简历及内设机构情况</w:t>
            </w:r>
            <w:r/>
          </w:p>
        </w:tc>
        <w:tc>
          <w:tcPr>
            <w:gridSpan w:val="3"/>
            <w:tcW w:w="7183"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单位优势及特长</w:t>
            </w:r>
            <w:r/>
          </w:p>
        </w:tc>
        <w:tc>
          <w:tcPr>
            <w:gridSpan w:val="3"/>
            <w:tcW w:w="7183"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近三年来完成或正在履行的重大合同情况</w:t>
            </w:r>
            <w:r/>
          </w:p>
        </w:tc>
        <w:tc>
          <w:tcPr>
            <w:gridSpan w:val="3"/>
            <w:tcW w:w="7183"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最近</w:t>
            </w:r>
            <w:r>
              <w:rPr>
                <w:rFonts w:ascii="宋体" w:hAnsi="宋体"/>
                <w:color w:val="000000" w:themeColor="text1"/>
                <w:sz w:val="22"/>
                <w:szCs w:val="21"/>
                <w:highlight w:val="none"/>
                <w14:textFill>
                  <w14:solidFill>
                    <w14:schemeClr w14:val="tx1"/>
                  </w14:solidFill>
                </w14:textFill>
              </w:rPr>
              <w:t xml:space="preserve">2</w:t>
            </w:r>
            <w:r>
              <w:rPr>
                <w:rFonts w:hint="eastAsia" w:ascii="宋体" w:hAnsi="宋体"/>
                <w:color w:val="000000" w:themeColor="text1"/>
                <w:sz w:val="22"/>
                <w:szCs w:val="21"/>
                <w:highlight w:val="none"/>
                <w14:textFill>
                  <w14:solidFill>
                    <w14:schemeClr w14:val="tx1"/>
                  </w14:solidFill>
                </w14:textFill>
              </w:rPr>
              <w:t xml:space="preserve">年内在经营过程中受到何种奖励或处分</w:t>
            </w:r>
            <w:r/>
          </w:p>
        </w:tc>
        <w:tc>
          <w:tcPr>
            <w:gridSpan w:val="3"/>
            <w:tcW w:w="7183"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（包括财政、工商、税务、物价、技监部门稽查情况和结果）</w:t>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最近</w:t>
            </w:r>
            <w:r>
              <w:rPr>
                <w:rFonts w:ascii="宋体" w:hAnsi="宋体"/>
                <w:color w:val="000000" w:themeColor="text1"/>
                <w:sz w:val="22"/>
                <w:szCs w:val="21"/>
                <w:highlight w:val="none"/>
                <w14:textFill>
                  <w14:solidFill>
                    <w14:schemeClr w14:val="tx1"/>
                  </w14:solidFill>
                </w14:textFill>
              </w:rPr>
              <w:t xml:space="preserve">3</w:t>
            </w:r>
            <w:r>
              <w:rPr>
                <w:rFonts w:hint="eastAsia" w:ascii="宋体" w:hAnsi="宋体"/>
                <w:color w:val="000000" w:themeColor="text1"/>
                <w:sz w:val="22"/>
                <w:szCs w:val="21"/>
                <w:highlight w:val="none"/>
                <w14:textFill>
                  <w14:solidFill>
                    <w14:schemeClr w14:val="tx1"/>
                  </w14:solidFill>
                </w14:textFill>
              </w:rPr>
              <w:t xml:space="preserve">年内有无因售假、售劣或是其他原因被消费者投诉或起诉的情况及说明</w:t>
            </w:r>
            <w:r/>
          </w:p>
        </w:tc>
        <w:tc>
          <w:tcPr>
            <w:gridSpan w:val="3"/>
            <w:tcW w:w="7183"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（包括解决方式和结果）</w:t>
            </w:r>
            <w:r/>
          </w:p>
        </w:tc>
      </w:tr>
      <w:tr>
        <w:trPr>
          <w:cantSplit/>
        </w:trPr>
        <w:tc>
          <w:tcPr>
            <w:tcW w:w="2590" w:type="dxa"/>
            <w:textDirection w:val="lrTb"/>
            <w:noWrap w:val="false"/>
          </w:tcPr>
          <w:p>
            <w:pPr>
              <w:jc w:val="left"/>
              <w:spacing w:line="360"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参加政府采购活动前三年内，在经营活动中有无重大违法记录情况及说明</w:t>
            </w:r>
            <w:r/>
          </w:p>
        </w:tc>
        <w:tc>
          <w:tcPr>
            <w:gridSpan w:val="3"/>
            <w:tcW w:w="7183"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获得技术认证的工程师及简介</w:t>
            </w:r>
            <w:r/>
          </w:p>
        </w:tc>
        <w:tc>
          <w:tcPr>
            <w:gridSpan w:val="3"/>
            <w:tcW w:w="7183"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trHeight w:val="560"/>
        </w:trPr>
        <w:tc>
          <w:tcPr>
            <w:tcW w:w="2590"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其他需要说明的情况</w:t>
            </w:r>
            <w:r/>
          </w:p>
        </w:tc>
        <w:tc>
          <w:tcPr>
            <w:gridSpan w:val="3"/>
            <w:tcW w:w="7183" w:type="dxa"/>
            <w:textDirection w:val="lrTb"/>
            <w:noWrap w:val="false"/>
          </w:tcPr>
          <w:p>
            <w:pPr>
              <w:jc w:val="left"/>
              <w:spacing w:line="360"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bl>
    <w:p>
      <w:pPr>
        <w:jc w:val="left"/>
        <w:spacing w:line="360" w:lineRule="auto"/>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p>
      <w:pPr>
        <w:spacing w:line="360" w:lineRule="auto"/>
        <w:rPr>
          <w:rFonts w:hint="eastAsia" w:ascii="宋体" w:hAnsi="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077" w:bottom="1440" w:left="1077" w:header="624" w:footer="794" w:gutter="0"/>
          <w:cols w:num="1" w:sep="0" w:space="720" w:equalWidth="1"/>
          <w:docGrid w:linePitch="360"/>
        </w:sectPr>
      </w:pPr>
      <w:r>
        <w:rPr>
          <w:rFonts w:hint="eastAsia"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bCs/>
          <w:color w:val="000000" w:themeColor="text1"/>
          <w:sz w:val="24"/>
          <w:szCs w:val="24"/>
          <w:highlight w:val="none"/>
          <w14:textFill>
            <w14:solidFill>
              <w14:schemeClr w14:val="tx1"/>
            </w14:solidFill>
          </w14:textFill>
        </w:rPr>
        <w:t xml:space="preserve">）技术方案</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投标供应商应按评分点编制完整的</w:t>
      </w:r>
      <w:r>
        <w:rPr>
          <w:rFonts w:hint="eastAsia" w:ascii="宋体" w:hAnsi="宋体"/>
          <w:b/>
          <w:color w:val="000000" w:themeColor="text1"/>
          <w:sz w:val="28"/>
          <w:szCs w:val="28"/>
          <w:highlight w:val="none"/>
          <w:lang w:val="en-US" w:eastAsia="zh-CN"/>
          <w14:textFill>
            <w14:solidFill>
              <w14:schemeClr w14:val="tx1"/>
            </w14:solidFill>
          </w14:textFill>
        </w:rPr>
        <w:t xml:space="preserve">技术</w:t>
      </w:r>
      <w:r>
        <w:rPr>
          <w:rFonts w:hint="eastAsia" w:ascii="宋体" w:hAnsi="宋体"/>
          <w:b/>
          <w:color w:val="000000" w:themeColor="text1"/>
          <w:sz w:val="28"/>
          <w:szCs w:val="28"/>
          <w:highlight w:val="none"/>
          <w14:textFill>
            <w14:solidFill>
              <w14:schemeClr w14:val="tx1"/>
            </w14:solidFill>
          </w14:textFill>
        </w:rPr>
        <w:t xml:space="preserve">方案，以便评审。</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u w:val="single"/>
          <w14:textFill>
            <w14:solidFill>
              <w14:schemeClr w14:val="tx1"/>
            </w14:solidFill>
          </w14:textFill>
        </w:rPr>
        <w:t xml:space="preserve">特别注意：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u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不得有体现</w:t>
      </w:r>
      <w:r>
        <w:rPr>
          <w:rFonts w:hint="eastAsia" w:ascii="宋体" w:hAnsi="宋体"/>
          <w:b/>
          <w:bCs w:val="0"/>
          <w:color w:val="000000" w:themeColor="text1"/>
          <w:sz w:val="24"/>
          <w:szCs w:val="24"/>
          <w:highlight w:val="none"/>
          <w:u w:val="none"/>
          <w14:textFill>
            <w14:solidFill>
              <w14:schemeClr w14:val="tx1"/>
            </w14:solidFill>
          </w14:textFill>
        </w:rPr>
        <w:t xml:space="preserve">投标供应商身份的内容是指：</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u w:val="none"/>
          <w14:textFill>
            <w14:solidFill>
              <w14:schemeClr w14:val="tx1"/>
            </w14:solidFill>
          </w14:textFill>
        </w:rPr>
      </w:pPr>
      <w:r>
        <w:rPr>
          <w:rFonts w:hint="eastAsia" w:ascii="宋体" w:hAnsi="宋体"/>
          <w:b/>
          <w:bCs w:val="0"/>
          <w:color w:val="000000" w:themeColor="text1"/>
          <w:sz w:val="24"/>
          <w:szCs w:val="24"/>
          <w:highlight w:val="none"/>
          <w:u w:val="none"/>
          <w14:textFill>
            <w14:solidFill>
              <w14:schemeClr w14:val="tx1"/>
            </w14:solidFill>
          </w14:textFill>
        </w:rPr>
        <w:t xml:space="preserve">①技术部分不得出现能够体现投标供应商身份、名称的相关描述、材料、文件等内容；</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u w:val="none"/>
          <w14:textFill>
            <w14:solidFill>
              <w14:schemeClr w14:val="tx1"/>
            </w14:solidFill>
          </w14:textFill>
        </w:rPr>
        <w:t xml:space="preserve">②技术部分不得更改，不得在其中涂改、标注或做任何可以辨认投标供应商及所属</w:t>
      </w:r>
      <w:r>
        <w:rPr>
          <w:rFonts w:hint="eastAsia" w:ascii="宋体" w:hAnsi="宋体"/>
          <w:b/>
          <w:bCs w:val="0"/>
          <w:color w:val="000000" w:themeColor="text1"/>
          <w:sz w:val="24"/>
          <w:szCs w:val="24"/>
          <w:highlight w:val="none"/>
          <w14:textFill>
            <w14:solidFill>
              <w14:schemeClr w14:val="tx1"/>
            </w14:solidFill>
          </w14:textFill>
        </w:rPr>
        <w:t xml:space="preserve">人员身份的名称、印章、商标等标记；</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③技术部分应当版面整洁、字迹清楚、不许批注或进行底纹、阴影、水印等特殊设置，不得采用任何不符合常规、有别于其他</w:t>
      </w:r>
      <w:r>
        <w:rPr>
          <w:rFonts w:hint="eastAsia" w:ascii="宋体" w:hAnsi="宋体"/>
          <w:b/>
          <w:bCs w:val="0"/>
          <w:color w:val="000000" w:themeColor="text1"/>
          <w:sz w:val="24"/>
          <w:szCs w:val="24"/>
          <w:highlight w:val="none"/>
          <w:lang w:eastAsia="zh-CN"/>
          <w14:textFill>
            <w14:solidFill>
              <w14:schemeClr w14:val="tx1"/>
            </w14:solidFill>
          </w14:textFill>
        </w:rPr>
        <w:t xml:space="preserve">投标供应商</w:t>
      </w:r>
      <w:r>
        <w:rPr>
          <w:rFonts w:hint="eastAsia" w:ascii="宋体" w:hAnsi="宋体"/>
          <w:b/>
          <w:bCs w:val="0"/>
          <w:color w:val="000000" w:themeColor="text1"/>
          <w:sz w:val="24"/>
          <w:szCs w:val="24"/>
          <w:highlight w:val="none"/>
          <w14:textFill>
            <w14:solidFill>
              <w14:schemeClr w14:val="tx1"/>
            </w14:solidFill>
          </w14:textFill>
        </w:rPr>
        <w:t xml:space="preserve">的特殊做法；</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④不得有其他体现</w:t>
      </w:r>
      <w:r>
        <w:rPr>
          <w:rFonts w:hint="eastAsia" w:ascii="宋体" w:hAnsi="宋体"/>
          <w:b/>
          <w:bCs w:val="0"/>
          <w:color w:val="000000" w:themeColor="text1"/>
          <w:sz w:val="24"/>
          <w:szCs w:val="24"/>
          <w:highlight w:val="none"/>
          <w:u w:val="none"/>
          <w14:textFill>
            <w14:solidFill>
              <w14:schemeClr w14:val="tx1"/>
            </w14:solidFill>
          </w14:textFill>
        </w:rPr>
        <w:t xml:space="preserve">投标供应商</w:t>
      </w:r>
      <w:r>
        <w:rPr>
          <w:rFonts w:hint="eastAsia" w:ascii="宋体" w:hAnsi="宋体"/>
          <w:b/>
          <w:bCs w:val="0"/>
          <w:color w:val="000000" w:themeColor="text1"/>
          <w:sz w:val="24"/>
          <w:szCs w:val="24"/>
          <w:highlight w:val="none"/>
          <w14:textFill>
            <w14:solidFill>
              <w14:schemeClr w14:val="tx1"/>
            </w14:solidFill>
          </w14:textFill>
        </w:rPr>
        <w:t xml:space="preserve">身份的内容。</w:t>
      </w:r>
      <w:r/>
    </w:p>
    <w:p>
      <w:pPr>
        <w:ind w:firstLine="480"/>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default" w:ascii="宋体" w:hAnsi="宋体" w:eastAsia="宋体"/>
          <w:color w:val="000000" w:themeColor="text1"/>
          <w:sz w:val="24"/>
          <w:highlight w:val="none"/>
          <w:lang w:val="en-US" w:eastAsia="zh-CN"/>
          <w14:textFill>
            <w14:solidFill>
              <w14:schemeClr w14:val="tx1"/>
            </w14:solidFill>
          </w14:textFill>
        </w:rPr>
      </w:r>
      <w:r/>
    </w:p>
    <w:sectPr>
      <w:footnotePr/>
      <w:endnotePr/>
      <w:type w:val="nextPage"/>
      <w:pgSz w:w="11906" w:h="16838" w:orient="portrait"/>
      <w:pgMar w:top="1440" w:right="1077" w:bottom="1440" w:left="1077" w:header="624"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62"/>
      <w:rPr>
        <w:rStyle w:val="891"/>
      </w:rPr>
      <w:framePr w:wrap="around" w:vAnchor="text" w:hAnchor="page" w:x="5866" w:y="67"/>
    </w:pPr>
    <w:r>
      <w:fldChar w:fldCharType="begin"/>
    </w:r>
    <w:r>
      <w:rPr>
        <w:rStyle w:val="891"/>
      </w:rPr>
      <w:instrText xml:space="preserve">PAGE  </w:instrText>
    </w:r>
    <w:r>
      <w:fldChar w:fldCharType="separate"/>
    </w:r>
    <w:r>
      <w:rPr>
        <w:rStyle w:val="891"/>
      </w:rPr>
      <w:t xml:space="preserve">1</w:t>
    </w:r>
    <w:r>
      <w:fldChar w:fldCharType="end"/>
    </w:r>
    <w:r/>
  </w:p>
  <w:p>
    <w:pPr>
      <w:pStyle w:val="86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p>
    <w:pPr>
      <w:pStyle w:val="8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rPr>
        <w:rFonts w:hint="eastAsia" w:ascii="楷体" w:hAnsi="楷体" w:eastAsia="楷体" w:cs="楷体"/>
        <w:sz w:val="20"/>
        <w:szCs w:val="20"/>
        <w:lang w:eastAsia="zh-CN"/>
      </w:rPr>
      <w:pBdr>
        <w:bottom w:val="single" w:color="auto" w:sz="12" w:space="1"/>
      </w:pBdr>
    </w:pPr>
    <w:r>
      <w:rPr>
        <w:rFonts w:hint="eastAsia" w:ascii="楷体" w:hAnsi="楷体" w:eastAsia="楷体" w:cs="楷体"/>
        <w:sz w:val="20"/>
        <w:szCs w:val="20"/>
      </w:rPr>
      <w:t xml:space="preserve">招标文件-</w:t>
    </w:r>
    <w:r>
      <w:rPr>
        <w:rFonts w:hint="eastAsia" w:ascii="楷体" w:hAnsi="楷体" w:eastAsia="楷体" w:cs="楷体"/>
        <w:sz w:val="20"/>
        <w:szCs w:val="20"/>
        <w:lang w:eastAsia="zh-CN"/>
      </w:rPr>
      <w:t xml:space="preserve">钱桥街道机关食堂外包服务采购项目（2026-2028年）</w:t>
    </w:r>
    <w:r/>
  </w:p>
  <w:p>
    <w:pPr>
      <w:pStyle w:val="864"/>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rPr>
        <w:rFonts w:hint="eastAsia" w:ascii="楷体" w:hAnsi="楷体" w:eastAsia="楷体" w:cs="楷体"/>
        <w:sz w:val="20"/>
        <w:szCs w:val="20"/>
        <w:lang w:eastAsia="zh-CN"/>
      </w:rPr>
      <w:pBdr>
        <w:bottom w:val="single" w:color="auto" w:sz="12" w:space="1"/>
      </w:pBdr>
    </w:pPr>
    <w:r>
      <w:rPr>
        <w:rFonts w:hint="eastAsia" w:ascii="楷体" w:hAnsi="楷体" w:eastAsia="楷体" w:cs="楷体"/>
        <w:sz w:val="20"/>
        <w:szCs w:val="20"/>
      </w:rPr>
      <w:t xml:space="preserve">招标文件-</w:t>
    </w:r>
    <w:r>
      <w:rPr>
        <w:rFonts w:hint="eastAsia" w:ascii="楷体" w:hAnsi="楷体" w:eastAsia="楷体" w:cs="楷体"/>
        <w:sz w:val="20"/>
        <w:szCs w:val="20"/>
        <w:lang w:eastAsia="zh-CN"/>
      </w:rPr>
      <w:t xml:space="preserve">钱桥街道机关食堂外包服务采购项目（2026-2028年）</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7"/>
      <w:jc w:val="right"/>
      <w:rPr>
        <w:rFonts w:ascii="楷体" w:hAnsi="楷体" w:eastAsia="楷体" w:cs="楷体"/>
        <w:szCs w:val="21"/>
      </w:rPr>
      <w:pBdr>
        <w:bottom w:val="single" w:color="000000" w:sz="18" w:space="1"/>
      </w:pBdr>
    </w:pPr>
    <w:r>
      <w:rPr>
        <w:rFonts w:hint="eastAsia" w:ascii="楷体" w:hAnsi="楷体" w:eastAsia="楷体" w:cs="楷体"/>
        <w:sz w:val="20"/>
        <w:szCs w:val="20"/>
      </w:rPr>
      <w:t xml:space="preserve">招标文件-</w:t>
    </w:r>
    <w:r>
      <w:rPr>
        <w:rFonts w:hint="eastAsia" w:ascii="楷体" w:hAnsi="楷体" w:eastAsia="楷体" w:cs="楷体"/>
        <w:sz w:val="20"/>
        <w:szCs w:val="20"/>
        <w:lang w:eastAsia="zh-CN"/>
      </w:rPr>
      <w:t xml:space="preserve">钱桥街道机关食堂外包服务采购项目（2026-2028年）</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1194"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4">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1194"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5">
    <w:multiLevelType w:val="hybridMultilevel"/>
    <w:lvl w:ilvl="0">
      <w:start w:val="1"/>
      <w:numFmt w:val="none"/>
      <w:pStyle w:val="1484"/>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67"/>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bullet"/>
      <w:pStyle w:val="1420"/>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条"/>
      <w:lvlJc w:val="left"/>
      <w:pPr>
        <w:ind w:left="1505" w:hanging="945"/>
        <w:tabs>
          <w:tab w:val="left" w:pos="1505" w:leader="none"/>
        </w:tabs>
      </w:pPr>
      <w:rPr>
        <w:rFonts w:hint="eastAsia" w:ascii="宋体" w:hAnsi="宋体" w:eastAsia="宋体" w:cs="宋体"/>
      </w:rPr>
    </w:lvl>
    <w:lvl w:ilvl="1">
      <w:start w:val="1"/>
      <w:numFmt w:val="decimal"/>
      <w:isLgl w:val="false"/>
      <w:suff w:val="tab"/>
      <w:lvlText w:val="%2、"/>
      <w:lvlJc w:val="left"/>
      <w:pPr>
        <w:ind w:left="1340" w:hanging="360"/>
        <w:tabs>
          <w:tab w:val="left" w:pos="1340" w:leader="none"/>
        </w:tabs>
      </w:pPr>
      <w:rPr>
        <w:rFonts w:hint="eastAsia" w:ascii="宋体" w:hAnsi="宋体" w:eastAsia="宋体" w:cs="宋体"/>
      </w:rPr>
    </w:lvl>
    <w:lvl w:ilvl="2">
      <w:start w:val="1"/>
      <w:numFmt w:val="japaneseCounting"/>
      <w:isLgl w:val="false"/>
      <w:suff w:val="tab"/>
      <w:lvlText w:val="%3、"/>
      <w:lvlJc w:val="left"/>
      <w:pPr>
        <w:ind w:left="1820" w:hanging="420"/>
        <w:tabs>
          <w:tab w:val="left" w:pos="1820" w:leader="none"/>
        </w:tabs>
      </w:pPr>
      <w:rPr>
        <w:rFonts w:hint="eastAsia" w:ascii="宋体" w:hAnsi="宋体" w:eastAsia="宋体" w:cs="宋体"/>
      </w:rPr>
    </w:lvl>
    <w:lvl w:ilvl="3">
      <w:start w:val="1"/>
      <w:numFmt w:val="decimal"/>
      <w:isLgl w:val="false"/>
      <w:suff w:val="tab"/>
      <w:lvlText w:val="%4."/>
      <w:lvlJc w:val="left"/>
      <w:pPr>
        <w:ind w:left="2240" w:hanging="420"/>
        <w:tabs>
          <w:tab w:val="left" w:pos="2240" w:leader="none"/>
        </w:tabs>
      </w:pPr>
      <w:rPr>
        <w:rFonts w:hint="default" w:ascii="Times New Roman" w:hAnsi="Times New Roman" w:cs="Times New Roman"/>
      </w:rPr>
    </w:lvl>
    <w:lvl w:ilvl="4">
      <w:start w:val="1"/>
      <w:numFmt w:val="lowerLetter"/>
      <w:isLgl w:val="false"/>
      <w:suff w:val="tab"/>
      <w:lvlText w:val="%5)"/>
      <w:lvlJc w:val="left"/>
      <w:pPr>
        <w:ind w:left="2660" w:hanging="420"/>
        <w:tabs>
          <w:tab w:val="left" w:pos="2660" w:leader="none"/>
        </w:tabs>
      </w:pPr>
      <w:rPr>
        <w:rFonts w:hint="default" w:ascii="Times New Roman" w:hAnsi="Times New Roman" w:cs="Times New Roman"/>
      </w:rPr>
    </w:lvl>
    <w:lvl w:ilvl="5">
      <w:start w:val="1"/>
      <w:numFmt w:val="lowerRoman"/>
      <w:isLgl w:val="false"/>
      <w:suff w:val="tab"/>
      <w:lvlText w:val="%6."/>
      <w:lvlJc w:val="right"/>
      <w:pPr>
        <w:ind w:left="3080" w:hanging="420"/>
        <w:tabs>
          <w:tab w:val="left" w:pos="3080" w:leader="none"/>
        </w:tabs>
      </w:pPr>
      <w:rPr>
        <w:rFonts w:hint="default" w:ascii="Times New Roman" w:hAnsi="Times New Roman" w:cs="Times New Roman"/>
      </w:rPr>
    </w:lvl>
    <w:lvl w:ilvl="6">
      <w:start w:val="1"/>
      <w:numFmt w:val="decimal"/>
      <w:isLgl w:val="false"/>
      <w:suff w:val="tab"/>
      <w:lvlText w:val="%7."/>
      <w:lvlJc w:val="left"/>
      <w:pPr>
        <w:ind w:left="3500" w:hanging="420"/>
        <w:tabs>
          <w:tab w:val="left" w:pos="3500" w:leader="none"/>
        </w:tabs>
      </w:pPr>
      <w:rPr>
        <w:rFonts w:hint="default" w:ascii="Times New Roman" w:hAnsi="Times New Roman" w:cs="Times New Roman"/>
      </w:rPr>
    </w:lvl>
    <w:lvl w:ilvl="7">
      <w:start w:val="1"/>
      <w:numFmt w:val="lowerLetter"/>
      <w:isLgl w:val="false"/>
      <w:suff w:val="tab"/>
      <w:lvlText w:val="%8)"/>
      <w:lvlJc w:val="left"/>
      <w:pPr>
        <w:ind w:left="3920" w:hanging="420"/>
        <w:tabs>
          <w:tab w:val="left" w:pos="3920" w:leader="none"/>
        </w:tabs>
      </w:pPr>
      <w:rPr>
        <w:rFonts w:hint="default" w:ascii="Times New Roman" w:hAnsi="Times New Roman" w:cs="Times New Roman"/>
      </w:rPr>
    </w:lvl>
    <w:lvl w:ilvl="8">
      <w:start w:val="1"/>
      <w:numFmt w:val="lowerRoman"/>
      <w:isLgl w:val="false"/>
      <w:suff w:val="tab"/>
      <w:lvlText w:val="%9."/>
      <w:lvlJc w:val="right"/>
      <w:pPr>
        <w:ind w:left="4340" w:hanging="420"/>
        <w:tabs>
          <w:tab w:val="left" w:pos="4340" w:leader="none"/>
        </w:tabs>
      </w:pPr>
      <w:rPr>
        <w:rFonts w:hint="default" w:ascii="Times New Roman" w:hAnsi="Times New Roman" w:cs="Times New Roman"/>
      </w:rPr>
    </w:lvl>
  </w:abstractNum>
  <w:abstractNum w:abstractNumId="10">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41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900"/>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9">
    <w:multiLevelType w:val="hybridMultilevel"/>
    <w:lvl w:ilvl="0">
      <w:start w:val="1"/>
      <w:numFmt w:val="japaneseCounting"/>
      <w:isLgl w:val="false"/>
      <w:suff w:val="tab"/>
      <w:lvlText w:val="%1、"/>
      <w:lvlJc w:val="left"/>
      <w:pPr>
        <w:ind w:left="450" w:hanging="450"/>
        <w:tabs>
          <w:tab w:val="left" w:pos="450" w:leader="none"/>
        </w:tabs>
      </w:pPr>
      <w:rPr>
        <w:rFonts w:hint="eastAsia" w:ascii="宋体" w:hAnsi="宋体" w:eastAsia="宋体" w:cs="宋体"/>
      </w:rPr>
    </w:lvl>
    <w:lvl w:ilvl="1">
      <w:start w:val="1"/>
      <w:numFmt w:val="decimal"/>
      <w:isLgl w:val="false"/>
      <w:suff w:val="tab"/>
      <w:lvlText w:val="%2."/>
      <w:lvlJc w:val="left"/>
      <w:pPr>
        <w:ind w:left="780" w:hanging="360"/>
        <w:tabs>
          <w:tab w:val="left" w:pos="780" w:leader="none"/>
        </w:tabs>
      </w:pPr>
      <w:rPr>
        <w:rFonts w:hint="eastAsia" w:ascii="宋体" w:hAnsi="宋体" w:eastAsia="宋体" w:cs="宋体"/>
      </w:rPr>
    </w:lvl>
    <w:lvl w:ilvl="2">
      <w:start w:val="1"/>
      <w:numFmt w:val="lowerRoman"/>
      <w:isLgl w:val="false"/>
      <w:suff w:val="tab"/>
      <w:lvlText w:val="%3."/>
      <w:lvlJc w:val="right"/>
      <w:pPr>
        <w:ind w:left="1260" w:hanging="420"/>
        <w:tabs>
          <w:tab w:val="left" w:pos="1260" w:leader="none"/>
        </w:tabs>
      </w:pPr>
      <w:rPr>
        <w:rFonts w:hint="default" w:ascii="Times New Roman" w:hAnsi="Times New Roman" w:cs="Times New Roman"/>
      </w:rPr>
    </w:lvl>
    <w:lvl w:ilvl="3">
      <w:start w:val="1"/>
      <w:numFmt w:val="decimal"/>
      <w:isLgl w:val="false"/>
      <w:suff w:val="tab"/>
      <w:lvlText w:val="%4."/>
      <w:lvlJc w:val="left"/>
      <w:pPr>
        <w:ind w:left="1680" w:hanging="420"/>
        <w:tabs>
          <w:tab w:val="left" w:pos="1680" w:leader="none"/>
        </w:tabs>
      </w:pPr>
      <w:rPr>
        <w:rFonts w:hint="default"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hint="default"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hint="default" w:ascii="Times New Roman" w:hAnsi="Times New Roman" w:cs="Times New Roman"/>
      </w:rPr>
    </w:lvl>
    <w:lvl w:ilvl="6">
      <w:start w:val="1"/>
      <w:numFmt w:val="decimal"/>
      <w:isLgl w:val="false"/>
      <w:suff w:val="tab"/>
      <w:lvlText w:val="%7."/>
      <w:lvlJc w:val="left"/>
      <w:pPr>
        <w:ind w:left="2940" w:hanging="420"/>
        <w:tabs>
          <w:tab w:val="left" w:pos="2940" w:leader="none"/>
        </w:tabs>
      </w:pPr>
      <w:rPr>
        <w:rFonts w:hint="default"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hint="default"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hint="default" w:ascii="Times New Roman" w:hAnsi="Times New Roman" w:cs="Times New Roman"/>
      </w:rPr>
    </w:lvl>
  </w:abstractNum>
  <w:abstractNum w:abstractNumId="20">
    <w:multiLevelType w:val="hybridMultilevel"/>
    <w:lvl w:ilvl="0">
      <w:start w:val="1"/>
      <w:numFmt w:val="decimal"/>
      <w:pStyle w:val="1431"/>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2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7"/>
  </w:num>
  <w:num w:numId="3">
    <w:abstractNumId w:val="20"/>
  </w:num>
  <w:num w:numId="4">
    <w:abstractNumId w:val="6"/>
  </w:num>
  <w:num w:numId="5">
    <w:abstractNumId w:val="5"/>
  </w:num>
  <w:num w:numId="6">
    <w:abstractNumId w:val="14"/>
  </w:num>
  <w:num w:numId="7">
    <w:abstractNumId w:val="21"/>
  </w:num>
  <w:num w:numId="8">
    <w:abstractNumId w:val="1"/>
  </w:num>
  <w:num w:numId="9">
    <w:abstractNumId w:val="16"/>
  </w:num>
  <w:num w:numId="10">
    <w:abstractNumId w:val="4"/>
  </w:num>
  <w:num w:numId="11">
    <w:abstractNumId w:val="18"/>
  </w:num>
  <w:num w:numId="12">
    <w:abstractNumId w:val="13"/>
  </w:num>
  <w:num w:numId="13">
    <w:abstractNumId w:val="2"/>
  </w:num>
  <w:num w:numId="14">
    <w:abstractNumId w:val="10"/>
  </w:num>
  <w:num w:numId="15">
    <w:abstractNumId w:val="12"/>
  </w:num>
  <w:num w:numId="16">
    <w:abstractNumId w:val="0"/>
  </w:num>
  <w:num w:numId="17">
    <w:abstractNumId w:val="11"/>
  </w:num>
  <w:num w:numId="18">
    <w:abstractNumId w:val="8"/>
  </w:num>
  <w:num w:numId="19">
    <w:abstractNumId w:val="19"/>
  </w:num>
  <w:num w:numId="20">
    <w:abstractNumId w:val="9"/>
  </w:num>
  <w:num w:numId="21">
    <w:abstractNumId w:val="17"/>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link w:val="1789"/>
    <w:uiPriority w:val="0"/>
    <w:qFormat/>
    <w:pPr>
      <w:jc w:val="both"/>
      <w:widowControl w:val="off"/>
    </w:pPr>
    <w:rPr>
      <w:rFonts w:hint="default" w:ascii="Times New Roman" w:hAnsi="Times New Roman" w:eastAsia="宋体" w:cs="Times New Roman"/>
      <w:sz w:val="21"/>
      <w:lang w:val="en-US" w:eastAsia="zh-CN" w:bidi="ar-SA"/>
    </w:rPr>
  </w:style>
  <w:style w:type="paragraph" w:styleId="821">
    <w:name w:val="Heading 1"/>
    <w:basedOn w:val="820"/>
    <w:next w:val="820"/>
    <w:link w:val="1064"/>
    <w:uiPriority w:val="0"/>
    <w:qFormat/>
    <w:pPr>
      <w:jc w:val="center"/>
      <w:keepNext/>
      <w:outlineLvl w:val="0"/>
    </w:pPr>
    <w:rPr>
      <w:rFonts w:ascii="楷体_GB2312" w:eastAsia="楷体_GB2312"/>
      <w:b/>
      <w:sz w:val="28"/>
    </w:rPr>
  </w:style>
  <w:style w:type="paragraph" w:styleId="822">
    <w:name w:val="Heading 2"/>
    <w:basedOn w:val="820"/>
    <w:next w:val="820"/>
    <w:link w:val="1065"/>
    <w:uiPriority w:val="0"/>
    <w:qFormat/>
    <w:pPr>
      <w:jc w:val="center"/>
      <w:keepNext/>
      <w:outlineLvl w:val="1"/>
    </w:pPr>
    <w:rPr>
      <w:rFonts w:ascii="楷体_GB2312" w:eastAsia="楷体_GB2312"/>
      <w:b/>
      <w:bCs/>
      <w:sz w:val="18"/>
    </w:rPr>
  </w:style>
  <w:style w:type="paragraph" w:styleId="823">
    <w:name w:val="Heading 3"/>
    <w:basedOn w:val="820"/>
    <w:next w:val="820"/>
    <w:link w:val="1066"/>
    <w:uiPriority w:val="0"/>
    <w:qFormat/>
    <w:pPr>
      <w:jc w:val="center"/>
      <w:keepNext/>
      <w:outlineLvl w:val="2"/>
    </w:pPr>
    <w:rPr>
      <w:rFonts w:eastAsia="楷体_GB2312"/>
      <w:b/>
      <w:bCs/>
      <w:sz w:val="15"/>
    </w:rPr>
  </w:style>
  <w:style w:type="paragraph" w:styleId="824">
    <w:name w:val="Heading 4"/>
    <w:basedOn w:val="820"/>
    <w:next w:val="820"/>
    <w:link w:val="1067"/>
    <w:uiPriority w:val="0"/>
    <w:qFormat/>
    <w:pPr>
      <w:jc w:val="center"/>
      <w:keepNext/>
      <w:outlineLvl w:val="3"/>
    </w:pPr>
    <w:rPr>
      <w:rFonts w:eastAsia="楷体_GB2312"/>
      <w:b/>
      <w:bCs/>
      <w:sz w:val="13"/>
    </w:rPr>
  </w:style>
  <w:style w:type="paragraph" w:styleId="825">
    <w:name w:val="Heading 5"/>
    <w:basedOn w:val="820"/>
    <w:next w:val="820"/>
    <w:link w:val="1068"/>
    <w:uiPriority w:val="0"/>
    <w:qFormat/>
    <w:pPr>
      <w:ind w:left="360" w:hanging="360"/>
      <w:keepNext/>
      <w:tabs>
        <w:tab w:val="left" w:pos="360" w:leader="none"/>
      </w:tabs>
      <w:outlineLvl w:val="4"/>
    </w:pPr>
    <w:rPr>
      <w:rFonts w:ascii="楷体_GB2312" w:eastAsia="楷体_GB2312"/>
      <w:bCs/>
      <w:sz w:val="28"/>
    </w:rPr>
  </w:style>
  <w:style w:type="paragraph" w:styleId="826">
    <w:name w:val="Heading 6"/>
    <w:basedOn w:val="820"/>
    <w:next w:val="820"/>
    <w:link w:val="106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27">
    <w:name w:val="Heading 7"/>
    <w:basedOn w:val="820"/>
    <w:next w:val="820"/>
    <w:link w:val="1070"/>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28">
    <w:name w:val="Heading 8"/>
    <w:basedOn w:val="820"/>
    <w:next w:val="820"/>
    <w:link w:val="107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29">
    <w:name w:val="Heading 9"/>
    <w:basedOn w:val="820"/>
    <w:next w:val="820"/>
    <w:link w:val="107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List 3"/>
    <w:basedOn w:val="820"/>
    <w:uiPriority w:val="0"/>
    <w:qFormat/>
    <w:pPr>
      <w:ind w:left="100" w:hanging="200"/>
      <w:jc w:val="left"/>
      <w:widowControl/>
    </w:pPr>
    <w:rPr>
      <w:sz w:val="20"/>
    </w:rPr>
  </w:style>
  <w:style w:type="paragraph" w:styleId="833">
    <w:name w:val="toc 7"/>
    <w:basedOn w:val="820"/>
    <w:next w:val="820"/>
    <w:uiPriority w:val="39"/>
    <w:qFormat/>
    <w:pPr>
      <w:ind w:left="1200"/>
      <w:jc w:val="left"/>
      <w:widowControl/>
    </w:pPr>
    <w:rPr>
      <w:sz w:val="20"/>
      <w:szCs w:val="21"/>
    </w:rPr>
  </w:style>
  <w:style w:type="paragraph" w:styleId="834">
    <w:name w:val="index 8"/>
    <w:basedOn w:val="820"/>
    <w:next w:val="820"/>
    <w:uiPriority w:val="0"/>
    <w:qFormat/>
    <w:pPr>
      <w:ind w:left="2940"/>
    </w:pPr>
    <w:rPr>
      <w:rFonts w:eastAsia="楷体_GB2312"/>
      <w:sz w:val="26"/>
    </w:rPr>
  </w:style>
  <w:style w:type="paragraph" w:styleId="835">
    <w:name w:val="List Number"/>
    <w:basedOn w:val="820"/>
    <w:link w:val="1073"/>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36">
    <w:name w:val="Normal Indent"/>
    <w:basedOn w:val="820"/>
    <w:link w:val="1074"/>
    <w:uiPriority w:val="0"/>
    <w:qFormat/>
    <w:pPr>
      <w:ind w:firstLine="420"/>
    </w:pPr>
  </w:style>
  <w:style w:type="paragraph" w:styleId="837">
    <w:name w:val="Caption"/>
    <w:basedOn w:val="820"/>
    <w:next w:val="820"/>
    <w:uiPriority w:val="0"/>
    <w:qFormat/>
    <w:rPr>
      <w:rFonts w:ascii="Cambria" w:hAnsi="Cambria" w:eastAsia="黑体"/>
      <w:sz w:val="20"/>
    </w:rPr>
  </w:style>
  <w:style w:type="paragraph" w:styleId="838">
    <w:name w:val="index 5"/>
    <w:basedOn w:val="820"/>
    <w:next w:val="820"/>
    <w:uiPriority w:val="0"/>
    <w:qFormat/>
    <w:pPr>
      <w:ind w:left="1680"/>
    </w:pPr>
    <w:rPr>
      <w:rFonts w:eastAsia="楷体_GB2312"/>
      <w:sz w:val="26"/>
    </w:rPr>
  </w:style>
  <w:style w:type="paragraph" w:styleId="839">
    <w:name w:val="List Bullet"/>
    <w:basedOn w:val="820"/>
    <w:uiPriority w:val="0"/>
    <w:qFormat/>
    <w:pPr>
      <w:ind w:left="1050" w:hanging="420"/>
      <w:tabs>
        <w:tab w:val="left" w:pos="1050" w:leader="none"/>
      </w:tabs>
    </w:pPr>
    <w:rPr>
      <w:szCs w:val="24"/>
    </w:rPr>
  </w:style>
  <w:style w:type="paragraph" w:styleId="840">
    <w:name w:val="Document Map"/>
    <w:basedOn w:val="820"/>
    <w:link w:val="1075"/>
    <w:uiPriority w:val="0"/>
    <w:qFormat/>
    <w:pPr>
      <w:shd w:val="clear" w:color="auto" w:fill="000080"/>
    </w:pPr>
  </w:style>
  <w:style w:type="paragraph" w:styleId="841">
    <w:name w:val="annotation text"/>
    <w:basedOn w:val="820"/>
    <w:link w:val="1076"/>
    <w:uiPriority w:val="0"/>
    <w:qFormat/>
    <w:pPr>
      <w:jc w:val="left"/>
    </w:pPr>
  </w:style>
  <w:style w:type="paragraph" w:styleId="842">
    <w:name w:val="index 6"/>
    <w:basedOn w:val="820"/>
    <w:next w:val="820"/>
    <w:uiPriority w:val="0"/>
    <w:qFormat/>
    <w:pPr>
      <w:ind w:left="2100"/>
    </w:pPr>
    <w:rPr>
      <w:rFonts w:eastAsia="楷体_GB2312"/>
      <w:sz w:val="26"/>
    </w:rPr>
  </w:style>
  <w:style w:type="paragraph" w:styleId="843">
    <w:name w:val="Salutation"/>
    <w:basedOn w:val="820"/>
    <w:next w:val="820"/>
    <w:link w:val="1077"/>
    <w:uiPriority w:val="0"/>
    <w:qFormat/>
    <w:pPr>
      <w:ind w:firstLine="420"/>
      <w:spacing w:after="20" w:line="288" w:lineRule="auto"/>
    </w:pPr>
    <w:rPr>
      <w:sz w:val="28"/>
      <w:szCs w:val="24"/>
      <w:lang w:bidi="mn-Mong-CN"/>
    </w:rPr>
  </w:style>
  <w:style w:type="paragraph" w:styleId="844">
    <w:name w:val="Body Text 3"/>
    <w:basedOn w:val="820"/>
    <w:link w:val="1078"/>
    <w:uiPriority w:val="0"/>
    <w:qFormat/>
    <w:rPr>
      <w:rFonts w:ascii="宋体"/>
      <w:sz w:val="24"/>
      <w:lang w:bidi="mn-Mong-CN"/>
    </w:rPr>
  </w:style>
  <w:style w:type="paragraph" w:styleId="845">
    <w:name w:val="Closing"/>
    <w:basedOn w:val="820"/>
    <w:link w:val="1079"/>
    <w:uiPriority w:val="0"/>
    <w:qFormat/>
    <w:pPr>
      <w:ind w:left="100" w:firstLine="420"/>
      <w:spacing w:after="20" w:line="288" w:lineRule="auto"/>
    </w:pPr>
    <w:rPr>
      <w:sz w:val="28"/>
      <w:szCs w:val="24"/>
      <w:lang w:bidi="mn-Mong-CN"/>
    </w:rPr>
  </w:style>
  <w:style w:type="paragraph" w:styleId="846">
    <w:name w:val="Body Text"/>
    <w:basedOn w:val="820"/>
    <w:next w:val="820"/>
    <w:link w:val="1080"/>
    <w:uiPriority w:val="99"/>
    <w:qFormat/>
    <w:rPr>
      <w:rFonts w:ascii="华文中宋" w:eastAsia="华文中宋"/>
      <w:bCs/>
      <w:sz w:val="28"/>
      <w:lang w:val="zh-CN"/>
    </w:rPr>
  </w:style>
  <w:style w:type="paragraph" w:styleId="847">
    <w:name w:val="Body Text Indent"/>
    <w:basedOn w:val="820"/>
    <w:link w:val="1081"/>
    <w:uiPriority w:val="0"/>
    <w:qFormat/>
    <w:pPr>
      <w:ind w:firstLine="576"/>
    </w:pPr>
    <w:rPr>
      <w:b/>
      <w:sz w:val="30"/>
    </w:rPr>
  </w:style>
  <w:style w:type="paragraph" w:styleId="848">
    <w:name w:val="List 2"/>
    <w:basedOn w:val="820"/>
    <w:uiPriority w:val="0"/>
    <w:qFormat/>
    <w:pPr>
      <w:ind w:left="100" w:hanging="200"/>
      <w:jc w:val="left"/>
      <w:widowControl/>
    </w:pPr>
    <w:rPr>
      <w:sz w:val="20"/>
    </w:rPr>
  </w:style>
  <w:style w:type="paragraph" w:styleId="849">
    <w:name w:val="Block Text"/>
    <w:basedOn w:val="820"/>
    <w:uiPriority w:val="0"/>
    <w:qFormat/>
    <w:pPr>
      <w:ind w:left="420" w:right="33"/>
      <w:jc w:val="left"/>
    </w:pPr>
    <w:rPr>
      <w:sz w:val="24"/>
    </w:rPr>
  </w:style>
  <w:style w:type="paragraph" w:styleId="850">
    <w:name w:val="List Bullet 2"/>
    <w:basedOn w:val="820"/>
    <w:uiPriority w:val="0"/>
    <w:qFormat/>
    <w:pPr>
      <w:spacing w:line="360" w:lineRule="auto"/>
    </w:pPr>
    <w:rPr>
      <w:sz w:val="24"/>
      <w:szCs w:val="24"/>
    </w:rPr>
  </w:style>
  <w:style w:type="paragraph" w:styleId="851">
    <w:name w:val="index 4"/>
    <w:basedOn w:val="820"/>
    <w:next w:val="820"/>
    <w:uiPriority w:val="0"/>
    <w:unhideWhenUsed/>
    <w:qFormat/>
    <w:pPr>
      <w:ind w:left="600"/>
    </w:pPr>
    <w:rPr>
      <w:szCs w:val="24"/>
    </w:rPr>
  </w:style>
  <w:style w:type="paragraph" w:styleId="852">
    <w:name w:val="toc 5"/>
    <w:basedOn w:val="820"/>
    <w:next w:val="820"/>
    <w:uiPriority w:val="39"/>
    <w:qFormat/>
    <w:pPr>
      <w:ind w:left="800"/>
      <w:jc w:val="left"/>
      <w:widowControl/>
    </w:pPr>
    <w:rPr>
      <w:sz w:val="20"/>
      <w:szCs w:val="21"/>
    </w:rPr>
  </w:style>
  <w:style w:type="paragraph" w:styleId="853">
    <w:name w:val="toc 3"/>
    <w:basedOn w:val="820"/>
    <w:next w:val="820"/>
    <w:uiPriority w:val="39"/>
    <w:qFormat/>
    <w:pPr>
      <w:ind w:left="780"/>
      <w:jc w:val="center"/>
    </w:pPr>
    <w:rPr>
      <w:b/>
      <w:sz w:val="24"/>
      <w:szCs w:val="24"/>
    </w:rPr>
  </w:style>
  <w:style w:type="paragraph" w:styleId="854">
    <w:name w:val="Plain Text"/>
    <w:basedOn w:val="820"/>
    <w:link w:val="1082"/>
    <w:uiPriority w:val="99"/>
    <w:qFormat/>
    <w:rPr>
      <w:rFonts w:ascii="宋体" w:hAnsi="Courier New"/>
      <w:sz w:val="20"/>
    </w:rPr>
  </w:style>
  <w:style w:type="paragraph" w:styleId="855">
    <w:name w:val="List Bullet 5"/>
    <w:basedOn w:val="820"/>
    <w:uiPriority w:val="0"/>
    <w:qFormat/>
    <w:pPr>
      <w:ind w:left="2040" w:hanging="360"/>
      <w:spacing w:line="360" w:lineRule="exact"/>
      <w:widowControl/>
      <w:tabs>
        <w:tab w:val="left" w:pos="2040" w:leader="none"/>
      </w:tabs>
    </w:pPr>
    <w:rPr>
      <w:rFonts w:eastAsia="楷体_GB2312"/>
      <w:sz w:val="24"/>
    </w:rPr>
  </w:style>
  <w:style w:type="paragraph" w:styleId="856">
    <w:name w:val="toc 8"/>
    <w:basedOn w:val="820"/>
    <w:next w:val="820"/>
    <w:uiPriority w:val="39"/>
    <w:qFormat/>
    <w:pPr>
      <w:ind w:left="1400"/>
      <w:jc w:val="left"/>
      <w:widowControl/>
    </w:pPr>
    <w:rPr>
      <w:sz w:val="20"/>
      <w:szCs w:val="21"/>
    </w:rPr>
  </w:style>
  <w:style w:type="paragraph" w:styleId="857">
    <w:name w:val="index 3"/>
    <w:basedOn w:val="820"/>
    <w:next w:val="820"/>
    <w:uiPriority w:val="0"/>
    <w:qFormat/>
    <w:pPr>
      <w:ind w:left="840"/>
    </w:pPr>
    <w:rPr>
      <w:rFonts w:eastAsia="楷体_GB2312"/>
      <w:sz w:val="26"/>
    </w:rPr>
  </w:style>
  <w:style w:type="paragraph" w:styleId="858">
    <w:name w:val="Date"/>
    <w:basedOn w:val="820"/>
    <w:next w:val="820"/>
    <w:link w:val="1083"/>
    <w:uiPriority w:val="0"/>
    <w:qFormat/>
    <w:rPr>
      <w:rFonts w:eastAsia="黑体"/>
      <w:b/>
      <w:sz w:val="36"/>
    </w:rPr>
  </w:style>
  <w:style w:type="paragraph" w:styleId="859">
    <w:name w:val="Body Text Indent 2"/>
    <w:basedOn w:val="820"/>
    <w:link w:val="1084"/>
    <w:uiPriority w:val="0"/>
    <w:qFormat/>
    <w:pPr>
      <w:ind w:left="900"/>
    </w:pPr>
    <w:rPr>
      <w:rFonts w:ascii="楷体_GB2312" w:eastAsia="楷体_GB2312"/>
      <w:b/>
      <w:sz w:val="28"/>
    </w:rPr>
  </w:style>
  <w:style w:type="paragraph" w:styleId="860">
    <w:name w:val="endnote text"/>
    <w:basedOn w:val="820"/>
    <w:link w:val="1085"/>
    <w:uiPriority w:val="0"/>
    <w:qFormat/>
    <w:pPr>
      <w:jc w:val="left"/>
      <w:widowControl/>
    </w:pPr>
    <w:rPr>
      <w:sz w:val="20"/>
      <w:lang w:bidi="mn-Mong-CN"/>
    </w:rPr>
  </w:style>
  <w:style w:type="paragraph" w:styleId="861">
    <w:name w:val="Balloon Text"/>
    <w:basedOn w:val="820"/>
    <w:link w:val="1086"/>
    <w:uiPriority w:val="0"/>
    <w:qFormat/>
    <w:rPr>
      <w:sz w:val="18"/>
      <w:szCs w:val="18"/>
      <w:lang w:val="zh-CN"/>
    </w:rPr>
  </w:style>
  <w:style w:type="paragraph" w:styleId="862">
    <w:name w:val="Footer"/>
    <w:basedOn w:val="820"/>
    <w:link w:val="1087"/>
    <w:uiPriority w:val="0"/>
    <w:qFormat/>
    <w:pPr>
      <w:jc w:val="left"/>
      <w:tabs>
        <w:tab w:val="center" w:pos="4153" w:leader="none"/>
        <w:tab w:val="right" w:pos="8306" w:leader="none"/>
      </w:tabs>
    </w:pPr>
    <w:rPr>
      <w:sz w:val="18"/>
    </w:rPr>
  </w:style>
  <w:style w:type="paragraph" w:styleId="863">
    <w:name w:val="envelope return"/>
    <w:basedOn w:val="820"/>
    <w:uiPriority w:val="0"/>
    <w:qFormat/>
    <w:rPr>
      <w:rFonts w:ascii="Arial" w:hAnsi="Arial"/>
    </w:rPr>
  </w:style>
  <w:style w:type="paragraph" w:styleId="864">
    <w:name w:val="Header"/>
    <w:basedOn w:val="820"/>
    <w:link w:val="1088"/>
    <w:uiPriority w:val="0"/>
    <w:qFormat/>
    <w:pPr>
      <w:jc w:val="center"/>
      <w:tabs>
        <w:tab w:val="center" w:pos="4153" w:leader="none"/>
        <w:tab w:val="right" w:pos="8306" w:leader="none"/>
      </w:tabs>
      <w:pBdr>
        <w:bottom w:val="single" w:color="auto" w:sz="6" w:space="1"/>
      </w:pBdr>
    </w:pPr>
    <w:rPr>
      <w:sz w:val="18"/>
    </w:rPr>
  </w:style>
  <w:style w:type="paragraph" w:styleId="865">
    <w:name w:val="toc 1"/>
    <w:basedOn w:val="820"/>
    <w:next w:val="820"/>
    <w:uiPriority w:val="39"/>
    <w:qFormat/>
    <w:pPr>
      <w:spacing w:line="440" w:lineRule="exact"/>
    </w:pPr>
    <w:rPr>
      <w:szCs w:val="24"/>
    </w:rPr>
  </w:style>
  <w:style w:type="paragraph" w:styleId="866">
    <w:name w:val="toc 4"/>
    <w:basedOn w:val="820"/>
    <w:next w:val="820"/>
    <w:uiPriority w:val="39"/>
    <w:qFormat/>
    <w:pPr>
      <w:ind w:left="600"/>
      <w:jc w:val="left"/>
      <w:widowControl/>
    </w:pPr>
    <w:rPr>
      <w:sz w:val="20"/>
      <w:szCs w:val="21"/>
    </w:rPr>
  </w:style>
  <w:style w:type="paragraph" w:styleId="867">
    <w:name w:val="index heading"/>
    <w:basedOn w:val="820"/>
    <w:next w:val="868"/>
    <w:uiPriority w:val="0"/>
    <w:qFormat/>
    <w:rPr>
      <w:rFonts w:eastAsia="楷体_GB2312"/>
      <w:sz w:val="26"/>
    </w:rPr>
  </w:style>
  <w:style w:type="paragraph" w:styleId="868">
    <w:name w:val="index 1"/>
    <w:basedOn w:val="820"/>
    <w:next w:val="820"/>
    <w:uiPriority w:val="0"/>
    <w:qFormat/>
  </w:style>
  <w:style w:type="paragraph" w:styleId="869">
    <w:name w:val="Subtitle"/>
    <w:basedOn w:val="820"/>
    <w:next w:val="820"/>
    <w:link w:val="1089"/>
    <w:uiPriority w:val="0"/>
    <w:qFormat/>
    <w:pPr>
      <w:jc w:val="center"/>
      <w:spacing w:before="240" w:after="60" w:line="312" w:lineRule="auto"/>
      <w:outlineLvl w:val="1"/>
    </w:pPr>
    <w:rPr>
      <w:rFonts w:ascii="Cambria" w:hAnsi="Cambria"/>
      <w:b/>
      <w:bCs/>
      <w:sz w:val="32"/>
      <w:szCs w:val="32"/>
      <w:lang w:val="zh-CN"/>
    </w:rPr>
  </w:style>
  <w:style w:type="paragraph" w:styleId="870">
    <w:name w:val="List"/>
    <w:basedOn w:val="820"/>
    <w:uiPriority w:val="0"/>
    <w:qFormat/>
    <w:pPr>
      <w:ind w:left="200" w:hanging="200"/>
      <w:jc w:val="left"/>
      <w:widowControl/>
    </w:pPr>
    <w:rPr>
      <w:sz w:val="20"/>
    </w:rPr>
  </w:style>
  <w:style w:type="paragraph" w:styleId="871">
    <w:name w:val="footnote text"/>
    <w:basedOn w:val="820"/>
    <w:link w:val="1090"/>
    <w:uiPriority w:val="0"/>
    <w:qFormat/>
    <w:pPr>
      <w:jc w:val="left"/>
      <w:spacing w:line="312" w:lineRule="atLeast"/>
    </w:pPr>
    <w:rPr>
      <w:sz w:val="18"/>
      <w:lang w:bidi="mn-Mong-CN"/>
    </w:rPr>
  </w:style>
  <w:style w:type="paragraph" w:styleId="872">
    <w:name w:val="toc 6"/>
    <w:basedOn w:val="820"/>
    <w:next w:val="820"/>
    <w:uiPriority w:val="39"/>
    <w:qFormat/>
    <w:pPr>
      <w:ind w:left="1000"/>
      <w:jc w:val="left"/>
      <w:widowControl/>
    </w:pPr>
    <w:rPr>
      <w:sz w:val="20"/>
      <w:szCs w:val="21"/>
    </w:rPr>
  </w:style>
  <w:style w:type="paragraph" w:styleId="873">
    <w:name w:val="Body Text Indent 3"/>
    <w:basedOn w:val="820"/>
    <w:link w:val="1091"/>
    <w:uiPriority w:val="0"/>
    <w:qFormat/>
    <w:pPr>
      <w:ind w:left="359" w:firstLine="359"/>
    </w:pPr>
  </w:style>
  <w:style w:type="paragraph" w:styleId="874">
    <w:name w:val="index 7"/>
    <w:basedOn w:val="820"/>
    <w:next w:val="820"/>
    <w:uiPriority w:val="0"/>
    <w:qFormat/>
    <w:pPr>
      <w:ind w:left="2520"/>
    </w:pPr>
    <w:rPr>
      <w:rFonts w:eastAsia="楷体_GB2312"/>
      <w:sz w:val="26"/>
    </w:rPr>
  </w:style>
  <w:style w:type="paragraph" w:styleId="875">
    <w:name w:val="index 9"/>
    <w:basedOn w:val="820"/>
    <w:next w:val="820"/>
    <w:uiPriority w:val="0"/>
    <w:qFormat/>
    <w:pPr>
      <w:ind w:left="3360"/>
    </w:pPr>
    <w:rPr>
      <w:rFonts w:eastAsia="楷体_GB2312"/>
      <w:sz w:val="26"/>
    </w:rPr>
  </w:style>
  <w:style w:type="paragraph" w:styleId="876">
    <w:name w:val="table of figures"/>
    <w:basedOn w:val="820"/>
    <w:next w:val="820"/>
    <w:uiPriority w:val="0"/>
    <w:qFormat/>
    <w:pPr>
      <w:ind w:left="420" w:hanging="420"/>
      <w:jc w:val="left"/>
    </w:pPr>
    <w:rPr>
      <w:rFonts w:eastAsia="楷体_GB2312"/>
      <w:smallCaps/>
      <w:sz w:val="24"/>
    </w:rPr>
  </w:style>
  <w:style w:type="paragraph" w:styleId="877">
    <w:name w:val="toc 2"/>
    <w:basedOn w:val="820"/>
    <w:next w:val="820"/>
    <w:uiPriority w:val="39"/>
    <w:qFormat/>
    <w:pPr>
      <w:ind w:left="420"/>
    </w:pPr>
    <w:rPr>
      <w:szCs w:val="24"/>
    </w:rPr>
  </w:style>
  <w:style w:type="paragraph" w:styleId="878">
    <w:name w:val="toc 9"/>
    <w:basedOn w:val="820"/>
    <w:next w:val="820"/>
    <w:uiPriority w:val="39"/>
    <w:qFormat/>
    <w:pPr>
      <w:ind w:left="1600"/>
      <w:jc w:val="left"/>
      <w:widowControl/>
    </w:pPr>
    <w:rPr>
      <w:sz w:val="20"/>
      <w:szCs w:val="21"/>
    </w:rPr>
  </w:style>
  <w:style w:type="paragraph" w:styleId="879">
    <w:name w:val="Body Text 2"/>
    <w:basedOn w:val="820"/>
    <w:link w:val="1092"/>
    <w:uiPriority w:val="0"/>
    <w:qFormat/>
    <w:pPr>
      <w:spacing w:after="120" w:line="480" w:lineRule="auto"/>
    </w:pPr>
  </w:style>
  <w:style w:type="paragraph" w:styleId="880">
    <w:name w:val="List 4"/>
    <w:basedOn w:val="820"/>
    <w:uiPriority w:val="0"/>
    <w:qFormat/>
    <w:pPr>
      <w:ind w:left="100" w:hanging="200"/>
      <w:jc w:val="left"/>
      <w:widowControl/>
    </w:pPr>
    <w:rPr>
      <w:sz w:val="20"/>
    </w:rPr>
  </w:style>
  <w:style w:type="paragraph" w:styleId="881">
    <w:name w:val="HTML Preformatted"/>
    <w:basedOn w:val="820"/>
    <w:link w:val="10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82">
    <w:name w:val="Normal (Web)"/>
    <w:basedOn w:val="820"/>
    <w:link w:val="1094"/>
    <w:uiPriority w:val="99"/>
    <w:qFormat/>
    <w:pPr>
      <w:jc w:val="left"/>
      <w:spacing w:before="100" w:beforeAutospacing="1" w:after="100" w:afterAutospacing="1"/>
    </w:pPr>
    <w:rPr>
      <w:sz w:val="24"/>
    </w:rPr>
  </w:style>
  <w:style w:type="paragraph" w:styleId="883">
    <w:name w:val="index 2"/>
    <w:basedOn w:val="820"/>
    <w:next w:val="820"/>
    <w:uiPriority w:val="0"/>
    <w:qFormat/>
    <w:pPr>
      <w:ind w:left="420"/>
    </w:pPr>
    <w:rPr>
      <w:rFonts w:eastAsia="楷体_GB2312"/>
      <w:sz w:val="26"/>
    </w:rPr>
  </w:style>
  <w:style w:type="paragraph" w:styleId="884">
    <w:name w:val="Title"/>
    <w:basedOn w:val="820"/>
    <w:next w:val="820"/>
    <w:link w:val="1095"/>
    <w:uiPriority w:val="0"/>
    <w:qFormat/>
    <w:pPr>
      <w:jc w:val="center"/>
      <w:spacing w:before="240" w:after="60"/>
      <w:outlineLvl w:val="0"/>
    </w:pPr>
    <w:rPr>
      <w:rFonts w:ascii="Cambria" w:hAnsi="Cambria"/>
      <w:b/>
      <w:bCs/>
      <w:sz w:val="32"/>
      <w:szCs w:val="32"/>
      <w:lang w:val="zh-CN"/>
    </w:rPr>
  </w:style>
  <w:style w:type="paragraph" w:styleId="885">
    <w:name w:val="annotation subject"/>
    <w:basedOn w:val="841"/>
    <w:next w:val="841"/>
    <w:link w:val="1096"/>
    <w:uiPriority w:val="0"/>
    <w:qFormat/>
    <w:pPr>
      <w:spacing w:line="360" w:lineRule="auto"/>
    </w:pPr>
    <w:rPr>
      <w:b/>
      <w:bCs/>
      <w:szCs w:val="24"/>
      <w:lang w:bidi="mn-Mong-CN"/>
    </w:rPr>
  </w:style>
  <w:style w:type="paragraph" w:styleId="886">
    <w:name w:val="Body Text First Indent"/>
    <w:basedOn w:val="846"/>
    <w:link w:val="1097"/>
    <w:uiPriority w:val="0"/>
    <w:unhideWhenUsed/>
    <w:qFormat/>
    <w:pPr>
      <w:ind w:firstLine="420"/>
      <w:spacing w:after="120"/>
    </w:pPr>
    <w:rPr>
      <w:rFonts w:ascii="Times New Roman" w:eastAsia="宋体"/>
      <w:bCs w:val="0"/>
      <w:sz w:val="20"/>
      <w:lang w:val="en-US" w:bidi="mn-Mong-CN"/>
    </w:rPr>
  </w:style>
  <w:style w:type="paragraph" w:styleId="887">
    <w:name w:val="Body Text First Indent 2"/>
    <w:basedOn w:val="847"/>
    <w:next w:val="820"/>
    <w:link w:val="1098"/>
    <w:uiPriority w:val="0"/>
    <w:qFormat/>
    <w:pPr>
      <w:ind w:left="420" w:firstLine="420"/>
      <w:spacing w:after="120"/>
    </w:pPr>
    <w:rPr>
      <w:b w:val="0"/>
      <w:sz w:val="21"/>
      <w:lang w:bidi="mn-Mong-CN"/>
    </w:rPr>
  </w:style>
  <w:style w:type="table" w:styleId="888">
    <w:name w:val="Table Grid"/>
    <w:basedOn w:val="83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endnote reference"/>
    <w:uiPriority w:val="0"/>
    <w:qFormat/>
    <w:rPr>
      <w:vertAlign w:val="superscript"/>
    </w:rPr>
  </w:style>
  <w:style w:type="character" w:styleId="891">
    <w:name w:val="page number"/>
    <w:basedOn w:val="830"/>
    <w:uiPriority w:val="0"/>
    <w:qFormat/>
  </w:style>
  <w:style w:type="character" w:styleId="892">
    <w:name w:val="FollowedHyperlink"/>
    <w:uiPriority w:val="99"/>
    <w:qFormat/>
    <w:rPr>
      <w:color w:val="auto"/>
      <w:u w:val="none"/>
    </w:rPr>
  </w:style>
  <w:style w:type="character" w:styleId="893">
    <w:name w:val="Emphasis"/>
    <w:uiPriority w:val="0"/>
    <w:qFormat/>
    <w:rPr>
      <w:i/>
    </w:rPr>
  </w:style>
  <w:style w:type="character" w:styleId="894">
    <w:name w:val="HTML Typewriter"/>
    <w:uiPriority w:val="0"/>
    <w:qFormat/>
    <w:rPr>
      <w:rFonts w:ascii="宋体" w:hAnsi="宋体" w:eastAsia="宋体" w:cs="宋体"/>
      <w:sz w:val="24"/>
      <w:szCs w:val="24"/>
    </w:rPr>
  </w:style>
  <w:style w:type="character" w:styleId="895">
    <w:name w:val="Hyperlink"/>
    <w:uiPriority w:val="99"/>
    <w:qFormat/>
    <w:rPr>
      <w:color w:val="auto"/>
      <w:u w:val="none"/>
    </w:rPr>
  </w:style>
  <w:style w:type="character" w:styleId="896">
    <w:name w:val="annotation reference"/>
    <w:basedOn w:val="830"/>
    <w:uiPriority w:val="0"/>
    <w:qFormat/>
    <w:rPr>
      <w:sz w:val="21"/>
      <w:szCs w:val="21"/>
    </w:rPr>
  </w:style>
  <w:style w:type="character" w:styleId="897">
    <w:name w:val="footnote reference"/>
    <w:uiPriority w:val="0"/>
    <w:qFormat/>
    <w:rPr>
      <w:vertAlign w:val="superscript"/>
    </w:rPr>
  </w:style>
  <w:style w:type="paragraph" w:styleId="898" w:customStyle="1">
    <w:name w:val="引文目录1"/>
    <w:basedOn w:val="820"/>
    <w:next w:val="820"/>
    <w:uiPriority w:val="0"/>
    <w:qFormat/>
    <w:pPr>
      <w:ind w:left="420"/>
    </w:pPr>
  </w:style>
  <w:style w:type="paragraph" w:styleId="899" w:customStyle="1">
    <w:name w:val="TOC Heading1"/>
    <w:next w:val="820"/>
    <w:uiPriority w:val="0"/>
    <w:unhideWhenUsed/>
    <w:qFormat/>
    <w:rPr>
      <w:rFonts w:hint="eastAsia" w:ascii="Times New Roman" w:hAnsi="Times New Roman" w:eastAsia="Times New Roman" w:cs="Times New Roman"/>
      <w:sz w:val="32"/>
      <w:szCs w:val="24"/>
      <w:lang w:val="en-US" w:eastAsia="zh-CN" w:bidi="ar-SA"/>
    </w:rPr>
  </w:style>
  <w:style w:type="paragraph" w:styleId="900" w:customStyle="1">
    <w:name w:val="标题 41"/>
    <w:basedOn w:val="820"/>
    <w:next w:val="820"/>
    <w:uiPriority w:val="0"/>
    <w:qFormat/>
    <w:pPr>
      <w:numPr>
        <w:ilvl w:val="4"/>
        <w:numId w:val="1"/>
      </w:numPr>
      <w:keepLines/>
      <w:keepNext/>
      <w:spacing w:before="280" w:after="290" w:line="376" w:lineRule="auto"/>
      <w:outlineLvl w:val="3"/>
    </w:pPr>
    <w:rPr>
      <w:rFonts w:ascii="Arial" w:hAnsi="Arial" w:eastAsia="黑体"/>
      <w:b/>
      <w:bCs/>
      <w:sz w:val="28"/>
      <w:szCs w:val="28"/>
    </w:rPr>
  </w:style>
  <w:style w:type="table" w:styleId="901"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0" w:customStyle="1">
    <w:name w:val="TOC Heading"/>
    <w:uiPriority w:val="39"/>
    <w:unhideWhenUsed/>
    <w:qFormat/>
    <w:rPr>
      <w:rFonts w:hint="default" w:ascii="Times New Roman" w:hAnsi="Times New Roman" w:eastAsia="宋体" w:cs="Times New Roman"/>
    </w:rPr>
  </w:style>
  <w:style w:type="character" w:styleId="921" w:customStyle="1">
    <w:name w:val="Heading 2 Char"/>
    <w:basedOn w:val="830"/>
    <w:uiPriority w:val="0"/>
    <w:qFormat/>
    <w:rPr>
      <w:rFonts w:ascii="Arial" w:hAnsi="Arial" w:eastAsia="Arial" w:cs="Arial"/>
      <w:sz w:val="34"/>
    </w:rPr>
  </w:style>
  <w:style w:type="character" w:styleId="922" w:customStyle="1">
    <w:name w:val="Heading 3 Char"/>
    <w:basedOn w:val="830"/>
    <w:uiPriority w:val="0"/>
    <w:qFormat/>
    <w:rPr>
      <w:rFonts w:ascii="Arial" w:hAnsi="Arial" w:eastAsia="Arial" w:cs="Arial"/>
      <w:sz w:val="30"/>
      <w:szCs w:val="30"/>
    </w:rPr>
  </w:style>
  <w:style w:type="character" w:styleId="923" w:customStyle="1">
    <w:name w:val="Heading 4 Char"/>
    <w:basedOn w:val="830"/>
    <w:uiPriority w:val="0"/>
    <w:qFormat/>
    <w:rPr>
      <w:rFonts w:ascii="Arial" w:hAnsi="Arial" w:eastAsia="Arial" w:cs="Arial"/>
      <w:b/>
      <w:bCs/>
      <w:sz w:val="26"/>
      <w:szCs w:val="26"/>
    </w:rPr>
  </w:style>
  <w:style w:type="character" w:styleId="924" w:customStyle="1">
    <w:name w:val="Heading 5 Char"/>
    <w:basedOn w:val="830"/>
    <w:uiPriority w:val="0"/>
    <w:qFormat/>
    <w:rPr>
      <w:rFonts w:ascii="Arial" w:hAnsi="Arial" w:eastAsia="Arial" w:cs="Arial"/>
      <w:b/>
      <w:bCs/>
      <w:sz w:val="24"/>
      <w:szCs w:val="24"/>
    </w:rPr>
  </w:style>
  <w:style w:type="character" w:styleId="925" w:customStyle="1">
    <w:name w:val="Heading 6 Char"/>
    <w:basedOn w:val="830"/>
    <w:uiPriority w:val="9"/>
    <w:qFormat/>
    <w:rPr>
      <w:rFonts w:ascii="Arial" w:hAnsi="Arial" w:eastAsia="Arial" w:cs="Arial"/>
      <w:b/>
      <w:bCs/>
      <w:sz w:val="22"/>
      <w:szCs w:val="22"/>
    </w:rPr>
  </w:style>
  <w:style w:type="character" w:styleId="926" w:customStyle="1">
    <w:name w:val="Heading 7 Char"/>
    <w:basedOn w:val="830"/>
    <w:uiPriority w:val="9"/>
    <w:qFormat/>
    <w:rPr>
      <w:rFonts w:ascii="Arial" w:hAnsi="Arial" w:eastAsia="Arial" w:cs="Arial"/>
      <w:b/>
      <w:bCs/>
      <w:i/>
      <w:iCs/>
      <w:sz w:val="22"/>
      <w:szCs w:val="22"/>
    </w:rPr>
  </w:style>
  <w:style w:type="character" w:styleId="927" w:customStyle="1">
    <w:name w:val="Heading 8 Char"/>
    <w:basedOn w:val="830"/>
    <w:uiPriority w:val="9"/>
    <w:qFormat/>
    <w:rPr>
      <w:rFonts w:ascii="Arial" w:hAnsi="Arial" w:eastAsia="Arial" w:cs="Arial"/>
      <w:i/>
      <w:iCs/>
      <w:sz w:val="22"/>
      <w:szCs w:val="22"/>
    </w:rPr>
  </w:style>
  <w:style w:type="character" w:styleId="928" w:customStyle="1">
    <w:name w:val="Heading 9 Char"/>
    <w:basedOn w:val="830"/>
    <w:uiPriority w:val="9"/>
    <w:qFormat/>
    <w:rPr>
      <w:rFonts w:ascii="Arial" w:hAnsi="Arial" w:eastAsia="Arial" w:cs="Arial"/>
      <w:i/>
      <w:iCs/>
      <w:sz w:val="21"/>
      <w:szCs w:val="21"/>
    </w:rPr>
  </w:style>
  <w:style w:type="character" w:styleId="929" w:customStyle="1">
    <w:name w:val="Title Char"/>
    <w:basedOn w:val="830"/>
    <w:uiPriority w:val="0"/>
    <w:qFormat/>
    <w:rPr>
      <w:sz w:val="48"/>
      <w:szCs w:val="48"/>
    </w:rPr>
  </w:style>
  <w:style w:type="character" w:styleId="930" w:customStyle="1">
    <w:name w:val="Subtitle Char"/>
    <w:basedOn w:val="830"/>
    <w:uiPriority w:val="11"/>
    <w:qFormat/>
    <w:rPr>
      <w:sz w:val="24"/>
      <w:szCs w:val="24"/>
    </w:rPr>
  </w:style>
  <w:style w:type="character" w:styleId="931" w:customStyle="1">
    <w:name w:val="Quote Char"/>
    <w:uiPriority w:val="29"/>
    <w:qFormat/>
    <w:rPr>
      <w:i/>
    </w:rPr>
  </w:style>
  <w:style w:type="character" w:styleId="932" w:customStyle="1">
    <w:name w:val="Intense Quote Char"/>
    <w:uiPriority w:val="30"/>
    <w:qFormat/>
    <w:rPr>
      <w:i/>
    </w:rPr>
  </w:style>
  <w:style w:type="character" w:styleId="933" w:customStyle="1">
    <w:name w:val="Header Char"/>
    <w:basedOn w:val="830"/>
    <w:uiPriority w:val="0"/>
    <w:qFormat/>
  </w:style>
  <w:style w:type="character" w:styleId="934" w:customStyle="1">
    <w:name w:val="Footer Char"/>
    <w:basedOn w:val="830"/>
    <w:uiPriority w:val="0"/>
    <w:qFormat/>
  </w:style>
  <w:style w:type="character" w:styleId="935" w:customStyle="1">
    <w:name w:val="Caption Char"/>
    <w:uiPriority w:val="99"/>
    <w:qFormat/>
  </w:style>
  <w:style w:type="table" w:styleId="936" w:customStyle="1">
    <w:name w:val="Table Grid Light"/>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7" w:customStyle="1">
    <w:name w:val="无格式表格 11"/>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basedOn w:val="8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basedOn w:val="8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basedOn w:val="8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basedOn w:val="8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basedOn w:val="8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网格表 2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basedOn w:val="8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basedOn w:val="8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basedOn w:val="8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网格表 3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basedOn w:val="8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basedOn w:val="8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basedOn w:val="8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网格表 41"/>
    <w:basedOn w:val="8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basedOn w:val="8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basedOn w:val="8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basedOn w:val="8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basedOn w:val="8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basedOn w:val="8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basedOn w:val="8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网格表 6 彩色1"/>
    <w:basedOn w:val="8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basedOn w:val="8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basedOn w:val="8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basedOn w:val="8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1" w:customStyle="1">
    <w:name w:val="Grid Table 6 Colorful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basedOn w:val="8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basedOn w:val="8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网格表 7 彩色1"/>
    <w:basedOn w:val="8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basedOn w:val="8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8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8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8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8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8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清单表 1 浅色1"/>
    <w:basedOn w:val="8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basedOn w:val="8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3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3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3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清单表 21"/>
    <w:basedOn w:val="8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basedOn w:val="8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basedOn w:val="8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basedOn w:val="8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basedOn w:val="8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basedOn w:val="8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basedOn w:val="8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basedOn w:val="8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basedOn w:val="8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basedOn w:val="8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basedOn w:val="8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basedOn w:val="8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basedOn w:val="8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basedOn w:val="8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basedOn w:val="8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清单表 5 深色1"/>
    <w:basedOn w:val="8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basedOn w:val="8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basedOn w:val="8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basedOn w:val="8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basedOn w:val="8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basedOn w:val="8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basedOn w:val="8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清单表 6 彩色1"/>
    <w:basedOn w:val="8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basedOn w:val="83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basedOn w:val="83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basedOn w:val="83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basedOn w:val="8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basedOn w:val="83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basedOn w:val="83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清单表 7 彩色1"/>
    <w:basedOn w:val="8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basedOn w:val="83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basedOn w:val="83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basedOn w:val="83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basedOn w:val="83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basedOn w:val="83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basedOn w:val="83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basedOn w:val="8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basedOn w:val="8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basedOn w:val="8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basedOn w:val="8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basedOn w:val="8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basedOn w:val="8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basedOn w:val="8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basedOn w:val="8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basedOn w:val="8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basedOn w:val="8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basedOn w:val="8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basedOn w:val="8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Footnote Text Char"/>
    <w:uiPriority w:val="0"/>
    <w:qFormat/>
    <w:rPr>
      <w:sz w:val="18"/>
    </w:rPr>
  </w:style>
  <w:style w:type="character" w:styleId="1062" w:customStyle="1">
    <w:name w:val="Endnote Text Char"/>
    <w:uiPriority w:val="99"/>
    <w:qFormat/>
    <w:rPr>
      <w:sz w:val="20"/>
    </w:rPr>
  </w:style>
  <w:style w:type="paragraph" w:styleId="1063" w:customStyle="1">
    <w:name w:val="TOC 标题1"/>
    <w:uiPriority w:val="39"/>
    <w:unhideWhenUsed/>
    <w:qFormat/>
    <w:rPr>
      <w:rFonts w:hint="default" w:ascii="Times New Roman" w:hAnsi="Times New Roman" w:eastAsia="宋体" w:cs="Times New Roman"/>
      <w:lang w:val="en-US" w:eastAsia="zh-CN" w:bidi="ar-SA"/>
    </w:rPr>
  </w:style>
  <w:style w:type="character" w:styleId="1064" w:customStyle="1">
    <w:name w:val="标题 1 字符1"/>
    <w:link w:val="821"/>
    <w:uiPriority w:val="0"/>
    <w:qFormat/>
    <w:rPr>
      <w:rFonts w:ascii="楷体_GB2312" w:eastAsia="楷体_GB2312"/>
      <w:b/>
      <w:sz w:val="28"/>
      <w:lang w:bidi="ar-SA"/>
    </w:rPr>
  </w:style>
  <w:style w:type="character" w:styleId="1065" w:customStyle="1">
    <w:name w:val="标题 2 字符1"/>
    <w:link w:val="822"/>
    <w:uiPriority w:val="9"/>
    <w:qFormat/>
    <w:rPr>
      <w:rFonts w:ascii="楷体_GB2312" w:eastAsia="楷体_GB2312"/>
      <w:b/>
      <w:bCs/>
      <w:sz w:val="18"/>
      <w:lang w:bidi="ar-SA"/>
    </w:rPr>
  </w:style>
  <w:style w:type="character" w:styleId="1066" w:customStyle="1">
    <w:name w:val="标题 3 字符1"/>
    <w:link w:val="823"/>
    <w:uiPriority w:val="0"/>
    <w:qFormat/>
    <w:rPr>
      <w:rFonts w:eastAsia="楷体_GB2312"/>
      <w:b/>
      <w:bCs/>
      <w:sz w:val="15"/>
      <w:lang w:bidi="ar-SA"/>
    </w:rPr>
  </w:style>
  <w:style w:type="character" w:styleId="1067" w:customStyle="1">
    <w:name w:val="标题 4 字符1"/>
    <w:link w:val="824"/>
    <w:uiPriority w:val="0"/>
    <w:qFormat/>
    <w:rPr>
      <w:rFonts w:eastAsia="楷体_GB2312"/>
      <w:b/>
      <w:bCs/>
      <w:sz w:val="13"/>
      <w:lang w:bidi="ar-SA"/>
    </w:rPr>
  </w:style>
  <w:style w:type="character" w:styleId="1068" w:customStyle="1">
    <w:name w:val="标题 5 字符1"/>
    <w:link w:val="825"/>
    <w:uiPriority w:val="0"/>
    <w:qFormat/>
    <w:rPr>
      <w:rFonts w:ascii="楷体_GB2312" w:eastAsia="楷体_GB2312"/>
      <w:bCs/>
      <w:sz w:val="28"/>
      <w:lang w:bidi="ar-SA"/>
    </w:rPr>
  </w:style>
  <w:style w:type="character" w:styleId="1069" w:customStyle="1">
    <w:name w:val="标题 6 字符1"/>
    <w:link w:val="826"/>
    <w:uiPriority w:val="0"/>
    <w:qFormat/>
    <w:rPr>
      <w:rFonts w:ascii="Arial" w:hAnsi="Arial" w:eastAsia="黑体"/>
      <w:b/>
      <w:bCs/>
      <w:sz w:val="24"/>
      <w:szCs w:val="24"/>
      <w:lang w:bidi="ar-SA"/>
    </w:rPr>
  </w:style>
  <w:style w:type="character" w:styleId="1070" w:customStyle="1">
    <w:name w:val="标题 7 字符1"/>
    <w:link w:val="827"/>
    <w:uiPriority w:val="0"/>
    <w:qFormat/>
    <w:rPr>
      <w:b/>
      <w:bCs/>
      <w:sz w:val="24"/>
      <w:szCs w:val="24"/>
      <w:lang w:bidi="ar-SA"/>
    </w:rPr>
  </w:style>
  <w:style w:type="character" w:styleId="1071" w:customStyle="1">
    <w:name w:val="标题 8 字符1"/>
    <w:link w:val="828"/>
    <w:uiPriority w:val="0"/>
    <w:qFormat/>
    <w:rPr>
      <w:rFonts w:ascii="Arial" w:hAnsi="Arial" w:eastAsia="黑体"/>
      <w:sz w:val="24"/>
      <w:szCs w:val="24"/>
      <w:lang w:bidi="ar-SA"/>
    </w:rPr>
  </w:style>
  <w:style w:type="character" w:styleId="1072" w:customStyle="1">
    <w:name w:val="标题 9 字符1"/>
    <w:link w:val="829"/>
    <w:uiPriority w:val="0"/>
    <w:qFormat/>
    <w:rPr>
      <w:rFonts w:ascii="Arial" w:hAnsi="Arial" w:eastAsia="黑体"/>
      <w:sz w:val="21"/>
      <w:szCs w:val="21"/>
      <w:lang w:bidi="ar-SA"/>
    </w:rPr>
  </w:style>
  <w:style w:type="character" w:styleId="1073" w:customStyle="1">
    <w:name w:val="列表编号 字符"/>
    <w:link w:val="835"/>
    <w:uiPriority w:val="0"/>
    <w:qFormat/>
    <w:rPr>
      <w:rFonts w:ascii="Tahoma" w:hAnsi="Tahoma" w:eastAsia="楷体_GB2312"/>
      <w:sz w:val="24"/>
      <w:szCs w:val="24"/>
      <w:lang w:val="zh-CN" w:eastAsia="zh-CN" w:bidi="ar-SA"/>
    </w:rPr>
  </w:style>
  <w:style w:type="character" w:styleId="1074" w:customStyle="1">
    <w:name w:val="正文缩进 字符1"/>
    <w:link w:val="836"/>
    <w:uiPriority w:val="0"/>
    <w:qFormat/>
    <w:rPr>
      <w:sz w:val="21"/>
      <w:lang w:bidi="ar-SA"/>
    </w:rPr>
  </w:style>
  <w:style w:type="character" w:styleId="1075" w:customStyle="1">
    <w:name w:val="文档结构图 字符1"/>
    <w:link w:val="840"/>
    <w:uiPriority w:val="0"/>
    <w:qFormat/>
    <w:rPr>
      <w:sz w:val="21"/>
      <w:shd w:val="clear" w:color="auto" w:fill="000080"/>
      <w:lang w:bidi="ar-SA"/>
    </w:rPr>
  </w:style>
  <w:style w:type="character" w:styleId="1076" w:customStyle="1">
    <w:name w:val="批注文字 字符1"/>
    <w:link w:val="841"/>
    <w:uiPriority w:val="0"/>
    <w:qFormat/>
    <w:rPr>
      <w:sz w:val="21"/>
      <w:lang w:bidi="ar-SA"/>
    </w:rPr>
  </w:style>
  <w:style w:type="character" w:styleId="1077" w:customStyle="1">
    <w:name w:val="称呼 字符"/>
    <w:link w:val="843"/>
    <w:uiPriority w:val="0"/>
    <w:qFormat/>
    <w:rPr>
      <w:sz w:val="28"/>
      <w:szCs w:val="24"/>
    </w:rPr>
  </w:style>
  <w:style w:type="character" w:styleId="1078" w:customStyle="1">
    <w:name w:val="正文文本 3 字符1"/>
    <w:link w:val="844"/>
    <w:uiPriority w:val="0"/>
    <w:qFormat/>
    <w:rPr>
      <w:rFonts w:ascii="宋体"/>
      <w:sz w:val="24"/>
    </w:rPr>
  </w:style>
  <w:style w:type="character" w:styleId="1079" w:customStyle="1">
    <w:name w:val="结束语 字符"/>
    <w:link w:val="845"/>
    <w:uiPriority w:val="0"/>
    <w:qFormat/>
    <w:rPr>
      <w:sz w:val="28"/>
      <w:szCs w:val="24"/>
    </w:rPr>
  </w:style>
  <w:style w:type="character" w:styleId="1080" w:customStyle="1">
    <w:name w:val="正文文本 字符1"/>
    <w:link w:val="846"/>
    <w:uiPriority w:val="0"/>
    <w:qFormat/>
    <w:rPr>
      <w:rFonts w:ascii="华文中宋" w:eastAsia="华文中宋"/>
      <w:bCs/>
      <w:sz w:val="28"/>
    </w:rPr>
  </w:style>
  <w:style w:type="character" w:styleId="1081" w:customStyle="1">
    <w:name w:val="正文文本缩进 字符1"/>
    <w:link w:val="847"/>
    <w:uiPriority w:val="0"/>
    <w:qFormat/>
    <w:rPr>
      <w:b/>
      <w:sz w:val="30"/>
      <w:lang w:bidi="ar-SA"/>
    </w:rPr>
  </w:style>
  <w:style w:type="character" w:styleId="1082" w:customStyle="1">
    <w:name w:val="纯文本 字符1"/>
    <w:link w:val="854"/>
    <w:uiPriority w:val="99"/>
    <w:qFormat/>
    <w:rPr>
      <w:rFonts w:ascii="宋体" w:hAnsi="Courier New"/>
    </w:rPr>
  </w:style>
  <w:style w:type="character" w:styleId="1083" w:customStyle="1">
    <w:name w:val="日期 字符1"/>
    <w:link w:val="858"/>
    <w:uiPriority w:val="0"/>
    <w:qFormat/>
    <w:rPr>
      <w:rFonts w:eastAsia="黑体"/>
      <w:b/>
      <w:sz w:val="36"/>
    </w:rPr>
  </w:style>
  <w:style w:type="character" w:styleId="1084" w:customStyle="1">
    <w:name w:val="正文文本缩进 2 字符1"/>
    <w:link w:val="859"/>
    <w:uiPriority w:val="0"/>
    <w:qFormat/>
    <w:rPr>
      <w:rFonts w:ascii="楷体_GB2312" w:eastAsia="楷体_GB2312"/>
      <w:b/>
      <w:sz w:val="28"/>
      <w:lang w:bidi="ar-SA"/>
    </w:rPr>
  </w:style>
  <w:style w:type="character" w:styleId="1085" w:customStyle="1">
    <w:name w:val="尾注文本 字符1"/>
    <w:link w:val="860"/>
    <w:uiPriority w:val="0"/>
    <w:qFormat/>
  </w:style>
  <w:style w:type="character" w:styleId="1086" w:customStyle="1">
    <w:name w:val="批注框文本 字符1"/>
    <w:link w:val="861"/>
    <w:uiPriority w:val="0"/>
    <w:qFormat/>
    <w:rPr>
      <w:sz w:val="18"/>
      <w:szCs w:val="18"/>
    </w:rPr>
  </w:style>
  <w:style w:type="character" w:styleId="1087" w:customStyle="1">
    <w:name w:val="页脚 字符1"/>
    <w:link w:val="862"/>
    <w:uiPriority w:val="0"/>
    <w:qFormat/>
    <w:rPr>
      <w:sz w:val="18"/>
      <w:lang w:bidi="ar-SA"/>
    </w:rPr>
  </w:style>
  <w:style w:type="character" w:styleId="1088" w:customStyle="1">
    <w:name w:val="页眉 字符1"/>
    <w:link w:val="864"/>
    <w:uiPriority w:val="0"/>
    <w:qFormat/>
    <w:rPr>
      <w:sz w:val="18"/>
      <w:lang w:bidi="ar-SA"/>
    </w:rPr>
  </w:style>
  <w:style w:type="character" w:styleId="1089" w:customStyle="1">
    <w:name w:val="副标题 字符1"/>
    <w:link w:val="869"/>
    <w:uiPriority w:val="0"/>
    <w:qFormat/>
    <w:rPr>
      <w:rFonts w:ascii="Cambria" w:hAnsi="Cambria" w:cs="Times New Roman"/>
      <w:b/>
      <w:bCs/>
      <w:sz w:val="32"/>
      <w:szCs w:val="32"/>
    </w:rPr>
  </w:style>
  <w:style w:type="character" w:styleId="1090" w:customStyle="1">
    <w:name w:val="脚注文本 字符1"/>
    <w:link w:val="871"/>
    <w:uiPriority w:val="0"/>
    <w:qFormat/>
    <w:rPr>
      <w:sz w:val="18"/>
    </w:rPr>
  </w:style>
  <w:style w:type="character" w:styleId="1091" w:customStyle="1">
    <w:name w:val="正文文本缩进 3 字符1"/>
    <w:link w:val="873"/>
    <w:uiPriority w:val="0"/>
    <w:qFormat/>
    <w:rPr>
      <w:sz w:val="21"/>
      <w:lang w:bidi="ar-SA"/>
    </w:rPr>
  </w:style>
  <w:style w:type="character" w:styleId="1092" w:customStyle="1">
    <w:name w:val="正文文本 2 字符1"/>
    <w:link w:val="879"/>
    <w:uiPriority w:val="0"/>
    <w:qFormat/>
    <w:rPr>
      <w:sz w:val="21"/>
      <w:lang w:bidi="ar-SA"/>
    </w:rPr>
  </w:style>
  <w:style w:type="character" w:styleId="1093" w:customStyle="1">
    <w:name w:val="HTML 预设格式 字符"/>
    <w:link w:val="881"/>
    <w:uiPriority w:val="0"/>
    <w:qFormat/>
    <w:rPr>
      <w:rFonts w:ascii="黑体" w:hAnsi="Courier New" w:eastAsia="黑体" w:cs="楷体_GB2312"/>
    </w:rPr>
  </w:style>
  <w:style w:type="character" w:styleId="1094" w:customStyle="1">
    <w:name w:val="普通(网站) 字符"/>
    <w:link w:val="882"/>
    <w:uiPriority w:val="0"/>
    <w:qFormat/>
    <w:rPr>
      <w:sz w:val="24"/>
      <w:lang w:bidi="ar-SA"/>
    </w:rPr>
  </w:style>
  <w:style w:type="character" w:styleId="1095" w:customStyle="1">
    <w:name w:val="标题 字符1"/>
    <w:link w:val="884"/>
    <w:uiPriority w:val="0"/>
    <w:qFormat/>
    <w:rPr>
      <w:rFonts w:ascii="Cambria" w:hAnsi="Cambria" w:cs="Times New Roman"/>
      <w:b/>
      <w:bCs/>
      <w:sz w:val="32"/>
      <w:szCs w:val="32"/>
    </w:rPr>
  </w:style>
  <w:style w:type="character" w:styleId="1096" w:customStyle="1">
    <w:name w:val="批注主题 字符1"/>
    <w:link w:val="885"/>
    <w:uiPriority w:val="0"/>
    <w:qFormat/>
    <w:rPr>
      <w:b/>
      <w:bCs/>
      <w:sz w:val="21"/>
      <w:szCs w:val="24"/>
    </w:rPr>
  </w:style>
  <w:style w:type="character" w:styleId="1097" w:customStyle="1">
    <w:name w:val="正文文本首行缩进 字符"/>
    <w:link w:val="886"/>
    <w:uiPriority w:val="0"/>
    <w:qFormat/>
  </w:style>
  <w:style w:type="character" w:styleId="1098" w:customStyle="1">
    <w:name w:val="正文文本首行缩进 2 字符1"/>
    <w:link w:val="887"/>
    <w:uiPriority w:val="0"/>
    <w:qFormat/>
    <w:rPr>
      <w:sz w:val="21"/>
    </w:rPr>
  </w:style>
  <w:style w:type="character" w:styleId="1099" w:customStyle="1">
    <w:name w:val="font21"/>
    <w:uiPriority w:val="0"/>
    <w:qFormat/>
    <w:rPr>
      <w:rFonts w:hint="eastAsia" w:ascii="宋体" w:hAnsi="宋体" w:eastAsia="宋体" w:cs="宋体"/>
      <w:color w:val="000000"/>
      <w:sz w:val="21"/>
      <w:szCs w:val="21"/>
      <w:u w:val="none"/>
    </w:rPr>
  </w:style>
  <w:style w:type="character" w:styleId="1100" w:customStyle="1">
    <w:name w:val="列表段落 字符"/>
    <w:link w:val="1101"/>
    <w:uiPriority w:val="34"/>
    <w:qFormat/>
    <w:rPr>
      <w:rFonts w:ascii="Calibri" w:hAnsi="Calibri"/>
      <w:sz w:val="21"/>
      <w:szCs w:val="22"/>
    </w:rPr>
  </w:style>
  <w:style w:type="paragraph" w:styleId="1101">
    <w:name w:val="List Paragraph"/>
    <w:basedOn w:val="820"/>
    <w:link w:val="1100"/>
    <w:uiPriority w:val="34"/>
    <w:qFormat/>
    <w:pPr>
      <w:ind w:firstLine="420"/>
    </w:pPr>
    <w:rPr>
      <w:rFonts w:ascii="Calibri" w:hAnsi="Calibri"/>
      <w:szCs w:val="22"/>
      <w:lang w:val="zh-CN"/>
    </w:rPr>
  </w:style>
  <w:style w:type="character" w:styleId="1102" w:customStyle="1">
    <w:name w:val="正文首行缩进两字 Char"/>
    <w:link w:val="1103"/>
    <w:uiPriority w:val="0"/>
    <w:qFormat/>
    <w:rPr>
      <w:sz w:val="24"/>
      <w:szCs w:val="24"/>
      <w:lang w:val="en-US" w:eastAsia="zh-CN" w:bidi="ar-SA"/>
    </w:rPr>
  </w:style>
  <w:style w:type="paragraph" w:styleId="1103" w:customStyle="1">
    <w:name w:val="正文首行缩进两字"/>
    <w:link w:val="1102"/>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04" w:customStyle="1">
    <w:name w:val="font01"/>
    <w:uiPriority w:val="0"/>
    <w:qFormat/>
    <w:rPr>
      <w:rFonts w:hint="eastAsia" w:ascii="宋体" w:hAnsi="宋体" w:eastAsia="宋体" w:cs="宋体"/>
      <w:color w:val="000000"/>
      <w:sz w:val="21"/>
      <w:szCs w:val="21"/>
      <w:u w:val="none"/>
    </w:rPr>
  </w:style>
  <w:style w:type="character" w:styleId="1105" w:customStyle="1">
    <w:name w:val="case31"/>
    <w:uiPriority w:val="0"/>
    <w:qFormat/>
    <w:rPr>
      <w:rFonts w:hint="default"/>
      <w:sz w:val="21"/>
      <w:szCs w:val="21"/>
    </w:rPr>
  </w:style>
  <w:style w:type="paragraph" w:styleId="1106" w:customStyle="1">
    <w:name w:val="xl60"/>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07" w:customStyle="1">
    <w:name w:val="xl6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08" w:customStyle="1">
    <w:name w:val="font9"/>
    <w:basedOn w:val="820"/>
    <w:uiPriority w:val="0"/>
    <w:qFormat/>
    <w:pPr>
      <w:jc w:val="left"/>
      <w:spacing w:before="100" w:beforeAutospacing="1" w:after="100" w:afterAutospacing="1"/>
      <w:widowControl/>
    </w:pPr>
    <w:rPr>
      <w:b/>
      <w:bCs/>
      <w:sz w:val="20"/>
    </w:rPr>
  </w:style>
  <w:style w:type="paragraph" w:styleId="1109" w:customStyle="1">
    <w:name w:val="xl48"/>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10" w:customStyle="1">
    <w:name w:val="xl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1" w:customStyle="1">
    <w:name w:val="font10"/>
    <w:basedOn w:val="82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12" w:customStyle="1">
    <w:name w:val="xl58"/>
    <w:basedOn w:val="82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13" w:customStyle="1">
    <w:name w:val="xl2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4" w:customStyle="1">
    <w:name w:val="xl44"/>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115" w:customStyle="1">
    <w:name w:val="font7"/>
    <w:basedOn w:val="820"/>
    <w:uiPriority w:val="0"/>
    <w:qFormat/>
    <w:pPr>
      <w:jc w:val="left"/>
      <w:spacing w:before="100" w:beforeAutospacing="1" w:after="100" w:afterAutospacing="1"/>
      <w:widowControl/>
    </w:pPr>
    <w:rPr>
      <w:b/>
      <w:bCs/>
      <w:i/>
      <w:iCs/>
      <w:sz w:val="20"/>
    </w:rPr>
  </w:style>
  <w:style w:type="paragraph" w:styleId="1116" w:customStyle="1">
    <w:name w:val="font11"/>
    <w:basedOn w:val="820"/>
    <w:uiPriority w:val="0"/>
    <w:qFormat/>
    <w:pPr>
      <w:jc w:val="left"/>
      <w:spacing w:before="100" w:beforeAutospacing="1" w:after="100" w:afterAutospacing="1"/>
      <w:widowControl/>
    </w:pPr>
    <w:rPr>
      <w:b/>
      <w:bCs/>
      <w:sz w:val="18"/>
      <w:szCs w:val="18"/>
    </w:rPr>
  </w:style>
  <w:style w:type="paragraph" w:styleId="1117" w:customStyle="1">
    <w:name w:val="xl3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8" w:customStyle="1">
    <w:name w:val="xl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9" w:customStyle="1">
    <w:name w:val="xl3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0" w:customStyle="1">
    <w:name w:val="xl5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21" w:customStyle="1">
    <w:name w:val="Char Char Char Char"/>
    <w:basedOn w:val="840"/>
    <w:uiPriority w:val="0"/>
    <w:qFormat/>
    <w:pPr>
      <w:spacing w:line="360" w:lineRule="auto"/>
    </w:pPr>
    <w:rPr>
      <w:rFonts w:ascii="Tahoma" w:hAnsi="Tahoma"/>
      <w:sz w:val="24"/>
      <w:szCs w:val="24"/>
    </w:rPr>
  </w:style>
  <w:style w:type="paragraph" w:styleId="1122" w:customStyle="1">
    <w:name w:val="xl56"/>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23" w:customStyle="1">
    <w:name w:val="font6"/>
    <w:basedOn w:val="820"/>
    <w:uiPriority w:val="0"/>
    <w:qFormat/>
    <w:pPr>
      <w:jc w:val="left"/>
      <w:spacing w:before="100" w:beforeAutospacing="1" w:after="100" w:afterAutospacing="1"/>
      <w:widowControl/>
    </w:pPr>
    <w:rPr>
      <w:rFonts w:hint="eastAsia" w:ascii="宋体" w:hAnsi="宋体"/>
      <w:b/>
      <w:bCs/>
      <w:sz w:val="20"/>
    </w:rPr>
  </w:style>
  <w:style w:type="paragraph" w:styleId="1124" w:customStyle="1">
    <w:name w:val="xl54"/>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125" w:customStyle="1">
    <w:name w:val="xl3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126" w:customStyle="1">
    <w:name w:val="xl2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7" w:customStyle="1">
    <w:name w:val="xl4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128" w:customStyle="1">
    <w:name w:val="font12"/>
    <w:basedOn w:val="820"/>
    <w:uiPriority w:val="0"/>
    <w:qFormat/>
    <w:pPr>
      <w:jc w:val="left"/>
      <w:spacing w:before="100" w:beforeAutospacing="1" w:after="100" w:afterAutospacing="1"/>
      <w:widowControl/>
    </w:pPr>
    <w:rPr>
      <w:rFonts w:hint="eastAsia" w:ascii="宋体" w:hAnsi="宋体"/>
      <w:sz w:val="36"/>
      <w:szCs w:val="36"/>
    </w:rPr>
  </w:style>
  <w:style w:type="paragraph" w:styleId="1129" w:customStyle="1">
    <w:name w:val="默认段落字体 Para Char"/>
    <w:basedOn w:val="820"/>
    <w:uiPriority w:val="0"/>
    <w:qFormat/>
    <w:pPr>
      <w:ind w:left="552" w:hanging="420"/>
      <w:tabs>
        <w:tab w:val="left" w:pos="552" w:leader="none"/>
      </w:tabs>
    </w:pPr>
    <w:rPr>
      <w:sz w:val="24"/>
      <w:szCs w:val="24"/>
    </w:rPr>
  </w:style>
  <w:style w:type="paragraph" w:styleId="1130" w:customStyle="1">
    <w:name w:val="xl51"/>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31" w:customStyle="1">
    <w:name w:val="xl2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32" w:customStyle="1">
    <w:name w:val="xl53"/>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3" w:customStyle="1">
    <w:name w:val="xl4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34" w:customStyle="1">
    <w:name w:val="xl50"/>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35" w:customStyle="1">
    <w:name w:val="font8"/>
    <w:basedOn w:val="820"/>
    <w:uiPriority w:val="0"/>
    <w:qFormat/>
    <w:pPr>
      <w:jc w:val="left"/>
      <w:spacing w:before="100" w:beforeAutospacing="1" w:after="100" w:afterAutospacing="1"/>
      <w:widowControl/>
    </w:pPr>
    <w:rPr>
      <w:rFonts w:hint="eastAsia" w:ascii="宋体" w:hAnsi="宋体"/>
      <w:b/>
      <w:bCs/>
      <w:i/>
      <w:iCs/>
      <w:sz w:val="20"/>
    </w:rPr>
  </w:style>
  <w:style w:type="paragraph" w:styleId="1136" w:customStyle="1">
    <w:name w:val="xl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7" w:customStyle="1">
    <w:name w:val="xl55"/>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38" w:customStyle="1">
    <w:name w:val="xl3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39" w:customStyle="1">
    <w:name w:val="xl61"/>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40" w:customStyle="1">
    <w:name w:val="xl2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1" w:customStyle="1">
    <w:name w:val="Char Char1 Char Char Char Char"/>
    <w:basedOn w:val="840"/>
    <w:uiPriority w:val="0"/>
    <w:qFormat/>
    <w:pPr>
      <w:ind w:left="357"/>
      <w:jc w:val="left"/>
      <w:spacing w:line="436" w:lineRule="exact"/>
      <w:outlineLvl w:val="3"/>
    </w:pPr>
    <w:rPr>
      <w:rFonts w:ascii="Tahoma" w:hAnsi="Tahoma"/>
      <w:b/>
      <w:sz w:val="24"/>
      <w:szCs w:val="24"/>
    </w:rPr>
  </w:style>
  <w:style w:type="paragraph" w:styleId="1142" w:customStyle="1">
    <w:name w:val="xl47"/>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43" w:customStyle="1">
    <w:name w:val="xl3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44" w:customStyle="1">
    <w:name w:val="xl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45" w:customStyle="1">
    <w:name w:val="xl45"/>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46" w:customStyle="1">
    <w:name w:val="font14"/>
    <w:basedOn w:val="820"/>
    <w:uiPriority w:val="0"/>
    <w:qFormat/>
    <w:pPr>
      <w:jc w:val="left"/>
      <w:spacing w:before="100" w:beforeAutospacing="1" w:after="100" w:afterAutospacing="1"/>
      <w:widowControl/>
    </w:pPr>
    <w:rPr>
      <w:sz w:val="36"/>
      <w:szCs w:val="36"/>
    </w:rPr>
  </w:style>
  <w:style w:type="paragraph" w:styleId="1147" w:customStyle="1">
    <w:name w:val="xl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48" w:customStyle="1">
    <w:name w:val="xl46"/>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49" w:customStyle="1">
    <w:name w:val="font13"/>
    <w:basedOn w:val="820"/>
    <w:uiPriority w:val="0"/>
    <w:qFormat/>
    <w:pPr>
      <w:jc w:val="left"/>
      <w:spacing w:before="100" w:beforeAutospacing="1" w:after="100" w:afterAutospacing="1"/>
      <w:widowControl/>
    </w:pPr>
    <w:rPr>
      <w:i/>
      <w:iCs/>
      <w:sz w:val="36"/>
      <w:szCs w:val="36"/>
    </w:rPr>
  </w:style>
  <w:style w:type="paragraph" w:styleId="1150" w:customStyle="1">
    <w:name w:val="xl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51" w:customStyle="1">
    <w:name w:val="样式 段前: 0.5 行 段后: 0.5 行"/>
    <w:basedOn w:val="820"/>
    <w:uiPriority w:val="0"/>
    <w:qFormat/>
    <w:pPr>
      <w:ind w:firstLine="200"/>
      <w:spacing w:before="100" w:beforeAutospacing="1" w:after="100" w:afterAutospacing="1"/>
    </w:pPr>
    <w:rPr>
      <w:rFonts w:cs="宋体"/>
    </w:rPr>
  </w:style>
  <w:style w:type="paragraph" w:styleId="1152" w:customStyle="1">
    <w:name w:val="font5"/>
    <w:basedOn w:val="820"/>
    <w:uiPriority w:val="0"/>
    <w:qFormat/>
    <w:pPr>
      <w:jc w:val="left"/>
      <w:spacing w:before="100" w:beforeAutospacing="1" w:after="100" w:afterAutospacing="1"/>
      <w:widowControl/>
    </w:pPr>
    <w:rPr>
      <w:rFonts w:hint="eastAsia" w:ascii="宋体" w:hAnsi="宋体"/>
      <w:sz w:val="18"/>
      <w:szCs w:val="18"/>
    </w:rPr>
  </w:style>
  <w:style w:type="paragraph" w:styleId="1153" w:customStyle="1">
    <w:name w:val="xl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4" w:customStyle="1">
    <w:name w:val="xl62"/>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5" w:customStyle="1">
    <w:name w:val="普通文字"/>
    <w:basedOn w:val="820"/>
    <w:next w:val="820"/>
    <w:uiPriority w:val="0"/>
    <w:qFormat/>
    <w:rPr>
      <w:rFonts w:ascii="宋体"/>
      <w:sz w:val="24"/>
    </w:rPr>
  </w:style>
  <w:style w:type="paragraph" w:styleId="1156" w:customStyle="1">
    <w:name w:val="xl52"/>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57" w:customStyle="1">
    <w:name w:val="xl49"/>
    <w:basedOn w:val="82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58" w:customStyle="1">
    <w:name w:val="xl3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59" w:customStyle="1">
    <w:name w:val="xl57"/>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60" w:customStyle="1">
    <w:name w:val="xl2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61" w:customStyle="1">
    <w:name w:val="网格型1"/>
    <w:basedOn w:val="83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2" w:customStyle="1">
    <w:name w:val="纯文本 Char1"/>
    <w:uiPriority w:val="0"/>
    <w:qFormat/>
    <w:rPr>
      <w:rFonts w:ascii="宋体" w:hAnsi="Courier New" w:cs="Courier New"/>
      <w:sz w:val="21"/>
      <w:szCs w:val="21"/>
    </w:rPr>
  </w:style>
  <w:style w:type="character" w:styleId="1163" w:customStyle="1">
    <w:name w:val="批注文字 Char"/>
    <w:uiPriority w:val="0"/>
    <w:qFormat/>
    <w:rPr>
      <w:sz w:val="21"/>
      <w:szCs w:val="24"/>
    </w:rPr>
  </w:style>
  <w:style w:type="character" w:styleId="1164" w:customStyle="1">
    <w:name w:val="批注主题 Char1"/>
    <w:uiPriority w:val="0"/>
    <w:qFormat/>
    <w:rPr>
      <w:b/>
      <w:bCs/>
      <w:sz w:val="21"/>
      <w:lang w:bidi="ar-SA"/>
    </w:rPr>
  </w:style>
  <w:style w:type="paragraph" w:styleId="1165" w:customStyle="1">
    <w:name w:val="cucd-TB-Head"/>
    <w:basedOn w:val="820"/>
    <w:next w:val="1166"/>
    <w:uiPriority w:val="0"/>
    <w:qFormat/>
    <w:pPr>
      <w:spacing w:line="360" w:lineRule="auto"/>
    </w:pPr>
    <w:rPr>
      <w:rFonts w:ascii="Calibri" w:hAnsi="宋体"/>
      <w:b/>
      <w:sz w:val="24"/>
      <w:szCs w:val="24"/>
    </w:rPr>
  </w:style>
  <w:style w:type="paragraph" w:styleId="1166"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67" w:customStyle="1">
    <w:name w:val="cucd-4"/>
    <w:next w:val="1166"/>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68" w:customStyle="1">
    <w:name w:val="普通正文"/>
    <w:basedOn w:val="820"/>
    <w:uiPriority w:val="0"/>
    <w:qFormat/>
    <w:pPr>
      <w:ind w:firstLine="480"/>
      <w:jc w:val="left"/>
      <w:spacing w:before="120" w:after="120" w:line="360" w:lineRule="auto"/>
    </w:pPr>
    <w:rPr>
      <w:rFonts w:ascii="Arial" w:hAnsi="Arial"/>
      <w:sz w:val="24"/>
      <w:szCs w:val="24"/>
    </w:rPr>
  </w:style>
  <w:style w:type="paragraph" w:styleId="1169" w:customStyle="1">
    <w:name w:val="cucd-3"/>
    <w:next w:val="82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70" w:customStyle="1">
    <w:name w:val="样式 cucd-0 + 宋体"/>
    <w:basedOn w:val="1166"/>
    <w:uiPriority w:val="0"/>
    <w:qFormat/>
    <w:rPr>
      <w:rFonts w:ascii="宋体" w:hAnsi="宋体"/>
    </w:rPr>
  </w:style>
  <w:style w:type="paragraph" w:styleId="1171" w:customStyle="1">
    <w:name w:val="_Style 9"/>
    <w:basedOn w:val="820"/>
    <w:uiPriority w:val="0"/>
    <w:qFormat/>
    <w:pPr>
      <w:spacing w:line="360" w:lineRule="auto"/>
    </w:pPr>
    <w:rPr>
      <w:rFonts w:ascii="Tahoma" w:hAnsi="Tahoma"/>
      <w:sz w:val="24"/>
    </w:rPr>
  </w:style>
  <w:style w:type="paragraph" w:styleId="1172" w:customStyle="1">
    <w:name w:val="表格正文"/>
    <w:basedOn w:val="820"/>
    <w:link w:val="1173"/>
    <w:uiPriority w:val="99"/>
    <w:qFormat/>
    <w:pPr>
      <w:jc w:val="center"/>
      <w:spacing w:line="360" w:lineRule="exact"/>
    </w:pPr>
    <w:rPr>
      <w:rFonts w:cs="Arial"/>
      <w:color w:val="000000"/>
      <w:szCs w:val="28"/>
    </w:rPr>
  </w:style>
  <w:style w:type="character" w:styleId="1173" w:customStyle="1">
    <w:name w:val="表格正文 Char Char"/>
    <w:link w:val="1172"/>
    <w:uiPriority w:val="0"/>
    <w:qFormat/>
    <w:rPr>
      <w:rFonts w:cs="Arial"/>
      <w:color w:val="000000"/>
      <w:sz w:val="21"/>
      <w:szCs w:val="28"/>
      <w:lang w:bidi="ar-SA"/>
    </w:rPr>
  </w:style>
  <w:style w:type="paragraph" w:styleId="1174" w:customStyle="1">
    <w:name w:val="A."/>
    <w:basedOn w:val="820"/>
    <w:uiPriority w:val="99"/>
    <w:qFormat/>
    <w:pPr>
      <w:ind w:left="903" w:hanging="453"/>
      <w:spacing w:before="240" w:line="240" w:lineRule="atLeast"/>
      <w:widowControl/>
      <w:tabs>
        <w:tab w:val="left" w:pos="903" w:leader="none"/>
        <w:tab w:val="left" w:pos="1200" w:leader="none"/>
      </w:tabs>
    </w:pPr>
    <w:rPr>
      <w:sz w:val="24"/>
    </w:rPr>
  </w:style>
  <w:style w:type="paragraph" w:styleId="1175" w:customStyle="1">
    <w:name w:val="标书正文"/>
    <w:basedOn w:val="820"/>
    <w:uiPriority w:val="0"/>
    <w:qFormat/>
    <w:pPr>
      <w:ind w:firstLine="480"/>
      <w:spacing w:line="360" w:lineRule="auto"/>
    </w:pPr>
    <w:rPr>
      <w:sz w:val="24"/>
      <w:szCs w:val="24"/>
    </w:rPr>
  </w:style>
  <w:style w:type="paragraph" w:styleId="1176"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77" w:customStyle="1">
    <w:name w:val="表格文字"/>
    <w:basedOn w:val="820"/>
    <w:uiPriority w:val="0"/>
    <w:qFormat/>
    <w:pPr>
      <w:jc w:val="center"/>
      <w:spacing w:line="360" w:lineRule="auto"/>
    </w:pPr>
    <w:rPr>
      <w:sz w:val="24"/>
      <w:szCs w:val="24"/>
    </w:rPr>
  </w:style>
  <w:style w:type="paragraph" w:styleId="1178" w:customStyle="1">
    <w:name w:val="默认段落字体 Para Char Char Char Char Char Char Char"/>
    <w:basedOn w:val="820"/>
    <w:uiPriority w:val="0"/>
    <w:qFormat/>
    <w:pPr>
      <w:spacing w:line="360" w:lineRule="auto"/>
    </w:pPr>
    <w:rPr>
      <w:rFonts w:ascii="Tahoma" w:hAnsi="Tahoma"/>
      <w:sz w:val="24"/>
    </w:rPr>
  </w:style>
  <w:style w:type="paragraph" w:styleId="1179" w:customStyle="1">
    <w:name w:val="正文一"/>
    <w:basedOn w:val="820"/>
    <w:uiPriority w:val="0"/>
    <w:qFormat/>
    <w:pPr>
      <w:ind w:firstLine="200"/>
      <w:spacing w:line="360" w:lineRule="auto"/>
    </w:pPr>
    <w:rPr>
      <w:rFonts w:ascii="宋体" w:hAnsi="宋体"/>
      <w:sz w:val="24"/>
      <w:szCs w:val="28"/>
    </w:rPr>
  </w:style>
  <w:style w:type="paragraph" w:styleId="1180"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81" w:customStyle="1">
    <w:name w:val="List Paragraph_c6ec43bb-0761-48c7-b9d3-5c5971195e12"/>
    <w:basedOn w:val="820"/>
    <w:uiPriority w:val="34"/>
    <w:qFormat/>
    <w:pPr>
      <w:ind w:firstLine="420"/>
      <w:spacing w:line="360" w:lineRule="auto"/>
    </w:pPr>
    <w:rPr>
      <w:sz w:val="24"/>
      <w:szCs w:val="24"/>
    </w:rPr>
  </w:style>
  <w:style w:type="table" w:styleId="1182" w:customStyle="1">
    <w:name w:val="网格型2"/>
    <w:basedOn w:val="83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3" w:customStyle="1">
    <w:name w:val="尾注文本 Char1"/>
    <w:uiPriority w:val="99"/>
    <w:qFormat/>
    <w:rPr>
      <w:sz w:val="21"/>
      <w:lang w:bidi="ar-SA"/>
    </w:rPr>
  </w:style>
  <w:style w:type="character" w:styleId="1184" w:customStyle="1">
    <w:name w:val="Char Char4"/>
    <w:uiPriority w:val="0"/>
    <w:qFormat/>
    <w:rPr>
      <w:rFonts w:ascii="宋体" w:hAnsi="宋体" w:eastAsia="黑体" w:cs="Arial"/>
      <w:b/>
      <w:sz w:val="28"/>
      <w:szCs w:val="32"/>
      <w:lang w:val="en-US" w:eastAsia="zh-CN" w:bidi="ar-SA"/>
    </w:rPr>
  </w:style>
  <w:style w:type="character" w:styleId="1185" w:customStyle="1">
    <w:name w:val="正文文本 3 Char1"/>
    <w:uiPriority w:val="0"/>
    <w:qFormat/>
    <w:rPr>
      <w:sz w:val="16"/>
      <w:szCs w:val="16"/>
      <w:lang w:bidi="ar-SA"/>
    </w:rPr>
  </w:style>
  <w:style w:type="character" w:styleId="1186" w:customStyle="1">
    <w:name w:val="Variable"/>
    <w:uiPriority w:val="0"/>
    <w:qFormat/>
    <w:rPr>
      <w:i/>
    </w:rPr>
  </w:style>
  <w:style w:type="character" w:styleId="1187" w:customStyle="1">
    <w:name w:val="Para head"/>
    <w:uiPriority w:val="0"/>
    <w:qFormat/>
    <w:rPr>
      <w:rFonts w:ascii="Arial" w:hAnsi="Arial" w:eastAsia="Times New Roman"/>
      <w:sz w:val="20"/>
    </w:rPr>
  </w:style>
  <w:style w:type="character" w:styleId="1188" w:customStyle="1">
    <w:name w:val="Keyboard"/>
    <w:uiPriority w:val="0"/>
    <w:qFormat/>
    <w:rPr>
      <w:rFonts w:ascii="Courier New" w:hAnsi="Courier New"/>
      <w:b/>
      <w:sz w:val="20"/>
    </w:rPr>
  </w:style>
  <w:style w:type="character" w:styleId="1189" w:customStyle="1">
    <w:name w:val="so-ask-best"/>
    <w:uiPriority w:val="0"/>
    <w:qFormat/>
  </w:style>
  <w:style w:type="character" w:styleId="1190" w:customStyle="1">
    <w:name w:val="CODE"/>
    <w:uiPriority w:val="0"/>
    <w:qFormat/>
    <w:rPr>
      <w:rFonts w:ascii="Courier New" w:hAnsi="Courier New"/>
      <w:sz w:val="20"/>
    </w:rPr>
  </w:style>
  <w:style w:type="character" w:styleId="1191" w:customStyle="1">
    <w:name w:val="Typewriter"/>
    <w:uiPriority w:val="0"/>
    <w:qFormat/>
    <w:rPr>
      <w:rFonts w:ascii="Courier New" w:hAnsi="Courier New"/>
      <w:sz w:val="20"/>
    </w:rPr>
  </w:style>
  <w:style w:type="character" w:styleId="1192" w:customStyle="1">
    <w:name w:val="页眉 Char1"/>
    <w:uiPriority w:val="99"/>
    <w:semiHidden/>
    <w:qFormat/>
    <w:rPr>
      <w:rFonts w:ascii="Times New Roman" w:hAnsi="Times New Roman" w:eastAsia="宋体" w:cs="Times New Roman"/>
      <w:sz w:val="18"/>
      <w:szCs w:val="18"/>
    </w:rPr>
  </w:style>
  <w:style w:type="character" w:styleId="1193" w:customStyle="1">
    <w:name w:val="Definition"/>
    <w:uiPriority w:val="0"/>
    <w:qFormat/>
    <w:rPr>
      <w:i/>
    </w:rPr>
  </w:style>
  <w:style w:type="character" w:styleId="1194" w:customStyle="1">
    <w:name w:val="Char Char42"/>
    <w:uiPriority w:val="0"/>
    <w:qFormat/>
    <w:rPr>
      <w:rFonts w:ascii="宋体" w:hAnsi="宋体" w:eastAsia="黑体" w:cs="Arial"/>
      <w:b/>
      <w:sz w:val="28"/>
      <w:szCs w:val="32"/>
      <w:lang w:val="en-US" w:eastAsia="zh-CN" w:bidi="ar-SA"/>
    </w:rPr>
  </w:style>
  <w:style w:type="character" w:styleId="1195" w:customStyle="1">
    <w:name w:val="脚注文本 Char1"/>
    <w:uiPriority w:val="0"/>
    <w:qFormat/>
    <w:rPr>
      <w:rFonts w:ascii="Times New Roman" w:hAnsi="Times New Roman" w:eastAsia="宋体" w:cs="Times New Roman"/>
      <w:sz w:val="18"/>
      <w:szCs w:val="18"/>
    </w:rPr>
  </w:style>
  <w:style w:type="character" w:styleId="1196" w:customStyle="1">
    <w:name w:val="脚注文本 Char2"/>
    <w:uiPriority w:val="0"/>
    <w:qFormat/>
    <w:rPr>
      <w:sz w:val="18"/>
      <w:szCs w:val="18"/>
      <w:lang w:bidi="ar-SA"/>
    </w:rPr>
  </w:style>
  <w:style w:type="character" w:styleId="1197" w:customStyle="1">
    <w:name w:val="Char Char1"/>
    <w:uiPriority w:val="0"/>
    <w:qFormat/>
    <w:rPr>
      <w:rFonts w:ascii="黑体" w:hAnsi="Arial" w:eastAsia="黑体" w:cs="Arial"/>
      <w:b/>
      <w:bCs/>
      <w:sz w:val="32"/>
      <w:szCs w:val="32"/>
      <w:lang w:val="en-US" w:eastAsia="zh-CN" w:bidi="ar-SA"/>
    </w:rPr>
  </w:style>
  <w:style w:type="character" w:styleId="1198" w:customStyle="1">
    <w:name w:val="正文文本缩进 Char"/>
    <w:uiPriority w:val="0"/>
    <w:qFormat/>
    <w:rPr>
      <w:sz w:val="21"/>
      <w:szCs w:val="24"/>
    </w:rPr>
  </w:style>
  <w:style w:type="character" w:styleId="1199" w:customStyle="1">
    <w:name w:val="CITE"/>
    <w:uiPriority w:val="0"/>
    <w:qFormat/>
    <w:rPr>
      <w:i/>
    </w:rPr>
  </w:style>
  <w:style w:type="character" w:styleId="1200" w:customStyle="1">
    <w:name w:val="页脚 Char1"/>
    <w:uiPriority w:val="99"/>
    <w:semiHidden/>
    <w:qFormat/>
    <w:rPr>
      <w:rFonts w:ascii="Times New Roman" w:hAnsi="Times New Roman" w:eastAsia="宋体" w:cs="Times New Roman"/>
      <w:sz w:val="18"/>
      <w:szCs w:val="18"/>
    </w:rPr>
  </w:style>
  <w:style w:type="character" w:styleId="1201" w:customStyle="1">
    <w:name w:val="Char Char"/>
    <w:uiPriority w:val="0"/>
    <w:qFormat/>
    <w:rPr>
      <w:rFonts w:eastAsia="宋体"/>
      <w:b/>
      <w:bCs/>
      <w:sz w:val="21"/>
      <w:szCs w:val="24"/>
      <w:lang w:val="en-US" w:eastAsia="zh-CN" w:bidi="ar-SA"/>
    </w:rPr>
  </w:style>
  <w:style w:type="character" w:styleId="1202" w:customStyle="1">
    <w:name w:val="Char Char2"/>
    <w:uiPriority w:val="0"/>
    <w:qFormat/>
    <w:rPr>
      <w:rFonts w:eastAsia="宋体"/>
      <w:sz w:val="21"/>
      <w:szCs w:val="24"/>
      <w:lang w:val="en-US" w:eastAsia="zh-CN" w:bidi="ar-SA"/>
    </w:rPr>
  </w:style>
  <w:style w:type="character" w:styleId="1203" w:customStyle="1">
    <w:name w:val="Char Char3"/>
    <w:uiPriority w:val="0"/>
    <w:qFormat/>
    <w:rPr>
      <w:rFonts w:ascii="黑体" w:hAnsi="宋体" w:eastAsia="黑体" w:cs="Arial"/>
      <w:b/>
      <w:bCs/>
      <w:sz w:val="24"/>
      <w:szCs w:val="24"/>
      <w:lang w:val="en-US" w:eastAsia="zh-CN" w:bidi="ar-SA"/>
    </w:rPr>
  </w:style>
  <w:style w:type="character" w:styleId="1204" w:customStyle="1">
    <w:name w:val="HTML Markup"/>
    <w:uiPriority w:val="0"/>
    <w:qFormat/>
    <w:rPr>
      <w:vanish/>
      <w:color w:val="ff0000"/>
    </w:rPr>
  </w:style>
  <w:style w:type="character" w:styleId="1205" w:customStyle="1">
    <w:name w:val="标题 Char1"/>
    <w:uiPriority w:val="10"/>
    <w:qFormat/>
    <w:rPr>
      <w:rFonts w:ascii="Cambria" w:hAnsi="Cambria" w:eastAsia="宋体" w:cs="Times New Roman"/>
      <w:b/>
      <w:bCs/>
      <w:sz w:val="32"/>
      <w:szCs w:val="32"/>
    </w:rPr>
  </w:style>
  <w:style w:type="character" w:styleId="120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07" w:customStyle="1">
    <w:name w:val="Char Char12"/>
    <w:uiPriority w:val="0"/>
    <w:qFormat/>
    <w:rPr>
      <w:rFonts w:ascii="黑体" w:hAnsi="Arial" w:eastAsia="黑体" w:cs="Arial"/>
      <w:b/>
      <w:bCs/>
      <w:sz w:val="32"/>
      <w:szCs w:val="32"/>
      <w:lang w:val="en-US" w:eastAsia="zh-CN" w:bidi="ar-SA"/>
    </w:rPr>
  </w:style>
  <w:style w:type="character" w:styleId="1208" w:customStyle="1">
    <w:name w:val="Comment"/>
    <w:uiPriority w:val="0"/>
    <w:qFormat/>
    <w:rPr>
      <w:vanish/>
    </w:rPr>
  </w:style>
  <w:style w:type="character" w:styleId="1209" w:customStyle="1">
    <w:name w:val="Char Char6"/>
    <w:uiPriority w:val="0"/>
    <w:qFormat/>
    <w:rPr>
      <w:rFonts w:eastAsia="宋体"/>
      <w:b/>
      <w:bCs/>
      <w:sz w:val="21"/>
      <w:szCs w:val="24"/>
      <w:lang w:val="en-US" w:eastAsia="zh-CN" w:bidi="ar-SA"/>
    </w:rPr>
  </w:style>
  <w:style w:type="character" w:styleId="1210" w:customStyle="1">
    <w:name w:val="正文首行缩进 2 Char1"/>
    <w:uiPriority w:val="0"/>
    <w:qFormat/>
    <w:rPr>
      <w:sz w:val="21"/>
      <w:lang w:bidi="ar-SA"/>
    </w:rPr>
  </w:style>
  <w:style w:type="character" w:styleId="1211" w:customStyle="1">
    <w:name w:val="Char Char25"/>
    <w:uiPriority w:val="0"/>
    <w:qFormat/>
    <w:rPr>
      <w:rFonts w:eastAsia="宋体"/>
      <w:sz w:val="21"/>
      <w:szCs w:val="24"/>
      <w:lang w:val="en-US" w:eastAsia="zh-CN" w:bidi="ar-SA"/>
    </w:rPr>
  </w:style>
  <w:style w:type="character" w:styleId="1212" w:customStyle="1">
    <w:name w:val="标题 Char2"/>
    <w:uiPriority w:val="0"/>
    <w:qFormat/>
    <w:rPr>
      <w:rFonts w:ascii="Cambria" w:hAnsi="Cambria" w:eastAsia="宋体" w:cs="Times New Roman"/>
      <w:b/>
      <w:bCs/>
      <w:sz w:val="32"/>
      <w:szCs w:val="32"/>
    </w:rPr>
  </w:style>
  <w:style w:type="character" w:styleId="1213" w:customStyle="1">
    <w:name w:val="Char Char32"/>
    <w:uiPriority w:val="0"/>
    <w:qFormat/>
    <w:rPr>
      <w:rFonts w:ascii="黑体" w:hAnsi="宋体" w:eastAsia="黑体" w:cs="Arial"/>
      <w:b/>
      <w:bCs/>
      <w:sz w:val="24"/>
      <w:szCs w:val="24"/>
      <w:lang w:val="en-US" w:eastAsia="zh-CN" w:bidi="ar-SA"/>
    </w:rPr>
  </w:style>
  <w:style w:type="character" w:styleId="1214" w:customStyle="1">
    <w:name w:val="无间隔 字符"/>
    <w:link w:val="1215"/>
    <w:uiPriority w:val="1"/>
    <w:qFormat/>
    <w:rPr>
      <w:rFonts w:ascii="Calibri" w:hAnsi="Calibri"/>
      <w:sz w:val="22"/>
      <w:szCs w:val="22"/>
      <w:lang w:bidi="ar-SA"/>
    </w:rPr>
  </w:style>
  <w:style w:type="paragraph" w:styleId="1215">
    <w:name w:val="No Spacing"/>
    <w:link w:val="1214"/>
    <w:uiPriority w:val="0"/>
    <w:qFormat/>
    <w:rPr>
      <w:rFonts w:hint="default" w:ascii="Calibri" w:hAnsi="Calibri" w:eastAsia="宋体" w:cs="Times New Roman"/>
      <w:sz w:val="22"/>
      <w:szCs w:val="22"/>
      <w:lang w:val="en-US" w:eastAsia="zh-CN" w:bidi="ar-SA"/>
    </w:rPr>
  </w:style>
  <w:style w:type="character" w:styleId="1216" w:customStyle="1">
    <w:name w:val="Sample"/>
    <w:uiPriority w:val="0"/>
    <w:qFormat/>
    <w:rPr>
      <w:rFonts w:ascii="Courier New" w:hAnsi="Courier New"/>
    </w:rPr>
  </w:style>
  <w:style w:type="paragraph" w:styleId="1217" w:customStyle="1">
    <w:name w:val="xl2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218" w:customStyle="1">
    <w:name w:val="z-Top of Form"/>
    <w:next w:val="82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19" w:customStyle="1">
    <w:name w:val="列出段落1"/>
    <w:basedOn w:val="820"/>
    <w:link w:val="1220"/>
    <w:uiPriority w:val="0"/>
    <w:qFormat/>
    <w:pPr>
      <w:ind w:firstLine="420"/>
    </w:pPr>
    <w:rPr>
      <w:szCs w:val="24"/>
    </w:rPr>
  </w:style>
  <w:style w:type="character" w:styleId="1220" w:customStyle="1">
    <w:name w:val="列出段落 Char"/>
    <w:link w:val="1219"/>
    <w:uiPriority w:val="0"/>
    <w:qFormat/>
    <w:rPr>
      <w:sz w:val="21"/>
      <w:szCs w:val="24"/>
      <w:lang w:bidi="ar-SA"/>
    </w:rPr>
  </w:style>
  <w:style w:type="paragraph" w:styleId="1221" w:customStyle="1">
    <w:name w:val="菲页(卷)"/>
    <w:basedOn w:val="821"/>
    <w:next w:val="1222"/>
    <w:uiPriority w:val="0"/>
    <w:qFormat/>
    <w:pPr>
      <w:ind w:left="432" w:hanging="432"/>
      <w:widowControl/>
      <w:tabs>
        <w:tab w:val="left" w:pos="432" w:leader="none"/>
      </w:tabs>
      <w:outlineLvl w:val="1"/>
    </w:pPr>
    <w:rPr>
      <w:rFonts w:ascii="黑体" w:eastAsia="黑体"/>
      <w:b w:val="0"/>
      <w:sz w:val="52"/>
    </w:rPr>
  </w:style>
  <w:style w:type="paragraph" w:styleId="122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3" w:customStyle="1">
    <w:name w:val="样式 (西文) 仿宋_GB2312 居中 行距: 1.5 倍行距"/>
    <w:basedOn w:val="820"/>
    <w:uiPriority w:val="0"/>
    <w:qFormat/>
    <w:pPr>
      <w:jc w:val="center"/>
      <w:spacing w:line="360" w:lineRule="auto"/>
    </w:pPr>
    <w:rPr>
      <w:rFonts w:ascii="宋体" w:hAnsi="宋体" w:cs="宋体"/>
    </w:rPr>
  </w:style>
  <w:style w:type="paragraph" w:styleId="1224" w:customStyle="1">
    <w:name w:val="Preformatted"/>
    <w:basedOn w:val="82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25" w:customStyle="1">
    <w:name w:val="样式 标题 3 + (中文) 黑体 小四 非加粗 段前: 7.8 磅 段后: 0 磅 行距: 固定值 20 磅"/>
    <w:basedOn w:val="823"/>
    <w:uiPriority w:val="0"/>
    <w:qFormat/>
    <w:pPr>
      <w:jc w:val="left"/>
      <w:keepLines/>
      <w:spacing w:line="400" w:lineRule="exact"/>
      <w:tabs>
        <w:tab w:val="left" w:pos="7200" w:leader="none"/>
      </w:tabs>
    </w:pPr>
    <w:rPr>
      <w:rFonts w:ascii="宋体" w:hAnsi="宋体" w:eastAsia="黑体" w:cs="宋体"/>
      <w:bCs w:val="0"/>
      <w:sz w:val="30"/>
    </w:rPr>
  </w:style>
  <w:style w:type="paragraph" w:styleId="1226" w:customStyle="1">
    <w:name w:val="xl2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227" w:customStyle="1">
    <w:name w:val="文档正文"/>
    <w:basedOn w:val="820"/>
    <w:uiPriority w:val="0"/>
    <w:qFormat/>
    <w:pPr>
      <w:ind w:firstLine="567"/>
      <w:spacing w:line="480" w:lineRule="atLeast"/>
    </w:pPr>
    <w:rPr>
      <w:rFonts w:ascii="仿宋_GB2312" w:eastAsia="仿宋_GB2312"/>
      <w:sz w:val="28"/>
    </w:rPr>
  </w:style>
  <w:style w:type="paragraph" w:styleId="1228" w:customStyle="1">
    <w:name w:val="样式 标题 1 + 黑体 三号 非加粗 居中 段前: 6 磅 段后: 6 磅 行距: 固定值 20 磅"/>
    <w:basedOn w:val="821"/>
    <w:uiPriority w:val="0"/>
    <w:qFormat/>
    <w:pPr>
      <w:keepLines/>
      <w:spacing w:before="120" w:after="120" w:line="400" w:lineRule="exact"/>
    </w:pPr>
    <w:rPr>
      <w:rFonts w:ascii="黑体" w:hAnsi="黑体" w:eastAsia="黑体" w:cs="宋体"/>
      <w:b w:val="0"/>
      <w:sz w:val="32"/>
    </w:rPr>
  </w:style>
  <w:style w:type="paragraph" w:styleId="1229" w:customStyle="1">
    <w:name w:val="Char Char Char2 Char"/>
    <w:basedOn w:val="820"/>
    <w:uiPriority w:val="0"/>
    <w:qFormat/>
    <w:pPr>
      <w:ind w:firstLine="200"/>
      <w:spacing w:line="360" w:lineRule="auto"/>
    </w:pPr>
    <w:rPr>
      <w:szCs w:val="24"/>
    </w:rPr>
  </w:style>
  <w:style w:type="paragraph" w:styleId="1230" w:customStyle="1">
    <w:name w:val="Blockquote"/>
    <w:basedOn w:val="820"/>
    <w:uiPriority w:val="0"/>
    <w:qFormat/>
    <w:pPr>
      <w:ind w:left="360" w:right="360"/>
      <w:jc w:val="left"/>
      <w:spacing w:before="100" w:after="100"/>
    </w:pPr>
    <w:rPr>
      <w:sz w:val="24"/>
    </w:rPr>
  </w:style>
  <w:style w:type="paragraph" w:styleId="1231" w:customStyle="1">
    <w:name w:val="修订1"/>
    <w:uiPriority w:val="0"/>
    <w:qFormat/>
    <w:rPr>
      <w:rFonts w:hint="default" w:ascii="Times New Roman" w:hAnsi="Times New Roman" w:eastAsia="宋体" w:cs="Times New Roman"/>
      <w:sz w:val="21"/>
      <w:szCs w:val="24"/>
      <w:lang w:val="en-US" w:eastAsia="zh-CN" w:bidi="ar-SA"/>
    </w:rPr>
  </w:style>
  <w:style w:type="paragraph" w:styleId="1232" w:customStyle="1">
    <w:name w:val="H1"/>
    <w:basedOn w:val="820"/>
    <w:next w:val="820"/>
    <w:uiPriority w:val="0"/>
    <w:qFormat/>
    <w:pPr>
      <w:jc w:val="left"/>
      <w:keepNext/>
      <w:spacing w:before="100" w:after="100"/>
      <w:outlineLvl w:val="1"/>
    </w:pPr>
    <w:rPr>
      <w:b/>
      <w:sz w:val="48"/>
    </w:rPr>
  </w:style>
  <w:style w:type="paragraph" w:styleId="1233" w:customStyle="1">
    <w:name w:val="Char"/>
    <w:basedOn w:val="820"/>
    <w:uiPriority w:val="0"/>
    <w:qFormat/>
    <w:pPr>
      <w:jc w:val="left"/>
      <w:spacing w:after="160" w:line="240" w:lineRule="exact"/>
      <w:widowControl/>
    </w:pPr>
    <w:rPr>
      <w:rFonts w:ascii="Verdana" w:hAnsi="Verdana" w:eastAsia="仿宋_GB2312"/>
      <w:sz w:val="24"/>
      <w:lang w:eastAsia="en-US"/>
    </w:rPr>
  </w:style>
  <w:style w:type="paragraph" w:styleId="1234" w:customStyle="1">
    <w:name w:val="H4"/>
    <w:basedOn w:val="820"/>
    <w:next w:val="820"/>
    <w:uiPriority w:val="0"/>
    <w:qFormat/>
    <w:pPr>
      <w:jc w:val="left"/>
      <w:keepNext/>
      <w:spacing w:before="100" w:after="100"/>
      <w:outlineLvl w:val="4"/>
    </w:pPr>
    <w:rPr>
      <w:b/>
      <w:sz w:val="24"/>
    </w:rPr>
  </w:style>
  <w:style w:type="paragraph" w:styleId="1235" w:customStyle="1">
    <w:name w:val="Char4"/>
    <w:basedOn w:val="820"/>
    <w:uiPriority w:val="0"/>
    <w:qFormat/>
    <w:pPr>
      <w:jc w:val="left"/>
      <w:spacing w:after="160" w:line="240" w:lineRule="exact"/>
      <w:widowControl/>
    </w:pPr>
    <w:rPr>
      <w:rFonts w:ascii="Verdana" w:hAnsi="Verdana" w:eastAsia="仿宋_GB2312"/>
      <w:sz w:val="24"/>
      <w:lang w:eastAsia="en-US"/>
    </w:rPr>
  </w:style>
  <w:style w:type="paragraph" w:styleId="1236" w:customStyle="1">
    <w:name w:val="H6"/>
    <w:basedOn w:val="820"/>
    <w:next w:val="820"/>
    <w:uiPriority w:val="0"/>
    <w:qFormat/>
    <w:pPr>
      <w:jc w:val="left"/>
      <w:keepNext/>
      <w:spacing w:before="100" w:after="100"/>
      <w:outlineLvl w:val="6"/>
    </w:pPr>
    <w:rPr>
      <w:b/>
      <w:sz w:val="16"/>
    </w:rPr>
  </w:style>
  <w:style w:type="paragraph" w:styleId="1237" w:customStyle="1">
    <w:name w:val="菲页1"/>
    <w:basedOn w:val="822"/>
    <w:uiPriority w:val="0"/>
    <w:qFormat/>
    <w:pPr>
      <w:keepLines/>
      <w:spacing w:before="260" w:after="260" w:line="413" w:lineRule="auto"/>
      <w:widowControl/>
    </w:pPr>
    <w:rPr>
      <w:rFonts w:ascii="黑体" w:hAnsi="宋体" w:eastAsia="黑体"/>
      <w:b w:val="0"/>
      <w:bCs w:val="0"/>
      <w:sz w:val="52"/>
    </w:rPr>
  </w:style>
  <w:style w:type="paragraph" w:styleId="1238"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39" w:customStyle="1">
    <w:name w:val="z-Bottom of Form"/>
    <w:next w:val="82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40" w:customStyle="1">
    <w:name w:val="表格"/>
    <w:basedOn w:val="820"/>
    <w:uiPriority w:val="0"/>
    <w:qFormat/>
    <w:pPr>
      <w:jc w:val="center"/>
    </w:pPr>
    <w:rPr>
      <w:rFonts w:ascii="华文细黑" w:hAnsi="华文细黑"/>
    </w:rPr>
  </w:style>
  <w:style w:type="paragraph" w:styleId="1241" w:customStyle="1">
    <w:name w:val="目录文字"/>
    <w:basedOn w:val="820"/>
    <w:uiPriority w:val="0"/>
    <w:qFormat/>
    <w:pPr>
      <w:jc w:val="left"/>
      <w:spacing w:line="480" w:lineRule="auto"/>
      <w:widowControl/>
    </w:pPr>
    <w:rPr>
      <w:rFonts w:ascii="宋体" w:hAnsi="宋体"/>
      <w:sz w:val="24"/>
    </w:rPr>
  </w:style>
  <w:style w:type="paragraph" w:styleId="1242" w:customStyle="1">
    <w:name w:val="H3"/>
    <w:basedOn w:val="820"/>
    <w:next w:val="820"/>
    <w:uiPriority w:val="0"/>
    <w:qFormat/>
    <w:pPr>
      <w:jc w:val="left"/>
      <w:keepNext/>
      <w:spacing w:before="100" w:after="100"/>
      <w:outlineLvl w:val="3"/>
    </w:pPr>
    <w:rPr>
      <w:b/>
      <w:sz w:val="28"/>
    </w:rPr>
  </w:style>
  <w:style w:type="paragraph" w:styleId="1243" w:customStyle="1">
    <w:name w:val="Address"/>
    <w:basedOn w:val="820"/>
    <w:next w:val="820"/>
    <w:uiPriority w:val="0"/>
    <w:qFormat/>
    <w:pPr>
      <w:jc w:val="left"/>
    </w:pPr>
    <w:rPr>
      <w:i/>
      <w:sz w:val="24"/>
    </w:rPr>
  </w:style>
  <w:style w:type="paragraph" w:styleId="1244" w:customStyle="1">
    <w:name w:val="Definition Term"/>
    <w:basedOn w:val="820"/>
    <w:next w:val="1245"/>
    <w:uiPriority w:val="0"/>
    <w:qFormat/>
    <w:pPr>
      <w:jc w:val="left"/>
    </w:pPr>
    <w:rPr>
      <w:sz w:val="24"/>
    </w:rPr>
  </w:style>
  <w:style w:type="paragraph" w:styleId="1245" w:customStyle="1">
    <w:name w:val="Definition List"/>
    <w:basedOn w:val="820"/>
    <w:next w:val="1244"/>
    <w:uiPriority w:val="0"/>
    <w:qFormat/>
    <w:pPr>
      <w:ind w:left="360"/>
      <w:jc w:val="left"/>
    </w:pPr>
    <w:rPr>
      <w:sz w:val="24"/>
    </w:rPr>
  </w:style>
  <w:style w:type="paragraph" w:styleId="1246" w:customStyle="1">
    <w:name w:val="目录"/>
    <w:basedOn w:val="820"/>
    <w:uiPriority w:val="0"/>
    <w:qFormat/>
    <w:pPr>
      <w:jc w:val="center"/>
      <w:widowControl/>
    </w:pPr>
    <w:rPr>
      <w:rFonts w:ascii="宋体"/>
      <w:b/>
      <w:sz w:val="36"/>
    </w:rPr>
  </w:style>
  <w:style w:type="paragraph" w:styleId="1247" w:customStyle="1">
    <w:name w:val="H5"/>
    <w:basedOn w:val="820"/>
    <w:next w:val="820"/>
    <w:uiPriority w:val="0"/>
    <w:qFormat/>
    <w:pPr>
      <w:jc w:val="left"/>
      <w:keepNext/>
      <w:spacing w:before="100" w:after="100"/>
      <w:outlineLvl w:val="5"/>
    </w:pPr>
    <w:rPr>
      <w:b/>
      <w:sz w:val="20"/>
    </w:rPr>
  </w:style>
  <w:style w:type="paragraph" w:styleId="1248" w:customStyle="1">
    <w:name w:val="修订11"/>
    <w:uiPriority w:val="0"/>
    <w:qFormat/>
    <w:rPr>
      <w:rFonts w:hint="default" w:ascii="Times New Roman" w:hAnsi="Times New Roman" w:eastAsia="宋体" w:cs="Times New Roman"/>
      <w:sz w:val="21"/>
      <w:szCs w:val="24"/>
      <w:lang w:val="en-US" w:eastAsia="zh-CN" w:bidi="ar-SA"/>
    </w:rPr>
  </w:style>
  <w:style w:type="paragraph" w:styleId="1249" w:customStyle="1">
    <w:name w:val="样式1"/>
    <w:basedOn w:val="820"/>
    <w:uiPriority w:val="0"/>
    <w:qFormat/>
    <w:pPr>
      <w:jc w:val="center"/>
    </w:pPr>
    <w:rPr>
      <w:rFonts w:ascii="幼圆" w:eastAsia="幼圆"/>
      <w:b/>
      <w:sz w:val="32"/>
      <w:szCs w:val="28"/>
    </w:rPr>
  </w:style>
  <w:style w:type="paragraph" w:styleId="1250" w:customStyle="1">
    <w:name w:val="样式 标题 2 + Times New Roman 四号 非加粗 段前: 5 磅 段后: 0 磅 行距: 固定值 20..."/>
    <w:basedOn w:val="822"/>
    <w:uiPriority w:val="0"/>
    <w:qFormat/>
    <w:pPr>
      <w:jc w:val="both"/>
      <w:keepLines/>
      <w:spacing w:before="100" w:line="400" w:lineRule="exact"/>
    </w:pPr>
    <w:rPr>
      <w:rFonts w:ascii="Times New Roman" w:eastAsia="黑体" w:cs="宋体"/>
      <w:b w:val="0"/>
      <w:bCs w:val="0"/>
      <w:sz w:val="30"/>
    </w:rPr>
  </w:style>
  <w:style w:type="paragraph" w:styleId="1251" w:customStyle="1">
    <w:name w:val="菲页2"/>
    <w:basedOn w:val="82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52" w:customStyle="1">
    <w:name w:val="H2"/>
    <w:basedOn w:val="820"/>
    <w:next w:val="820"/>
    <w:uiPriority w:val="0"/>
    <w:qFormat/>
    <w:pPr>
      <w:jc w:val="left"/>
      <w:keepNext/>
      <w:spacing w:before="100" w:after="100"/>
      <w:outlineLvl w:val="2"/>
    </w:pPr>
    <w:rPr>
      <w:b/>
      <w:sz w:val="36"/>
    </w:rPr>
  </w:style>
  <w:style w:type="character" w:styleId="1253" w:customStyle="1">
    <w:name w:val="页眉雅黑 Char Char"/>
    <w:link w:val="1254"/>
    <w:uiPriority w:val="0"/>
    <w:qFormat/>
    <w:rPr>
      <w:rFonts w:ascii="微软雅黑" w:hAnsi="微软雅黑" w:eastAsia="微软雅黑"/>
      <w:color w:val="000000"/>
      <w:sz w:val="21"/>
      <w:szCs w:val="21"/>
    </w:rPr>
  </w:style>
  <w:style w:type="paragraph" w:styleId="1254" w:customStyle="1">
    <w:name w:val="页眉雅黑"/>
    <w:basedOn w:val="864"/>
    <w:link w:val="1253"/>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55" w:customStyle="1">
    <w:name w:val="批注文字 字符"/>
    <w:uiPriority w:val="0"/>
    <w:qFormat/>
    <w:rPr>
      <w:sz w:val="24"/>
    </w:rPr>
  </w:style>
  <w:style w:type="character" w:styleId="1256" w:customStyle="1">
    <w:name w:val="批注文字 Char Char"/>
    <w:uiPriority w:val="0"/>
    <w:qFormat/>
    <w:rPr>
      <w:rFonts w:hint="eastAsia" w:ascii="宋体" w:hAnsi="Times New Roman" w:eastAsia="宋体" w:cs="Times New Roman"/>
      <w:sz w:val="28"/>
      <w:szCs w:val="20"/>
    </w:rPr>
  </w:style>
  <w:style w:type="character" w:styleId="1257" w:customStyle="1">
    <w:name w:val="标题 7 字符"/>
    <w:uiPriority w:val="0"/>
    <w:qFormat/>
    <w:rPr>
      <w:b/>
      <w:bCs/>
      <w:sz w:val="24"/>
      <w:szCs w:val="24"/>
    </w:rPr>
  </w:style>
  <w:style w:type="character" w:styleId="1258" w:customStyle="1">
    <w:name w:val="文档结构图 字符"/>
    <w:uiPriority w:val="0"/>
    <w:qFormat/>
    <w:rPr>
      <w:rFonts w:ascii="宋体"/>
      <w:sz w:val="18"/>
    </w:rPr>
  </w:style>
  <w:style w:type="character" w:styleId="1259" w:customStyle="1">
    <w:name w:val="引用 字符"/>
    <w:link w:val="1260"/>
    <w:uiPriority w:val="99"/>
    <w:qFormat/>
    <w:rPr>
      <w:i/>
      <w:iCs/>
      <w:color w:val="000000"/>
      <w:sz w:val="21"/>
      <w:szCs w:val="22"/>
    </w:rPr>
  </w:style>
  <w:style w:type="paragraph" w:styleId="1260">
    <w:name w:val="Quote"/>
    <w:basedOn w:val="820"/>
    <w:next w:val="820"/>
    <w:link w:val="1259"/>
    <w:uiPriority w:val="0"/>
    <w:qFormat/>
    <w:rPr>
      <w:i/>
      <w:iCs/>
      <w:color w:val="000000"/>
      <w:szCs w:val="22"/>
      <w:lang w:bidi="mn-Mong-CN"/>
    </w:rPr>
  </w:style>
  <w:style w:type="character" w:styleId="1261" w:customStyle="1">
    <w:name w:val="引用 Char"/>
    <w:uiPriority w:val="0"/>
    <w:qFormat/>
    <w:rPr>
      <w:i/>
      <w:iCs/>
      <w:color w:val="000000"/>
      <w:sz w:val="21"/>
      <w:lang w:bidi="ar-SA"/>
    </w:rPr>
  </w:style>
  <w:style w:type="character" w:styleId="1262" w:customStyle="1">
    <w:name w:val="日期 Char1"/>
    <w:uiPriority w:val="0"/>
    <w:qFormat/>
    <w:rPr>
      <w:sz w:val="21"/>
      <w:szCs w:val="22"/>
    </w:rPr>
  </w:style>
  <w:style w:type="character" w:styleId="1263" w:customStyle="1">
    <w:name w:val="脚注文本 字符"/>
    <w:uiPriority w:val="0"/>
    <w:qFormat/>
    <w:rPr>
      <w:sz w:val="18"/>
    </w:rPr>
  </w:style>
  <w:style w:type="character" w:styleId="1264" w:customStyle="1">
    <w:name w:val="标题 3 字符"/>
    <w:uiPriority w:val="0"/>
    <w:qFormat/>
    <w:rPr>
      <w:b/>
      <w:sz w:val="32"/>
    </w:rPr>
  </w:style>
  <w:style w:type="character" w:styleId="1265" w:customStyle="1">
    <w:name w:val="Char Char Char1"/>
    <w:uiPriority w:val="0"/>
    <w:qFormat/>
    <w:rPr>
      <w:rFonts w:ascii="宋体" w:hAnsi="宋体" w:eastAsia="宋体"/>
      <w:b/>
      <w:sz w:val="24"/>
      <w:lang w:val="en-US" w:eastAsia="zh-CN" w:bidi="ar-SA"/>
    </w:rPr>
  </w:style>
  <w:style w:type="character" w:styleId="1266" w:customStyle="1">
    <w:name w:val="标题 2 字符"/>
    <w:uiPriority w:val="0"/>
    <w:qFormat/>
    <w:rPr>
      <w:rFonts w:ascii="Arial" w:hAnsi="Arial" w:eastAsia="黑体"/>
      <w:b/>
      <w:sz w:val="52"/>
    </w:rPr>
  </w:style>
  <w:style w:type="character" w:styleId="1267" w:customStyle="1">
    <w:name w:val="页眉 字符"/>
    <w:uiPriority w:val="0"/>
    <w:qFormat/>
    <w:rPr>
      <w:sz w:val="18"/>
      <w:szCs w:val="18"/>
    </w:rPr>
  </w:style>
  <w:style w:type="character" w:styleId="1268" w:customStyle="1">
    <w:name w:val="尾注文本 字符"/>
    <w:uiPriority w:val="0"/>
    <w:qFormat/>
  </w:style>
  <w:style w:type="character" w:styleId="1269" w:customStyle="1">
    <w:name w:val="15"/>
    <w:uiPriority w:val="0"/>
    <w:qFormat/>
    <w:rPr>
      <w:rFonts w:hint="default" w:ascii="Calibri" w:hAnsi="Calibri"/>
    </w:rPr>
  </w:style>
  <w:style w:type="character" w:styleId="1270" w:customStyle="1">
    <w:name w:val="Char Char Char"/>
    <w:uiPriority w:val="0"/>
    <w:qFormat/>
    <w:rPr>
      <w:rFonts w:ascii="宋体" w:hAnsi="宋体" w:eastAsia="宋体"/>
      <w:b/>
      <w:sz w:val="24"/>
      <w:lang w:val="en-US" w:eastAsia="zh-CN" w:bidi="ar-SA"/>
    </w:rPr>
  </w:style>
  <w:style w:type="character" w:styleId="1271" w:customStyle="1">
    <w:name w:val="不明显参考1"/>
    <w:uiPriority w:val="0"/>
    <w:qFormat/>
    <w:rPr>
      <w:smallCaps/>
      <w:color w:val="c0504d"/>
      <w:u w:val="single"/>
    </w:rPr>
  </w:style>
  <w:style w:type="character" w:styleId="1272" w:customStyle="1">
    <w:name w:val="10"/>
    <w:uiPriority w:val="0"/>
    <w:qFormat/>
    <w:rPr>
      <w:rFonts w:hint="default" w:ascii="Calibri" w:hAnsi="Calibri"/>
    </w:rPr>
  </w:style>
  <w:style w:type="character" w:styleId="1273" w:customStyle="1">
    <w:name w:val="infodetail1"/>
    <w:uiPriority w:val="0"/>
    <w:qFormat/>
    <w:rPr>
      <w:rFonts w:hint="default" w:ascii="ˎ̥" w:hAnsi="ˎ̥"/>
      <w:sz w:val="24"/>
      <w:szCs w:val="24"/>
    </w:rPr>
  </w:style>
  <w:style w:type="character" w:styleId="1274" w:customStyle="1">
    <w:name w:val="正文文本首行缩进 2 字符"/>
    <w:uiPriority w:val="0"/>
    <w:qFormat/>
  </w:style>
  <w:style w:type="character" w:styleId="1275" w:customStyle="1">
    <w:name w:val="Char Char Char2"/>
    <w:uiPriority w:val="0"/>
    <w:qFormat/>
    <w:rPr>
      <w:rFonts w:ascii="宋体" w:hAnsi="宋体" w:eastAsia="宋体"/>
      <w:b/>
      <w:sz w:val="24"/>
      <w:lang w:val="en-US" w:eastAsia="zh-CN" w:bidi="ar-SA"/>
    </w:rPr>
  </w:style>
  <w:style w:type="character" w:styleId="1276" w:customStyle="1">
    <w:name w:val="正文文本缩进 3 字符"/>
    <w:uiPriority w:val="0"/>
    <w:qFormat/>
    <w:rPr>
      <w:rFonts w:ascii="宋体" w:hAnsi="MS Sans Serif"/>
      <w:color w:val="000000"/>
      <w:sz w:val="24"/>
    </w:rPr>
  </w:style>
  <w:style w:type="character" w:styleId="1277" w:customStyle="1">
    <w:name w:val="不明显强调1"/>
    <w:uiPriority w:val="0"/>
    <w:qFormat/>
    <w:rPr>
      <w:i/>
      <w:iCs/>
      <w:color w:val="808080"/>
    </w:rPr>
  </w:style>
  <w:style w:type="character" w:styleId="1278" w:customStyle="1">
    <w:name w:val="标题 4 字符"/>
    <w:uiPriority w:val="0"/>
    <w:qFormat/>
    <w:rPr>
      <w:rFonts w:ascii="Arial" w:hAnsi="Arial" w:eastAsia="黑体"/>
      <w:sz w:val="28"/>
    </w:rPr>
  </w:style>
  <w:style w:type="character" w:styleId="1279" w:customStyle="1">
    <w:name w:val="标题 5 字符"/>
    <w:uiPriority w:val="0"/>
    <w:qFormat/>
    <w:rPr>
      <w:b/>
      <w:bCs/>
      <w:sz w:val="28"/>
      <w:szCs w:val="28"/>
    </w:rPr>
  </w:style>
  <w:style w:type="character" w:styleId="1280" w:customStyle="1">
    <w:name w:val="正文文本 Char1"/>
    <w:uiPriority w:val="0"/>
    <w:qFormat/>
    <w:rPr>
      <w:sz w:val="21"/>
      <w:szCs w:val="22"/>
    </w:rPr>
  </w:style>
  <w:style w:type="character" w:styleId="1281" w:customStyle="1">
    <w:name w:val="正文文本缩进 字符"/>
    <w:uiPriority w:val="0"/>
    <w:qFormat/>
    <w:rPr>
      <w:rFonts w:ascii="宋体" w:hAnsi="Arial"/>
      <w:color w:val="ff6600"/>
      <w:sz w:val="24"/>
      <w:szCs w:val="24"/>
      <w:lang w:val="zh-CN"/>
    </w:rPr>
  </w:style>
  <w:style w:type="character" w:styleId="1282" w:customStyle="1">
    <w:name w:val="标题 6 字符"/>
    <w:uiPriority w:val="0"/>
    <w:qFormat/>
    <w:rPr>
      <w:rFonts w:ascii="Arial" w:hAnsi="Arial" w:eastAsia="黑体"/>
      <w:b/>
      <w:bCs/>
      <w:sz w:val="24"/>
      <w:szCs w:val="24"/>
    </w:rPr>
  </w:style>
  <w:style w:type="character" w:styleId="1283" w:customStyle="1">
    <w:name w:val="纯文本 字符"/>
    <w:uiPriority w:val="0"/>
    <w:qFormat/>
    <w:rPr>
      <w:rFonts w:ascii="宋体" w:hAnsi="Courier New"/>
      <w:sz w:val="21"/>
    </w:rPr>
  </w:style>
  <w:style w:type="character" w:styleId="1284" w:customStyle="1">
    <w:name w:val="标题 8 字符"/>
    <w:uiPriority w:val="0"/>
    <w:qFormat/>
    <w:rPr>
      <w:rFonts w:ascii="Arial" w:hAnsi="Arial" w:eastAsia="黑体"/>
      <w:sz w:val="24"/>
      <w:szCs w:val="24"/>
    </w:rPr>
  </w:style>
  <w:style w:type="character" w:styleId="1285" w:customStyle="1">
    <w:name w:val="正文文本 字符"/>
    <w:uiPriority w:val="0"/>
    <w:qFormat/>
    <w:rPr>
      <w:sz w:val="30"/>
    </w:rPr>
  </w:style>
  <w:style w:type="character" w:styleId="1286" w:customStyle="1">
    <w:name w:val="正文首行缩进 Char"/>
    <w:uiPriority w:val="0"/>
    <w:qFormat/>
    <w:rPr>
      <w:rFonts w:ascii="华文中宋" w:eastAsia="华文中宋"/>
      <w:sz w:val="21"/>
      <w:lang w:bidi="ar-SA"/>
    </w:rPr>
  </w:style>
  <w:style w:type="character" w:styleId="1287" w:customStyle="1">
    <w:name w:val="日期 字符"/>
    <w:uiPriority w:val="0"/>
    <w:qFormat/>
    <w:rPr>
      <w:sz w:val="24"/>
    </w:rPr>
  </w:style>
  <w:style w:type="character" w:styleId="1288" w:customStyle="1">
    <w:name w:val="批注框文本 Char1"/>
    <w:uiPriority w:val="0"/>
    <w:qFormat/>
    <w:rPr>
      <w:sz w:val="18"/>
      <w:szCs w:val="18"/>
    </w:rPr>
  </w:style>
  <w:style w:type="character" w:styleId="1289" w:customStyle="1">
    <w:name w:val="标题 字符"/>
    <w:uiPriority w:val="0"/>
    <w:qFormat/>
    <w:rPr>
      <w:rFonts w:ascii="Cambria" w:hAnsi="Cambria"/>
      <w:b/>
      <w:bCs/>
      <w:sz w:val="32"/>
      <w:szCs w:val="32"/>
    </w:rPr>
  </w:style>
  <w:style w:type="character" w:styleId="1290" w:customStyle="1">
    <w:name w:val="标题4 Char Char"/>
    <w:link w:val="1291"/>
    <w:uiPriority w:val="0"/>
    <w:qFormat/>
    <w:rPr>
      <w:rFonts w:ascii="Arial" w:hAnsi="Arial" w:cs="Arial"/>
      <w:b/>
      <w:bCs/>
      <w:sz w:val="24"/>
      <w:szCs w:val="32"/>
    </w:rPr>
  </w:style>
  <w:style w:type="paragraph" w:styleId="1291" w:customStyle="1">
    <w:name w:val="标题4"/>
    <w:basedOn w:val="822"/>
    <w:next w:val="851"/>
    <w:link w:val="1290"/>
    <w:uiPriority w:val="0"/>
    <w:qFormat/>
    <w:pPr>
      <w:jc w:val="both"/>
      <w:keepLines/>
      <w:spacing w:before="260" w:after="260" w:line="412" w:lineRule="auto"/>
    </w:pPr>
    <w:rPr>
      <w:rFonts w:ascii="Arial" w:hAnsi="Arial" w:eastAsia="宋体" w:cs="Arial"/>
      <w:sz w:val="24"/>
      <w:szCs w:val="32"/>
      <w:lang w:bidi="mn-Mong-CN"/>
    </w:rPr>
  </w:style>
  <w:style w:type="character" w:styleId="1292" w:customStyle="1">
    <w:name w:val="textcontents"/>
    <w:uiPriority w:val="0"/>
    <w:qFormat/>
    <w:rPr>
      <w:rFonts w:hint="default" w:ascii="Times New Roman" w:hAnsi="Times New Roman" w:cs="Times New Roman"/>
    </w:rPr>
  </w:style>
  <w:style w:type="character" w:styleId="1293" w:customStyle="1">
    <w:name w:val="批注主题 字符"/>
    <w:uiPriority w:val="0"/>
    <w:qFormat/>
    <w:rPr>
      <w:b/>
      <w:bCs/>
      <w:sz w:val="21"/>
      <w:szCs w:val="24"/>
    </w:rPr>
  </w:style>
  <w:style w:type="character" w:styleId="1294" w:customStyle="1">
    <w:name w:val="正文文本缩进 Char2"/>
    <w:uiPriority w:val="0"/>
    <w:qFormat/>
    <w:rPr>
      <w:rFonts w:ascii="宋体" w:hAnsi="Arial"/>
      <w:color w:val="ff6600"/>
      <w:sz w:val="24"/>
      <w:szCs w:val="24"/>
      <w:lang w:val="zh-CN"/>
    </w:rPr>
  </w:style>
  <w:style w:type="character" w:styleId="1295" w:customStyle="1">
    <w:name w:val="明显引用 Char"/>
    <w:uiPriority w:val="0"/>
    <w:qFormat/>
    <w:rPr>
      <w:b/>
      <w:bCs/>
      <w:i/>
      <w:iCs/>
      <w:color w:val="4f81bd"/>
      <w:sz w:val="21"/>
      <w:szCs w:val="24"/>
    </w:rPr>
  </w:style>
  <w:style w:type="character" w:styleId="1296" w:customStyle="1">
    <w:name w:val="标题5 Char Char"/>
    <w:link w:val="1297"/>
    <w:uiPriority w:val="0"/>
    <w:qFormat/>
    <w:rPr>
      <w:rFonts w:ascii="Arial" w:hAnsi="Arial" w:cs="Arial"/>
      <w:b/>
      <w:bCs/>
      <w:sz w:val="24"/>
      <w:szCs w:val="32"/>
    </w:rPr>
  </w:style>
  <w:style w:type="paragraph" w:styleId="1297" w:customStyle="1">
    <w:name w:val="标题5"/>
    <w:basedOn w:val="823"/>
    <w:link w:val="1296"/>
    <w:uiPriority w:val="0"/>
    <w:qFormat/>
    <w:pPr>
      <w:jc w:val="both"/>
      <w:keepLines/>
      <w:spacing w:before="260" w:after="260" w:line="412" w:lineRule="auto"/>
    </w:pPr>
    <w:rPr>
      <w:rFonts w:ascii="Arial" w:hAnsi="Arial" w:eastAsia="宋体" w:cs="Arial"/>
      <w:sz w:val="24"/>
      <w:szCs w:val="32"/>
      <w:lang w:bidi="mn-Mong-CN"/>
    </w:rPr>
  </w:style>
  <w:style w:type="character" w:styleId="1298" w:customStyle="1">
    <w:name w:val="页脚 字符"/>
    <w:uiPriority w:val="99"/>
    <w:qFormat/>
    <w:rPr>
      <w:sz w:val="18"/>
      <w:szCs w:val="18"/>
    </w:rPr>
  </w:style>
  <w:style w:type="character" w:styleId="1299" w:customStyle="1">
    <w:name w:val="标题 1 Char1"/>
    <w:uiPriority w:val="0"/>
    <w:qFormat/>
    <w:rPr>
      <w:b/>
      <w:bCs/>
      <w:sz w:val="44"/>
      <w:szCs w:val="44"/>
    </w:rPr>
  </w:style>
  <w:style w:type="character" w:styleId="1300" w:customStyle="1">
    <w:name w:val="正文文本 2 字符"/>
    <w:uiPriority w:val="0"/>
    <w:qFormat/>
    <w:rPr>
      <w:rFonts w:ascii="宋体" w:hAnsi="宋体"/>
      <w:color w:val="ff0000"/>
      <w:sz w:val="24"/>
      <w:szCs w:val="24"/>
    </w:rPr>
  </w:style>
  <w:style w:type="character" w:styleId="1301" w:customStyle="1">
    <w:name w:val="正文文本缩进 2 字符"/>
    <w:uiPriority w:val="0"/>
    <w:qFormat/>
    <w:rPr>
      <w:rFonts w:ascii="宋体" w:hAnsi="MS Sans Serif"/>
      <w:spacing w:val="12"/>
      <w:sz w:val="24"/>
    </w:rPr>
  </w:style>
  <w:style w:type="character" w:styleId="1302" w:customStyle="1">
    <w:name w:val="副标题 字符"/>
    <w:uiPriority w:val="0"/>
    <w:qFormat/>
    <w:rPr>
      <w:rFonts w:ascii="Cambria" w:hAnsi="Cambria"/>
      <w:b/>
      <w:bCs/>
      <w:sz w:val="32"/>
      <w:szCs w:val="32"/>
    </w:rPr>
  </w:style>
  <w:style w:type="character" w:styleId="1303" w:customStyle="1">
    <w:name w:val="文档结构图 Char1"/>
    <w:uiPriority w:val="0"/>
    <w:qFormat/>
    <w:rPr>
      <w:rFonts w:ascii="宋体"/>
      <w:sz w:val="18"/>
      <w:szCs w:val="18"/>
    </w:rPr>
  </w:style>
  <w:style w:type="character" w:styleId="1304" w:customStyle="1">
    <w:name w:val="apple-converted-space"/>
    <w:uiPriority w:val="0"/>
    <w:qFormat/>
  </w:style>
  <w:style w:type="character" w:styleId="1305" w:customStyle="1">
    <w:name w:val="明显引用 字符"/>
    <w:link w:val="1306"/>
    <w:uiPriority w:val="99"/>
    <w:qFormat/>
    <w:rPr>
      <w:b/>
      <w:bCs/>
      <w:i/>
      <w:iCs/>
      <w:color w:val="4f81bd"/>
      <w:sz w:val="21"/>
      <w:szCs w:val="22"/>
    </w:rPr>
  </w:style>
  <w:style w:type="paragraph" w:styleId="1306">
    <w:name w:val="Intense Quote"/>
    <w:basedOn w:val="820"/>
    <w:next w:val="820"/>
    <w:link w:val="1305"/>
    <w:uiPriority w:val="0"/>
    <w:qFormat/>
    <w:pPr>
      <w:ind w:left="936" w:right="936"/>
      <w:spacing w:before="200" w:after="280"/>
      <w:pBdr>
        <w:bottom w:val="single" w:color="4F81BD" w:sz="4" w:space="4"/>
      </w:pBdr>
    </w:pPr>
    <w:rPr>
      <w:b/>
      <w:bCs/>
      <w:i/>
      <w:iCs/>
      <w:color w:val="4f81bd"/>
      <w:szCs w:val="22"/>
      <w:lang w:bidi="mn-Mong-CN"/>
    </w:rPr>
  </w:style>
  <w:style w:type="character" w:styleId="1307" w:customStyle="1">
    <w:name w:val="明显引用 Char1"/>
    <w:uiPriority w:val="30"/>
    <w:qFormat/>
    <w:rPr>
      <w:b/>
      <w:bCs/>
      <w:i/>
      <w:iCs/>
      <w:color w:val="4f81bd"/>
      <w:sz w:val="21"/>
      <w:lang w:bidi="ar-SA"/>
    </w:rPr>
  </w:style>
  <w:style w:type="character" w:styleId="1308" w:customStyle="1">
    <w:name w:val="批注框文本 字符"/>
    <w:uiPriority w:val="0"/>
    <w:qFormat/>
    <w:rPr>
      <w:sz w:val="18"/>
      <w:szCs w:val="18"/>
    </w:rPr>
  </w:style>
  <w:style w:type="character" w:styleId="1309" w:customStyle="1">
    <w:name w:val="明显强调1"/>
    <w:uiPriority w:val="0"/>
    <w:qFormat/>
    <w:rPr>
      <w:b/>
      <w:bCs/>
      <w:i/>
      <w:iCs/>
      <w:color w:val="4f81bd"/>
    </w:rPr>
  </w:style>
  <w:style w:type="character" w:styleId="1310" w:customStyle="1">
    <w:name w:val="书籍标题1"/>
    <w:uiPriority w:val="0"/>
    <w:qFormat/>
    <w:rPr>
      <w:b/>
      <w:bCs/>
      <w:smallCaps/>
      <w:spacing w:val="5"/>
    </w:rPr>
  </w:style>
  <w:style w:type="character" w:styleId="1311" w:customStyle="1">
    <w:name w:val="标题 1 字符"/>
    <w:uiPriority w:val="0"/>
    <w:qFormat/>
    <w:rPr>
      <w:rFonts w:ascii="黑体" w:eastAsia="黑体"/>
      <w:sz w:val="52"/>
    </w:rPr>
  </w:style>
  <w:style w:type="character" w:styleId="1312" w:customStyle="1">
    <w:name w:val="正文文本 3 字符"/>
    <w:uiPriority w:val="0"/>
    <w:qFormat/>
    <w:rPr>
      <w:rFonts w:ascii="宋体" w:hAnsi="宋体"/>
      <w:b/>
      <w:bCs/>
      <w:color w:val="ff0000"/>
      <w:sz w:val="24"/>
      <w:szCs w:val="24"/>
    </w:rPr>
  </w:style>
  <w:style w:type="character" w:styleId="1313" w:customStyle="1">
    <w:name w:val="明显参考1"/>
    <w:uiPriority w:val="0"/>
    <w:qFormat/>
    <w:rPr>
      <w:b/>
      <w:bCs/>
      <w:smallCaps/>
      <w:color w:val="c0504d"/>
      <w:spacing w:val="5"/>
      <w:u w:val="single"/>
    </w:rPr>
  </w:style>
  <w:style w:type="character" w:styleId="1314" w:customStyle="1">
    <w:name w:val="正文缩进 字符"/>
    <w:uiPriority w:val="0"/>
    <w:qFormat/>
    <w:rPr>
      <w:sz w:val="21"/>
      <w:szCs w:val="24"/>
    </w:rPr>
  </w:style>
  <w:style w:type="character" w:styleId="1315" w:customStyle="1">
    <w:name w:val="标题 9 字符"/>
    <w:uiPriority w:val="0"/>
    <w:qFormat/>
    <w:rPr>
      <w:rFonts w:ascii="Arial" w:hAnsi="Arial" w:eastAsia="黑体"/>
      <w:sz w:val="21"/>
      <w:szCs w:val="21"/>
    </w:rPr>
  </w:style>
  <w:style w:type="character" w:styleId="1316" w:customStyle="1">
    <w:name w:val="gcxx"/>
    <w:uiPriority w:val="0"/>
    <w:qFormat/>
  </w:style>
  <w:style w:type="character" w:styleId="1317" w:customStyle="1">
    <w:name w:val="副标题 Char1"/>
    <w:uiPriority w:val="11"/>
    <w:qFormat/>
    <w:rPr>
      <w:rFonts w:ascii="Cambria" w:hAnsi="Cambria" w:cs="Mongolian Baiti"/>
      <w:b/>
      <w:bCs/>
      <w:sz w:val="32"/>
      <w:szCs w:val="32"/>
      <w:lang w:bidi="ar-SA"/>
    </w:rPr>
  </w:style>
  <w:style w:type="paragraph" w:styleId="1318" w:customStyle="1">
    <w:name w:val="；要求；"/>
    <w:basedOn w:val="820"/>
    <w:uiPriority w:val="0"/>
    <w:qFormat/>
    <w:pPr>
      <w:ind w:left="420"/>
      <w:spacing w:line="600" w:lineRule="exact"/>
    </w:pPr>
    <w:rPr>
      <w:sz w:val="28"/>
      <w:szCs w:val="24"/>
    </w:rPr>
  </w:style>
  <w:style w:type="paragraph" w:styleId="1319" w:customStyle="1">
    <w:name w:val="空半行"/>
    <w:basedOn w:val="820"/>
    <w:uiPriority w:val="0"/>
    <w:qFormat/>
    <w:pPr>
      <w:spacing w:line="120" w:lineRule="exact"/>
    </w:pPr>
    <w:rPr>
      <w:rFonts w:eastAsia="仿宋_GB2312"/>
      <w:color w:val="ffffff"/>
      <w:sz w:val="30"/>
    </w:rPr>
  </w:style>
  <w:style w:type="paragraph" w:styleId="1320" w:customStyle="1">
    <w:name w:val="Char Char Char1 Char"/>
    <w:basedOn w:val="822"/>
    <w:next w:val="820"/>
    <w:uiPriority w:val="0"/>
    <w:qFormat/>
    <w:pPr>
      <w:jc w:val="left"/>
      <w:keepLines/>
      <w:spacing w:before="120" w:after="120"/>
    </w:pPr>
    <w:rPr>
      <w:rFonts w:ascii="Arial" w:hAnsi="Arial" w:eastAsia="黑体"/>
      <w:bCs w:val="0"/>
      <w:sz w:val="32"/>
    </w:rPr>
  </w:style>
  <w:style w:type="paragraph" w:styleId="1321" w:customStyle="1">
    <w:name w:val="_Style 4"/>
    <w:basedOn w:val="820"/>
    <w:uiPriority w:val="0"/>
    <w:qFormat/>
    <w:pPr>
      <w:ind w:firstLine="200"/>
      <w:spacing w:line="360" w:lineRule="auto"/>
    </w:pPr>
    <w:rPr>
      <w:szCs w:val="24"/>
    </w:rPr>
  </w:style>
  <w:style w:type="paragraph" w:styleId="1322" w:customStyle="1">
    <w:name w:val="Char Char Char Char Char Char Char Char Char Char"/>
    <w:basedOn w:val="820"/>
    <w:uiPriority w:val="0"/>
    <w:qFormat/>
    <w:pPr>
      <w:ind w:left="552" w:hanging="420"/>
      <w:tabs>
        <w:tab w:val="left" w:pos="425" w:leader="none"/>
        <w:tab w:val="left" w:pos="552" w:leader="none"/>
      </w:tabs>
    </w:pPr>
    <w:rPr>
      <w:sz w:val="24"/>
      <w:szCs w:val="24"/>
    </w:rPr>
  </w:style>
  <w:style w:type="paragraph" w:styleId="1323" w:customStyle="1">
    <w:name w:val="Char Char Char Char Char Char Char Char Char Char2"/>
    <w:basedOn w:val="820"/>
    <w:uiPriority w:val="0"/>
    <w:qFormat/>
    <w:pPr>
      <w:ind w:left="855" w:hanging="855"/>
      <w:tabs>
        <w:tab w:val="left" w:pos="360" w:leader="none"/>
        <w:tab w:val="left" w:pos="855" w:leader="none"/>
      </w:tabs>
    </w:pPr>
    <w:rPr>
      <w:sz w:val="24"/>
      <w:szCs w:val="24"/>
    </w:rPr>
  </w:style>
  <w:style w:type="paragraph" w:styleId="1324" w:customStyle="1">
    <w:name w:val="TOC 标题111"/>
    <w:basedOn w:val="821"/>
    <w:next w:val="82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325"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26" w:customStyle="1">
    <w:name w:val="È±Ê¡ÎÄ±¾"/>
    <w:basedOn w:val="820"/>
    <w:uiPriority w:val="0"/>
    <w:qFormat/>
    <w:pPr>
      <w:jc w:val="left"/>
      <w:widowControl/>
    </w:pPr>
    <w:rPr>
      <w:sz w:val="24"/>
    </w:rPr>
  </w:style>
  <w:style w:type="paragraph" w:styleId="1327"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328" w:customStyle="1">
    <w:name w:val="Char Char Char Char1"/>
    <w:basedOn w:val="820"/>
    <w:uiPriority w:val="0"/>
    <w:qFormat/>
    <w:rPr>
      <w:szCs w:val="24"/>
    </w:rPr>
  </w:style>
  <w:style w:type="paragraph" w:styleId="1329" w:customStyle="1">
    <w:name w:val="纯文本1"/>
    <w:basedOn w:val="820"/>
    <w:link w:val="1330"/>
    <w:uiPriority w:val="0"/>
    <w:qFormat/>
    <w:pPr>
      <w:spacing w:line="480" w:lineRule="exact"/>
    </w:pPr>
    <w:rPr>
      <w:rFonts w:ascii="宋体"/>
      <w:sz w:val="24"/>
    </w:rPr>
  </w:style>
  <w:style w:type="character" w:styleId="1330" w:customStyle="1">
    <w:name w:val="Plain Text Char1"/>
    <w:link w:val="1329"/>
    <w:uiPriority w:val="0"/>
    <w:qFormat/>
    <w:rPr>
      <w:rFonts w:ascii="宋体"/>
      <w:sz w:val="24"/>
      <w:lang w:bidi="ar-SA"/>
    </w:rPr>
  </w:style>
  <w:style w:type="paragraph" w:styleId="1331" w:customStyle="1">
    <w:name w:val="_Style 13"/>
    <w:basedOn w:val="820"/>
    <w:next w:val="846"/>
    <w:uiPriority w:val="0"/>
    <w:qFormat/>
    <w:pPr>
      <w:spacing w:line="0" w:lineRule="atLeast"/>
    </w:pPr>
    <w:rPr>
      <w:sz w:val="30"/>
    </w:rPr>
  </w:style>
  <w:style w:type="paragraph" w:styleId="1332" w:customStyle="1">
    <w:name w:val="Char Char Char Char Char1 Char"/>
    <w:basedOn w:val="820"/>
    <w:uiPriority w:val="0"/>
    <w:qFormat/>
    <w:rPr>
      <w:szCs w:val="24"/>
    </w:rPr>
  </w:style>
  <w:style w:type="paragraph" w:styleId="1333" w:customStyle="1">
    <w:name w:val="1"/>
    <w:basedOn w:val="820"/>
    <w:next w:val="846"/>
    <w:uiPriority w:val="0"/>
    <w:qFormat/>
    <w:pPr>
      <w:spacing w:line="0" w:lineRule="atLeast"/>
    </w:pPr>
    <w:rPr>
      <w:sz w:val="30"/>
    </w:rPr>
  </w:style>
  <w:style w:type="paragraph" w:styleId="1334" w:customStyle="1">
    <w:name w:val="Char Char Char Char4"/>
    <w:basedOn w:val="820"/>
    <w:uiPriority w:val="0"/>
    <w:qFormat/>
    <w:rPr>
      <w:szCs w:val="24"/>
    </w:rPr>
  </w:style>
  <w:style w:type="paragraph" w:styleId="1335" w:customStyle="1">
    <w:name w:val="纯文本11"/>
    <w:basedOn w:val="820"/>
    <w:uiPriority w:val="0"/>
    <w:qFormat/>
    <w:pPr>
      <w:spacing w:line="480" w:lineRule="exact"/>
    </w:pPr>
    <w:rPr>
      <w:rFonts w:ascii="宋体"/>
      <w:sz w:val="24"/>
    </w:rPr>
  </w:style>
  <w:style w:type="paragraph" w:styleId="1336" w:customStyle="1">
    <w:name w:val="p0"/>
    <w:basedOn w:val="820"/>
    <w:uiPriority w:val="0"/>
    <w:qFormat/>
    <w:pPr>
      <w:widowControl/>
    </w:pPr>
    <w:rPr>
      <w:szCs w:val="21"/>
    </w:rPr>
  </w:style>
  <w:style w:type="paragraph" w:styleId="1337" w:customStyle="1">
    <w:name w:val="正文 + 宋体"/>
    <w:basedOn w:val="825"/>
    <w:link w:val="1338"/>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38" w:customStyle="1">
    <w:name w:val="正文 + 宋体 Char"/>
    <w:link w:val="1337"/>
    <w:uiPriority w:val="0"/>
    <w:qFormat/>
    <w:rPr>
      <w:rFonts w:ascii="宋体" w:hAnsi="宋体"/>
      <w:color w:val="000000"/>
      <w:sz w:val="24"/>
      <w:szCs w:val="24"/>
      <w:lang w:bidi="ar-SA"/>
    </w:rPr>
  </w:style>
  <w:style w:type="paragraph" w:styleId="1339" w:customStyle="1">
    <w:name w:val="flNote"/>
    <w:basedOn w:val="820"/>
    <w:uiPriority w:val="0"/>
    <w:qFormat/>
    <w:pPr>
      <w:jc w:val="center"/>
      <w:spacing w:before="320" w:after="160" w:line="360" w:lineRule="atLeast"/>
    </w:pPr>
    <w:rPr>
      <w:rFonts w:ascii="Arial" w:eastAsia="黑体"/>
      <w:sz w:val="30"/>
    </w:rPr>
  </w:style>
  <w:style w:type="paragraph" w:styleId="1340" w:customStyle="1">
    <w:name w:val="默认段落字体 Para Char Char Char Char"/>
    <w:basedOn w:val="820"/>
    <w:uiPriority w:val="0"/>
    <w:qFormat/>
    <w:pPr>
      <w:jc w:val="left"/>
      <w:widowControl/>
    </w:pPr>
    <w:rPr>
      <w:sz w:val="20"/>
    </w:rPr>
  </w:style>
  <w:style w:type="paragraph" w:styleId="1341" w:customStyle="1">
    <w:name w:val="Char Char Char Char12"/>
    <w:basedOn w:val="820"/>
    <w:uiPriority w:val="0"/>
    <w:qFormat/>
    <w:rPr>
      <w:szCs w:val="24"/>
    </w:rPr>
  </w:style>
  <w:style w:type="paragraph" w:styleId="1342" w:customStyle="1">
    <w:name w:val="默认段落字体 Para Char Char Char"/>
    <w:basedOn w:val="820"/>
    <w:uiPriority w:val="0"/>
    <w:qFormat/>
  </w:style>
  <w:style w:type="character" w:styleId="1343" w:customStyle="1">
    <w:name w:val="引用 Char1"/>
    <w:uiPriority w:val="29"/>
    <w:qFormat/>
    <w:rPr>
      <w:i/>
      <w:iCs/>
      <w:color w:val="000000"/>
      <w:sz w:val="21"/>
      <w:szCs w:val="24"/>
      <w:lang w:bidi="ar-SA"/>
    </w:rPr>
  </w:style>
  <w:style w:type="paragraph" w:styleId="1344" w:customStyle="1">
    <w:name w:val="默认段落字体 Para Char Char Char1 Char"/>
    <w:basedOn w:val="820"/>
    <w:uiPriority w:val="0"/>
    <w:qFormat/>
    <w:pPr>
      <w:ind w:left="420" w:firstLine="420"/>
      <w:spacing w:line="360" w:lineRule="auto"/>
    </w:pPr>
    <w:rPr>
      <w:rFonts w:ascii="宋体"/>
    </w:rPr>
  </w:style>
  <w:style w:type="paragraph" w:styleId="1345" w:customStyle="1">
    <w:name w:val="cjk"/>
    <w:basedOn w:val="820"/>
    <w:uiPriority w:val="0"/>
    <w:qFormat/>
    <w:pPr>
      <w:spacing w:before="100" w:beforeAutospacing="1"/>
      <w:widowControl/>
    </w:pPr>
    <w:rPr>
      <w:rFonts w:ascii="宋体" w:hAnsi="宋体" w:cs="宋体"/>
      <w:color w:val="000000"/>
      <w:sz w:val="30"/>
      <w:szCs w:val="30"/>
    </w:rPr>
  </w:style>
  <w:style w:type="paragraph" w:styleId="1346" w:customStyle="1">
    <w:name w:val="样式"/>
    <w:basedOn w:val="820"/>
    <w:next w:val="847"/>
    <w:link w:val="1770"/>
    <w:uiPriority w:val="0"/>
    <w:qFormat/>
    <w:pPr>
      <w:ind w:firstLine="540"/>
      <w:spacing w:line="360" w:lineRule="auto"/>
      <w:widowControl/>
    </w:pPr>
    <w:rPr>
      <w:rFonts w:ascii="宋体" w:hAnsi="MS Sans Serif"/>
      <w:spacing w:val="12"/>
      <w:sz w:val="24"/>
      <w:szCs w:val="24"/>
    </w:rPr>
  </w:style>
  <w:style w:type="paragraph" w:styleId="1347" w:customStyle="1">
    <w:name w:val="p15"/>
    <w:basedOn w:val="820"/>
    <w:uiPriority w:val="0"/>
    <w:qFormat/>
    <w:pPr>
      <w:jc w:val="left"/>
      <w:spacing w:before="100" w:beforeAutospacing="1" w:after="100" w:afterAutospacing="1"/>
      <w:widowControl/>
    </w:pPr>
    <w:rPr>
      <w:rFonts w:ascii="宋体" w:hAnsi="宋体" w:cs="宋体"/>
      <w:sz w:val="24"/>
      <w:szCs w:val="24"/>
    </w:rPr>
  </w:style>
  <w:style w:type="paragraph" w:styleId="1348" w:customStyle="1">
    <w:name w:val="TOC 标题11"/>
    <w:basedOn w:val="821"/>
    <w:next w:val="82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49" w:customStyle="1">
    <w:name w:val="字元 字元"/>
    <w:basedOn w:val="820"/>
    <w:uiPriority w:val="0"/>
    <w:qFormat/>
    <w:pPr>
      <w:jc w:val="left"/>
      <w:spacing w:after="160" w:line="240" w:lineRule="exact"/>
      <w:widowControl/>
    </w:pPr>
    <w:rPr>
      <w:rFonts w:ascii="Verdana" w:hAnsi="Verdana" w:eastAsia="MS Mincho" w:cs="Verdana"/>
      <w:sz w:val="20"/>
      <w:lang w:eastAsia="en-US" w:bidi="kn-IN"/>
    </w:rPr>
  </w:style>
  <w:style w:type="character" w:styleId="1350" w:customStyle="1">
    <w:name w:val="Char Char18"/>
    <w:uiPriority w:val="0"/>
    <w:qFormat/>
    <w:rPr>
      <w:b/>
      <w:bCs/>
      <w:sz w:val="44"/>
      <w:szCs w:val="44"/>
    </w:rPr>
  </w:style>
  <w:style w:type="character" w:styleId="1351" w:customStyle="1">
    <w:name w:val="Char Char41"/>
    <w:uiPriority w:val="0"/>
    <w:qFormat/>
    <w:rPr>
      <w:rFonts w:ascii="华文细黑" w:hAnsi="华文细黑" w:eastAsia="幼圆" w:cs="Tahoma"/>
      <w:b/>
      <w:sz w:val="28"/>
      <w:szCs w:val="32"/>
      <w:lang w:val="en-US" w:eastAsia="zh-CN" w:bidi="ar-SA"/>
    </w:rPr>
  </w:style>
  <w:style w:type="character" w:styleId="1352" w:customStyle="1">
    <w:name w:val="Char Char17"/>
    <w:uiPriority w:val="0"/>
    <w:qFormat/>
    <w:rPr>
      <w:b/>
      <w:bCs/>
      <w:sz w:val="24"/>
      <w:szCs w:val="24"/>
    </w:rPr>
  </w:style>
  <w:style w:type="character" w:styleId="1353" w:customStyle="1">
    <w:name w:val="Char Char23"/>
    <w:uiPriority w:val="0"/>
    <w:qFormat/>
    <w:rPr>
      <w:rFonts w:ascii="幼圆" w:hAnsi="华文细黑" w:eastAsia="幼圆" w:cs="Tahoma"/>
      <w:b/>
      <w:bCs/>
      <w:sz w:val="30"/>
      <w:szCs w:val="24"/>
    </w:rPr>
  </w:style>
  <w:style w:type="character" w:styleId="1354" w:customStyle="1">
    <w:name w:val="Char Char11"/>
    <w:uiPriority w:val="0"/>
    <w:qFormat/>
    <w:rPr>
      <w:rFonts w:ascii="幼圆" w:hAnsi="Tahoma" w:eastAsia="幼圆" w:cs="Tahoma"/>
      <w:b/>
      <w:bCs/>
      <w:sz w:val="32"/>
      <w:szCs w:val="32"/>
      <w:lang w:val="en-US" w:eastAsia="zh-CN" w:bidi="ar-SA"/>
    </w:rPr>
  </w:style>
  <w:style w:type="character" w:styleId="1355" w:customStyle="1">
    <w:name w:val="Char Char31"/>
    <w:uiPriority w:val="0"/>
    <w:qFormat/>
    <w:rPr>
      <w:rFonts w:ascii="幼圆" w:hAnsi="华文细黑" w:eastAsia="幼圆" w:cs="Tahoma"/>
      <w:b/>
      <w:bCs/>
      <w:sz w:val="24"/>
      <w:szCs w:val="24"/>
      <w:lang w:val="en-US" w:eastAsia="zh-CN" w:bidi="ar-SA"/>
    </w:rPr>
  </w:style>
  <w:style w:type="character" w:styleId="1356" w:customStyle="1">
    <w:name w:val="Char Char24"/>
    <w:uiPriority w:val="0"/>
    <w:qFormat/>
    <w:rPr>
      <w:rFonts w:eastAsia="华文细黑"/>
      <w:sz w:val="21"/>
      <w:szCs w:val="24"/>
      <w:lang w:val="en-US" w:eastAsia="zh-CN" w:bidi="ar-SA"/>
    </w:rPr>
  </w:style>
  <w:style w:type="character" w:styleId="1357" w:customStyle="1">
    <w:name w:val="Char Char5"/>
    <w:uiPriority w:val="0"/>
    <w:qFormat/>
    <w:rPr>
      <w:rFonts w:eastAsia="华文细黑"/>
      <w:b/>
      <w:bCs/>
      <w:sz w:val="21"/>
      <w:szCs w:val="24"/>
      <w:lang w:val="en-US" w:eastAsia="zh-CN" w:bidi="ar-SA"/>
    </w:rPr>
  </w:style>
  <w:style w:type="character" w:styleId="1358" w:customStyle="1">
    <w:name w:val="Char Char19"/>
    <w:uiPriority w:val="0"/>
    <w:qFormat/>
    <w:rPr>
      <w:rFonts w:ascii="仿宋_GB2312" w:hAnsi="仿宋_GB2312"/>
      <w:b/>
      <w:bCs/>
      <w:sz w:val="28"/>
      <w:szCs w:val="28"/>
    </w:rPr>
  </w:style>
  <w:style w:type="character" w:styleId="1359" w:customStyle="1">
    <w:name w:val="Char Char21"/>
    <w:uiPriority w:val="0"/>
    <w:qFormat/>
    <w:rPr>
      <w:rFonts w:ascii="华文细黑" w:hAnsi="华文细黑" w:eastAsia="幼圆" w:cs="Tahoma"/>
      <w:b/>
      <w:sz w:val="30"/>
      <w:szCs w:val="30"/>
    </w:rPr>
  </w:style>
  <w:style w:type="character" w:styleId="1360" w:customStyle="1">
    <w:name w:val="Char Char181"/>
    <w:uiPriority w:val="0"/>
    <w:qFormat/>
    <w:rPr>
      <w:rFonts w:ascii="Tahoma" w:hAnsi="Tahoma" w:eastAsia="幼圆"/>
      <w:b/>
      <w:bCs/>
      <w:sz w:val="24"/>
      <w:szCs w:val="24"/>
    </w:rPr>
  </w:style>
  <w:style w:type="character" w:styleId="1361" w:customStyle="1">
    <w:name w:val="Char Char20"/>
    <w:uiPriority w:val="0"/>
    <w:qFormat/>
    <w:rPr>
      <w:rFonts w:ascii="Tahoma" w:hAnsi="Tahoma" w:eastAsia="幼圆"/>
      <w:b/>
      <w:bCs/>
      <w:sz w:val="28"/>
      <w:szCs w:val="28"/>
    </w:rPr>
  </w:style>
  <w:style w:type="character" w:styleId="1362" w:customStyle="1">
    <w:name w:val="Char Char22"/>
    <w:uiPriority w:val="0"/>
    <w:qFormat/>
    <w:rPr>
      <w:rFonts w:ascii="幼圆" w:hAnsi="华文细黑" w:eastAsia="幼圆" w:cs="Tahoma"/>
      <w:b/>
      <w:bCs/>
      <w:color w:val="ff0000"/>
      <w:sz w:val="30"/>
      <w:szCs w:val="30"/>
    </w:rPr>
  </w:style>
  <w:style w:type="character" w:styleId="1363" w:customStyle="1">
    <w:name w:val="Char Char9"/>
    <w:uiPriority w:val="0"/>
    <w:qFormat/>
    <w:rPr>
      <w:sz w:val="18"/>
      <w:szCs w:val="18"/>
    </w:rPr>
  </w:style>
  <w:style w:type="character" w:styleId="1364" w:customStyle="1">
    <w:name w:val="手改 Char Char"/>
    <w:uiPriority w:val="0"/>
    <w:qFormat/>
    <w:rPr>
      <w:sz w:val="21"/>
      <w:szCs w:val="24"/>
    </w:rPr>
  </w:style>
  <w:style w:type="character" w:styleId="1365" w:customStyle="1">
    <w:name w:val="Char Char16"/>
    <w:uiPriority w:val="0"/>
    <w:qFormat/>
    <w:rPr>
      <w:rFonts w:ascii="Tahoma" w:hAnsi="Tahoma" w:eastAsia="幼圆"/>
      <w:sz w:val="24"/>
      <w:szCs w:val="24"/>
    </w:rPr>
  </w:style>
  <w:style w:type="paragraph" w:styleId="1366" w:customStyle="1">
    <w:name w:val="Table Paragraph"/>
    <w:basedOn w:val="820"/>
    <w:uiPriority w:val="0"/>
    <w:qFormat/>
    <w:pPr>
      <w:jc w:val="left"/>
    </w:pPr>
    <w:rPr>
      <w:rFonts w:ascii="Calibri" w:hAnsi="Calibri"/>
      <w:sz w:val="22"/>
      <w:szCs w:val="22"/>
      <w:lang w:eastAsia="en-US"/>
    </w:rPr>
  </w:style>
  <w:style w:type="paragraph" w:styleId="1367" w:customStyle="1">
    <w:name w:val="格式３"/>
    <w:basedOn w:val="820"/>
    <w:uiPriority w:val="0"/>
    <w:qFormat/>
    <w:pPr>
      <w:ind w:left="600" w:hanging="600"/>
      <w:spacing w:line="420" w:lineRule="atLeast"/>
    </w:pPr>
    <w:rPr>
      <w:rFonts w:hint="eastAsia" w:ascii="宋体" w:hAnsi="宋体"/>
      <w:color w:val="000000"/>
      <w:sz w:val="24"/>
    </w:rPr>
  </w:style>
  <w:style w:type="table" w:styleId="1368" w:customStyle="1">
    <w:name w:val="网格型3"/>
    <w:basedOn w:val="83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9" w:customStyle="1">
    <w:name w:val="Heading 1 Char"/>
    <w:uiPriority w:val="0"/>
    <w:qFormat/>
    <w:rPr>
      <w:rFonts w:ascii="黑体" w:hAnsi="黑体" w:eastAsia="黑体"/>
      <w:b/>
      <w:bCs/>
      <w:sz w:val="72"/>
      <w:szCs w:val="72"/>
      <w:lang w:val="en-US" w:eastAsia="en-US" w:bidi="ar-SA"/>
    </w:rPr>
  </w:style>
  <w:style w:type="character" w:styleId="1370" w:customStyle="1">
    <w:name w:val="普通文字 Char Char1"/>
    <w:uiPriority w:val="0"/>
    <w:qFormat/>
    <w:rPr>
      <w:rFonts w:ascii="华文细黑" w:hAnsi="华文细黑" w:eastAsia="华文细黑" w:cs="华文细黑"/>
      <w:sz w:val="21"/>
      <w:szCs w:val="21"/>
      <w:lang w:val="en-US" w:eastAsia="zh-CN" w:bidi="ar-SA"/>
    </w:rPr>
  </w:style>
  <w:style w:type="character" w:styleId="1371" w:customStyle="1">
    <w:name w:val="Table Text Char Char"/>
    <w:link w:val="1372"/>
    <w:uiPriority w:val="0"/>
    <w:qFormat/>
    <w:rPr>
      <w:rFonts w:ascii="Arial" w:hAnsi="Arial"/>
      <w:sz w:val="18"/>
      <w:lang w:bidi="ar-SA"/>
    </w:rPr>
  </w:style>
  <w:style w:type="paragraph" w:styleId="1372" w:customStyle="1">
    <w:name w:val="Table Text Char"/>
    <w:link w:val="1371"/>
    <w:uiPriority w:val="0"/>
    <w:qFormat/>
    <w:pPr>
      <w:spacing w:before="80" w:after="80"/>
    </w:pPr>
    <w:rPr>
      <w:rFonts w:hint="default" w:ascii="Arial" w:hAnsi="Arial" w:eastAsia="宋体" w:cs="Times New Roman"/>
      <w:sz w:val="18"/>
      <w:lang w:val="en-US" w:eastAsia="zh-CN" w:bidi="ar-SA"/>
    </w:rPr>
  </w:style>
  <w:style w:type="character" w:styleId="1373" w:customStyle="1">
    <w:name w:val="t121"/>
    <w:uiPriority w:val="0"/>
    <w:qFormat/>
    <w:rPr>
      <w:sz w:val="21"/>
      <w:szCs w:val="21"/>
    </w:rPr>
  </w:style>
  <w:style w:type="character" w:styleId="1374" w:customStyle="1">
    <w:name w:val="表蕊 Char1"/>
    <w:link w:val="1375"/>
    <w:uiPriority w:val="0"/>
    <w:qFormat/>
    <w:rPr>
      <w:rFonts w:eastAsia="楷体_GB2312"/>
      <w:spacing w:val="-10"/>
      <w:sz w:val="21"/>
    </w:rPr>
  </w:style>
  <w:style w:type="paragraph" w:styleId="1375" w:customStyle="1">
    <w:name w:val="表蕊"/>
    <w:basedOn w:val="820"/>
    <w:link w:val="1374"/>
    <w:uiPriority w:val="0"/>
    <w:qFormat/>
    <w:pPr>
      <w:jc w:val="left"/>
      <w:spacing w:line="320" w:lineRule="atLeast"/>
    </w:pPr>
    <w:rPr>
      <w:rFonts w:eastAsia="楷体_GB2312"/>
      <w:spacing w:val="-10"/>
      <w:lang w:bidi="mn-Mong-CN"/>
    </w:rPr>
  </w:style>
  <w:style w:type="character" w:styleId="1376" w:customStyle="1">
    <w:name w:val="公文正文 Char"/>
    <w:link w:val="1377"/>
    <w:uiPriority w:val="0"/>
    <w:qFormat/>
    <w:rPr>
      <w:rFonts w:ascii="仿宋_GB2312" w:hAnsi="宋体" w:eastAsia="仿宋_GB2312"/>
      <w:sz w:val="28"/>
      <w:szCs w:val="24"/>
      <w:lang w:bidi="ar-SA"/>
    </w:rPr>
  </w:style>
  <w:style w:type="paragraph" w:styleId="1377" w:customStyle="1">
    <w:name w:val="公文正文"/>
    <w:link w:val="1376"/>
    <w:uiPriority w:val="0"/>
    <w:qFormat/>
    <w:pPr>
      <w:ind w:firstLine="200"/>
    </w:pPr>
    <w:rPr>
      <w:rFonts w:hint="default" w:ascii="仿宋_GB2312" w:hAnsi="宋体" w:eastAsia="仿宋_GB2312" w:cs="Times New Roman"/>
      <w:sz w:val="28"/>
      <w:szCs w:val="24"/>
      <w:lang w:val="en-US" w:eastAsia="zh-CN" w:bidi="ar-SA"/>
    </w:rPr>
  </w:style>
  <w:style w:type="character" w:styleId="1378"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79" w:customStyle="1">
    <w:name w:val="Table Text Char Char Char Char Char Char"/>
    <w:uiPriority w:val="0"/>
    <w:qFormat/>
    <w:rPr>
      <w:rFonts w:ascii="Arial" w:hAnsi="Arial" w:eastAsia="宋体" w:cs="Arial"/>
      <w:sz w:val="18"/>
      <w:szCs w:val="18"/>
      <w:lang w:val="en-US" w:eastAsia="zh-CN" w:bidi="ar-SA"/>
    </w:rPr>
  </w:style>
  <w:style w:type="character" w:styleId="1380" w:customStyle="1">
    <w:name w:val="style1 style3"/>
    <w:uiPriority w:val="0"/>
    <w:qFormat/>
  </w:style>
  <w:style w:type="character" w:styleId="1381" w:customStyle="1">
    <w:name w:val="apple-style-span"/>
    <w:uiPriority w:val="0"/>
    <w:qFormat/>
  </w:style>
  <w:style w:type="character" w:styleId="1382" w:customStyle="1">
    <w:name w:val="param_td12"/>
    <w:uiPriority w:val="0"/>
    <w:qFormat/>
  </w:style>
  <w:style w:type="character" w:styleId="1383" w:customStyle="1">
    <w:name w:val="blacktext"/>
    <w:uiPriority w:val="0"/>
    <w:qFormat/>
  </w:style>
  <w:style w:type="character" w:styleId="1384" w:customStyle="1">
    <w:name w:val="文档-正文 Char Char"/>
    <w:link w:val="1385"/>
    <w:uiPriority w:val="0"/>
    <w:qFormat/>
    <w:rPr>
      <w:rFonts w:ascii="Arial" w:hAnsi="Arial" w:cs="Arial"/>
      <w:sz w:val="24"/>
    </w:rPr>
  </w:style>
  <w:style w:type="paragraph" w:styleId="1385" w:customStyle="1">
    <w:name w:val="文档-正文"/>
    <w:basedOn w:val="820"/>
    <w:link w:val="1384"/>
    <w:uiPriority w:val="0"/>
    <w:qFormat/>
    <w:pPr>
      <w:ind w:firstLine="200"/>
      <w:jc w:val="left"/>
      <w:spacing w:line="360" w:lineRule="auto"/>
      <w:widowControl/>
    </w:pPr>
    <w:rPr>
      <w:rFonts w:ascii="Arial" w:hAnsi="Arial" w:cs="Arial"/>
      <w:sz w:val="24"/>
      <w:lang w:bidi="mn-Mong-CN"/>
    </w:rPr>
  </w:style>
  <w:style w:type="character" w:styleId="1386" w:customStyle="1">
    <w:name w:val="标准段落正文 Char1"/>
    <w:link w:val="1387"/>
    <w:uiPriority w:val="0"/>
    <w:qFormat/>
    <w:rPr>
      <w:sz w:val="24"/>
    </w:rPr>
  </w:style>
  <w:style w:type="paragraph" w:styleId="1387" w:customStyle="1">
    <w:name w:val="标准段落正文"/>
    <w:basedOn w:val="820"/>
    <w:link w:val="1386"/>
    <w:uiPriority w:val="0"/>
    <w:qFormat/>
    <w:pPr>
      <w:ind w:firstLine="480"/>
      <w:spacing w:line="312" w:lineRule="auto"/>
    </w:pPr>
    <w:rPr>
      <w:sz w:val="24"/>
      <w:lang w:bidi="mn-Mong-CN"/>
    </w:rPr>
  </w:style>
  <w:style w:type="character" w:styleId="1388" w:customStyle="1">
    <w:name w:val="h Char"/>
    <w:uiPriority w:val="0"/>
    <w:qFormat/>
    <w:rPr>
      <w:rFonts w:eastAsia="宋体"/>
      <w:sz w:val="18"/>
      <w:szCs w:val="18"/>
      <w:lang w:val="en-US" w:eastAsia="zh-CN" w:bidi="ar-SA"/>
    </w:rPr>
  </w:style>
  <w:style w:type="character" w:styleId="1389" w:customStyle="1">
    <w:name w:val="方案标题2 Char"/>
    <w:link w:val="1390"/>
    <w:uiPriority w:val="0"/>
    <w:qFormat/>
    <w:rPr>
      <w:rFonts w:ascii="黑体" w:hAnsi="Arial" w:eastAsia="黑体"/>
      <w:b/>
      <w:spacing w:val="14"/>
      <w:sz w:val="28"/>
      <w:szCs w:val="32"/>
    </w:rPr>
  </w:style>
  <w:style w:type="paragraph" w:styleId="1390" w:customStyle="1">
    <w:name w:val="方案标题2"/>
    <w:basedOn w:val="820"/>
    <w:next w:val="820"/>
    <w:link w:val="1389"/>
    <w:uiPriority w:val="0"/>
    <w:qFormat/>
    <w:pPr>
      <w:keepLines/>
      <w:spacing w:before="200" w:after="40"/>
      <w:outlineLvl w:val="1"/>
    </w:pPr>
    <w:rPr>
      <w:rFonts w:ascii="黑体" w:hAnsi="Arial" w:eastAsia="黑体"/>
      <w:b/>
      <w:spacing w:val="14"/>
      <w:sz w:val="28"/>
      <w:szCs w:val="32"/>
      <w:lang w:bidi="mn-Mong-CN"/>
    </w:rPr>
  </w:style>
  <w:style w:type="character" w:styleId="1391" w:customStyle="1">
    <w:name w:val="表头 Char"/>
    <w:link w:val="1392"/>
    <w:uiPriority w:val="0"/>
    <w:qFormat/>
    <w:rPr>
      <w:rFonts w:eastAsia="黑体"/>
      <w:spacing w:val="-10"/>
      <w:sz w:val="21"/>
    </w:rPr>
  </w:style>
  <w:style w:type="paragraph" w:styleId="1392" w:customStyle="1">
    <w:name w:val="表头"/>
    <w:basedOn w:val="820"/>
    <w:link w:val="1391"/>
    <w:uiPriority w:val="0"/>
    <w:qFormat/>
    <w:pPr>
      <w:jc w:val="center"/>
      <w:spacing w:line="320" w:lineRule="atLeast"/>
    </w:pPr>
    <w:rPr>
      <w:rFonts w:eastAsia="黑体"/>
      <w:spacing w:val="-10"/>
      <w:lang w:bidi="mn-Mong-CN"/>
    </w:rPr>
  </w:style>
  <w:style w:type="character" w:styleId="1393" w:customStyle="1">
    <w:name w:val="style16"/>
    <w:uiPriority w:val="0"/>
    <w:qFormat/>
  </w:style>
  <w:style w:type="character" w:styleId="1394" w:customStyle="1">
    <w:name w:val="方案标题3 Char"/>
    <w:link w:val="1395"/>
    <w:uiPriority w:val="0"/>
    <w:qFormat/>
    <w:rPr>
      <w:rFonts w:ascii="黑体" w:hAnsi="Arial" w:eastAsia="黑体"/>
      <w:b/>
      <w:spacing w:val="14"/>
      <w:sz w:val="24"/>
      <w:szCs w:val="30"/>
    </w:rPr>
  </w:style>
  <w:style w:type="paragraph" w:styleId="1395" w:customStyle="1">
    <w:name w:val="方案标题3"/>
    <w:basedOn w:val="1390"/>
    <w:next w:val="820"/>
    <w:link w:val="1394"/>
    <w:uiPriority w:val="0"/>
    <w:qFormat/>
    <w:pPr>
      <w:outlineLvl w:val="2"/>
    </w:pPr>
    <w:rPr>
      <w:sz w:val="24"/>
      <w:szCs w:val="30"/>
    </w:rPr>
  </w:style>
  <w:style w:type="character" w:styleId="1396" w:customStyle="1">
    <w:name w:val="style_zi_2"/>
    <w:uiPriority w:val="0"/>
    <w:qFormat/>
  </w:style>
  <w:style w:type="character" w:styleId="1397" w:customStyle="1">
    <w:name w:val="小四文本缩进 Char"/>
    <w:link w:val="1398"/>
    <w:uiPriority w:val="0"/>
    <w:qFormat/>
    <w:rPr>
      <w:sz w:val="24"/>
    </w:rPr>
  </w:style>
  <w:style w:type="paragraph" w:styleId="1398" w:customStyle="1">
    <w:name w:val="小四文本缩进"/>
    <w:basedOn w:val="820"/>
    <w:link w:val="1397"/>
    <w:uiPriority w:val="0"/>
    <w:qFormat/>
    <w:pPr>
      <w:ind w:firstLine="480"/>
      <w:spacing w:line="360" w:lineRule="auto"/>
    </w:pPr>
    <w:rPr>
      <w:sz w:val="24"/>
      <w:lang w:bidi="mn-Mong-CN"/>
    </w:rPr>
  </w:style>
  <w:style w:type="character" w:styleId="1399" w:customStyle="1">
    <w:name w:val="hui3"/>
    <w:uiPriority w:val="0"/>
    <w:qFormat/>
    <w:rPr>
      <w:color w:val="333333"/>
    </w:rPr>
  </w:style>
  <w:style w:type="character" w:styleId="1400" w:customStyle="1">
    <w:name w:val="正文首行缩进 Char1"/>
    <w:uiPriority w:val="0"/>
    <w:qFormat/>
    <w:rPr>
      <w:rFonts w:ascii="华文中宋" w:eastAsia="华文中宋"/>
      <w:sz w:val="21"/>
    </w:rPr>
  </w:style>
  <w:style w:type="character" w:styleId="1401" w:customStyle="1">
    <w:name w:val="HTML 预设格式 Char1"/>
    <w:uiPriority w:val="0"/>
    <w:qFormat/>
    <w:rPr>
      <w:rFonts w:ascii="Courier New" w:hAnsi="Courier New" w:cs="Courier New"/>
      <w:lang w:bidi="ar-SA"/>
    </w:rPr>
  </w:style>
  <w:style w:type="paragraph" w:styleId="1402" w:customStyle="1">
    <w:name w:val="xl11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xl6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_Style 3"/>
    <w:basedOn w:val="820"/>
    <w:uiPriority w:val="0"/>
    <w:qFormat/>
    <w:pPr>
      <w:jc w:val="left"/>
      <w:spacing w:after="160" w:line="240" w:lineRule="exact"/>
      <w:widowControl/>
    </w:pPr>
  </w:style>
  <w:style w:type="paragraph" w:styleId="1405" w:customStyle="1">
    <w:name w:val="文档-标题2"/>
    <w:basedOn w:val="820"/>
    <w:next w:val="82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406" w:customStyle="1">
    <w:name w:val="xl7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7" w:customStyle="1">
    <w:name w:val="Char Char1 Char Char Char Char Char Char Char Char"/>
    <w:basedOn w:val="820"/>
    <w:uiPriority w:val="0"/>
    <w:qFormat/>
    <w:pPr>
      <w:jc w:val="left"/>
      <w:spacing w:after="160" w:line="240" w:lineRule="exact"/>
      <w:widowControl/>
    </w:pPr>
    <w:rPr>
      <w:rFonts w:ascii="Verdana" w:hAnsi="Verdana"/>
      <w:sz w:val="20"/>
      <w:lang w:eastAsia="en-US"/>
    </w:rPr>
  </w:style>
  <w:style w:type="paragraph" w:styleId="1408" w:customStyle="1">
    <w:name w:val="List 1"/>
    <w:basedOn w:val="820"/>
    <w:uiPriority w:val="0"/>
    <w:qFormat/>
    <w:pPr>
      <w:ind w:left="2520" w:hanging="360"/>
      <w:spacing w:line="360" w:lineRule="auto"/>
      <w:widowControl/>
    </w:pPr>
    <w:rPr>
      <w:rFonts w:ascii="宋体"/>
      <w:sz w:val="24"/>
    </w:rPr>
  </w:style>
  <w:style w:type="paragraph" w:styleId="1409" w:customStyle="1">
    <w:name w:val="Table Text"/>
    <w:basedOn w:val="820"/>
    <w:uiPriority w:val="0"/>
    <w:qFormat/>
    <w:pPr>
      <w:spacing w:before="80" w:after="80"/>
      <w:widowControl/>
      <w:tabs>
        <w:tab w:val="decimal" w:pos="0" w:leader="none"/>
      </w:tabs>
    </w:pPr>
    <w:rPr>
      <w:rFonts w:ascii="Arial" w:hAnsi="Arial"/>
      <w:color w:val="000000"/>
      <w:sz w:val="18"/>
    </w:rPr>
  </w:style>
  <w:style w:type="paragraph" w:styleId="1410" w:customStyle="1">
    <w:name w:val="RPT_AbstractBullet"/>
    <w:basedOn w:val="82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411" w:customStyle="1">
    <w:name w:val="xl11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wen"/>
    <w:basedOn w:val="820"/>
    <w:uiPriority w:val="0"/>
    <w:qFormat/>
    <w:pPr>
      <w:spacing w:line="360" w:lineRule="auto"/>
      <w:widowControl/>
    </w:pPr>
    <w:rPr>
      <w:rFonts w:ascii="仿宋_GB2312" w:hAnsi="华文仿宋" w:eastAsia="仿宋_GB2312"/>
      <w:szCs w:val="21"/>
    </w:rPr>
  </w:style>
  <w:style w:type="paragraph" w:styleId="1413" w:customStyle="1">
    <w:name w:val="大标题"/>
    <w:basedOn w:val="82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414" w:customStyle="1">
    <w:name w:val="文字"/>
    <w:basedOn w:val="820"/>
    <w:uiPriority w:val="0"/>
    <w:qFormat/>
    <w:pPr>
      <w:ind w:right="-210" w:firstLine="556"/>
      <w:spacing w:line="312" w:lineRule="auto"/>
      <w:tabs>
        <w:tab w:val="left" w:pos="8520" w:leader="none"/>
      </w:tabs>
    </w:pPr>
    <w:rPr>
      <w:rFonts w:ascii="宋体"/>
      <w:sz w:val="28"/>
    </w:rPr>
  </w:style>
  <w:style w:type="paragraph" w:styleId="1415" w:customStyle="1">
    <w:name w:val="xl10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6" w:customStyle="1">
    <w:name w:val="样式 首行缩进:  2 字符"/>
    <w:basedOn w:val="820"/>
    <w:link w:val="1417"/>
    <w:uiPriority w:val="0"/>
    <w:qFormat/>
    <w:pPr>
      <w:ind w:firstLine="420"/>
      <w:spacing w:line="440" w:lineRule="exact"/>
    </w:pPr>
    <w:rPr>
      <w:rFonts w:ascii="宋体" w:cs="宋体"/>
      <w:sz w:val="24"/>
    </w:rPr>
  </w:style>
  <w:style w:type="character" w:styleId="1417" w:customStyle="1">
    <w:name w:val="样式 首行缩进:  2 字符 Char"/>
    <w:link w:val="1416"/>
    <w:uiPriority w:val="0"/>
    <w:qFormat/>
    <w:rPr>
      <w:rFonts w:ascii="宋体" w:cs="宋体"/>
      <w:sz w:val="24"/>
      <w:lang w:bidi="ar-SA"/>
    </w:rPr>
  </w:style>
  <w:style w:type="paragraph" w:styleId="1418" w:customStyle="1">
    <w:name w:val="样式 小四 行距: 1.5 倍行距 首行缩进:  2 字符"/>
    <w:basedOn w:val="820"/>
    <w:uiPriority w:val="0"/>
    <w:qFormat/>
    <w:pPr>
      <w:ind w:firstLine="480"/>
      <w:spacing w:line="360" w:lineRule="auto"/>
    </w:pPr>
    <w:rPr>
      <w:rFonts w:cs="宋体"/>
      <w:sz w:val="24"/>
    </w:rPr>
  </w:style>
  <w:style w:type="paragraph" w:styleId="1419" w:customStyle="1">
    <w:name w:val="Char Char1 Char Char Char Char Char Char"/>
    <w:basedOn w:val="820"/>
    <w:uiPriority w:val="0"/>
    <w:qFormat/>
    <w:rPr>
      <w:rFonts w:ascii="Tahoma" w:hAnsi="Tahoma"/>
      <w:sz w:val="24"/>
      <w:szCs w:val="24"/>
    </w:rPr>
  </w:style>
  <w:style w:type="paragraph" w:styleId="1420" w:customStyle="1">
    <w:name w:val="方案项目"/>
    <w:basedOn w:val="1421"/>
    <w:uiPriority w:val="0"/>
    <w:qFormat/>
    <w:pPr>
      <w:numPr>
        <w:ilvl w:val="0"/>
        <w:numId w:val="2"/>
      </w:numPr>
      <w:ind w:left="567" w:firstLine="0"/>
      <w:tabs>
        <w:tab w:val="left" w:pos="360" w:leader="none"/>
        <w:tab w:val="clear" w:pos="987" w:leader="none"/>
      </w:tabs>
    </w:pPr>
  </w:style>
  <w:style w:type="paragraph" w:styleId="1421" w:customStyle="1">
    <w:name w:val="方案正文"/>
    <w:basedOn w:val="820"/>
    <w:uiPriority w:val="0"/>
    <w:qFormat/>
    <w:pPr>
      <w:ind w:firstLine="454"/>
      <w:jc w:val="left"/>
      <w:spacing w:line="360" w:lineRule="auto"/>
    </w:pPr>
    <w:rPr>
      <w:rFonts w:ascii="Arial" w:hAnsi="Arial"/>
      <w:bCs/>
      <w:szCs w:val="24"/>
    </w:rPr>
  </w:style>
  <w:style w:type="paragraph" w:styleId="1422" w:customStyle="1">
    <w:name w:val="xl9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3" w:customStyle="1">
    <w:name w:val="xl6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4" w:customStyle="1">
    <w:name w:val="xl7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9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26" w:customStyle="1">
    <w:name w:val="xl120"/>
    <w:basedOn w:val="820"/>
    <w:uiPriority w:val="0"/>
    <w:qFormat/>
    <w:pPr>
      <w:jc w:val="left"/>
      <w:spacing w:before="100" w:beforeAutospacing="1" w:after="100" w:afterAutospacing="1"/>
      <w:widowControl/>
    </w:pPr>
    <w:rPr>
      <w:rFonts w:ascii="宋体" w:hAnsi="宋体" w:cs="宋体"/>
      <w:sz w:val="24"/>
      <w:szCs w:val="24"/>
    </w:rPr>
  </w:style>
  <w:style w:type="paragraph" w:styleId="1427" w:customStyle="1">
    <w:name w:val="xl7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8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7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0" w:customStyle="1">
    <w:name w:val="xl9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amtext"/>
    <w:basedOn w:val="820"/>
    <w:uiPriority w:val="0"/>
    <w:qFormat/>
    <w:pPr>
      <w:numPr>
        <w:ilvl w:val="0"/>
        <w:numId w:val="3"/>
      </w:numPr>
      <w:jc w:val="left"/>
      <w:spacing w:after="240" w:line="240" w:lineRule="atLeast"/>
      <w:widowControl/>
    </w:pPr>
    <w:rPr>
      <w:color w:val="000000"/>
      <w:sz w:val="24"/>
      <w:lang w:eastAsia="en-US"/>
    </w:rPr>
  </w:style>
  <w:style w:type="paragraph" w:styleId="1432" w:customStyle="1">
    <w:name w:val="xl9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11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10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36" w:customStyle="1">
    <w:name w:val="xl9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插入对象"/>
    <w:basedOn w:val="820"/>
    <w:uiPriority w:val="0"/>
    <w:qFormat/>
    <w:pPr>
      <w:ind w:firstLine="425"/>
      <w:jc w:val="center"/>
      <w:keepLines/>
      <w:spacing w:line="354" w:lineRule="auto"/>
    </w:pPr>
    <w:rPr>
      <w:sz w:val="24"/>
    </w:rPr>
  </w:style>
  <w:style w:type="paragraph" w:styleId="1438" w:customStyle="1">
    <w:name w:val="xl9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Birdseed"/>
    <w:basedOn w:val="820"/>
    <w:uiPriority w:val="0"/>
    <w:qFormat/>
    <w:pPr>
      <w:jc w:val="left"/>
      <w:widowControl/>
    </w:pPr>
    <w:rPr>
      <w:rFonts w:ascii="Palatino Linotype" w:hAnsi="Palatino Linotype"/>
      <w:sz w:val="18"/>
    </w:rPr>
  </w:style>
  <w:style w:type="paragraph" w:styleId="1440" w:customStyle="1">
    <w:name w:val="xl6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103"/>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2" w:customStyle="1">
    <w:name w:val="PPAR1"/>
    <w:basedOn w:val="820"/>
    <w:uiPriority w:val="0"/>
    <w:qFormat/>
    <w:pPr>
      <w:jc w:val="center"/>
      <w:keepNext/>
      <w:spacing w:before="120" w:after="120"/>
      <w:widowControl/>
    </w:pPr>
    <w:rPr>
      <w:rFonts w:ascii="Arial" w:hAnsi="Arial"/>
      <w:b/>
      <w:caps/>
      <w:sz w:val="22"/>
      <w:lang w:eastAsia="en-US"/>
    </w:rPr>
  </w:style>
  <w:style w:type="paragraph" w:styleId="1443" w:customStyle="1">
    <w:name w:val="标题3"/>
    <w:basedOn w:val="820"/>
    <w:uiPriority w:val="0"/>
    <w:qFormat/>
    <w:pPr>
      <w:ind w:firstLine="425"/>
      <w:jc w:val="left"/>
      <w:keepNext/>
      <w:spacing w:before="120" w:after="60" w:line="354" w:lineRule="auto"/>
      <w:widowControl/>
      <w:tabs>
        <w:tab w:val="left" w:pos="450" w:leader="none"/>
      </w:tabs>
    </w:pPr>
    <w:rPr>
      <w:rFonts w:ascii="宋体"/>
      <w:b/>
      <w:sz w:val="24"/>
    </w:rPr>
  </w:style>
  <w:style w:type="paragraph" w:styleId="1444" w:customStyle="1">
    <w:name w:val="xl8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xl116"/>
    <w:basedOn w:val="8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6" w:customStyle="1">
    <w:name w:val="段"/>
    <w:next w:val="820"/>
    <w:uiPriority w:val="0"/>
    <w:qFormat/>
    <w:pPr>
      <w:ind w:firstLine="200"/>
      <w:jc w:val="both"/>
    </w:pPr>
    <w:rPr>
      <w:rFonts w:hint="default" w:ascii="宋体" w:hAnsi="Times New Roman" w:eastAsia="宋体" w:cs="Times New Roman"/>
      <w:sz w:val="21"/>
      <w:lang w:val="en-US" w:eastAsia="zh-CN" w:bidi="ar-SA"/>
    </w:rPr>
  </w:style>
  <w:style w:type="paragraph" w:styleId="1447" w:customStyle="1">
    <w:name w:val="xl80"/>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48" w:customStyle="1">
    <w:name w:val="Char1"/>
    <w:basedOn w:val="820"/>
    <w:uiPriority w:val="0"/>
    <w:qFormat/>
    <w:pPr>
      <w:jc w:val="left"/>
      <w:spacing w:after="160" w:line="240" w:lineRule="exact"/>
      <w:widowControl/>
    </w:pPr>
    <w:rPr>
      <w:rFonts w:ascii="Verdana" w:hAnsi="Verdana"/>
      <w:sz w:val="20"/>
      <w:lang w:eastAsia="en-US"/>
    </w:rPr>
  </w:style>
  <w:style w:type="paragraph" w:styleId="1449" w:customStyle="1">
    <w:name w:val="xl10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0" w:customStyle="1">
    <w:name w:val="xl8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1" w:customStyle="1">
    <w:name w:val="xl85"/>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Char Char Char Char Char Char Char Char Char Char Char Char Char Char Char Char"/>
    <w:basedOn w:val="820"/>
    <w:uiPriority w:val="0"/>
    <w:qFormat/>
  </w:style>
  <w:style w:type="paragraph" w:styleId="1453" w:customStyle="1">
    <w:name w:val="xl7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表格标题"/>
    <w:basedOn w:val="820"/>
    <w:uiPriority w:val="0"/>
    <w:qFormat/>
    <w:pPr>
      <w:jc w:val="center"/>
      <w:spacing w:before="120" w:line="400" w:lineRule="exact"/>
    </w:pPr>
    <w:rPr>
      <w:rFonts w:eastAsia="文鼎CS中宋"/>
      <w:spacing w:val="8"/>
      <w:sz w:val="24"/>
    </w:rPr>
  </w:style>
  <w:style w:type="paragraph" w:styleId="1455" w:customStyle="1">
    <w:name w:val="xl119"/>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表"/>
    <w:basedOn w:val="82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57" w:customStyle="1">
    <w:name w:val="xl94"/>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8" w:customStyle="1">
    <w:name w:val="a14"/>
    <w:basedOn w:val="820"/>
    <w:uiPriority w:val="0"/>
    <w:qFormat/>
    <w:pPr>
      <w:ind w:firstLine="375"/>
      <w:jc w:val="left"/>
      <w:spacing w:before="100" w:beforeAutospacing="1" w:after="100" w:afterAutospacing="1" w:line="300" w:lineRule="atLeast"/>
      <w:widowControl/>
    </w:pPr>
    <w:rPr>
      <w:rFonts w:ascii="宋体" w:hAnsi="宋体"/>
      <w:szCs w:val="21"/>
    </w:rPr>
  </w:style>
  <w:style w:type="paragraph" w:styleId="1459" w:customStyle="1">
    <w:name w:val="xl6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60" w:customStyle="1">
    <w:name w:val="宏图高科"/>
    <w:basedOn w:val="820"/>
    <w:uiPriority w:val="0"/>
    <w:qFormat/>
    <w:pPr>
      <w:ind w:firstLine="480"/>
      <w:spacing w:line="360" w:lineRule="auto"/>
    </w:pPr>
    <w:rPr>
      <w:rFonts w:eastAsia="楷体_GB2312"/>
      <w:sz w:val="24"/>
    </w:rPr>
  </w:style>
  <w:style w:type="paragraph" w:styleId="1461" w:customStyle="1">
    <w:name w:val="喜"/>
    <w:basedOn w:val="82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62" w:customStyle="1">
    <w:name w:val="xl8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3" w:customStyle="1">
    <w:name w:val="xl9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4" w:customStyle="1">
    <w:name w:val="xl7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5" w:customStyle="1">
    <w:name w:val="四号线第四级"/>
    <w:basedOn w:val="820"/>
    <w:uiPriority w:val="0"/>
    <w:qFormat/>
    <w:pPr>
      <w:ind w:left="600" w:hanging="420"/>
      <w:tabs>
        <w:tab w:val="left" w:pos="600" w:leader="none"/>
      </w:tabs>
    </w:pPr>
    <w:rPr>
      <w:szCs w:val="24"/>
    </w:rPr>
  </w:style>
  <w:style w:type="paragraph" w:styleId="1466" w:customStyle="1">
    <w:name w:val="xl11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67" w:customStyle="1">
    <w:name w:val="Char3"/>
    <w:basedOn w:val="840"/>
    <w:uiPriority w:val="0"/>
    <w:qFormat/>
    <w:pPr>
      <w:numPr>
        <w:ilvl w:val="0"/>
        <w:numId w:val="4"/>
      </w:numPr>
      <w:ind w:firstLine="183"/>
    </w:pPr>
    <w:rPr>
      <w:rFonts w:ascii="Tahoma" w:hAnsi="Tahoma"/>
      <w:sz w:val="24"/>
      <w:lang w:val="zh-CN"/>
    </w:rPr>
  </w:style>
  <w:style w:type="paragraph" w:styleId="1468" w:customStyle="1">
    <w:name w:val="xl9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9" w:customStyle="1">
    <w:name w:val="正文段"/>
    <w:basedOn w:val="820"/>
    <w:uiPriority w:val="0"/>
    <w:qFormat/>
    <w:pPr>
      <w:ind w:firstLine="200"/>
      <w:widowControl/>
    </w:pPr>
    <w:rPr>
      <w:sz w:val="24"/>
    </w:rPr>
  </w:style>
  <w:style w:type="paragraph" w:styleId="1470" w:customStyle="1">
    <w:name w:val="文档-标题3"/>
    <w:basedOn w:val="820"/>
    <w:next w:val="82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71" w:customStyle="1">
    <w:name w:val="样式一"/>
    <w:basedOn w:val="82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72" w:customStyle="1">
    <w:name w:val="xl98"/>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73" w:customStyle="1">
    <w:name w:val="样式 宋体 五号 行距: 单倍行距"/>
    <w:basedOn w:val="820"/>
    <w:uiPriority w:val="0"/>
    <w:qFormat/>
    <w:pPr>
      <w:jc w:val="left"/>
    </w:pPr>
    <w:rPr>
      <w:rFonts w:ascii="宋体" w:hAnsi="宋体" w:cs="宋体"/>
    </w:rPr>
  </w:style>
  <w:style w:type="paragraph" w:styleId="1474" w:customStyle="1">
    <w:name w:val="xl11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5" w:customStyle="1">
    <w:name w:val="xl8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6" w:customStyle="1">
    <w:name w:val="xl10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7" w:customStyle="1">
    <w:name w:val="xl7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8" w:customStyle="1">
    <w:name w:val="xl7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9" w:customStyle="1">
    <w:name w:val="xl10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0" w:customStyle="1">
    <w:name w:val="xl6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1" w:customStyle="1">
    <w:name w:val="xl6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2" w:customStyle="1">
    <w:name w:val="Char2 Char Char Char"/>
    <w:basedOn w:val="840"/>
    <w:uiPriority w:val="0"/>
    <w:qFormat/>
    <w:rPr>
      <w:rFonts w:ascii="Tahoma" w:hAnsi="Tahoma"/>
      <w:sz w:val="24"/>
      <w:szCs w:val="24"/>
      <w:lang w:val="zh-CN"/>
    </w:rPr>
  </w:style>
  <w:style w:type="paragraph" w:styleId="1483" w:customStyle="1">
    <w:name w:val="Char Char Char Char Char Char Char Char"/>
    <w:basedOn w:val="820"/>
    <w:uiPriority w:val="0"/>
    <w:qFormat/>
  </w:style>
  <w:style w:type="paragraph" w:styleId="1484" w:customStyle="1">
    <w:name w:val="小点说明"/>
    <w:basedOn w:val="820"/>
    <w:uiPriority w:val="0"/>
    <w:qFormat/>
    <w:pPr>
      <w:numPr>
        <w:ilvl w:val="0"/>
        <w:numId w:val="5"/>
      </w:numPr>
      <w:spacing w:line="360" w:lineRule="auto"/>
    </w:pPr>
    <w:rPr>
      <w:rFonts w:ascii="宋体" w:hAnsi="宋体"/>
      <w:sz w:val="24"/>
    </w:rPr>
  </w:style>
  <w:style w:type="paragraph" w:styleId="1485" w:customStyle="1">
    <w:name w:val="Char2 Char Char Char2"/>
    <w:basedOn w:val="820"/>
    <w:uiPriority w:val="0"/>
    <w:semiHidden/>
    <w:qFormat/>
    <w:pPr>
      <w:ind w:firstLine="200"/>
      <w:keepLines/>
      <w:keepNext/>
      <w:spacing w:line="360" w:lineRule="auto"/>
    </w:pPr>
    <w:rPr>
      <w:rFonts w:ascii="Tahoma" w:hAnsi="Tahoma"/>
      <w:sz w:val="24"/>
    </w:rPr>
  </w:style>
  <w:style w:type="paragraph" w:styleId="1486" w:customStyle="1">
    <w:name w:val="方案标题1"/>
    <w:basedOn w:val="82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87" w:customStyle="1">
    <w:name w:val="Char1 Char Char Char Char Char Char"/>
    <w:basedOn w:val="820"/>
    <w:next w:val="820"/>
    <w:uiPriority w:val="0"/>
    <w:qFormat/>
    <w:pPr>
      <w:keepLines/>
      <w:keepNext/>
      <w:pageBreakBefore/>
    </w:pPr>
    <w:rPr>
      <w:rFonts w:ascii="Tahoma" w:hAnsi="Tahoma"/>
      <w:sz w:val="24"/>
    </w:rPr>
  </w:style>
  <w:style w:type="paragraph" w:styleId="1488" w:customStyle="1">
    <w:name w:val="xl117"/>
    <w:basedOn w:val="8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9" w:customStyle="1">
    <w:name w:val="xl7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0" w:customStyle="1">
    <w:name w:val="xl8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1" w:customStyle="1">
    <w:name w:val="正文文本 21"/>
    <w:basedOn w:val="820"/>
    <w:uiPriority w:val="0"/>
    <w:qFormat/>
    <w:pPr>
      <w:jc w:val="center"/>
      <w:spacing w:line="300" w:lineRule="auto"/>
    </w:pPr>
    <w:rPr>
      <w:rFonts w:ascii="宋体" w:hAnsi="宋体"/>
      <w:sz w:val="24"/>
    </w:rPr>
  </w:style>
  <w:style w:type="paragraph" w:styleId="1492" w:customStyle="1">
    <w:name w:val="默认段落字体 Para Char Char Char Char Char Char Char Char Char Char"/>
    <w:basedOn w:val="820"/>
    <w:uiPriority w:val="0"/>
    <w:qFormat/>
    <w:rPr>
      <w:rFonts w:ascii="Tahoma" w:hAnsi="Tahoma"/>
      <w:sz w:val="24"/>
    </w:rPr>
  </w:style>
  <w:style w:type="paragraph" w:styleId="1493" w:customStyle="1">
    <w:name w:val="xl10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94" w:customStyle="1">
    <w:name w:val="2 Char Char Char Char Char Char Char"/>
    <w:basedOn w:val="820"/>
    <w:uiPriority w:val="0"/>
    <w:qFormat/>
    <w:rPr>
      <w:rFonts w:ascii="Tahoma" w:hAnsi="Tahoma"/>
      <w:sz w:val="24"/>
    </w:rPr>
  </w:style>
  <w:style w:type="paragraph" w:styleId="1495" w:customStyle="1">
    <w:name w:val="样式 加粗 居中"/>
    <w:basedOn w:val="820"/>
    <w:uiPriority w:val="0"/>
    <w:qFormat/>
    <w:pPr>
      <w:jc w:val="center"/>
    </w:pPr>
    <w:rPr>
      <w:rFonts w:eastAsia="黑体"/>
      <w:b/>
      <w:sz w:val="48"/>
    </w:rPr>
  </w:style>
  <w:style w:type="paragraph" w:styleId="1496" w:customStyle="1">
    <w:name w:val="Char Char Char Char Char Char"/>
    <w:basedOn w:val="820"/>
    <w:uiPriority w:val="0"/>
    <w:qFormat/>
    <w:rPr>
      <w:rFonts w:ascii="Tahoma" w:hAnsi="Tahoma"/>
      <w:sz w:val="24"/>
    </w:rPr>
  </w:style>
  <w:style w:type="paragraph" w:styleId="1497" w:customStyle="1">
    <w:name w:val="正文加重首行缩进2字"/>
    <w:basedOn w:val="820"/>
    <w:uiPriority w:val="0"/>
    <w:qFormat/>
    <w:pPr>
      <w:ind w:firstLine="560"/>
      <w:spacing w:before="100" w:beforeAutospacing="1" w:after="100" w:afterAutospacing="1"/>
    </w:pPr>
    <w:rPr>
      <w:rFonts w:eastAsia="仿宋_GB2312"/>
      <w:b/>
      <w:bCs/>
      <w:sz w:val="24"/>
      <w:szCs w:val="24"/>
    </w:rPr>
  </w:style>
  <w:style w:type="paragraph" w:styleId="1498" w:customStyle="1">
    <w:name w:val="xl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9" w:customStyle="1">
    <w:name w:val="xl11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0" w:customStyle="1">
    <w:name w:val="xl10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501" w:customStyle="1">
    <w:name w:val="xl11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2" w:customStyle="1">
    <w:name w:val="xl10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3" w:customStyle="1">
    <w:name w:val="xl8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04" w:customStyle="1">
    <w:name w:val="xl8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5" w:customStyle="1">
    <w:name w:val="font0"/>
    <w:basedOn w:val="820"/>
    <w:uiPriority w:val="0"/>
    <w:qFormat/>
    <w:pPr>
      <w:jc w:val="left"/>
      <w:spacing w:before="100" w:beforeAutospacing="1" w:after="100" w:afterAutospacing="1"/>
      <w:widowControl/>
    </w:pPr>
    <w:rPr>
      <w:rFonts w:ascii="宋体" w:hAnsi="宋体" w:cs="宋体"/>
      <w:sz w:val="24"/>
      <w:szCs w:val="24"/>
    </w:rPr>
  </w:style>
  <w:style w:type="paragraph" w:styleId="1506" w:customStyle="1">
    <w:name w:val="xl10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7" w:customStyle="1">
    <w:name w:val="Char Char Char Char3"/>
    <w:basedOn w:val="840"/>
    <w:uiPriority w:val="0"/>
    <w:qFormat/>
    <w:pPr>
      <w:spacing w:line="360" w:lineRule="auto"/>
    </w:pPr>
    <w:rPr>
      <w:rFonts w:ascii="Tahoma" w:hAnsi="Tahoma"/>
      <w:sz w:val="24"/>
      <w:szCs w:val="24"/>
      <w:lang w:val="zh-CN"/>
    </w:rPr>
  </w:style>
  <w:style w:type="character" w:styleId="1508" w:customStyle="1">
    <w:name w:val="itm1"/>
    <w:uiPriority w:val="0"/>
    <w:qFormat/>
    <w:rPr>
      <w:rFonts w:hint="eastAsia" w:ascii="宋体" w:hAnsi="宋体" w:eastAsia="宋体"/>
      <w:sz w:val="21"/>
      <w:szCs w:val="21"/>
    </w:rPr>
  </w:style>
  <w:style w:type="character" w:styleId="1509" w:customStyle="1">
    <w:name w:val="已访问的超链接1"/>
    <w:uiPriority w:val="0"/>
    <w:qFormat/>
    <w:rPr>
      <w:rFonts w:ascii="Tahoma" w:hAnsi="Tahoma"/>
      <w:color w:val="585858"/>
      <w:sz w:val="24"/>
      <w:szCs w:val="20"/>
      <w:u w:val="none"/>
    </w:rPr>
  </w:style>
  <w:style w:type="character" w:styleId="1510" w:customStyle="1">
    <w:name w:val="结束语 Char1"/>
    <w:uiPriority w:val="0"/>
    <w:qFormat/>
    <w:rPr>
      <w:sz w:val="21"/>
      <w:lang w:bidi="ar-SA"/>
    </w:rPr>
  </w:style>
  <w:style w:type="character" w:styleId="1511" w:customStyle="1">
    <w:name w:val="Char Char26"/>
    <w:uiPriority w:val="0"/>
    <w:qFormat/>
    <w:rPr>
      <w:rFonts w:ascii="黑体" w:eastAsia="黑体"/>
      <w:b/>
      <w:bCs/>
      <w:sz w:val="32"/>
      <w:szCs w:val="32"/>
      <w:lang w:val="en-US" w:eastAsia="zh-CN" w:bidi="ar-SA"/>
    </w:rPr>
  </w:style>
  <w:style w:type="character" w:styleId="1512" w:customStyle="1">
    <w:name w:val="Char Char Char Char Char Char Char Char Char Char Char Char Char Char"/>
    <w:uiPriority w:val="0"/>
    <w:qFormat/>
    <w:rPr>
      <w:rFonts w:eastAsia="宋体"/>
      <w:b/>
      <w:bCs/>
      <w:sz w:val="32"/>
      <w:szCs w:val="44"/>
      <w:lang w:val="en-US" w:eastAsia="zh-CN" w:bidi="ar-SA"/>
    </w:rPr>
  </w:style>
  <w:style w:type="character" w:styleId="1513" w:customStyle="1">
    <w:name w:val="style3"/>
    <w:uiPriority w:val="0"/>
    <w:qFormat/>
    <w:rPr>
      <w:rFonts w:ascii="Tahoma" w:hAnsi="Tahoma"/>
      <w:szCs w:val="20"/>
    </w:rPr>
  </w:style>
  <w:style w:type="character" w:styleId="1514" w:customStyle="1">
    <w:name w:val="textnorm_chn1"/>
    <w:uiPriority w:val="0"/>
    <w:qFormat/>
    <w:rPr>
      <w:rFonts w:hint="default" w:ascii="Arial" w:hAnsi="Arial" w:cs="Arial"/>
      <w:color w:val="21254a"/>
      <w:sz w:val="22"/>
      <w:szCs w:val="22"/>
    </w:rPr>
  </w:style>
  <w:style w:type="character" w:styleId="1515" w:customStyle="1">
    <w:name w:val="表头 Char Char"/>
    <w:uiPriority w:val="0"/>
    <w:qFormat/>
    <w:rPr>
      <w:rFonts w:eastAsia="黑体"/>
      <w:spacing w:val="-10"/>
      <w:sz w:val="21"/>
      <w:lang w:val="en-US" w:eastAsia="zh-CN" w:bidi="ar-SA"/>
    </w:rPr>
  </w:style>
  <w:style w:type="character" w:styleId="1516" w:customStyle="1">
    <w:name w:val="text_list1"/>
    <w:uiPriority w:val="0"/>
    <w:qFormat/>
    <w:rPr>
      <w:rFonts w:hint="default" w:ascii="Arial" w:hAnsi="Arial" w:cs="Arial"/>
      <w:color w:val="000000"/>
      <w:spacing w:val="272"/>
      <w:sz w:val="16"/>
      <w:szCs w:val="16"/>
    </w:rPr>
  </w:style>
  <w:style w:type="character" w:styleId="1517" w:customStyle="1">
    <w:name w:val="孙普文字 Char Char"/>
    <w:uiPriority w:val="0"/>
    <w:qFormat/>
    <w:rPr>
      <w:rFonts w:ascii="宋体" w:hAnsi="Courier New" w:eastAsia="宋体"/>
      <w:sz w:val="21"/>
      <w:szCs w:val="21"/>
      <w:lang w:val="en-US" w:eastAsia="zh-CN" w:bidi="ar-SA"/>
    </w:rPr>
  </w:style>
  <w:style w:type="character" w:styleId="1518" w:customStyle="1">
    <w:name w:val="小四 段落 宋体 Char Char Char Char1"/>
    <w:link w:val="1519"/>
    <w:uiPriority w:val="0"/>
    <w:qFormat/>
    <w:rPr>
      <w:rFonts w:ascii="Tahoma" w:hAnsi="Tahoma"/>
      <w:sz w:val="24"/>
    </w:rPr>
  </w:style>
  <w:style w:type="paragraph" w:styleId="1519" w:customStyle="1">
    <w:name w:val="小四 段落 宋体 Char Char Char"/>
    <w:basedOn w:val="835"/>
    <w:link w:val="1518"/>
    <w:uiPriority w:val="0"/>
    <w:qFormat/>
    <w:pPr>
      <w:ind w:left="0" w:right="-33" w:firstLine="480"/>
      <w:jc w:val="left"/>
      <w:tabs>
        <w:tab w:val="clear" w:pos="360" w:leader="none"/>
      </w:tabs>
    </w:pPr>
    <w:rPr>
      <w:rFonts w:eastAsia="宋体"/>
      <w:szCs w:val="20"/>
      <w:lang w:val="en-US" w:bidi="mn-Mong-CN"/>
    </w:rPr>
  </w:style>
  <w:style w:type="character" w:styleId="1520" w:customStyle="1">
    <w:name w:val="txt1"/>
    <w:uiPriority w:val="0"/>
    <w:qFormat/>
    <w:rPr>
      <w:rFonts w:hint="default" w:ascii="ˎ̥" w:hAnsi="ˎ̥"/>
      <w:sz w:val="18"/>
      <w:szCs w:val="18"/>
    </w:rPr>
  </w:style>
  <w:style w:type="character" w:styleId="1521" w:customStyle="1">
    <w:name w:val="样式 三号 下划线"/>
    <w:uiPriority w:val="0"/>
    <w:qFormat/>
    <w:rPr>
      <w:rFonts w:ascii="Tahoma" w:hAnsi="Tahoma"/>
      <w:sz w:val="28"/>
      <w:szCs w:val="20"/>
      <w:u w:val="single"/>
    </w:rPr>
  </w:style>
  <w:style w:type="character" w:styleId="1522" w:customStyle="1">
    <w:name w:val="文档结构图 Char Char"/>
    <w:uiPriority w:val="0"/>
    <w:qFormat/>
    <w:rPr>
      <w:rFonts w:ascii="宋体"/>
      <w:sz w:val="18"/>
      <w:szCs w:val="18"/>
    </w:rPr>
  </w:style>
  <w:style w:type="character" w:styleId="1523" w:customStyle="1">
    <w:name w:val="公文正文 Char Char"/>
    <w:uiPriority w:val="0"/>
    <w:qFormat/>
    <w:rPr>
      <w:rFonts w:ascii="仿宋_GB2312" w:hAnsi="宋体" w:eastAsia="仿宋_GB2312"/>
      <w:sz w:val="28"/>
      <w:szCs w:val="24"/>
      <w:lang w:val="en-US" w:eastAsia="zh-CN" w:bidi="ar-SA"/>
    </w:rPr>
  </w:style>
  <w:style w:type="character" w:styleId="1524" w:customStyle="1">
    <w:name w:val="标书正文格式 Char1"/>
    <w:link w:val="1525"/>
    <w:uiPriority w:val="0"/>
    <w:qFormat/>
    <w:rPr>
      <w:rFonts w:eastAsia="楷体_GB2312"/>
      <w:sz w:val="24"/>
      <w:szCs w:val="24"/>
      <w:lang w:bidi="ar-SA"/>
    </w:rPr>
  </w:style>
  <w:style w:type="paragraph" w:styleId="1525" w:customStyle="1">
    <w:name w:val="标书正文格式"/>
    <w:link w:val="1524"/>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526" w:customStyle="1">
    <w:name w:val="Footer1 Char Char"/>
    <w:uiPriority w:val="0"/>
    <w:qFormat/>
    <w:rPr>
      <w:rFonts w:ascii="Tahoma" w:hAnsi="Tahoma" w:eastAsia="宋体"/>
      <w:sz w:val="18"/>
      <w:szCs w:val="18"/>
      <w:lang w:val="en-US" w:eastAsia="zh-CN" w:bidi="ar-SA"/>
    </w:rPr>
  </w:style>
  <w:style w:type="character" w:styleId="1527" w:customStyle="1">
    <w:name w:val="小四文本缩进 Char Char"/>
    <w:uiPriority w:val="0"/>
    <w:qFormat/>
    <w:rPr>
      <w:sz w:val="24"/>
      <w:lang w:bidi="ar-SA"/>
    </w:rPr>
  </w:style>
  <w:style w:type="character" w:styleId="1528" w:customStyle="1">
    <w:name w:val="标题 31"/>
    <w:uiPriority w:val="0"/>
    <w:qFormat/>
    <w:rPr>
      <w:rFonts w:hint="eastAsia" w:ascii="黑体" w:hAnsi="ˎ̥" w:eastAsia="黑体"/>
      <w:sz w:val="28"/>
    </w:rPr>
  </w:style>
  <w:style w:type="character" w:styleId="1529" w:customStyle="1">
    <w:name w:val="称呼 Char1"/>
    <w:uiPriority w:val="0"/>
    <w:qFormat/>
    <w:rPr>
      <w:sz w:val="21"/>
      <w:lang w:bidi="ar-SA"/>
    </w:rPr>
  </w:style>
  <w:style w:type="character" w:styleId="1530" w:customStyle="1">
    <w:name w:val="标题 2 Char Char Char Char Char Char Char Char Char Char"/>
    <w:uiPriority w:val="0"/>
    <w:qFormat/>
    <w:rPr>
      <w:rFonts w:ascii="Arial" w:hAnsi="Arial" w:eastAsia="黑体"/>
      <w:b/>
      <w:bCs/>
      <w:sz w:val="32"/>
      <w:szCs w:val="32"/>
      <w:lang w:val="en-US" w:eastAsia="zh-CN" w:bidi="ar-SA"/>
    </w:rPr>
  </w:style>
  <w:style w:type="character" w:styleId="1531" w:customStyle="1">
    <w:name w:val="方案标题2 Char Char"/>
    <w:uiPriority w:val="0"/>
    <w:qFormat/>
    <w:rPr>
      <w:rFonts w:ascii="黑体" w:hAnsi="Arial" w:eastAsia="黑体"/>
      <w:b/>
      <w:spacing w:val="14"/>
      <w:sz w:val="28"/>
      <w:szCs w:val="32"/>
      <w:lang w:val="en-US" w:eastAsia="zh-CN" w:bidi="ar-SA"/>
    </w:rPr>
  </w:style>
  <w:style w:type="character" w:styleId="1532" w:customStyle="1">
    <w:name w:val="方案标题3 Char Char"/>
    <w:uiPriority w:val="0"/>
    <w:qFormat/>
    <w:rPr>
      <w:rFonts w:ascii="黑体" w:hAnsi="Arial" w:eastAsia="黑体"/>
      <w:spacing w:val="14"/>
      <w:sz w:val="24"/>
      <w:szCs w:val="30"/>
      <w:lang w:val="en-US" w:eastAsia="zh-CN" w:bidi="ar-SA"/>
    </w:rPr>
  </w:style>
  <w:style w:type="character" w:styleId="1533" w:customStyle="1">
    <w:name w:val="l15 Char Char"/>
    <w:link w:val="1534"/>
    <w:uiPriority w:val="0"/>
    <w:qFormat/>
    <w:rPr>
      <w:color w:val="000000"/>
      <w:sz w:val="23"/>
      <w:szCs w:val="23"/>
    </w:rPr>
  </w:style>
  <w:style w:type="paragraph" w:styleId="1534" w:customStyle="1">
    <w:name w:val="l15"/>
    <w:basedOn w:val="820"/>
    <w:link w:val="1533"/>
    <w:uiPriority w:val="0"/>
    <w:qFormat/>
    <w:pPr>
      <w:jc w:val="left"/>
      <w:spacing w:before="100" w:beforeAutospacing="1" w:after="100" w:afterAutospacing="1" w:line="300" w:lineRule="atLeast"/>
      <w:widowControl/>
    </w:pPr>
    <w:rPr>
      <w:color w:val="000000"/>
      <w:sz w:val="23"/>
      <w:szCs w:val="23"/>
      <w:lang w:bidi="mn-Mong-CN"/>
    </w:rPr>
  </w:style>
  <w:style w:type="character" w:styleId="1535" w:customStyle="1">
    <w:name w:val="常规 Char Char"/>
    <w:link w:val="1536"/>
    <w:uiPriority w:val="0"/>
    <w:qFormat/>
    <w:rPr>
      <w:rFonts w:ascii="Tahoma" w:hAnsi="Tahoma"/>
      <w:sz w:val="21"/>
      <w:szCs w:val="21"/>
    </w:rPr>
  </w:style>
  <w:style w:type="paragraph" w:styleId="1536" w:customStyle="1">
    <w:name w:val="常规"/>
    <w:basedOn w:val="820"/>
    <w:link w:val="1535"/>
    <w:uiPriority w:val="0"/>
    <w:qFormat/>
    <w:pPr>
      <w:ind w:left="1134"/>
      <w:spacing w:line="360" w:lineRule="auto"/>
    </w:pPr>
    <w:rPr>
      <w:rFonts w:ascii="Tahoma" w:hAnsi="Tahoma"/>
      <w:szCs w:val="21"/>
      <w:lang w:bidi="mn-Mong-CN"/>
    </w:rPr>
  </w:style>
  <w:style w:type="character" w:styleId="1537" w:customStyle="1">
    <w:name w:val="页眉 Char Char"/>
    <w:uiPriority w:val="0"/>
    <w:qFormat/>
    <w:rPr>
      <w:sz w:val="18"/>
      <w:szCs w:val="18"/>
    </w:rPr>
  </w:style>
  <w:style w:type="character" w:styleId="1538" w:customStyle="1">
    <w:name w:val="paramname"/>
    <w:uiPriority w:val="0"/>
    <w:qFormat/>
    <w:rPr>
      <w:rFonts w:ascii="Tahoma" w:hAnsi="Tahoma"/>
      <w:szCs w:val="20"/>
    </w:rPr>
  </w:style>
  <w:style w:type="character" w:styleId="1539" w:customStyle="1">
    <w:name w:val="p71"/>
    <w:uiPriority w:val="0"/>
    <w:qFormat/>
    <w:rPr>
      <w:rFonts w:ascii="Tahoma" w:hAnsi="Tahoma"/>
      <w:szCs w:val="20"/>
    </w:rPr>
  </w:style>
  <w:style w:type="character" w:styleId="1540" w:customStyle="1">
    <w:name w:val="p141"/>
    <w:uiPriority w:val="0"/>
    <w:qFormat/>
    <w:rPr>
      <w:sz w:val="21"/>
      <w:szCs w:val="21"/>
    </w:rPr>
  </w:style>
  <w:style w:type="character" w:styleId="1541" w:customStyle="1">
    <w:name w:val="样式 宋体 小四"/>
    <w:uiPriority w:val="0"/>
    <w:qFormat/>
    <w:rPr>
      <w:rFonts w:ascii="宋体" w:hAnsi="宋体"/>
      <w:sz w:val="24"/>
      <w:szCs w:val="20"/>
    </w:rPr>
  </w:style>
  <w:style w:type="character" w:styleId="1542" w:customStyle="1">
    <w:name w:val="style31"/>
    <w:uiPriority w:val="0"/>
    <w:qFormat/>
    <w:rPr>
      <w:rFonts w:ascii="Tahoma" w:hAnsi="Tahoma"/>
      <w:sz w:val="23"/>
      <w:szCs w:val="23"/>
    </w:rPr>
  </w:style>
  <w:style w:type="character" w:styleId="1543" w:customStyle="1">
    <w:name w:val="css41"/>
    <w:uiPriority w:val="0"/>
    <w:qFormat/>
    <w:rPr>
      <w:rFonts w:hint="default"/>
      <w:spacing w:val="0"/>
      <w:sz w:val="26"/>
      <w:szCs w:val="26"/>
    </w:rPr>
  </w:style>
  <w:style w:type="paragraph" w:styleId="1544" w:customStyle="1">
    <w:name w:val="函数注释1"/>
    <w:basedOn w:val="820"/>
    <w:uiPriority w:val="0"/>
    <w:qFormat/>
    <w:pPr>
      <w:ind w:left="1678" w:right="210" w:hanging="1049"/>
      <w:jc w:val="left"/>
      <w:spacing w:after="20" w:line="320" w:lineRule="exact"/>
    </w:pPr>
    <w:rPr>
      <w:sz w:val="24"/>
    </w:rPr>
  </w:style>
  <w:style w:type="paragraph" w:styleId="1545" w:customStyle="1">
    <w:name w:val="Char Char Char Char Char Char Char Char Char Char Char Char"/>
    <w:basedOn w:val="820"/>
    <w:uiPriority w:val="0"/>
    <w:qFormat/>
    <w:pPr>
      <w:spacing w:line="360" w:lineRule="auto"/>
    </w:pPr>
    <w:rPr>
      <w:rFonts w:ascii="仿宋_GB2312" w:eastAsia="仿宋_GB2312"/>
      <w:b/>
      <w:sz w:val="32"/>
      <w:szCs w:val="32"/>
    </w:rPr>
  </w:style>
  <w:style w:type="paragraph" w:styleId="1546" w:customStyle="1">
    <w:name w:val="Char2"/>
    <w:basedOn w:val="840"/>
    <w:uiPriority w:val="0"/>
    <w:qFormat/>
    <w:pPr>
      <w:ind w:left="2040" w:hanging="360"/>
      <w:spacing w:line="360" w:lineRule="auto"/>
      <w:tabs>
        <w:tab w:val="left" w:pos="2040" w:leader="none"/>
      </w:tabs>
    </w:pPr>
    <w:rPr>
      <w:rFonts w:ascii="Tahoma" w:hAnsi="Tahoma"/>
      <w:sz w:val="24"/>
      <w:lang w:val="zh-CN"/>
    </w:rPr>
  </w:style>
  <w:style w:type="paragraph" w:styleId="1547" w:customStyle="1">
    <w:name w:val="标准式样"/>
    <w:basedOn w:val="877"/>
    <w:uiPriority w:val="0"/>
    <w:qFormat/>
    <w:pPr>
      <w:ind w:left="210" w:firstLine="420"/>
      <w:jc w:val="left"/>
      <w:spacing w:line="288" w:lineRule="auto"/>
    </w:pPr>
    <w:rPr>
      <w:smallCaps/>
      <w:sz w:val="20"/>
      <w:szCs w:val="20"/>
    </w:rPr>
  </w:style>
  <w:style w:type="paragraph" w:styleId="1548" w:customStyle="1">
    <w:name w:val="Javis"/>
    <w:basedOn w:val="820"/>
    <w:uiPriority w:val="0"/>
    <w:qFormat/>
    <w:pPr>
      <w:ind w:right="210"/>
      <w:spacing w:line="360" w:lineRule="auto"/>
    </w:pPr>
    <w:rPr>
      <w:rFonts w:cs="宋体"/>
      <w:sz w:val="24"/>
    </w:rPr>
  </w:style>
  <w:style w:type="paragraph" w:styleId="1549" w:customStyle="1">
    <w:name w:val="页眉1"/>
    <w:basedOn w:val="82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50" w:customStyle="1">
    <w:name w:val="Char Char Char1 Char Char Char"/>
    <w:basedOn w:val="820"/>
    <w:uiPriority w:val="0"/>
    <w:qFormat/>
    <w:pPr>
      <w:ind w:firstLine="200"/>
      <w:spacing w:line="360" w:lineRule="auto"/>
    </w:pPr>
    <w:rPr>
      <w:rFonts w:ascii="Tahoma" w:hAnsi="Tahoma"/>
      <w:sz w:val="24"/>
    </w:rPr>
  </w:style>
  <w:style w:type="paragraph" w:styleId="1551" w:customStyle="1">
    <w:name w:val="并列项-点"/>
    <w:basedOn w:val="820"/>
    <w:uiPriority w:val="0"/>
    <w:qFormat/>
    <w:pPr>
      <w:ind w:left="851" w:hanging="284"/>
      <w:spacing w:before="120" w:line="360" w:lineRule="auto"/>
      <w:widowControl/>
      <w:tabs>
        <w:tab w:val="left" w:pos="851" w:leader="none"/>
        <w:tab w:val="left" w:pos="927" w:leader="none"/>
      </w:tabs>
    </w:pPr>
    <w:rPr>
      <w:sz w:val="24"/>
    </w:rPr>
  </w:style>
  <w:style w:type="paragraph" w:styleId="1552" w:customStyle="1">
    <w:name w:val="MM Topic 3"/>
    <w:basedOn w:val="82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53" w:customStyle="1">
    <w:name w:val="Char Char Char Char1 Char Char Char"/>
    <w:basedOn w:val="820"/>
    <w:uiPriority w:val="0"/>
    <w:qFormat/>
    <w:pPr>
      <w:spacing w:line="360" w:lineRule="auto"/>
    </w:pPr>
    <w:rPr>
      <w:sz w:val="24"/>
    </w:rPr>
  </w:style>
  <w:style w:type="paragraph" w:styleId="1554" w:customStyle="1">
    <w:name w:val="Char Char Char Char Char Char2"/>
    <w:basedOn w:val="820"/>
    <w:uiPriority w:val="0"/>
    <w:qFormat/>
    <w:pPr>
      <w:jc w:val="left"/>
      <w:spacing w:after="160" w:line="240" w:lineRule="exact"/>
      <w:widowControl/>
    </w:pPr>
    <w:rPr>
      <w:rFonts w:ascii="黑体" w:hAnsi="Verdana" w:eastAsia="黑体"/>
      <w:sz w:val="32"/>
      <w:szCs w:val="32"/>
    </w:rPr>
  </w:style>
  <w:style w:type="paragraph" w:styleId="1555" w:customStyle="1">
    <w:name w:val="1-二级标题"/>
    <w:basedOn w:val="820"/>
    <w:uiPriority w:val="0"/>
    <w:qFormat/>
    <w:pPr>
      <w:ind w:firstLine="200"/>
      <w:spacing w:line="360" w:lineRule="auto"/>
      <w:outlineLvl w:val="1"/>
    </w:pPr>
    <w:rPr>
      <w:rFonts w:ascii="宋体" w:hAnsi="宋体"/>
      <w:b/>
      <w:sz w:val="24"/>
      <w:szCs w:val="24"/>
    </w:rPr>
  </w:style>
  <w:style w:type="paragraph" w:styleId="1556" w:customStyle="1">
    <w:name w:val="项目编号1"/>
    <w:basedOn w:val="820"/>
    <w:next w:val="820"/>
    <w:uiPriority w:val="0"/>
    <w:qFormat/>
    <w:pPr>
      <w:ind w:left="420" w:hanging="420"/>
      <w:jc w:val="left"/>
      <w:spacing w:line="360" w:lineRule="auto"/>
      <w:tabs>
        <w:tab w:val="left" w:pos="420" w:leader="none"/>
      </w:tabs>
    </w:pPr>
    <w:rPr>
      <w:rFonts w:ascii="宋体"/>
      <w:sz w:val="24"/>
      <w:szCs w:val="24"/>
    </w:rPr>
  </w:style>
  <w:style w:type="paragraph" w:styleId="1557" w:customStyle="1">
    <w:name w:val="Char Char Char Char Char Char Char Char1"/>
    <w:basedOn w:val="820"/>
    <w:uiPriority w:val="0"/>
    <w:qFormat/>
    <w:pPr>
      <w:spacing w:line="360" w:lineRule="auto"/>
    </w:pPr>
    <w:rPr>
      <w:sz w:val="24"/>
    </w:rPr>
  </w:style>
  <w:style w:type="paragraph" w:styleId="1558" w:customStyle="1">
    <w:name w:val="项目编号"/>
    <w:basedOn w:val="820"/>
    <w:uiPriority w:val="0"/>
    <w:qFormat/>
    <w:pPr>
      <w:ind w:left="405" w:hanging="405"/>
      <w:spacing w:line="360" w:lineRule="auto"/>
      <w:tabs>
        <w:tab w:val="left" w:pos="405" w:leader="none"/>
      </w:tabs>
    </w:pPr>
    <w:rPr>
      <w:rFonts w:ascii="宋体" w:eastAsia="仿宋_GB2312"/>
      <w:sz w:val="24"/>
    </w:rPr>
  </w:style>
  <w:style w:type="paragraph" w:styleId="1559" w:customStyle="1">
    <w:name w:val="标准文字"/>
    <w:basedOn w:val="820"/>
    <w:uiPriority w:val="0"/>
    <w:qFormat/>
    <w:pPr>
      <w:ind w:firstLine="420"/>
      <w:spacing w:after="20" w:line="360" w:lineRule="auto"/>
    </w:pPr>
    <w:rPr>
      <w:sz w:val="24"/>
      <w:szCs w:val="24"/>
    </w:rPr>
  </w:style>
  <w:style w:type="paragraph" w:styleId="1560" w:customStyle="1">
    <w:name w:val="样式 标题4 楷体_GB2312 四号 加粗 两端对齐 段前: 7.8 磅 段后: 7.8 磅 行距: 1.5 倍行距 + 段前..."/>
    <w:basedOn w:val="824"/>
    <w:next w:val="88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61" w:customStyle="1">
    <w:name w:val="名词解释11"/>
    <w:basedOn w:val="1562"/>
    <w:uiPriority w:val="0"/>
    <w:qFormat/>
    <w:pPr>
      <w:ind w:firstLine="0"/>
      <w:spacing w:after="0"/>
    </w:pPr>
  </w:style>
  <w:style w:type="paragraph" w:styleId="1562" w:customStyle="1">
    <w:name w:val="名词解释"/>
    <w:basedOn w:val="820"/>
    <w:uiPriority w:val="0"/>
    <w:qFormat/>
    <w:pPr>
      <w:ind w:left="2325" w:hanging="2325"/>
      <w:spacing w:after="20" w:line="288" w:lineRule="auto"/>
    </w:pPr>
    <w:rPr>
      <w:sz w:val="24"/>
    </w:rPr>
  </w:style>
  <w:style w:type="paragraph" w:styleId="1563" w:customStyle="1">
    <w:name w:val="Char Char1 Char Char Char Char Char Char1"/>
    <w:basedOn w:val="820"/>
    <w:uiPriority w:val="0"/>
    <w:qFormat/>
    <w:pPr>
      <w:spacing w:line="360" w:lineRule="auto"/>
    </w:pPr>
    <w:rPr>
      <w:rFonts w:ascii="Tahoma" w:hAnsi="Tahoma"/>
      <w:sz w:val="24"/>
      <w:szCs w:val="24"/>
    </w:rPr>
  </w:style>
  <w:style w:type="paragraph" w:styleId="1564" w:customStyle="1">
    <w:name w:val="_Style 1"/>
    <w:basedOn w:val="820"/>
    <w:uiPriority w:val="0"/>
    <w:qFormat/>
    <w:pPr>
      <w:ind w:firstLine="420"/>
      <w:spacing w:line="360" w:lineRule="auto"/>
    </w:pPr>
    <w:rPr>
      <w:rFonts w:ascii="Calibri" w:hAnsi="Calibri"/>
      <w:sz w:val="24"/>
      <w:szCs w:val="22"/>
    </w:rPr>
  </w:style>
  <w:style w:type="paragraph" w:styleId="1565" w:customStyle="1">
    <w:name w:val="表中"/>
    <w:basedOn w:val="820"/>
    <w:uiPriority w:val="0"/>
    <w:qFormat/>
    <w:pPr>
      <w:jc w:val="center"/>
      <w:spacing w:line="360" w:lineRule="atLeast"/>
    </w:pPr>
    <w:rPr>
      <w:sz w:val="24"/>
    </w:rPr>
  </w:style>
  <w:style w:type="paragraph" w:styleId="1566" w:customStyle="1">
    <w:name w:val="产品型号"/>
    <w:basedOn w:val="82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67" w:customStyle="1">
    <w:name w:val="Char Char1 Char Char Char Char1 Char Char Char Char Char Char"/>
    <w:basedOn w:val="820"/>
    <w:uiPriority w:val="0"/>
    <w:qFormat/>
    <w:pPr>
      <w:spacing w:line="360" w:lineRule="auto"/>
    </w:pPr>
    <w:rPr>
      <w:rFonts w:ascii="Tahoma" w:hAnsi="Tahoma"/>
      <w:sz w:val="24"/>
    </w:rPr>
  </w:style>
  <w:style w:type="paragraph" w:styleId="1568" w:customStyle="1">
    <w:name w:val="_Style 95"/>
    <w:basedOn w:val="840"/>
    <w:uiPriority w:val="0"/>
    <w:qFormat/>
    <w:pPr>
      <w:spacing w:line="360" w:lineRule="auto"/>
    </w:pPr>
    <w:rPr>
      <w:rFonts w:ascii="Tahoma" w:hAnsi="Tahoma"/>
      <w:sz w:val="24"/>
      <w:lang w:val="zh-CN"/>
    </w:rPr>
  </w:style>
  <w:style w:type="paragraph" w:styleId="1569" w:customStyle="1">
    <w:name w:val="表格题注"/>
    <w:next w:val="820"/>
    <w:uiPriority w:val="0"/>
    <w:qFormat/>
    <w:pPr>
      <w:jc w:val="center"/>
      <w:keepLines/>
    </w:pPr>
    <w:rPr>
      <w:rFonts w:hint="default" w:ascii="Arial" w:hAnsi="Arial" w:eastAsia="宋体" w:cs="Times New Roman"/>
      <w:sz w:val="18"/>
      <w:szCs w:val="18"/>
      <w:lang w:val="en-US" w:eastAsia="zh-CN" w:bidi="ar-SA"/>
    </w:rPr>
  </w:style>
  <w:style w:type="paragraph" w:styleId="1570" w:customStyle="1">
    <w:name w:val="1."/>
    <w:basedOn w:val="820"/>
    <w:uiPriority w:val="0"/>
    <w:qFormat/>
    <w:pPr>
      <w:ind w:firstLine="480"/>
      <w:spacing w:line="360" w:lineRule="auto"/>
    </w:pPr>
    <w:rPr>
      <w:sz w:val="24"/>
      <w:szCs w:val="24"/>
    </w:rPr>
  </w:style>
  <w:style w:type="paragraph" w:styleId="1571" w:customStyle="1">
    <w:name w:val="MM Topic 2"/>
    <w:basedOn w:val="82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72" w:customStyle="1">
    <w:name w:val="_Style 951"/>
    <w:basedOn w:val="840"/>
    <w:uiPriority w:val="0"/>
    <w:qFormat/>
    <w:pPr>
      <w:spacing w:line="360" w:lineRule="auto"/>
    </w:pPr>
    <w:rPr>
      <w:rFonts w:ascii="Tahoma" w:hAnsi="Tahoma"/>
      <w:sz w:val="24"/>
      <w:lang w:val="zh-CN"/>
    </w:rPr>
  </w:style>
  <w:style w:type="paragraph" w:styleId="1573" w:customStyle="1">
    <w:name w:val="表内容"/>
    <w:uiPriority w:val="0"/>
    <w:qFormat/>
    <w:rPr>
      <w:rFonts w:hint="default" w:ascii="宋体" w:hAnsi="Times New Roman" w:eastAsia="宋体" w:cs="Times New Roman"/>
      <w:sz w:val="24"/>
      <w:szCs w:val="24"/>
      <w:lang w:val="en-US" w:eastAsia="zh-CN" w:bidi="ar-SA"/>
    </w:rPr>
  </w:style>
  <w:style w:type="paragraph" w:styleId="1574" w:customStyle="1">
    <w:name w:val="Char12"/>
    <w:basedOn w:val="820"/>
    <w:uiPriority w:val="0"/>
    <w:qFormat/>
    <w:pPr>
      <w:spacing w:line="360" w:lineRule="auto"/>
    </w:pPr>
    <w:rPr>
      <w:rFonts w:ascii="仿宋_GB2312" w:eastAsia="仿宋_GB2312"/>
      <w:b/>
      <w:sz w:val="32"/>
      <w:szCs w:val="32"/>
    </w:rPr>
  </w:style>
  <w:style w:type="paragraph" w:styleId="1575" w:customStyle="1">
    <w:name w:val="图形"/>
    <w:basedOn w:val="820"/>
    <w:uiPriority w:val="0"/>
    <w:qFormat/>
    <w:pPr>
      <w:ind w:firstLine="420"/>
      <w:jc w:val="center"/>
      <w:spacing w:after="20" w:line="288" w:lineRule="auto"/>
    </w:pPr>
    <w:rPr>
      <w:sz w:val="24"/>
      <w:szCs w:val="24"/>
    </w:rPr>
  </w:style>
  <w:style w:type="paragraph" w:styleId="1576" w:customStyle="1">
    <w:name w:val="Char Char1 Char Char Char Char Char Char Char Char1"/>
    <w:basedOn w:val="820"/>
    <w:uiPriority w:val="0"/>
    <w:qFormat/>
    <w:pPr>
      <w:jc w:val="left"/>
      <w:spacing w:after="160" w:line="240" w:lineRule="exact"/>
      <w:widowControl/>
    </w:pPr>
    <w:rPr>
      <w:rFonts w:ascii="Verdana" w:hAnsi="Verdana"/>
      <w:sz w:val="20"/>
      <w:lang w:eastAsia="en-US"/>
    </w:rPr>
  </w:style>
  <w:style w:type="paragraph" w:styleId="1577" w:customStyle="1">
    <w:name w:val="项目编号3"/>
    <w:basedOn w:val="820"/>
    <w:next w:val="820"/>
    <w:uiPriority w:val="0"/>
    <w:qFormat/>
    <w:pPr>
      <w:ind w:firstLine="200"/>
      <w:jc w:val="left"/>
      <w:spacing w:line="360" w:lineRule="auto"/>
      <w:tabs>
        <w:tab w:val="left" w:pos="425" w:leader="none"/>
      </w:tabs>
    </w:pPr>
    <w:rPr>
      <w:rFonts w:ascii="宋体"/>
      <w:sz w:val="24"/>
      <w:szCs w:val="24"/>
    </w:rPr>
  </w:style>
  <w:style w:type="paragraph" w:styleId="1578" w:customStyle="1">
    <w:name w:val="Char Char Char Char Char Char1"/>
    <w:basedOn w:val="820"/>
    <w:uiPriority w:val="0"/>
    <w:qFormat/>
    <w:pPr>
      <w:spacing w:line="360" w:lineRule="auto"/>
    </w:pPr>
    <w:rPr>
      <w:rFonts w:ascii="Tahoma" w:hAnsi="Tahoma"/>
      <w:sz w:val="24"/>
    </w:rPr>
  </w:style>
  <w:style w:type="paragraph" w:styleId="1579" w:customStyle="1">
    <w:name w:val="Char11"/>
    <w:basedOn w:val="820"/>
    <w:uiPriority w:val="0"/>
    <w:qFormat/>
    <w:pPr>
      <w:jc w:val="left"/>
      <w:spacing w:after="160" w:line="240" w:lineRule="exact"/>
      <w:widowControl/>
    </w:pPr>
    <w:rPr>
      <w:rFonts w:ascii="Verdana" w:hAnsi="Verdana"/>
      <w:sz w:val="20"/>
      <w:lang w:eastAsia="en-US"/>
    </w:rPr>
  </w:style>
  <w:style w:type="paragraph" w:styleId="1580" w:customStyle="1">
    <w:name w:val="回信地址"/>
    <w:basedOn w:val="820"/>
    <w:uiPriority w:val="0"/>
    <w:qFormat/>
    <w:pPr>
      <w:ind w:right="-120" w:firstLine="420"/>
      <w:jc w:val="left"/>
      <w:keepLines/>
      <w:spacing w:after="20" w:line="200" w:lineRule="atLeast"/>
      <w:widowControl/>
    </w:pPr>
    <w:rPr>
      <w:sz w:val="16"/>
    </w:rPr>
  </w:style>
  <w:style w:type="paragraph" w:styleId="1581" w:customStyle="1">
    <w:name w:val="Char Char Char Char Char Char Char Char Char Char1"/>
    <w:basedOn w:val="820"/>
    <w:uiPriority w:val="0"/>
    <w:qFormat/>
    <w:pPr>
      <w:ind w:left="425" w:hanging="425"/>
      <w:spacing w:line="360" w:lineRule="auto"/>
      <w:tabs>
        <w:tab w:val="left" w:pos="425" w:leader="none"/>
      </w:tabs>
    </w:pPr>
    <w:rPr>
      <w:sz w:val="28"/>
    </w:rPr>
  </w:style>
  <w:style w:type="paragraph" w:styleId="1582" w:customStyle="1">
    <w:name w:val="标书表格字体格式"/>
    <w:next w:val="1525"/>
    <w:uiPriority w:val="0"/>
    <w:qFormat/>
    <w:rPr>
      <w:rFonts w:hint="default" w:ascii="Times New Roman" w:hAnsi="Times New Roman" w:eastAsia="宋体" w:cs="Times New Roman"/>
      <w:sz w:val="21"/>
      <w:szCs w:val="24"/>
      <w:lang w:val="en-US" w:eastAsia="zh-CN" w:bidi="ar-SA"/>
    </w:rPr>
  </w:style>
  <w:style w:type="paragraph" w:styleId="1583" w:customStyle="1">
    <w:name w:val="样式 纯文本 + 楷体_GB2312 小四 行距: 固定值 20 磅1"/>
    <w:basedOn w:val="854"/>
    <w:uiPriority w:val="0"/>
    <w:qFormat/>
    <w:pPr>
      <w:ind w:firstLine="200"/>
      <w:spacing w:line="400" w:lineRule="exact"/>
    </w:pPr>
    <w:rPr>
      <w:rFonts w:ascii="楷体_GB2312" w:eastAsia="楷体_GB2312"/>
      <w:sz w:val="24"/>
    </w:rPr>
  </w:style>
  <w:style w:type="paragraph" w:styleId="1584" w:customStyle="1">
    <w:name w:val="Char2 Char Char Char1"/>
    <w:basedOn w:val="840"/>
    <w:uiPriority w:val="0"/>
    <w:qFormat/>
    <w:pPr>
      <w:spacing w:line="360" w:lineRule="auto"/>
    </w:pPr>
    <w:rPr>
      <w:rFonts w:ascii="Tahoma" w:hAnsi="Tahoma"/>
      <w:sz w:val="24"/>
      <w:szCs w:val="24"/>
      <w:lang w:val="zh-CN"/>
    </w:rPr>
  </w:style>
  <w:style w:type="paragraph" w:styleId="1585" w:customStyle="1">
    <w:name w:val="章标题"/>
    <w:next w:val="820"/>
    <w:uiPriority w:val="0"/>
    <w:qFormat/>
    <w:pPr>
      <w:jc w:val="both"/>
      <w:outlineLvl w:val="1"/>
    </w:pPr>
    <w:rPr>
      <w:rFonts w:hint="default" w:ascii="黑体" w:hAnsi="Times New Roman" w:eastAsia="黑体" w:cs="Times New Roman"/>
      <w:sz w:val="21"/>
      <w:lang w:val="en-US" w:eastAsia="zh-CN" w:bidi="ar-SA"/>
    </w:rPr>
  </w:style>
  <w:style w:type="paragraph" w:styleId="1586" w:customStyle="1">
    <w:name w:val="图样式"/>
    <w:basedOn w:val="820"/>
    <w:uiPriority w:val="0"/>
    <w:qFormat/>
    <w:pPr>
      <w:jc w:val="center"/>
      <w:spacing w:before="80" w:after="80" w:line="360" w:lineRule="auto"/>
      <w:widowControl/>
    </w:pPr>
    <w:rPr>
      <w:sz w:val="20"/>
    </w:rPr>
  </w:style>
  <w:style w:type="paragraph" w:styleId="1587" w:customStyle="1">
    <w:name w:val="插图题注"/>
    <w:next w:val="820"/>
    <w:uiPriority w:val="0"/>
    <w:qFormat/>
    <w:pPr>
      <w:jc w:val="center"/>
    </w:pPr>
    <w:rPr>
      <w:rFonts w:hint="default" w:ascii="Arial" w:hAnsi="Arial" w:eastAsia="宋体" w:cs="Times New Roman"/>
      <w:sz w:val="18"/>
      <w:szCs w:val="18"/>
      <w:lang w:val="en-US" w:eastAsia="zh-CN" w:bidi="ar-SA"/>
    </w:rPr>
  </w:style>
  <w:style w:type="paragraph" w:styleId="1588" w:customStyle="1">
    <w:name w:val="题注4"/>
    <w:basedOn w:val="820"/>
    <w:next w:val="837"/>
    <w:uiPriority w:val="0"/>
    <w:qFormat/>
    <w:pPr>
      <w:jc w:val="center"/>
      <w:spacing w:line="360" w:lineRule="auto"/>
    </w:pPr>
    <w:rPr>
      <w:b/>
      <w:color w:val="000000"/>
      <w:sz w:val="24"/>
      <w:szCs w:val="21"/>
      <w:lang w:val="en-GB"/>
    </w:rPr>
  </w:style>
  <w:style w:type="paragraph" w:styleId="1589" w:customStyle="1">
    <w:name w:val="样式2"/>
    <w:basedOn w:val="82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90" w:customStyle="1">
    <w:name w:val="MM Topic 1"/>
    <w:basedOn w:val="82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91" w:customStyle="1">
    <w:name w:val="标题0"/>
    <w:basedOn w:val="884"/>
    <w:next w:val="884"/>
    <w:uiPriority w:val="0"/>
    <w:qFormat/>
    <w:pPr>
      <w:ind w:firstLine="420"/>
      <w:spacing w:line="288" w:lineRule="auto"/>
    </w:pPr>
    <w:rPr>
      <w:rFonts w:ascii="Arial" w:hAnsi="Arial"/>
      <w:sz w:val="52"/>
      <w:lang w:val="en-US"/>
    </w:rPr>
  </w:style>
  <w:style w:type="paragraph" w:styleId="1592" w:customStyle="1">
    <w:name w:val="Table"/>
    <w:basedOn w:val="820"/>
    <w:uiPriority w:val="0"/>
    <w:qFormat/>
    <w:pPr>
      <w:ind w:left="2268" w:right="709"/>
      <w:jc w:val="center"/>
      <w:spacing w:before="20" w:after="20" w:line="360" w:lineRule="auto"/>
    </w:pPr>
    <w:rPr>
      <w:rFonts w:ascii="Arial" w:hAnsi="Arial" w:eastAsia="2OcuAe"/>
      <w:spacing w:val="2"/>
      <w:sz w:val="18"/>
    </w:rPr>
  </w:style>
  <w:style w:type="paragraph" w:styleId="1593" w:customStyle="1">
    <w:name w:val="样式 段前: 7.8 磅"/>
    <w:basedOn w:val="820"/>
    <w:uiPriority w:val="0"/>
    <w:qFormat/>
    <w:pPr>
      <w:ind w:left="1559" w:firstLine="200"/>
      <w:spacing w:before="156" w:line="360" w:lineRule="auto"/>
      <w:tabs>
        <w:tab w:val="left" w:pos="1559" w:leader="none"/>
      </w:tabs>
    </w:pPr>
    <w:rPr>
      <w:sz w:val="24"/>
    </w:rPr>
  </w:style>
  <w:style w:type="paragraph" w:styleId="1594" w:customStyle="1">
    <w:name w:val="函数注释2"/>
    <w:basedOn w:val="820"/>
    <w:uiPriority w:val="0"/>
    <w:qFormat/>
    <w:pPr>
      <w:ind w:left="1680" w:firstLine="420"/>
      <w:spacing w:after="20" w:line="288" w:lineRule="auto"/>
    </w:pPr>
    <w:rPr>
      <w:sz w:val="24"/>
      <w:szCs w:val="24"/>
    </w:rPr>
  </w:style>
  <w:style w:type="paragraph" w:styleId="1595" w:customStyle="1">
    <w:name w:val="00"/>
    <w:basedOn w:val="820"/>
    <w:uiPriority w:val="0"/>
    <w:qFormat/>
    <w:pPr>
      <w:jc w:val="left"/>
      <w:spacing w:line="360" w:lineRule="auto"/>
    </w:pPr>
    <w:rPr>
      <w:rFonts w:ascii="黑体" w:eastAsia="黑体"/>
      <w:b/>
      <w:bCs/>
      <w:sz w:val="20"/>
    </w:rPr>
  </w:style>
  <w:style w:type="paragraph" w:styleId="1596" w:customStyle="1">
    <w:name w:val="Char Char Char Char Char Char Char"/>
    <w:basedOn w:val="820"/>
    <w:uiPriority w:val="0"/>
    <w:qFormat/>
    <w:pPr>
      <w:jc w:val="left"/>
      <w:spacing w:after="160" w:line="240" w:lineRule="exact"/>
      <w:widowControl/>
    </w:pPr>
    <w:rPr>
      <w:rFonts w:ascii="Arial" w:hAnsi="Arial" w:eastAsia="Times New Roman" w:cs="Verdana"/>
      <w:b/>
      <w:sz w:val="24"/>
      <w:szCs w:val="24"/>
      <w:lang w:eastAsia="en-US"/>
    </w:rPr>
  </w:style>
  <w:style w:type="paragraph" w:styleId="1597" w:customStyle="1">
    <w:name w:val="Char Char Char Char2"/>
    <w:basedOn w:val="840"/>
    <w:uiPriority w:val="0"/>
    <w:qFormat/>
    <w:rPr>
      <w:rFonts w:ascii="Tahoma" w:hAnsi="Tahoma"/>
      <w:sz w:val="24"/>
      <w:lang w:val="zh-CN"/>
    </w:rPr>
  </w:style>
  <w:style w:type="paragraph" w:styleId="1598" w:customStyle="1">
    <w:name w:val="列表_名词"/>
    <w:basedOn w:val="1561"/>
    <w:uiPriority w:val="0"/>
    <w:qFormat/>
    <w:pPr>
      <w:ind w:left="2745" w:hanging="420"/>
      <w:tabs>
        <w:tab w:val="left" w:pos="2745" w:leader="none"/>
      </w:tabs>
    </w:pPr>
  </w:style>
  <w:style w:type="paragraph" w:styleId="1599" w:customStyle="1">
    <w:name w:val="Char Char Char Char Char Char Char Char Char Char Char Char Char Char Char Char1"/>
    <w:basedOn w:val="820"/>
    <w:uiPriority w:val="0"/>
    <w:qFormat/>
    <w:pPr>
      <w:spacing w:line="360" w:lineRule="auto"/>
      <w:tabs>
        <w:tab w:val="left" w:pos="360" w:leader="none"/>
      </w:tabs>
    </w:pPr>
    <w:rPr>
      <w:sz w:val="24"/>
      <w:szCs w:val="24"/>
    </w:rPr>
  </w:style>
  <w:style w:type="paragraph" w:styleId="1600" w:customStyle="1">
    <w:name w:val="程序代码"/>
    <w:basedOn w:val="820"/>
    <w:uiPriority w:val="0"/>
    <w:qFormat/>
    <w:pPr>
      <w:ind w:left="839" w:firstLine="420"/>
      <w:spacing w:after="20" w:line="288" w:lineRule="auto"/>
    </w:pPr>
    <w:rPr>
      <w:rFonts w:eastAsia="仿宋_GB2312"/>
      <w:sz w:val="24"/>
      <w:szCs w:val="24"/>
    </w:rPr>
  </w:style>
  <w:style w:type="paragraph" w:styleId="1601" w:customStyle="1">
    <w:name w:val="Char Char Char1 Char Char Char1"/>
    <w:basedOn w:val="820"/>
    <w:uiPriority w:val="0"/>
    <w:qFormat/>
    <w:pPr>
      <w:ind w:firstLine="200"/>
      <w:spacing w:line="360" w:lineRule="auto"/>
    </w:pPr>
    <w:rPr>
      <w:rFonts w:ascii="Tahoma" w:hAnsi="Tahoma"/>
      <w:sz w:val="24"/>
    </w:rPr>
  </w:style>
  <w:style w:type="paragraph" w:styleId="1602" w:customStyle="1">
    <w:name w:val="重点"/>
    <w:basedOn w:val="820"/>
    <w:uiPriority w:val="0"/>
    <w:qFormat/>
    <w:pPr>
      <w:ind w:firstLine="420"/>
      <w:spacing w:after="20" w:line="288" w:lineRule="auto"/>
      <w:shd w:val="pct10" w:color="auto" w:fill="auto"/>
    </w:pPr>
    <w:rPr>
      <w:rFonts w:eastAsia="黑体"/>
      <w:b/>
      <w:sz w:val="24"/>
      <w:szCs w:val="24"/>
    </w:rPr>
  </w:style>
  <w:style w:type="paragraph" w:styleId="1603" w:customStyle="1">
    <w:name w:val="简介正文"/>
    <w:basedOn w:val="820"/>
    <w:uiPriority w:val="0"/>
    <w:qFormat/>
    <w:pPr>
      <w:ind w:left="1701" w:hanging="1701"/>
      <w:spacing w:after="20" w:line="520" w:lineRule="exact"/>
    </w:pPr>
    <w:rPr>
      <w:sz w:val="24"/>
    </w:rPr>
  </w:style>
  <w:style w:type="paragraph" w:styleId="1604" w:customStyle="1">
    <w:name w:val="正文(缩进)"/>
    <w:basedOn w:val="820"/>
    <w:uiPriority w:val="0"/>
    <w:qFormat/>
    <w:pPr>
      <w:ind w:firstLine="200"/>
      <w:spacing w:line="360" w:lineRule="auto"/>
      <w:widowControl/>
    </w:pPr>
    <w:rPr>
      <w:rFonts w:eastAsia="仿宋_GB2312"/>
      <w:sz w:val="24"/>
    </w:rPr>
  </w:style>
  <w:style w:type="paragraph" w:styleId="1605" w:customStyle="1">
    <w:name w:val="列表2"/>
    <w:basedOn w:val="820"/>
    <w:uiPriority w:val="0"/>
    <w:qFormat/>
    <w:pPr>
      <w:ind w:left="1469" w:hanging="420"/>
      <w:spacing w:after="20" w:line="288" w:lineRule="auto"/>
      <w:tabs>
        <w:tab w:val="left" w:pos="1470" w:leader="none"/>
      </w:tabs>
    </w:pPr>
    <w:rPr>
      <w:sz w:val="24"/>
      <w:szCs w:val="24"/>
    </w:rPr>
  </w:style>
  <w:style w:type="paragraph" w:styleId="1606" w:customStyle="1">
    <w:name w:val="正文1)"/>
    <w:basedOn w:val="82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607" w:customStyle="1">
    <w:name w:val="Char1 Char Char Char Char Char Char1"/>
    <w:basedOn w:val="820"/>
    <w:uiPriority w:val="0"/>
    <w:qFormat/>
    <w:pPr>
      <w:spacing w:line="360" w:lineRule="auto"/>
    </w:pPr>
    <w:rPr>
      <w:rFonts w:ascii="Tahoma" w:hAnsi="Tahoma"/>
      <w:sz w:val="24"/>
    </w:rPr>
  </w:style>
  <w:style w:type="paragraph" w:styleId="1608" w:customStyle="1">
    <w:name w:val="列出段落11"/>
    <w:basedOn w:val="820"/>
    <w:uiPriority w:val="34"/>
    <w:qFormat/>
    <w:pPr>
      <w:ind w:firstLine="420"/>
    </w:pPr>
  </w:style>
  <w:style w:type="paragraph" w:styleId="1609" w:customStyle="1">
    <w:name w:val="正文文本缩进 31"/>
    <w:basedOn w:val="820"/>
    <w:uiPriority w:val="0"/>
    <w:qFormat/>
    <w:pPr>
      <w:ind w:firstLine="480"/>
      <w:spacing w:line="360" w:lineRule="auto"/>
    </w:pPr>
    <w:rPr>
      <w:rFonts w:ascii="宋体"/>
      <w:b/>
      <w:lang w:val="zh-CN"/>
    </w:rPr>
  </w:style>
  <w:style w:type="character" w:styleId="1610" w:customStyle="1">
    <w:name w:val="标题 4 Char1"/>
    <w:uiPriority w:val="0"/>
    <w:qFormat/>
    <w:rPr>
      <w:rFonts w:ascii="Times New Roman" w:hAnsi="Times New Roman" w:eastAsia="宋体"/>
      <w:sz w:val="20"/>
    </w:rPr>
  </w:style>
  <w:style w:type="paragraph" w:styleId="1611" w:customStyle="1">
    <w:name w:val="Body Text 24"/>
    <w:basedOn w:val="820"/>
    <w:uiPriority w:val="0"/>
    <w:qFormat/>
    <w:pPr>
      <w:spacing w:before="60" w:line="360" w:lineRule="exact"/>
    </w:pPr>
    <w:rPr>
      <w:rFonts w:eastAsia="楷体_GB2312"/>
      <w:sz w:val="24"/>
    </w:rPr>
  </w:style>
  <w:style w:type="paragraph" w:styleId="1612"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13"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14" w:customStyle="1">
    <w:name w:val="reader-word-layer"/>
    <w:basedOn w:val="820"/>
    <w:uiPriority w:val="0"/>
    <w:qFormat/>
    <w:pPr>
      <w:jc w:val="left"/>
      <w:spacing w:before="100" w:beforeAutospacing="1" w:after="100" w:afterAutospacing="1"/>
      <w:widowControl/>
    </w:pPr>
    <w:rPr>
      <w:rFonts w:ascii="宋体" w:hAnsi="宋体" w:cs="宋体"/>
      <w:sz w:val="24"/>
      <w:szCs w:val="24"/>
    </w:rPr>
  </w:style>
  <w:style w:type="paragraph" w:styleId="1615"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16" w:customStyle="1">
    <w:name w:val="Char Char Char Char11"/>
    <w:basedOn w:val="820"/>
    <w:uiPriority w:val="0"/>
    <w:qFormat/>
    <w:rPr>
      <w:szCs w:val="24"/>
    </w:rPr>
  </w:style>
  <w:style w:type="character" w:styleId="1617" w:customStyle="1">
    <w:name w:val="Char Char231"/>
    <w:uiPriority w:val="0"/>
    <w:qFormat/>
    <w:rPr>
      <w:rFonts w:ascii="幼圆" w:hAnsi="华文细黑" w:eastAsia="幼圆" w:cs="Tahoma"/>
      <w:b/>
      <w:bCs/>
      <w:sz w:val="30"/>
      <w:szCs w:val="24"/>
    </w:rPr>
  </w:style>
  <w:style w:type="character" w:styleId="1618" w:customStyle="1">
    <w:name w:val="Char Char191"/>
    <w:uiPriority w:val="0"/>
    <w:qFormat/>
    <w:rPr>
      <w:rFonts w:ascii="仿宋_GB2312" w:hAnsi="仿宋_GB2312"/>
      <w:b/>
      <w:bCs/>
      <w:sz w:val="28"/>
      <w:szCs w:val="28"/>
    </w:rPr>
  </w:style>
  <w:style w:type="character" w:styleId="1619" w:customStyle="1">
    <w:name w:val="Char Char211"/>
    <w:uiPriority w:val="0"/>
    <w:qFormat/>
    <w:rPr>
      <w:rFonts w:ascii="华文细黑" w:hAnsi="华文细黑" w:eastAsia="幼圆" w:cs="Tahoma"/>
      <w:b/>
      <w:sz w:val="30"/>
      <w:szCs w:val="30"/>
    </w:rPr>
  </w:style>
  <w:style w:type="character" w:styleId="1620" w:customStyle="1">
    <w:name w:val="Char Char201"/>
    <w:uiPriority w:val="0"/>
    <w:qFormat/>
    <w:rPr>
      <w:rFonts w:ascii="Tahoma" w:hAnsi="Tahoma" w:eastAsia="幼圆"/>
      <w:b/>
      <w:bCs/>
      <w:sz w:val="28"/>
      <w:szCs w:val="28"/>
    </w:rPr>
  </w:style>
  <w:style w:type="character" w:styleId="1621" w:customStyle="1">
    <w:name w:val="Char Char221"/>
    <w:uiPriority w:val="0"/>
    <w:qFormat/>
    <w:rPr>
      <w:rFonts w:ascii="幼圆" w:hAnsi="华文细黑" w:eastAsia="幼圆" w:cs="Tahoma"/>
      <w:b/>
      <w:bCs/>
      <w:color w:val="ff0000"/>
      <w:sz w:val="30"/>
      <w:szCs w:val="30"/>
    </w:rPr>
  </w:style>
  <w:style w:type="character" w:styleId="1622" w:customStyle="1">
    <w:name w:val="Char Char161"/>
    <w:uiPriority w:val="0"/>
    <w:qFormat/>
    <w:rPr>
      <w:rFonts w:ascii="Tahoma" w:hAnsi="Tahoma" w:eastAsia="幼圆"/>
      <w:sz w:val="24"/>
      <w:szCs w:val="24"/>
    </w:rPr>
  </w:style>
  <w:style w:type="character" w:styleId="1623" w:customStyle="1">
    <w:name w:val="副标题 Char2"/>
    <w:uiPriority w:val="0"/>
    <w:qFormat/>
    <w:rPr>
      <w:rFonts w:ascii="Cambria" w:hAnsi="Cambria" w:cs="Times New Roman"/>
      <w:b/>
      <w:bCs/>
      <w:sz w:val="32"/>
      <w:szCs w:val="32"/>
    </w:rPr>
  </w:style>
  <w:style w:type="character" w:styleId="1624" w:customStyle="1">
    <w:name w:val="明显引用 Char2"/>
    <w:uiPriority w:val="99"/>
    <w:qFormat/>
    <w:rPr>
      <w:b/>
      <w:bCs/>
      <w:i/>
      <w:iCs/>
      <w:color w:val="4f81bd"/>
      <w:sz w:val="21"/>
    </w:rPr>
  </w:style>
  <w:style w:type="character" w:styleId="1625" w:customStyle="1">
    <w:name w:val="引用 Char2"/>
    <w:uiPriority w:val="99"/>
    <w:qFormat/>
    <w:rPr>
      <w:i/>
      <w:iCs/>
      <w:color w:val="000000"/>
      <w:sz w:val="21"/>
    </w:rPr>
  </w:style>
  <w:style w:type="paragraph" w:styleId="1626" w:customStyle="1">
    <w:name w:val="列出段落2"/>
    <w:basedOn w:val="820"/>
    <w:uiPriority w:val="0"/>
    <w:qFormat/>
    <w:pPr>
      <w:jc w:val="left"/>
    </w:pPr>
    <w:rPr>
      <w:rFonts w:ascii="Calibri" w:hAnsi="Calibri"/>
      <w:sz w:val="22"/>
      <w:szCs w:val="22"/>
      <w:lang w:eastAsia="en-US"/>
    </w:rPr>
  </w:style>
  <w:style w:type="paragraph" w:styleId="1627" w:customStyle="1">
    <w:name w:val="msonormal"/>
    <w:basedOn w:val="820"/>
    <w:uiPriority w:val="0"/>
    <w:qFormat/>
    <w:pPr>
      <w:jc w:val="left"/>
      <w:spacing w:before="100" w:beforeAutospacing="1" w:after="100" w:afterAutospacing="1"/>
      <w:widowControl/>
    </w:pPr>
    <w:rPr>
      <w:rFonts w:ascii="宋体" w:hAnsi="宋体" w:cs="宋体"/>
      <w:sz w:val="24"/>
      <w:szCs w:val="24"/>
    </w:rPr>
  </w:style>
  <w:style w:type="paragraph" w:styleId="1628" w:customStyle="1">
    <w:name w:val="font15"/>
    <w:basedOn w:val="820"/>
    <w:uiPriority w:val="0"/>
    <w:qFormat/>
    <w:pPr>
      <w:jc w:val="left"/>
      <w:spacing w:before="100" w:beforeAutospacing="1" w:after="100" w:afterAutospacing="1"/>
      <w:widowControl/>
    </w:pPr>
    <w:rPr>
      <w:rFonts w:ascii="宋体" w:hAnsi="宋体" w:cs="宋体"/>
      <w:sz w:val="22"/>
      <w:szCs w:val="22"/>
    </w:rPr>
  </w:style>
  <w:style w:type="character" w:styleId="1629" w:customStyle="1">
    <w:name w:val="fontstyle01"/>
    <w:uiPriority w:val="0"/>
    <w:qFormat/>
    <w:rPr>
      <w:rFonts w:hint="eastAsia" w:ascii="宋体" w:hAnsi="宋体" w:eastAsia="宋体"/>
      <w:color w:val="000000"/>
      <w:sz w:val="24"/>
      <w:szCs w:val="24"/>
    </w:rPr>
  </w:style>
  <w:style w:type="character" w:styleId="1630" w:customStyle="1">
    <w:name w:val="正文文本缩进 2 Char"/>
    <w:uiPriority w:val="0"/>
    <w:qFormat/>
    <w:rPr>
      <w:sz w:val="24"/>
    </w:rPr>
  </w:style>
  <w:style w:type="table" w:styleId="1631" w:customStyle="1">
    <w:name w:val="网格型4"/>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32" w:customStyle="1">
    <w:name w:val="页眉 Char"/>
    <w:uiPriority w:val="0"/>
    <w:qFormat/>
    <w:rPr>
      <w:sz w:val="18"/>
      <w:szCs w:val="18"/>
    </w:rPr>
  </w:style>
  <w:style w:type="character" w:styleId="1633" w:customStyle="1">
    <w:name w:val="页脚 Char"/>
    <w:uiPriority w:val="0"/>
    <w:qFormat/>
    <w:rPr>
      <w:sz w:val="18"/>
      <w:szCs w:val="18"/>
    </w:rPr>
  </w:style>
  <w:style w:type="character" w:styleId="1634" w:customStyle="1">
    <w:name w:val="bookmark-item"/>
    <w:basedOn w:val="830"/>
    <w:uiPriority w:val="0"/>
    <w:qFormat/>
  </w:style>
  <w:style w:type="character" w:styleId="1635" w:customStyle="1">
    <w:name w:val="纯文本 Char"/>
    <w:uiPriority w:val="0"/>
    <w:qFormat/>
    <w:rPr>
      <w:rFonts w:ascii="宋体" w:hAnsi="Courier New" w:eastAsia="宋体"/>
      <w:sz w:val="21"/>
      <w:lang w:val="en-US" w:eastAsia="zh-CN" w:bidi="ar-SA"/>
    </w:rPr>
  </w:style>
  <w:style w:type="character" w:styleId="1636" w:customStyle="1">
    <w:name w:val="标题 Char"/>
    <w:uiPriority w:val="0"/>
    <w:qFormat/>
    <w:rPr>
      <w:rFonts w:ascii="Cambria" w:hAnsi="Cambria" w:cs="Times New Roman"/>
      <w:b/>
      <w:bCs/>
      <w:sz w:val="32"/>
      <w:szCs w:val="32"/>
    </w:rPr>
  </w:style>
  <w:style w:type="character" w:styleId="1637" w:customStyle="1">
    <w:name w:val="正文文本缩进 2 Char1"/>
    <w:uiPriority w:val="99"/>
    <w:qFormat/>
    <w:rPr>
      <w:rFonts w:ascii="宋体"/>
      <w:b/>
      <w:bCs/>
      <w:sz w:val="24"/>
    </w:rPr>
  </w:style>
  <w:style w:type="character" w:styleId="1638" w:customStyle="1">
    <w:name w:val="标题 2 Char"/>
    <w:uiPriority w:val="0"/>
    <w:qFormat/>
    <w:rPr>
      <w:rFonts w:ascii="宋体" w:hAnsi="宋体" w:eastAsia="楷体_GB2312"/>
      <w:b/>
      <w:sz w:val="26"/>
    </w:rPr>
  </w:style>
  <w:style w:type="character" w:styleId="1639" w:customStyle="1">
    <w:name w:val="标题 1 Char"/>
    <w:uiPriority w:val="0"/>
    <w:qFormat/>
    <w:rPr>
      <w:rFonts w:eastAsia="楷体_GB2312"/>
      <w:b/>
      <w:sz w:val="44"/>
    </w:rPr>
  </w:style>
  <w:style w:type="character" w:styleId="1640" w:customStyle="1">
    <w:name w:val="批注文字 Char1"/>
    <w:uiPriority w:val="99"/>
    <w:semiHidden/>
    <w:qFormat/>
    <w:rPr>
      <w:rFonts w:eastAsia="楷体_GB2312"/>
      <w:sz w:val="26"/>
    </w:rPr>
  </w:style>
  <w:style w:type="character" w:styleId="1641" w:customStyle="1">
    <w:name w:val="ca-221"/>
    <w:uiPriority w:val="0"/>
    <w:qFormat/>
    <w:rPr>
      <w:rFonts w:hint="eastAsia" w:ascii="宋体" w:hAnsi="宋体" w:eastAsia="宋体"/>
      <w:color w:val="ff0000"/>
      <w:sz w:val="24"/>
      <w:szCs w:val="24"/>
    </w:rPr>
  </w:style>
  <w:style w:type="character" w:styleId="1642" w:customStyle="1">
    <w:name w:val="正文缩进 Char2"/>
    <w:uiPriority w:val="0"/>
    <w:qFormat/>
    <w:rPr>
      <w:rFonts w:eastAsia="楷体_GB2312"/>
      <w:sz w:val="24"/>
      <w:lang w:val="en-US" w:eastAsia="zh-CN" w:bidi="ar-SA"/>
    </w:rPr>
  </w:style>
  <w:style w:type="character" w:styleId="1643" w:customStyle="1">
    <w:name w:val="正文首行缩进 Char Char"/>
    <w:link w:val="1644"/>
    <w:uiPriority w:val="0"/>
    <w:qFormat/>
    <w:rPr>
      <w:szCs w:val="24"/>
      <w:lang w:bidi="ar-SA"/>
    </w:rPr>
  </w:style>
  <w:style w:type="paragraph" w:styleId="1644" w:customStyle="1">
    <w:name w:val="正文首行缩进1"/>
    <w:basedOn w:val="846"/>
    <w:link w:val="1643"/>
    <w:uiPriority w:val="0"/>
    <w:qFormat/>
    <w:pPr>
      <w:ind w:firstLine="420"/>
      <w:spacing w:after="120"/>
    </w:pPr>
    <w:rPr>
      <w:rFonts w:ascii="Times New Roman" w:eastAsia="宋体"/>
      <w:bCs w:val="0"/>
      <w:sz w:val="20"/>
      <w:szCs w:val="24"/>
      <w:lang w:val="en-US"/>
    </w:rPr>
  </w:style>
  <w:style w:type="character" w:styleId="1645" w:customStyle="1">
    <w:name w:val="纯文本 Char2"/>
    <w:uiPriority w:val="0"/>
    <w:qFormat/>
    <w:rPr>
      <w:rFonts w:ascii="宋体" w:hAnsi="Courier New" w:eastAsia="楷体_GB2312"/>
      <w:sz w:val="26"/>
      <w:lang w:val="en-US" w:eastAsia="zh-CN" w:bidi="ar-SA"/>
    </w:rPr>
  </w:style>
  <w:style w:type="character" w:styleId="1646" w:customStyle="1">
    <w:name w:val="正文文本 Char"/>
    <w:uiPriority w:val="0"/>
    <w:qFormat/>
    <w:rPr>
      <w:rFonts w:ascii="楷体_GB2312" w:eastAsia="楷体_GB2312"/>
      <w:sz w:val="28"/>
      <w:lang w:val="en-US" w:eastAsia="zh-CN" w:bidi="ar-SA"/>
    </w:rPr>
  </w:style>
  <w:style w:type="character" w:styleId="1647" w:customStyle="1">
    <w:name w:val="HTML 预设格式 Char"/>
    <w:uiPriority w:val="0"/>
    <w:qFormat/>
    <w:rPr>
      <w:rFonts w:ascii="黑体" w:hAnsi="Courier New" w:eastAsia="黑体" w:cs="楷体_GB2312"/>
    </w:rPr>
  </w:style>
  <w:style w:type="character" w:styleId="1648" w:customStyle="1">
    <w:name w:val="Andy_2级 Char"/>
    <w:link w:val="1649"/>
    <w:uiPriority w:val="0"/>
    <w:qFormat/>
    <w:rPr>
      <w:rFonts w:ascii="Calibri" w:hAnsi="Calibri"/>
      <w:sz w:val="24"/>
    </w:rPr>
  </w:style>
  <w:style w:type="paragraph" w:styleId="1649" w:customStyle="1">
    <w:name w:val="Andy_2级"/>
    <w:basedOn w:val="1650"/>
    <w:link w:val="1648"/>
    <w:uiPriority w:val="0"/>
    <w:qFormat/>
    <w:pPr>
      <w:ind w:firstLine="510"/>
    </w:pPr>
    <w:rPr>
      <w:szCs w:val="20"/>
      <w:lang w:bidi="mn-Mong-CN"/>
    </w:rPr>
  </w:style>
  <w:style w:type="paragraph" w:styleId="1650" w:customStyle="1">
    <w:name w:val="Andy_二级"/>
    <w:basedOn w:val="820"/>
    <w:uiPriority w:val="0"/>
    <w:qFormat/>
    <w:pPr>
      <w:spacing w:line="360" w:lineRule="auto"/>
    </w:pPr>
    <w:rPr>
      <w:rFonts w:ascii="Calibri" w:hAnsi="Calibri"/>
      <w:sz w:val="24"/>
      <w:szCs w:val="22"/>
    </w:rPr>
  </w:style>
  <w:style w:type="character" w:styleId="1651" w:customStyle="1">
    <w:name w:val="Plain Text Char"/>
    <w:link w:val="1652"/>
    <w:uiPriority w:val="0"/>
    <w:qFormat/>
    <w:rPr>
      <w:rFonts w:ascii="宋体" w:hAnsi="Courier New" w:eastAsia="楷体_GB2312"/>
      <w:sz w:val="26"/>
    </w:rPr>
  </w:style>
  <w:style w:type="paragraph" w:styleId="1652" w:customStyle="1">
    <w:name w:val="纯文本5"/>
    <w:basedOn w:val="820"/>
    <w:link w:val="1651"/>
    <w:uiPriority w:val="0"/>
    <w:qFormat/>
    <w:rPr>
      <w:rFonts w:ascii="宋体" w:hAnsi="Courier New" w:eastAsia="楷体_GB2312"/>
      <w:sz w:val="26"/>
      <w:lang w:bidi="mn-Mong-CN"/>
    </w:rPr>
  </w:style>
  <w:style w:type="character" w:styleId="1653" w:customStyle="1">
    <w:name w:val="Andy_3级 Char"/>
    <w:link w:val="1654"/>
    <w:uiPriority w:val="0"/>
    <w:qFormat/>
    <w:rPr>
      <w:rFonts w:ascii="Calibri" w:hAnsi="Calibri"/>
      <w:sz w:val="24"/>
    </w:rPr>
  </w:style>
  <w:style w:type="paragraph" w:styleId="1654" w:customStyle="1">
    <w:name w:val="Andy_3级"/>
    <w:basedOn w:val="820"/>
    <w:link w:val="1653"/>
    <w:uiPriority w:val="0"/>
    <w:qFormat/>
    <w:pPr>
      <w:ind w:firstLine="510"/>
      <w:spacing w:line="360" w:lineRule="auto"/>
    </w:pPr>
    <w:rPr>
      <w:rFonts w:ascii="Calibri" w:hAnsi="Calibri"/>
      <w:sz w:val="24"/>
      <w:lang w:bidi="mn-Mong-CN"/>
    </w:rPr>
  </w:style>
  <w:style w:type="character" w:styleId="1655" w:customStyle="1">
    <w:name w:val="Andy_正文 Char"/>
    <w:link w:val="1656"/>
    <w:uiPriority w:val="0"/>
    <w:qFormat/>
    <w:rPr>
      <w:rFonts w:ascii="Calibri" w:hAnsi="Calibri"/>
      <w:sz w:val="24"/>
      <w:szCs w:val="24"/>
    </w:rPr>
  </w:style>
  <w:style w:type="paragraph" w:styleId="1656" w:customStyle="1">
    <w:name w:val="Andy_正文"/>
    <w:basedOn w:val="820"/>
    <w:link w:val="1655"/>
    <w:uiPriority w:val="0"/>
    <w:qFormat/>
    <w:pPr>
      <w:ind w:firstLine="480"/>
      <w:spacing w:line="360" w:lineRule="auto"/>
    </w:pPr>
    <w:rPr>
      <w:rFonts w:ascii="Calibri" w:hAnsi="Calibri"/>
      <w:sz w:val="24"/>
      <w:szCs w:val="24"/>
      <w:lang w:bidi="mn-Mong-CN"/>
    </w:rPr>
  </w:style>
  <w:style w:type="character" w:styleId="1657" w:customStyle="1">
    <w:name w:val="中等深浅网格 1 - 着色 2 字符"/>
    <w:link w:val="1658"/>
    <w:uiPriority w:val="34"/>
    <w:qFormat/>
    <w:rPr>
      <w:sz w:val="21"/>
      <w:szCs w:val="24"/>
    </w:rPr>
  </w:style>
  <w:style w:type="paragraph" w:styleId="1658" w:customStyle="1">
    <w:name w:val="中等深浅网格 1 - 着色 21"/>
    <w:basedOn w:val="820"/>
    <w:link w:val="1657"/>
    <w:uiPriority w:val="34"/>
    <w:qFormat/>
    <w:pPr>
      <w:ind w:firstLine="420"/>
      <w:jc w:val="left"/>
      <w:spacing w:line="360" w:lineRule="auto"/>
    </w:pPr>
    <w:rPr>
      <w:szCs w:val="24"/>
      <w:lang w:bidi="mn-Mong-CN"/>
    </w:rPr>
  </w:style>
  <w:style w:type="character" w:styleId="1659" w:customStyle="1">
    <w:name w:val="_正文段落 Char"/>
    <w:link w:val="1660"/>
    <w:uiPriority w:val="0"/>
    <w:qFormat/>
    <w:rPr>
      <w:sz w:val="24"/>
      <w:szCs w:val="24"/>
    </w:rPr>
  </w:style>
  <w:style w:type="paragraph" w:styleId="1660" w:customStyle="1">
    <w:name w:val="_正文段落"/>
    <w:basedOn w:val="820"/>
    <w:link w:val="1659"/>
    <w:uiPriority w:val="0"/>
    <w:qFormat/>
    <w:pPr>
      <w:ind w:firstLine="200"/>
      <w:spacing w:line="360" w:lineRule="auto"/>
    </w:pPr>
    <w:rPr>
      <w:sz w:val="24"/>
      <w:szCs w:val="24"/>
      <w:lang w:bidi="mn-Mong-CN"/>
    </w:rPr>
  </w:style>
  <w:style w:type="character" w:styleId="1661" w:customStyle="1">
    <w:name w:val="CL 正文1.25 Char"/>
    <w:link w:val="1662"/>
    <w:uiPriority w:val="0"/>
    <w:qFormat/>
    <w:rPr>
      <w:rFonts w:ascii="Cambria" w:hAnsi="Cambria"/>
      <w:spacing w:val="4"/>
      <w:sz w:val="24"/>
      <w:szCs w:val="21"/>
    </w:rPr>
  </w:style>
  <w:style w:type="paragraph" w:styleId="1662" w:customStyle="1">
    <w:name w:val="CL 正文1.25"/>
    <w:basedOn w:val="820"/>
    <w:link w:val="1661"/>
    <w:uiPriority w:val="0"/>
    <w:qFormat/>
    <w:pPr>
      <w:ind w:firstLine="200"/>
      <w:spacing w:line="360" w:lineRule="auto"/>
    </w:pPr>
    <w:rPr>
      <w:rFonts w:ascii="Cambria" w:hAnsi="Cambria"/>
      <w:spacing w:val="4"/>
      <w:sz w:val="24"/>
      <w:szCs w:val="21"/>
      <w:lang w:bidi="mn-Mong-CN"/>
    </w:rPr>
  </w:style>
  <w:style w:type="character" w:styleId="1663" w:customStyle="1">
    <w:name w:val="正文缩进 Char1"/>
    <w:uiPriority w:val="0"/>
    <w:qFormat/>
    <w:rPr>
      <w:rFonts w:ascii="Times New Roman" w:hAnsi="Times New Roman" w:eastAsia="楷体_GB2312" w:cs="Times New Roman"/>
      <w:sz w:val="24"/>
      <w:szCs w:val="20"/>
    </w:rPr>
  </w:style>
  <w:style w:type="character" w:styleId="1664" w:customStyle="1">
    <w:name w:val="正文缩进 Char"/>
    <w:uiPriority w:val="0"/>
    <w:qFormat/>
    <w:rPr>
      <w:rFonts w:eastAsia="楷体_GB2312"/>
      <w:sz w:val="24"/>
      <w:lang w:val="en-US" w:eastAsia="zh-CN" w:bidi="ar-SA"/>
    </w:rPr>
  </w:style>
  <w:style w:type="paragraph" w:styleId="1665" w:customStyle="1">
    <w:name w:val="Char Char3 Char Char Char Char Char Char Char Char Char Char Char Char Char Char Char Char"/>
    <w:basedOn w:val="820"/>
    <w:uiPriority w:val="0"/>
    <w:qFormat/>
    <w:pPr>
      <w:ind w:firstLine="200"/>
      <w:jc w:val="left"/>
      <w:spacing w:after="160" w:line="360" w:lineRule="auto"/>
      <w:widowControl/>
    </w:pPr>
    <w:rPr>
      <w:rFonts w:ascii="宋体" w:hAnsi="宋体"/>
      <w:sz w:val="24"/>
    </w:rPr>
  </w:style>
  <w:style w:type="paragraph" w:styleId="1666" w:customStyle="1">
    <w:name w:val="Char Char Char1 Char Char Char Char"/>
    <w:basedOn w:val="820"/>
    <w:uiPriority w:val="0"/>
    <w:qFormat/>
    <w:pPr>
      <w:jc w:val="left"/>
      <w:spacing w:after="160" w:line="240" w:lineRule="exact"/>
      <w:widowControl/>
    </w:pPr>
    <w:rPr>
      <w:sz w:val="24"/>
      <w:szCs w:val="24"/>
    </w:rPr>
  </w:style>
  <w:style w:type="paragraph" w:styleId="1667" w:customStyle="1">
    <w:name w:val="小四 段落 宋体 Char Char Char Char Char Char"/>
    <w:basedOn w:val="1668"/>
    <w:uiPriority w:val="0"/>
    <w:qFormat/>
    <w:pPr>
      <w:ind w:firstLine="480"/>
    </w:pPr>
    <w:rPr>
      <w:rFonts w:ascii="宋体" w:hAnsi="宋体"/>
    </w:rPr>
  </w:style>
  <w:style w:type="paragraph" w:styleId="1668" w:customStyle="1">
    <w:name w:val="小四 段落 宋体 Char Char Char Char Char Char Char"/>
    <w:basedOn w:val="835"/>
    <w:uiPriority w:val="0"/>
    <w:semiHidden/>
    <w:qFormat/>
    <w:pPr>
      <w:ind w:left="0" w:right="-33" w:firstLine="545"/>
      <w:jc w:val="left"/>
      <w:tabs>
        <w:tab w:val="clear" w:pos="360" w:leader="none"/>
      </w:tabs>
    </w:pPr>
    <w:rPr>
      <w:rFonts w:ascii="Times New Roman" w:hAnsi="Times New Roman" w:eastAsia="宋体"/>
      <w:lang w:val="en-US"/>
    </w:rPr>
  </w:style>
  <w:style w:type="paragraph" w:styleId="1669" w:customStyle="1">
    <w:name w:val="cardlist-value"/>
    <w:basedOn w:val="820"/>
    <w:uiPriority w:val="0"/>
    <w:qFormat/>
    <w:pPr>
      <w:jc w:val="left"/>
      <w:spacing w:before="100" w:beforeAutospacing="1" w:after="100" w:afterAutospacing="1"/>
      <w:widowControl/>
    </w:pPr>
    <w:rPr>
      <w:rFonts w:ascii="宋体" w:hAnsi="宋体" w:cs="宋体"/>
      <w:sz w:val="24"/>
      <w:szCs w:val="24"/>
    </w:rPr>
  </w:style>
  <w:style w:type="paragraph" w:styleId="1670" w:customStyle="1">
    <w:name w:val="Default Paragraph Font Para Char"/>
    <w:basedOn w:val="820"/>
    <w:uiPriority w:val="0"/>
    <w:semiHidden/>
    <w:qFormat/>
    <w:pPr>
      <w:jc w:val="left"/>
      <w:spacing w:after="160" w:line="240" w:lineRule="exact"/>
      <w:widowControl/>
    </w:pPr>
    <w:rPr>
      <w:rFonts w:ascii="Verdana" w:hAnsi="Verdana"/>
      <w:sz w:val="20"/>
      <w:lang w:eastAsia="en-US"/>
    </w:rPr>
  </w:style>
  <w:style w:type="paragraph" w:styleId="1671" w:customStyle="1">
    <w:name w:val="Plain Text1"/>
    <w:basedOn w:val="820"/>
    <w:uiPriority w:val="0"/>
    <w:qFormat/>
    <w:rPr>
      <w:rFonts w:ascii="宋体" w:hAnsi="Courier New" w:eastAsia="楷体_GB2312"/>
      <w:sz w:val="26"/>
    </w:rPr>
  </w:style>
  <w:style w:type="paragraph" w:styleId="1672" w:customStyle="1">
    <w:name w:val="小四 段落 宋体 Char"/>
    <w:basedOn w:val="835"/>
    <w:uiPriority w:val="0"/>
    <w:qFormat/>
    <w:pPr>
      <w:ind w:left="0" w:right="-33" w:firstLine="480"/>
      <w:jc w:val="left"/>
      <w:tabs>
        <w:tab w:val="clear" w:pos="360" w:leader="none"/>
      </w:tabs>
    </w:pPr>
    <w:rPr>
      <w:rFonts w:ascii="Times New Roman" w:hAnsi="Times New Roman" w:eastAsia="宋体"/>
      <w:lang w:val="en-US"/>
    </w:rPr>
  </w:style>
  <w:style w:type="paragraph" w:styleId="1673" w:customStyle="1">
    <w:name w:val="纯文本2"/>
    <w:basedOn w:val="820"/>
    <w:uiPriority w:val="0"/>
    <w:qFormat/>
    <w:rPr>
      <w:rFonts w:ascii="宋体" w:hAnsi="Courier New" w:eastAsia="楷体_GB2312"/>
      <w:sz w:val="26"/>
    </w:rPr>
  </w:style>
  <w:style w:type="paragraph" w:styleId="1674" w:customStyle="1">
    <w:name w:val="Andy_一级"/>
    <w:basedOn w:val="820"/>
    <w:uiPriority w:val="0"/>
    <w:qFormat/>
    <w:pPr>
      <w:ind w:left="420" w:hanging="420"/>
      <w:keepNext/>
      <w:spacing w:line="360" w:lineRule="auto"/>
      <w:tabs>
        <w:tab w:val="left" w:pos="420" w:leader="none"/>
      </w:tabs>
    </w:pPr>
    <w:rPr>
      <w:rFonts w:ascii="Calibri" w:hAnsi="Calibri"/>
      <w:b/>
      <w:sz w:val="24"/>
      <w:szCs w:val="22"/>
    </w:rPr>
  </w:style>
  <w:style w:type="paragraph" w:styleId="1675" w:customStyle="1">
    <w:name w:val="Andy_4级"/>
    <w:basedOn w:val="820"/>
    <w:uiPriority w:val="0"/>
    <w:qFormat/>
    <w:pPr>
      <w:ind w:left="420" w:firstLine="510"/>
      <w:spacing w:line="360" w:lineRule="auto"/>
      <w:tabs>
        <w:tab w:val="left" w:pos="420" w:leader="none"/>
      </w:tabs>
    </w:pPr>
    <w:rPr>
      <w:rFonts w:ascii="Calibri" w:hAnsi="Calibri"/>
      <w:sz w:val="24"/>
    </w:rPr>
  </w:style>
  <w:style w:type="paragraph" w:styleId="1676" w:customStyle="1">
    <w:name w:val="纯文本3"/>
    <w:basedOn w:val="820"/>
    <w:uiPriority w:val="0"/>
    <w:qFormat/>
    <w:rPr>
      <w:rFonts w:ascii="宋体" w:hAnsi="Courier New" w:eastAsia="楷体_GB2312"/>
      <w:sz w:val="26"/>
    </w:rPr>
  </w:style>
  <w:style w:type="table" w:styleId="1677" w:customStyle="1">
    <w:name w:val="网格型5"/>
    <w:basedOn w:val="83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8" w:customStyle="1">
    <w:name w:val="纯文本4"/>
    <w:basedOn w:val="820"/>
    <w:uiPriority w:val="0"/>
    <w:qFormat/>
    <w:rPr>
      <w:rFonts w:ascii="宋体" w:hAnsi="Courier New" w:eastAsia="楷体_GB2312"/>
      <w:sz w:val="26"/>
    </w:rPr>
  </w:style>
  <w:style w:type="character" w:styleId="1679" w:customStyle="1">
    <w:name w:val="批注框文本 Char"/>
    <w:uiPriority w:val="0"/>
    <w:qFormat/>
    <w:rPr>
      <w:rFonts w:eastAsia="楷体_GB2312"/>
      <w:sz w:val="18"/>
      <w:szCs w:val="18"/>
    </w:rPr>
  </w:style>
  <w:style w:type="paragraph" w:styleId="1680" w:customStyle="1">
    <w:name w:val="纯文本6"/>
    <w:basedOn w:val="820"/>
    <w:uiPriority w:val="0"/>
    <w:qFormat/>
    <w:rPr>
      <w:rFonts w:ascii="宋体" w:hAnsi="Courier New" w:eastAsia="楷体_GB2312"/>
      <w:sz w:val="26"/>
    </w:rPr>
  </w:style>
  <w:style w:type="paragraph" w:styleId="1681" w:customStyle="1">
    <w:name w:val="纯文本7"/>
    <w:basedOn w:val="820"/>
    <w:uiPriority w:val="0"/>
    <w:qFormat/>
    <w:rPr>
      <w:rFonts w:ascii="宋体" w:hAnsi="Courier New" w:eastAsia="楷体_GB2312"/>
      <w:sz w:val="26"/>
      <w:lang w:val="zh-CN"/>
    </w:rPr>
  </w:style>
  <w:style w:type="paragraph" w:styleId="1682"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83" w:customStyle="1">
    <w:name w:val="彩色列表 - 强调文字颜色 11"/>
    <w:basedOn w:val="820"/>
    <w:uiPriority w:val="34"/>
    <w:qFormat/>
    <w:pPr>
      <w:ind w:firstLine="420"/>
      <w:jc w:val="left"/>
      <w:spacing w:line="480" w:lineRule="auto"/>
    </w:pPr>
    <w:rPr>
      <w:rFonts w:ascii="Calibri" w:hAnsi="Calibri"/>
      <w:sz w:val="24"/>
      <w:szCs w:val="22"/>
      <w:lang w:eastAsia="zh-TW"/>
    </w:rPr>
  </w:style>
  <w:style w:type="character" w:styleId="1684" w:customStyle="1">
    <w:name w:val="标题 3 Char"/>
    <w:uiPriority w:val="0"/>
    <w:qFormat/>
    <w:rPr>
      <w:rFonts w:eastAsia="楷体_GB2312"/>
      <w:b/>
      <w:sz w:val="26"/>
    </w:rPr>
  </w:style>
  <w:style w:type="character" w:styleId="1685" w:customStyle="1">
    <w:name w:val="标题 4 Char"/>
    <w:uiPriority w:val="0"/>
    <w:qFormat/>
    <w:rPr>
      <w:rFonts w:ascii="Arial" w:hAnsi="Arial" w:eastAsia="黑体"/>
      <w:b/>
      <w:bCs/>
      <w:sz w:val="28"/>
      <w:szCs w:val="28"/>
    </w:rPr>
  </w:style>
  <w:style w:type="character" w:styleId="1686" w:customStyle="1">
    <w:name w:val="标题 5 Char"/>
    <w:uiPriority w:val="0"/>
    <w:qFormat/>
    <w:rPr>
      <w:rFonts w:ascii="宋体" w:hAnsi="Tms Rmn"/>
      <w:b/>
      <w:sz w:val="28"/>
    </w:rPr>
  </w:style>
  <w:style w:type="character" w:styleId="1687" w:customStyle="1">
    <w:name w:val="标题 6 Char"/>
    <w:uiPriority w:val="0"/>
    <w:qFormat/>
    <w:rPr>
      <w:rFonts w:ascii="黑体" w:hAnsi="Tms Rmn" w:eastAsia="黑体"/>
      <w:b/>
      <w:sz w:val="24"/>
    </w:rPr>
  </w:style>
  <w:style w:type="character" w:styleId="1688" w:customStyle="1">
    <w:name w:val="标题 7 Char"/>
    <w:uiPriority w:val="0"/>
    <w:qFormat/>
    <w:rPr>
      <w:rFonts w:ascii="宋体" w:hAnsi="Tms Rmn"/>
      <w:b/>
      <w:sz w:val="24"/>
    </w:rPr>
  </w:style>
  <w:style w:type="character" w:styleId="1689" w:customStyle="1">
    <w:name w:val="标题 8 Char"/>
    <w:uiPriority w:val="0"/>
    <w:qFormat/>
    <w:rPr>
      <w:rFonts w:ascii="Arial" w:hAnsi="Arial" w:eastAsia="黑体"/>
      <w:sz w:val="24"/>
      <w:szCs w:val="24"/>
    </w:rPr>
  </w:style>
  <w:style w:type="character" w:styleId="1690" w:customStyle="1">
    <w:name w:val="标题 9 Char"/>
    <w:uiPriority w:val="0"/>
    <w:qFormat/>
    <w:rPr>
      <w:rFonts w:ascii="Arial" w:hAnsi="Arial" w:eastAsia="黑体"/>
      <w:sz w:val="21"/>
      <w:szCs w:val="21"/>
    </w:rPr>
  </w:style>
  <w:style w:type="character" w:styleId="1691" w:customStyle="1">
    <w:name w:val="脚注文本 Char"/>
    <w:uiPriority w:val="0"/>
    <w:semiHidden/>
    <w:qFormat/>
    <w:rPr>
      <w:rFonts w:eastAsia="楷体_GB2312"/>
      <w:sz w:val="18"/>
    </w:rPr>
  </w:style>
  <w:style w:type="character" w:styleId="1692" w:customStyle="1">
    <w:name w:val="文档结构图 Char"/>
    <w:uiPriority w:val="0"/>
    <w:semiHidden/>
    <w:qFormat/>
    <w:rPr>
      <w:sz w:val="21"/>
      <w:shd w:val="clear" w:color="auto" w:fill="000080"/>
    </w:rPr>
  </w:style>
  <w:style w:type="character" w:styleId="1693" w:customStyle="1">
    <w:name w:val="批注主题 Char"/>
    <w:uiPriority w:val="0"/>
    <w:semiHidden/>
    <w:qFormat/>
    <w:rPr>
      <w:rFonts w:eastAsia="楷体_GB2312"/>
      <w:b/>
      <w:bCs/>
      <w:sz w:val="26"/>
      <w:lang w:val="zh-CN" w:eastAsia="zh-CN"/>
    </w:rPr>
  </w:style>
  <w:style w:type="character" w:styleId="1694" w:customStyle="1">
    <w:name w:val="日期 Char"/>
    <w:uiPriority w:val="0"/>
    <w:qFormat/>
    <w:rPr>
      <w:rFonts w:ascii="宋体" w:hAnsi="宋体" w:eastAsia="楷体_GB2312"/>
      <w:sz w:val="24"/>
    </w:rPr>
  </w:style>
  <w:style w:type="character" w:styleId="1695" w:customStyle="1">
    <w:name w:val="正文文本 2 Char"/>
    <w:uiPriority w:val="0"/>
    <w:qFormat/>
    <w:rPr>
      <w:rFonts w:eastAsia="楷体_GB2312"/>
      <w:sz w:val="26"/>
    </w:rPr>
  </w:style>
  <w:style w:type="character" w:styleId="1696" w:customStyle="1">
    <w:name w:val="正文文本缩进 3 Char"/>
    <w:uiPriority w:val="0"/>
    <w:qFormat/>
    <w:rPr>
      <w:sz w:val="24"/>
      <w:szCs w:val="24"/>
    </w:rPr>
  </w:style>
  <w:style w:type="paragraph" w:styleId="169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98" w:customStyle="1">
    <w:name w:val="纯文本111"/>
    <w:basedOn w:val="820"/>
    <w:uiPriority w:val="0"/>
    <w:qFormat/>
    <w:rPr>
      <w:rFonts w:ascii="宋体" w:hAnsi="Courier New"/>
      <w:sz w:val="34"/>
    </w:rPr>
  </w:style>
  <w:style w:type="character" w:styleId="1699" w:customStyle="1">
    <w:name w:val="尾注文本 Char"/>
    <w:uiPriority w:val="0"/>
    <w:qFormat/>
    <w:rPr>
      <w:rFonts w:eastAsia="楷体_GB2312"/>
      <w:sz w:val="26"/>
    </w:rPr>
  </w:style>
  <w:style w:type="character" w:styleId="1700" w:customStyle="1">
    <w:name w:val="未处理的提及1"/>
    <w:basedOn w:val="830"/>
    <w:uiPriority w:val="99"/>
    <w:semiHidden/>
    <w:unhideWhenUsed/>
    <w:qFormat/>
    <w:rPr>
      <w:color w:val="605e5c"/>
      <w:shd w:val="clear" w:color="auto" w:fill="e1dfdd"/>
    </w:rPr>
  </w:style>
  <w:style w:type="paragraph" w:styleId="170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702" w:customStyle="1">
    <w:name w:val="列出段落3"/>
    <w:basedOn w:val="820"/>
    <w:uiPriority w:val="34"/>
    <w:qFormat/>
    <w:pPr>
      <w:ind w:firstLine="420"/>
    </w:pPr>
  </w:style>
  <w:style w:type="table" w:styleId="1703" w:customStyle="1">
    <w:name w:val="网格型51"/>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6"/>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41"/>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52"/>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07" w:customStyle="1">
    <w:name w:val="Char Char411"/>
    <w:uiPriority w:val="0"/>
    <w:qFormat/>
    <w:rPr>
      <w:rFonts w:ascii="宋体" w:hAnsi="宋体" w:eastAsia="黑体" w:cs="Arial"/>
      <w:b/>
      <w:sz w:val="28"/>
      <w:szCs w:val="32"/>
      <w:lang w:val="en-US" w:eastAsia="zh-CN" w:bidi="ar-SA"/>
    </w:rPr>
  </w:style>
  <w:style w:type="character" w:styleId="1708" w:customStyle="1">
    <w:name w:val="Char Char111"/>
    <w:uiPriority w:val="0"/>
    <w:qFormat/>
    <w:rPr>
      <w:rFonts w:ascii="黑体" w:hAnsi="Arial" w:eastAsia="黑体" w:cs="Arial"/>
      <w:b/>
      <w:bCs/>
      <w:sz w:val="32"/>
      <w:szCs w:val="32"/>
      <w:lang w:val="en-US" w:eastAsia="zh-CN" w:bidi="ar-SA"/>
    </w:rPr>
  </w:style>
  <w:style w:type="character" w:styleId="1709" w:customStyle="1">
    <w:name w:val="Char Char51"/>
    <w:uiPriority w:val="0"/>
    <w:qFormat/>
    <w:rPr>
      <w:rFonts w:eastAsia="宋体"/>
      <w:b/>
      <w:bCs/>
      <w:sz w:val="21"/>
      <w:szCs w:val="24"/>
      <w:lang w:val="en-US" w:eastAsia="zh-CN" w:bidi="ar-SA"/>
    </w:rPr>
  </w:style>
  <w:style w:type="character" w:styleId="1710" w:customStyle="1">
    <w:name w:val="Char Char2111"/>
    <w:uiPriority w:val="0"/>
    <w:qFormat/>
    <w:rPr>
      <w:rFonts w:eastAsia="宋体"/>
      <w:sz w:val="21"/>
      <w:szCs w:val="24"/>
      <w:lang w:val="en-US" w:eastAsia="zh-CN" w:bidi="ar-SA"/>
    </w:rPr>
  </w:style>
  <w:style w:type="character" w:styleId="1711" w:customStyle="1">
    <w:name w:val="Char Char311"/>
    <w:uiPriority w:val="0"/>
    <w:qFormat/>
    <w:rPr>
      <w:rFonts w:ascii="黑体" w:hAnsi="宋体" w:eastAsia="黑体" w:cs="Arial"/>
      <w:b/>
      <w:bCs/>
      <w:sz w:val="24"/>
      <w:szCs w:val="24"/>
      <w:lang w:val="en-US" w:eastAsia="zh-CN" w:bidi="ar-SA"/>
    </w:rPr>
  </w:style>
  <w:style w:type="paragraph" w:styleId="1712" w:customStyle="1">
    <w:name w:val="Char111"/>
    <w:basedOn w:val="820"/>
    <w:uiPriority w:val="0"/>
    <w:qFormat/>
    <w:pPr>
      <w:jc w:val="left"/>
      <w:spacing w:after="160" w:line="240" w:lineRule="exact"/>
      <w:widowControl/>
    </w:pPr>
    <w:rPr>
      <w:rFonts w:ascii="Verdana" w:hAnsi="Verdana" w:eastAsia="仿宋_GB2312"/>
      <w:sz w:val="24"/>
      <w:lang w:eastAsia="en-US"/>
    </w:rPr>
  </w:style>
  <w:style w:type="paragraph" w:styleId="1713"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714" w:customStyle="1">
    <w:name w:val="Char Char Char Char Char Char Char Char Char Char11"/>
    <w:basedOn w:val="820"/>
    <w:uiPriority w:val="0"/>
    <w:qFormat/>
    <w:pPr>
      <w:ind w:left="855" w:hanging="855"/>
      <w:tabs>
        <w:tab w:val="left" w:pos="360" w:leader="none"/>
        <w:tab w:val="left" w:pos="855" w:leader="none"/>
      </w:tabs>
    </w:pPr>
    <w:rPr>
      <w:sz w:val="24"/>
      <w:szCs w:val="24"/>
    </w:rPr>
  </w:style>
  <w:style w:type="paragraph" w:styleId="1715" w:customStyle="1">
    <w:name w:val="Char Char Char Char21"/>
    <w:basedOn w:val="820"/>
    <w:uiPriority w:val="0"/>
    <w:qFormat/>
    <w:rPr>
      <w:szCs w:val="24"/>
    </w:rPr>
  </w:style>
  <w:style w:type="paragraph" w:styleId="1716" w:customStyle="1">
    <w:name w:val="Char Char Char Char111"/>
    <w:basedOn w:val="820"/>
    <w:uiPriority w:val="0"/>
    <w:qFormat/>
    <w:rPr>
      <w:szCs w:val="24"/>
    </w:rPr>
  </w:style>
  <w:style w:type="paragraph" w:styleId="1717" w:customStyle="1">
    <w:name w:val="TOC 标题2"/>
    <w:basedOn w:val="821"/>
    <w:next w:val="82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718" w:customStyle="1">
    <w:name w:val="样式 小四 段前: 5 磅 段后: 5 磅 首行缩进:  2 字符"/>
    <w:basedOn w:val="820"/>
    <w:uiPriority w:val="99"/>
    <w:qFormat/>
    <w:pPr>
      <w:spacing w:line="360" w:lineRule="auto"/>
    </w:pPr>
    <w:rPr>
      <w:rFonts w:ascii="宋体" w:hAnsi="宋体"/>
      <w:szCs w:val="21"/>
    </w:rPr>
  </w:style>
  <w:style w:type="character" w:styleId="1719" w:customStyle="1">
    <w:name w:val="未处理的提及2"/>
    <w:basedOn w:val="830"/>
    <w:uiPriority w:val="99"/>
    <w:semiHidden/>
    <w:unhideWhenUsed/>
    <w:qFormat/>
    <w:rPr>
      <w:color w:val="605e5c"/>
      <w:shd w:val="clear" w:color="auto" w:fill="e1dfdd"/>
    </w:rPr>
  </w:style>
  <w:style w:type="table" w:styleId="1720" w:customStyle="1">
    <w:name w:val="网格型53"/>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21" w:customStyle="1">
    <w:name w:val="修订2"/>
    <w:hidden/>
    <w:uiPriority w:val="99"/>
    <w:semiHidden/>
    <w:qFormat/>
    <w:rPr>
      <w:rFonts w:hint="default" w:ascii="Times New Roman" w:hAnsi="Times New Roman" w:eastAsia="宋体" w:cs="Times New Roman"/>
      <w:sz w:val="21"/>
      <w:lang w:val="en-US" w:eastAsia="zh-CN" w:bidi="ar-SA"/>
    </w:rPr>
  </w:style>
  <w:style w:type="table" w:styleId="1722" w:customStyle="1">
    <w:name w:val="网格型11"/>
    <w:basedOn w:val="83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23" w:customStyle="1">
    <w:name w:val="NormalCharacter"/>
    <w:uiPriority w:val="0"/>
    <w:semiHidden/>
    <w:qFormat/>
  </w:style>
  <w:style w:type="table" w:styleId="1724" w:customStyle="1">
    <w:name w:val="网格型42"/>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5" w:customStyle="1">
    <w:name w:val="网格型7"/>
    <w:basedOn w:val="83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26" w:customStyle="1">
    <w:name w:val="首行缩进"/>
    <w:basedOn w:val="820"/>
    <w:uiPriority w:val="0"/>
    <w:qFormat/>
    <w:pPr>
      <w:ind w:firstLine="480"/>
    </w:pPr>
    <w:rPr>
      <w:rFonts w:ascii="Calibri" w:hAnsi="Calibri" w:eastAsia="楷体_GB2312"/>
      <w:sz w:val="26"/>
      <w:lang w:val="zh-CN"/>
    </w:rPr>
  </w:style>
  <w:style w:type="character" w:styleId="1727" w:customStyle="1">
    <w:name w:val="未处理的提及3"/>
    <w:basedOn w:val="830"/>
    <w:uiPriority w:val="99"/>
    <w:semiHidden/>
    <w:unhideWhenUsed/>
    <w:qFormat/>
    <w:rPr>
      <w:color w:val="605e5c"/>
      <w:shd w:val="clear" w:color="auto" w:fill="e1dfdd"/>
    </w:rPr>
  </w:style>
  <w:style w:type="table" w:styleId="1728" w:customStyle="1">
    <w:name w:val="网格型421"/>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521"/>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61"/>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8"/>
    <w:basedOn w:val="83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12"/>
    <w:basedOn w:val="83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21"/>
    <w:basedOn w:val="83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网格型31"/>
    <w:basedOn w:val="83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43"/>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6" w:customStyle="1">
    <w:name w:val="网格型54"/>
    <w:basedOn w:val="83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7" w:customStyle="1">
    <w:name w:val="网格型511"/>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8" w:customStyle="1">
    <w:name w:val="网格型62"/>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9" w:customStyle="1">
    <w:name w:val="网格型411"/>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0" w:customStyle="1">
    <w:name w:val="网格型522"/>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1" w:customStyle="1">
    <w:name w:val="网格型531"/>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2" w:customStyle="1">
    <w:name w:val="网格型111"/>
    <w:basedOn w:val="83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3" w:customStyle="1">
    <w:name w:val="网格型422"/>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44"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45" w:customStyle="1">
    <w:name w:val="Char Char91"/>
    <w:uiPriority w:val="0"/>
    <w:qFormat/>
    <w:rPr>
      <w:rFonts w:eastAsia="宋体"/>
      <w:b/>
      <w:bCs/>
      <w:sz w:val="32"/>
      <w:szCs w:val="44"/>
      <w:lang w:val="en-US" w:eastAsia="zh-CN" w:bidi="ar-SA"/>
    </w:rPr>
  </w:style>
  <w:style w:type="character" w:styleId="1746" w:customStyle="1">
    <w:name w:val="Body Text Indent Char"/>
    <w:uiPriority w:val="0"/>
    <w:qFormat/>
    <w:rPr>
      <w:rFonts w:ascii="宋体" w:hAnsi="宋体" w:eastAsia="宋体"/>
      <w:sz w:val="21"/>
      <w:lang w:val="en-US" w:eastAsia="zh-CN" w:bidi="ar-SA"/>
    </w:rPr>
  </w:style>
  <w:style w:type="character" w:styleId="1747" w:customStyle="1">
    <w:name w:val="Body Text Indent 2 Char"/>
    <w:uiPriority w:val="0"/>
    <w:qFormat/>
    <w:rPr>
      <w:rFonts w:eastAsia="宋体"/>
      <w:sz w:val="21"/>
      <w:szCs w:val="24"/>
      <w:lang w:val="en-US" w:eastAsia="zh-CN" w:bidi="ar-SA"/>
    </w:rPr>
  </w:style>
  <w:style w:type="character" w:styleId="1748" w:customStyle="1">
    <w:name w:val="批注文字 Char2"/>
    <w:uiPriority w:val="0"/>
    <w:qFormat/>
    <w:rPr>
      <w:rFonts w:eastAsia="宋体"/>
      <w:sz w:val="21"/>
      <w:szCs w:val="24"/>
      <w:lang w:val="en-US" w:eastAsia="zh-CN" w:bidi="ar-SA"/>
    </w:rPr>
  </w:style>
  <w:style w:type="character" w:styleId="1749" w:customStyle="1">
    <w:name w:val="Comment Subject Char"/>
    <w:uiPriority w:val="0"/>
    <w:qFormat/>
    <w:rPr>
      <w:b/>
      <w:sz w:val="24"/>
      <w:lang w:bidi="ar-SA"/>
    </w:rPr>
  </w:style>
  <w:style w:type="character" w:styleId="1750" w:customStyle="1">
    <w:name w:val="超链接_0"/>
    <w:uiPriority w:val="99"/>
    <w:qFormat/>
    <w:rPr>
      <w:rFonts w:ascii="Calibri" w:hAnsi="Calibri" w:cs="Times New Roman"/>
      <w:color w:val="0000ff"/>
      <w:u w:val="single"/>
    </w:rPr>
  </w:style>
  <w:style w:type="character" w:styleId="1751" w:customStyle="1">
    <w:name w:val="Balloon Text Char"/>
    <w:uiPriority w:val="0"/>
    <w:qFormat/>
    <w:rPr>
      <w:sz w:val="18"/>
      <w:lang w:bidi="ar-SA"/>
    </w:rPr>
  </w:style>
  <w:style w:type="character" w:styleId="1752" w:customStyle="1">
    <w:name w:val="Heading 3 Char1"/>
    <w:uiPriority w:val="0"/>
    <w:qFormat/>
    <w:rPr>
      <w:rFonts w:eastAsia="宋体"/>
      <w:b/>
      <w:bCs/>
      <w:sz w:val="24"/>
      <w:szCs w:val="32"/>
      <w:lang w:val="en-US" w:eastAsia="zh-CN" w:bidi="ar-SA"/>
    </w:rPr>
  </w:style>
  <w:style w:type="character" w:styleId="1753" w:customStyle="1">
    <w:name w:val="Document Map Char"/>
    <w:uiPriority w:val="0"/>
    <w:qFormat/>
    <w:rPr>
      <w:rFonts w:eastAsia="宋体"/>
      <w:sz w:val="21"/>
      <w:szCs w:val="24"/>
      <w:lang w:val="en-US" w:eastAsia="zh-CN" w:bidi="ar-SA"/>
    </w:rPr>
  </w:style>
  <w:style w:type="character" w:styleId="1754" w:customStyle="1">
    <w:name w:val="Comment Text Char1"/>
    <w:uiPriority w:val="0"/>
    <w:qFormat/>
    <w:rPr>
      <w:sz w:val="24"/>
      <w:lang w:bidi="ar-SA"/>
    </w:rPr>
  </w:style>
  <w:style w:type="character" w:styleId="1755" w:customStyle="1">
    <w:name w:val="Comment Text Char"/>
    <w:uiPriority w:val="0"/>
    <w:qFormat/>
    <w:rPr>
      <w:rFonts w:cs="Times New Roman"/>
      <w:sz w:val="24"/>
      <w:szCs w:val="24"/>
    </w:rPr>
  </w:style>
  <w:style w:type="character" w:styleId="1756" w:customStyle="1">
    <w:name w:val="Date Char"/>
    <w:uiPriority w:val="0"/>
    <w:qFormat/>
    <w:rPr>
      <w:rFonts w:eastAsia="宋体"/>
      <w:sz w:val="21"/>
      <w:szCs w:val="24"/>
      <w:lang w:val="en-US" w:eastAsia="zh-CN" w:bidi="ar-SA"/>
    </w:rPr>
  </w:style>
  <w:style w:type="paragraph" w:styleId="1757" w:customStyle="1">
    <w:name w:val="标题_0"/>
    <w:basedOn w:val="1758"/>
    <w:uiPriority w:val="0"/>
    <w:qFormat/>
    <w:pPr>
      <w:jc w:val="center"/>
      <w:spacing w:before="120" w:after="120" w:line="360" w:lineRule="auto"/>
      <w:outlineLvl w:val="0"/>
    </w:pPr>
    <w:rPr>
      <w:rFonts w:ascii="黑体" w:hAnsi="Arial" w:eastAsia="黑体"/>
      <w:b/>
      <w:bCs/>
      <w:sz w:val="32"/>
      <w:szCs w:val="32"/>
    </w:rPr>
  </w:style>
  <w:style w:type="paragraph" w:styleId="1758" w:customStyle="1">
    <w:name w:val="正文_1"/>
    <w:uiPriority w:val="0"/>
    <w:qFormat/>
    <w:rPr>
      <w:rFonts w:hint="default" w:ascii="Times New Roman" w:hAnsi="Times New Roman" w:eastAsia="宋体" w:cs="Times New Roman"/>
      <w:sz w:val="21"/>
      <w:szCs w:val="22"/>
      <w:lang w:val="en-US" w:eastAsia="zh-CN" w:bidi="ar-SA"/>
    </w:rPr>
  </w:style>
  <w:style w:type="paragraph" w:styleId="1759" w:customStyle="1">
    <w:name w:val="标题 3_0"/>
    <w:basedOn w:val="1697"/>
    <w:next w:val="1697"/>
    <w:uiPriority w:val="0"/>
    <w:qFormat/>
    <w:pPr>
      <w:keepLines/>
      <w:keepNext/>
      <w:spacing w:before="260" w:after="260" w:line="413" w:lineRule="auto"/>
      <w:outlineLvl w:val="2"/>
    </w:pPr>
    <w:rPr>
      <w:rFonts w:ascii="Times New Roman" w:hAnsi="Times New Roman"/>
      <w:b/>
      <w:bCs/>
      <w:sz w:val="32"/>
      <w:szCs w:val="32"/>
    </w:rPr>
  </w:style>
  <w:style w:type="paragraph" w:styleId="1760" w:customStyle="1">
    <w:name w:val="正文缩进_0"/>
    <w:basedOn w:val="1758"/>
    <w:uiPriority w:val="0"/>
    <w:qFormat/>
    <w:pPr>
      <w:ind w:firstLine="420"/>
      <w:jc w:val="both"/>
      <w:widowControl w:val="off"/>
    </w:pPr>
    <w:rPr>
      <w:u w:val="single"/>
    </w:rPr>
  </w:style>
  <w:style w:type="paragraph" w:styleId="1761" w:customStyle="1">
    <w:name w:val="标题 4_0"/>
    <w:basedOn w:val="1697"/>
    <w:next w:val="1697"/>
    <w:uiPriority w:val="0"/>
    <w:qFormat/>
    <w:pPr>
      <w:keepLines/>
      <w:keepNext/>
      <w:spacing w:before="280" w:after="290" w:line="372" w:lineRule="auto"/>
      <w:outlineLvl w:val="3"/>
    </w:pPr>
    <w:rPr>
      <w:rFonts w:ascii="Cambria" w:hAnsi="Cambria"/>
      <w:b/>
      <w:bCs/>
      <w:sz w:val="28"/>
      <w:szCs w:val="28"/>
    </w:rPr>
  </w:style>
  <w:style w:type="paragraph" w:styleId="176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3" w:customStyle="1">
    <w:name w:val="正文文本_0"/>
    <w:basedOn w:val="1697"/>
    <w:uiPriority w:val="0"/>
    <w:qFormat/>
    <w:pPr>
      <w:ind w:left="72" w:right="30"/>
      <w:jc w:val="center"/>
      <w:spacing w:after="60" w:line="360" w:lineRule="atLeast"/>
    </w:pPr>
    <w:rPr>
      <w:rFonts w:ascii="Times New Roman" w:hAnsi="Times New Roman"/>
      <w:sz w:val="20"/>
      <w:szCs w:val="20"/>
    </w:rPr>
  </w:style>
  <w:style w:type="paragraph" w:styleId="1764" w:customStyle="1">
    <w:name w:val="_Style 37"/>
    <w:basedOn w:val="820"/>
    <w:next w:val="820"/>
    <w:uiPriority w:val="0"/>
    <w:qFormat/>
    <w:rPr>
      <w:szCs w:val="24"/>
    </w:rPr>
  </w:style>
  <w:style w:type="paragraph" w:styleId="1765" w:customStyle="1">
    <w:name w:val="2-2ji"/>
    <w:basedOn w:val="822"/>
    <w:uiPriority w:val="0"/>
    <w:qFormat/>
    <w:pPr>
      <w:keepLines/>
      <w:spacing w:line="360" w:lineRule="auto"/>
    </w:pPr>
    <w:rPr>
      <w:rFonts w:ascii="宋体" w:hAnsi="宋体" w:eastAsia="宋体"/>
      <w:sz w:val="36"/>
      <w:szCs w:val="24"/>
      <w:lang w:val="zh-CN"/>
    </w:rPr>
  </w:style>
  <w:style w:type="paragraph" w:styleId="1766" w:customStyle="1">
    <w:name w:val="TOC 标题_0"/>
    <w:basedOn w:val="1767"/>
    <w:next w:val="1697"/>
    <w:uiPriority w:val="0"/>
    <w:qFormat/>
    <w:pPr>
      <w:outlineLvl w:val="9"/>
    </w:pPr>
    <w:rPr>
      <w:rFonts w:ascii="Calibri" w:hAnsi="Calibri"/>
    </w:rPr>
  </w:style>
  <w:style w:type="paragraph" w:styleId="1767" w:customStyle="1">
    <w:name w:val="标题 1_0"/>
    <w:basedOn w:val="1697"/>
    <w:next w:val="1697"/>
    <w:uiPriority w:val="0"/>
    <w:qFormat/>
    <w:pPr>
      <w:keepLines/>
      <w:keepNext/>
      <w:spacing w:before="340" w:after="330" w:line="576" w:lineRule="auto"/>
      <w:outlineLvl w:val="0"/>
    </w:pPr>
    <w:rPr>
      <w:rFonts w:ascii="Times New Roman" w:hAnsi="Times New Roman"/>
      <w:b/>
      <w:bCs/>
      <w:sz w:val="44"/>
      <w:szCs w:val="44"/>
    </w:rPr>
  </w:style>
  <w:style w:type="character" w:styleId="1768" w:customStyle="1">
    <w:name w:val="标题 2 Char1"/>
    <w:uiPriority w:val="0"/>
    <w:qFormat/>
    <w:rPr>
      <w:rFonts w:ascii="Arial" w:hAnsi="Arial" w:eastAsia="黑体" w:cs="Calibri"/>
      <w:b/>
      <w:sz w:val="32"/>
      <w:szCs w:val="20"/>
    </w:rPr>
  </w:style>
  <w:style w:type="character" w:styleId="1769" w:customStyle="1">
    <w:name w:val="标题 3 Char1"/>
    <w:uiPriority w:val="0"/>
    <w:qFormat/>
    <w:rPr>
      <w:rFonts w:ascii="Calibri" w:hAnsi="Calibri" w:eastAsia="宋体" w:cs="Arial"/>
      <w:b/>
      <w:sz w:val="32"/>
      <w:szCs w:val="20"/>
    </w:rPr>
  </w:style>
  <w:style w:type="character" w:styleId="1770" w:customStyle="1">
    <w:name w:val="样式 Char"/>
    <w:link w:val="1346"/>
    <w:uiPriority w:val="0"/>
    <w:qFormat/>
    <w:rPr>
      <w:rFonts w:ascii="宋体" w:hAnsi="MS Sans Serif"/>
      <w:spacing w:val="12"/>
      <w:sz w:val="24"/>
      <w:szCs w:val="24"/>
    </w:rPr>
  </w:style>
  <w:style w:type="character" w:styleId="1771"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72"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73" w:customStyle="1">
    <w:name w:val="图片标题 (2) Exact"/>
    <w:link w:val="1774"/>
    <w:uiPriority w:val="0"/>
    <w:qFormat/>
    <w:rPr>
      <w:rFonts w:ascii="宋体" w:hAnsi="宋体" w:cs="宋体"/>
      <w:shd w:val="clear" w:color="auto" w:fill="ffffff"/>
      <w:lang w:eastAsia="en-US" w:bidi="en-US"/>
    </w:rPr>
  </w:style>
  <w:style w:type="paragraph" w:styleId="1774" w:customStyle="1">
    <w:name w:val="图片标题 (2)"/>
    <w:basedOn w:val="820"/>
    <w:link w:val="1773"/>
    <w:uiPriority w:val="0"/>
    <w:qFormat/>
    <w:pPr>
      <w:jc w:val="left"/>
      <w:spacing w:line="408" w:lineRule="exact"/>
      <w:shd w:val="clear" w:color="auto" w:fill="ffffff"/>
    </w:pPr>
    <w:rPr>
      <w:rFonts w:ascii="宋体" w:hAnsi="宋体" w:cs="宋体"/>
      <w:sz w:val="20"/>
      <w:lang w:eastAsia="en-US" w:bidi="en-US"/>
    </w:rPr>
  </w:style>
  <w:style w:type="character" w:styleId="1775"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76"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77"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78"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79" w:customStyle="1">
    <w:name w:val="网格型1111"/>
    <w:basedOn w:val="83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80" w:customStyle="1">
    <w:name w:val="网格型311"/>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81" w:customStyle="1">
    <w:name w:val="网格型523"/>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82" w:customStyle="1">
    <w:name w:val="网格型63"/>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83" w:customStyle="1">
    <w:name w:val="16"/>
    <w:basedOn w:val="830"/>
    <w:uiPriority w:val="0"/>
    <w:qFormat/>
    <w:rPr>
      <w:rFonts w:hint="default" w:ascii="Times New Roman" w:hAnsi="Times New Roman" w:cs="Times New Roman"/>
    </w:rPr>
  </w:style>
  <w:style w:type="paragraph" w:styleId="1784" w:customStyle="1">
    <w:name w:val="BodyText1I2"/>
    <w:basedOn w:val="1785"/>
    <w:uiPriority w:val="99"/>
    <w:qFormat/>
    <w:pPr>
      <w:ind w:left="0" w:firstLine="420"/>
    </w:pPr>
  </w:style>
  <w:style w:type="paragraph" w:styleId="1785" w:customStyle="1">
    <w:name w:val="BodyTextIndent"/>
    <w:basedOn w:val="820"/>
    <w:uiPriority w:val="99"/>
    <w:qFormat/>
    <w:pPr>
      <w:ind w:left="257"/>
      <w:spacing w:line="360" w:lineRule="auto"/>
    </w:pPr>
    <w:rPr>
      <w:rFonts w:ascii="宋体" w:hAnsi="宋体" w:eastAsia="仿宋_GB2312"/>
      <w:b/>
      <w:sz w:val="24"/>
      <w:szCs w:val="20"/>
    </w:rPr>
  </w:style>
  <w:style w:type="paragraph" w:styleId="1786" w:customStyle="1">
    <w:name w:val="索引 41"/>
    <w:basedOn w:val="820"/>
    <w:next w:val="820"/>
    <w:uiPriority w:val="0"/>
    <w:qFormat/>
    <w:pPr>
      <w:ind w:left="600"/>
    </w:pPr>
    <w:rPr>
      <w:szCs w:val="20"/>
    </w:rPr>
  </w:style>
  <w:style w:type="paragraph" w:styleId="1787" w:customStyle="1">
    <w:name w:val="页眉11"/>
    <w:basedOn w:val="820"/>
    <w:uiPriority w:val="0"/>
    <w:qFormat/>
    <w:pPr>
      <w:jc w:val="center"/>
      <w:tabs>
        <w:tab w:val="center" w:pos="4153" w:leader="none"/>
        <w:tab w:val="right" w:pos="8306" w:leader="none"/>
      </w:tabs>
      <w:pBdr>
        <w:bottom w:val="single" w:color="000000" w:sz="6" w:space="1"/>
      </w:pBdr>
    </w:pPr>
    <w:rPr>
      <w:sz w:val="18"/>
      <w:szCs w:val="18"/>
    </w:rPr>
  </w:style>
  <w:style w:type="paragraph" w:styleId="1788" w:customStyle="1">
    <w:name w:val="页脚1"/>
    <w:basedOn w:val="820"/>
    <w:uiPriority w:val="0"/>
    <w:qFormat/>
    <w:pPr>
      <w:jc w:val="left"/>
      <w:tabs>
        <w:tab w:val="center" w:pos="4153" w:leader="none"/>
        <w:tab w:val="right" w:pos="8306" w:leader="none"/>
      </w:tabs>
    </w:pPr>
    <w:rPr>
      <w:sz w:val="18"/>
      <w:szCs w:val="18"/>
    </w:rPr>
  </w:style>
  <w:style w:type="character" w:styleId="1789" w:customStyle="1">
    <w:name w:val="页码1"/>
    <w:link w:val="820"/>
    <w:uiPriority w:val="0"/>
    <w:qFormat/>
    <w:rPr>
      <w:rFonts w:hint="default" w:ascii="Times New Roman" w:hAnsi="Times New Roman" w:eastAsia="宋体" w:cs="Times New Roman"/>
      <w:sz w:val="21"/>
      <w:lang w:val="en-US" w:eastAsia="zh-CN" w:bidi="ar-SA"/>
    </w:rPr>
  </w:style>
  <w:style w:type="paragraph" w:styleId="1790" w:customStyle="1">
    <w:name w:val="正文缩进11"/>
    <w:basedOn w:val="820"/>
    <w:uiPriority w:val="0"/>
    <w:qFormat/>
    <w:pPr>
      <w:ind w:firstLine="420"/>
    </w:pPr>
  </w:style>
  <w:style w:type="paragraph" w:styleId="1791" w:customStyle="1">
    <w:name w:val="标题 411"/>
    <w:basedOn w:val="820"/>
    <w:next w:val="820"/>
    <w:uiPriority w:val="9"/>
    <w:unhideWhenUsed/>
    <w:qFormat/>
    <w:pPr>
      <w:keepLines/>
      <w:keepNext/>
      <w:spacing w:before="320" w:after="200"/>
      <w:outlineLvl w:val="3"/>
    </w:pPr>
    <w:rPr>
      <w:rFonts w:ascii="Arial" w:hAnsi="Arial" w:eastAsia="Arial" w:cs="Arial"/>
      <w:b/>
      <w:bCs/>
      <w:sz w:val="26"/>
      <w:szCs w:val="26"/>
    </w:rPr>
  </w:style>
  <w:style w:type="paragraph" w:styleId="1792" w:customStyle="1">
    <w:name w:val="正文文本11"/>
    <w:basedOn w:val="820"/>
    <w:next w:val="820"/>
    <w:uiPriority w:val="0"/>
    <w:qFormat/>
    <w:rPr>
      <w:rFonts w:ascii="仿宋_GB2312" w:eastAsia="仿宋_GB2312"/>
      <w:sz w:val="28"/>
    </w:rPr>
  </w:style>
  <w:style w:type="paragraph" w:styleId="1793" w:customStyle="1">
    <w:name w:val="List Paragraph1"/>
    <w:basedOn w:val="820"/>
    <w:uiPriority w:val="99"/>
    <w:qFormat/>
    <w:pPr>
      <w:ind w:firstLine="420"/>
    </w:pPr>
    <w:rPr>
      <w:rFonts w:ascii="Calibri" w:hAnsi="Calibri" w:cs="Calibri"/>
      <w:szCs w:val="21"/>
    </w:rPr>
  </w:style>
  <w:style w:type="paragraph" w:styleId="1794" w:customStyle="1">
    <w:name w:val="_Style 209"/>
    <w:basedOn w:val="820"/>
    <w:next w:val="1101"/>
    <w:uiPriority w:val="34"/>
    <w:qFormat/>
    <w:pPr>
      <w:ind w:firstLine="420"/>
    </w:pPr>
    <w:rPr>
      <w:rFonts w:ascii="Calibri" w:hAnsi="Calibri"/>
      <w:szCs w:val="22"/>
    </w:rPr>
  </w:style>
  <w:style w:type="paragraph" w:styleId="1795" w:customStyle="1">
    <w:name w:val="普通(网站)11"/>
    <w:basedOn w:val="820"/>
    <w:uiPriority w:val="99"/>
    <w:unhideWhenUsed/>
    <w:qFormat/>
    <w:rPr>
      <w:sz w:val="24"/>
    </w:rPr>
  </w:style>
  <w:style w:type="numbering" w:styleId="244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cf165f4b-3157-42ab-8fb6-2c29ff3f9621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68C64755</paraID>
      <start>18</start>
      <end>19</end>
      <status>unmodified</status>
      <modifiedWord/>
      <trackRevisions>false</trackRevisions>
    </reviewItem>
    <reviewItem>
      <errorID>a6a53525-130e-4b52-8d43-97f0df12cf7d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7D4703C8</paraID>
      <start>42</start>
      <end>43</end>
      <status>unmodified</status>
      <modifiedWord/>
      <trackRevisions>false</trackRevisions>
    </reviewItem>
    <reviewItem>
      <errorID>67ae46d9-d7cd-4f36-a6db-2b4f2f3c843d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4531F5DD</paraID>
      <start>14</start>
      <end>15</end>
      <status>unmodified</status>
      <modifiedWord/>
      <trackRevisions>false</trackRevisions>
    </reviewItem>
    <reviewItem>
      <errorID>5c68c26d-3d46-46e4-88ae-7c02ffca647c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5A83A9A5</paraID>
      <start>20</start>
      <end>21</end>
      <status>unmodified</status>
      <modifiedWord/>
      <trackRevisions>false</trackRevisions>
    </reviewItem>
    <reviewItem>
      <errorID>78e0caaa-d36e-4a54-9f0b-24aefbf505de</errorID>
      <errorWord>(</errorWord>
      <group>L1_Format</group>
      <groupName>格式问题</groupName>
      <ability>L2_HalfPunc</ability>
      <abilityName>全半角检查</abilityName>
      <candidateList>
        <item>（</item>
      </candidateList>
      <explain>文本全半角错误。</explain>
      <paraID>5A83A9A5</paraID>
      <start>94</start>
      <end>95</end>
      <status>unmodified</status>
      <modifiedWord/>
      <trackRevisions>false</trackRevisions>
    </reviewItem>
    <reviewItem>
      <errorID>39e00931-378e-4197-8aef-90f60024cc54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3883093E</paraID>
      <start>65</start>
      <end>66</end>
      <status>unmodified</status>
      <modifiedWord/>
      <trackRevisions>false</trackRevisions>
    </reviewItem>
    <reviewItem>
      <errorID>548eeca7-1991-4ddb-8b08-2c95dee56c21</errorID>
      <errorWord>日</errorWord>
      <group>L1_Word</group>
      <groupName>字词问题</groupName>
      <ability>L2_Typo</ability>
      <abilityName>字词错误</abilityName>
      <candidateList>
        <item>日内</item>
      </candidateList>
      <explain/>
      <paraID>1F3E89A3</paraID>
      <start>27</start>
      <end>28</end>
      <status>unmodified</status>
      <modifiedWord/>
      <trackRevisions>false</trackRevisions>
    </reviewItem>
    <reviewItem>
      <errorID>492af393-6539-4076-8475-bcb7d9627b93</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5FA99DC6</paraID>
      <start>9</start>
      <end>19</end>
      <status>unmodified</status>
      <modifiedWord/>
      <trackRevisions>false</trackRevisions>
    </reviewItem>
    <reviewItem>
      <errorID>b4683736-e126-4a1c-bcbc-4653a3eea9f2</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40BAB5AC</paraID>
      <start>9</start>
      <end>19</end>
      <status>unmodified</status>
      <modifiedWord/>
      <trackRevisions>false</trackRevisions>
    </reviewItem>
    <reviewItem>
      <errorID>eead3d59-1938-40c7-ab16-8aca348c9eb2</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3CA05710</paraID>
      <start>5</start>
      <end>15</end>
      <status>unmodified</status>
      <modifiedWord/>
      <trackRevisions>false</trackRevisions>
    </reviewItem>
    <reviewItem>
      <errorID>66a4ec0d-a798-4046-97c0-0aa727e8806e</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 9674A5A</paraID>
      <start>9</start>
      <end>19</end>
      <status>unmodified</status>
      <modifiedWord/>
      <trackRevisions>false</trackRevisions>
    </reviewItem>
    <reviewItem>
      <errorID>3fcbabb8-eeed-48c9-9784-b3e634fd15f1</errorID>
      <errorWord>,</errorWord>
      <group>L1_Format</group>
      <groupName>格式问题</groupName>
      <ability>L2_HalfPunc</ability>
      <abilityName>全半角检查</abilityName>
      <candidateList>
        <item>，</item>
      </candidateList>
      <explain>文本全半角错误。</explain>
      <paraID>  4BB1E7</paraID>
      <start>18</start>
      <end>19</end>
      <status>unmodified</status>
      <modifiedWord/>
      <trackRevisions>false</trackRevisions>
    </reviewItem>
    <reviewItem>
      <errorID>92332d92-6c3f-4159-8c9b-0762fd11fcfa</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27BA32F3</paraID>
      <start>40</start>
      <end>50</end>
      <status>unmodified</status>
      <modifiedWord/>
      <trackRevisions>false</trackRevisions>
    </reviewItem>
    <reviewItem>
      <errorID>a5534af4-bb71-4fda-92ab-27548531cdeb</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748214FC</paraID>
      <start>13</start>
      <end>23</end>
      <status>unmodified</status>
      <modifiedWord/>
      <trackRevisions>false</trackRevisions>
    </reviewItem>
    <reviewItem>
      <errorID>c40ef63c-ee1f-49e2-8b8a-6e4b7c1f16f9</errorID>
      <errorWord>如是</errorWord>
      <group>L1_Word</group>
      <groupName>字词问题</groupName>
      <ability>L2_Typo</ability>
      <abilityName>字词错误</abilityName>
      <candidateList>
        <item>如</item>
      </candidateList>
      <explain/>
      <paraID>4639062B</paraID>
      <start>104</start>
      <end>106</end>
      <status>unmodified</status>
      <modifiedWord/>
      <trackRevisions>false</trackRevisions>
    </reviewItem>
    <reviewItem>
      <errorID>dcb9cf88-021d-4f62-9e34-0ec11d9a8363</errorID>
      <errorWord>如是</errorWord>
      <group>L1_Word</group>
      <groupName>字词问题</groupName>
      <ability>L2_Typo</ability>
      <abilityName>字词错误</abilityName>
      <candidateList>
        <item>如</item>
      </candidateList>
      <explain/>
      <paraID>72076DBA</paraID>
      <start>44</start>
      <end>46</end>
      <status>unmodified</status>
      <modifiedWord/>
      <trackRevisions>false</trackRevisions>
    </reviewItem>
    <reviewItem>
      <errorID>28679b07-a3cb-4b0d-8fe8-71a99159766c</errorID>
      <errorWord>（</errorWord>
      <group>L1_Punc</group>
      <groupName>标点问题</groupName>
      <ability>L2_Punc</ability>
      <abilityName>标点符号检查</abilityName>
      <candidateList/>
      <explain>同一形式括号套用。</explain>
      <paraID>38A3E315</paraID>
      <start>144</start>
      <end>145</end>
      <status>unmodified</status>
      <modifiedWord/>
      <trackRevisions>false</trackRevisions>
    </reviewItem>
    <reviewItem>
      <errorID>1dda2f6c-41c5-45cf-9afc-618974d7d4ce</errorID>
      <errorWord>）</errorWord>
      <group>L1_Punc</group>
      <groupName>标点问题</groupName>
      <ability>L2_Punc</ability>
      <abilityName>标点符号检查</abilityName>
      <candidateList/>
      <explain>同一形式括号套用。</explain>
      <paraID>38A3E315</paraID>
      <start>146</start>
      <end>147</end>
      <status>unmodified</status>
      <modifiedWord/>
      <trackRevisions>false</trackRevisions>
    </reviewItem>
    <reviewItem>
      <errorID>72413193-fbcd-43a1-a9c5-72189b2b5c02</errorID>
      <errorWord>（</errorWord>
      <group>L1_Punc</group>
      <groupName>标点问题</groupName>
      <ability>L2_Punc</ability>
      <abilityName>标点符号检查</abilityName>
      <candidateList/>
      <explain>同一形式括号套用。</explain>
      <paraID>42353304</paraID>
      <start>151</start>
      <end>152</end>
      <status>unmodified</status>
      <modifiedWord/>
      <trackRevisions>false</trackRevisions>
    </reviewItem>
    <reviewItem>
      <errorID>0e026c41-259e-4fe3-bc01-1df23f9f627a</errorID>
      <errorWord>）</errorWord>
      <group>L1_Punc</group>
      <groupName>标点问题</groupName>
      <ability>L2_Punc</ability>
      <abilityName>标点符号检查</abilityName>
      <candidateList/>
      <explain>同一形式括号套用。</explain>
      <paraID>42353304</paraID>
      <start>153</start>
      <end>154</end>
      <status>unmodified</status>
      <modifiedWord/>
      <trackRevisions>false</trackRevisions>
    </reviewItem>
    <reviewItem>
      <errorID>773ccef6-1283-41ac-a347-20c52010d883</errorID>
      <errorWord>及实施细则</errorWord>
      <group>L1_Word</group>
      <groupName>字词问题</groupName>
      <ability>L2_Typo</ability>
      <abilityName>字词错误</abilityName>
      <candidateList>
        <item>及其实施细则</item>
      </candidateList>
      <explain/>
      <paraID>1DE59A96</paraID>
      <start>18</start>
      <end>23</end>
      <status>unmodified</status>
      <modifiedWord/>
      <trackRevisions>false</trackRevisions>
    </reviewItem>
    <reviewItem>
      <errorID>86c13c16-24cc-43c3-a205-543983b5e6a4</errorID>
      <errorWord>(</errorWord>
      <group>L1_Format</group>
      <groupName>格式问题</groupName>
      <ability>L2_HalfPunc</ability>
      <abilityName>全半角检查</abilityName>
      <candidateList>
        <item>（</item>
      </candidateList>
      <explain>文本全半角错误。</explain>
      <paraID> C0A6C08</paraID>
      <start>3</start>
      <end>4</end>
      <status>unmodified</status>
      <modifiedWord/>
      <trackRevisions>false</trackRevisions>
    </reviewItem>
    <reviewItem>
      <errorID>5ac49556-c362-48f8-a85a-264130adb83d</errorID>
      <errorWord>)</errorWord>
      <group>L1_Format</group>
      <groupName>格式问题</groupName>
      <ability>L2_HalfPunc</ability>
      <abilityName>全半角检查</abilityName>
      <candidateList>
        <item>）</item>
      </candidateList>
      <explain>文本全半角错误。</explain>
      <paraID> C0A6C08</paraID>
      <start>6</start>
      <end>7</end>
      <status>unmodified</status>
      <modifiedWord/>
      <trackRevisions>false</trackRevisions>
    </reviewItem>
    <reviewItem>
      <errorID>a0b522cb-4856-4a99-a69a-b331f06de7ce</errorID>
      <errorWord>(</errorWord>
      <group>L1_Format</group>
      <groupName>格式问题</groupName>
      <ability>L2_HalfPunc</ability>
      <abilityName>全半角检查</abilityName>
      <candidateList>
        <item>（</item>
      </candidateList>
      <explain>文本全半角错误。</explain>
      <paraID> C0A6C08</paraID>
      <start>25</start>
      <end>26</end>
      <status>unmodified</status>
      <modifiedWord/>
      <trackRevisions>false</trackRevisions>
    </reviewItem>
    <reviewItem>
      <errorID>4e69d471-8aeb-4ca3-89dd-bd1e4d4d75be</errorID>
      <errorWord>)</errorWord>
      <group>L1_Format</group>
      <groupName>格式问题</groupName>
      <ability>L2_HalfPunc</ability>
      <abilityName>全半角检查</abilityName>
      <candidateList>
        <item>）</item>
      </candidateList>
      <explain>文本全半角错误。</explain>
      <paraID> C0A6C08</paraID>
      <start>28</start>
      <end>29</end>
      <status>unmodified</status>
      <modifiedWord/>
      <trackRevisions>false</trackRevisions>
    </reviewItem>
    <reviewItem>
      <errorID>b191f8a9-7199-4f04-9b0f-767d9f0bf963</errorID>
      <errorWord>(</errorWord>
      <group>L1_Format</group>
      <groupName>格式问题</groupName>
      <ability>L2_HalfPunc</ability>
      <abilityName>全半角检查</abilityName>
      <candidateList>
        <item>（</item>
      </candidateList>
      <explain>文本全半角错误。</explain>
      <paraID> C0A6C08</paraID>
      <start>42</start>
      <end>43</end>
      <status>unmodified</status>
      <modifiedWord/>
      <trackRevisions>false</trackRevisions>
    </reviewItem>
    <reviewItem>
      <errorID>83126e5c-12b5-4750-abfb-017f0a968da0</errorID>
      <errorWord>)</errorWord>
      <group>L1_Format</group>
      <groupName>格式问题</groupName>
      <ability>L2_HalfPunc</ability>
      <abilityName>全半角检查</abilityName>
      <candidateList>
        <item>）</item>
      </candidateList>
      <explain>文本全半角错误。</explain>
      <paraID> C0A6C08</paraID>
      <start>45</start>
      <end>46</end>
      <status>unmodified</status>
      <modifiedWord/>
      <trackRevisions>false</trackRevisions>
    </reviewItem>
    <reviewItem>
      <errorID>7201f7d8-7d4d-419e-9bbd-766ee1f7f8e3</errorID>
      <errorWord>&lt;</errorWord>
      <group>L1_Format</group>
      <groupName>格式问题</groupName>
      <ability>L2_HalfPunc</ability>
      <abilityName>全半角检查</abilityName>
      <candidateList>
        <item>〈</item>
      </candidateList>
      <explain>文本全半角错误。</explain>
      <paraID> C0A6C08</paraID>
      <start>48</start>
      <end>49</end>
      <status>unmodified</status>
      <modifiedWord/>
      <trackRevisions>false</trackRevisions>
    </reviewItem>
    <reviewItem>
      <errorID>728e4b2b-753e-4dfa-9dac-097731b07b36</errorID>
      <errorWord>(</errorWord>
      <group>L1_Format</group>
      <groupName>格式问题</groupName>
      <ability>L2_HalfPunc</ability>
      <abilityName>全半角检查</abilityName>
      <candidateList>
        <item>（</item>
      </candidateList>
      <explain>文本全半角错误。</explain>
      <paraID> C0A6C08</paraID>
      <start>63</start>
      <end>64</end>
      <status>unmodified</status>
      <modifiedWord/>
      <trackRevisions>false</trackRevisions>
    </reviewItem>
    <reviewItem>
      <errorID>fb37975b-9a2b-42fc-8ee0-9bb6030c2fd3</errorID>
      <errorWord>)</errorWord>
      <group>L1_Format</group>
      <groupName>格式问题</groupName>
      <ability>L2_HalfPunc</ability>
      <abilityName>全半角检查</abilityName>
      <candidateList>
        <item>）</item>
      </candidateList>
      <explain>文本全半角错误。</explain>
      <paraID> C0A6C08</paraID>
      <start>66</start>
      <end>67</end>
      <status>unmodified</status>
      <modifiedWord/>
      <trackRevisions>false</trackRevisions>
    </reviewItem>
    <reviewItem>
      <errorID>07791490-b45b-4c92-b7d7-c032b17df362</errorID>
      <errorWord>(</errorWord>
      <group>L1_Format</group>
      <groupName>格式问题</groupName>
      <ability>L2_HalfPunc</ability>
      <abilityName>全半角检查</abilityName>
      <candidateList>
        <item>（</item>
      </candidateList>
      <explain>文本全半角错误。</explain>
      <paraID>2117C029</paraID>
      <start>3</start>
      <end>4</end>
      <status>unmodified</status>
      <modifiedWord/>
      <trackRevisions>false</trackRevisions>
    </reviewItem>
    <reviewItem>
      <errorID>b377cbe4-6a11-4c22-aec0-3a2dc3b988ca</errorID>
      <errorWord>)</errorWord>
      <group>L1_Format</group>
      <groupName>格式问题</groupName>
      <ability>L2_HalfPunc</ability>
      <abilityName>全半角检查</abilityName>
      <candidateList>
        <item>）</item>
      </candidateList>
      <explain>文本全半角错误。</explain>
      <paraID>2117C029</paraID>
      <start>6</start>
      <end>7</end>
      <status>unmodified</status>
      <modifiedWord/>
      <trackRevisions>false</trackRevisions>
    </reviewItem>
    <reviewItem>
      <errorID>23dffbb9-2dd3-4d83-91f0-7ab1b42db10d</errorID>
      <errorWord>(</errorWord>
      <group>L1_Format</group>
      <groupName>格式问题</groupName>
      <ability>L2_HalfPunc</ability>
      <abilityName>全半角检查</abilityName>
      <candidateList>
        <item>（</item>
      </candidateList>
      <explain>文本全半角错误。</explain>
      <paraID>2117C029</paraID>
      <start>28</start>
      <end>29</end>
      <status>unmodified</status>
      <modifiedWord/>
      <trackRevisions>false</trackRevisions>
    </reviewItem>
    <reviewItem>
      <errorID>a1584afa-582c-4a11-922a-57e08294648d</errorID>
      <errorWord>)</errorWord>
      <group>L1_Format</group>
      <groupName>格式问题</groupName>
      <ability>L2_HalfPunc</ability>
      <abilityName>全半角检查</abilityName>
      <candidateList>
        <item>）</item>
      </candidateList>
      <explain>文本全半角错误。</explain>
      <paraID>2117C029</paraID>
      <start>31</start>
      <end>32</end>
      <status>unmodified</status>
      <modifiedWord/>
      <trackRevisions>false</trackRevisions>
    </reviewItem>
    <reviewItem>
      <errorID>552776e6-c82f-4390-9322-6ef50e836828</errorID>
      <errorWord>(</errorWord>
      <group>L1_Format</group>
      <groupName>格式问题</groupName>
      <ability>L2_HalfPunc</ability>
      <abilityName>全半角检查</abilityName>
      <candidateList>
        <item>（</item>
      </candidateList>
      <explain>文本全半角错误。</explain>
      <paraID>2117C029</paraID>
      <start>42</start>
      <end>43</end>
      <status>unmodified</status>
      <modifiedWord/>
      <trackRevisions>false</trackRevisions>
    </reviewItem>
    <reviewItem>
      <errorID>dc297074-4f01-48bd-a03b-6b56da6d019b</errorID>
      <errorWord>)</errorWord>
      <group>L1_Format</group>
      <groupName>格式问题</groupName>
      <ability>L2_HalfPunc</ability>
      <abilityName>全半角检查</abilityName>
      <candidateList>
        <item>）</item>
      </candidateList>
      <explain>文本全半角错误。</explain>
      <paraID>2117C029</paraID>
      <start>45</start>
      <end>46</end>
      <status>unmodified</status>
      <modifiedWord/>
      <trackRevisions>false</trackRevisions>
    </reviewItem>
    <reviewItem>
      <errorID>e4bc67c6-9976-4b6c-864a-d6f2b218f5e3</errorID>
      <errorWord>&lt;</errorWord>
      <group>L1_Format</group>
      <groupName>格式问题</groupName>
      <ability>L2_HalfPunc</ability>
      <abilityName>全半角检查</abilityName>
      <candidateList>
        <item>〈</item>
      </candidateList>
      <explain>文本全半角错误。</explain>
      <paraID>2117C029</paraID>
      <start>48</start>
      <end>49</end>
      <status>unmodified</status>
      <modifiedWord/>
      <trackRevisions>false</trackRevisions>
    </reviewItem>
    <reviewItem>
      <errorID>d3441358-b7f8-49e4-9e76-e89b5a160238</errorID>
      <errorWord>(</errorWord>
      <group>L1_Format</group>
      <groupName>格式问题</groupName>
      <ability>L2_HalfPunc</ability>
      <abilityName>全半角检查</abilityName>
      <candidateList>
        <item>（</item>
      </candidateList>
      <explain>文本全半角错误。</explain>
      <paraID>2117C029</paraID>
      <start>66</start>
      <end>67</end>
      <status>unmodified</status>
      <modifiedWord/>
      <trackRevisions>false</trackRevisions>
    </reviewItem>
    <reviewItem>
      <errorID>4ad1360c-f96b-4398-8db8-4775efb81e8b</errorID>
      <errorWord>)</errorWord>
      <group>L1_Format</group>
      <groupName>格式问题</groupName>
      <ability>L2_HalfPunc</ability>
      <abilityName>全半角检查</abilityName>
      <candidateList>
        <item>）</item>
      </candidateList>
      <explain>文本全半角错误。</explain>
      <paraID>2117C029</paraID>
      <start>69</start>
      <end>70</end>
      <status>unmodified</status>
      <modifiedWord/>
      <trackRevisions>false</trackRevisions>
    </reviewItem>
    <reviewItem>
      <errorID>0793605b-88be-4d75-b95d-5d67e8d60487</errorID>
      <errorWord>(</errorWord>
      <group>L1_Format</group>
      <groupName>格式问题</groupName>
      <ability>L2_HalfPunc</ability>
      <abilityName>全半角检查</abilityName>
      <candidateList>
        <item>（</item>
      </candidateList>
      <explain>文本全半角错误。</explain>
      <paraID>64CAAA07</paraID>
      <start>3</start>
      <end>4</end>
      <status>unmodified</status>
      <modifiedWord/>
      <trackRevisions>false</trackRevisions>
    </reviewItem>
    <reviewItem>
      <errorID>a20b83e3-1807-458c-b6c2-616917639ad6</errorID>
      <errorWord>)</errorWord>
      <group>L1_Format</group>
      <groupName>格式问题</groupName>
      <ability>L2_HalfPunc</ability>
      <abilityName>全半角检查</abilityName>
      <candidateList>
        <item>）</item>
      </candidateList>
      <explain>文本全半角错误。</explain>
      <paraID>64CAAA07</paraID>
      <start>6</start>
      <end>7</end>
      <status>unmodified</status>
      <modifiedWord/>
      <trackRevisions>false</trackRevisions>
    </reviewItem>
    <reviewItem>
      <errorID>ed609e34-01d2-4bc9-ab36-ae5951b1e623</errorID>
      <errorWord>(</errorWord>
      <group>L1_Format</group>
      <groupName>格式问题</groupName>
      <ability>L2_HalfPunc</ability>
      <abilityName>全半角检查</abilityName>
      <candidateList>
        <item>（</item>
      </candidateList>
      <explain>文本全半角错误。</explain>
      <paraID>64CAAA07</paraID>
      <start>27</start>
      <end>28</end>
      <status>unmodified</status>
      <modifiedWord/>
      <trackRevisions>false</trackRevisions>
    </reviewItem>
    <reviewItem>
      <errorID>be433dd9-a3a6-4b33-9ef4-6c1d26a0eccb</errorID>
      <errorWord>)</errorWord>
      <group>L1_Format</group>
      <groupName>格式问题</groupName>
      <ability>L2_HalfPunc</ability>
      <abilityName>全半角检查</abilityName>
      <candidateList>
        <item>）</item>
      </candidateList>
      <explain>文本全半角错误。</explain>
      <paraID>64CAAA07</paraID>
      <start>30</start>
      <end>31</end>
      <status>unmodified</status>
      <modifiedWord/>
      <trackRevisions>false</trackRevisions>
    </reviewItem>
    <reviewItem>
      <errorID>4ce8cfa1-3fdd-4fbd-8641-bdaf197aefe6</errorID>
      <errorWord>&lt;</errorWord>
      <group>L1_Format</group>
      <groupName>格式问题</groupName>
      <ability>L2_HalfPunc</ability>
      <abilityName>全半角检查</abilityName>
      <candidateList>
        <item>〈</item>
      </candidateList>
      <explain>文本全半角错误。</explain>
      <paraID>64CAAA07</paraID>
      <start>33</start>
      <end>34</end>
      <status>unmodified</status>
      <modifiedWord/>
      <trackRevisions>false</trackRevisions>
    </reviewItem>
    <reviewItem>
      <errorID>2d5b91b1-4db0-4704-b8cc-fd2987091803</errorID>
      <errorWord>(</errorWord>
      <group>L1_Format</group>
      <groupName>格式问题</groupName>
      <ability>L2_HalfPunc</ability>
      <abilityName>全半角检查</abilityName>
      <candidateList>
        <item>（</item>
      </candidateList>
      <explain>文本全半角错误。</explain>
      <paraID>5060B21D</paraID>
      <start>36</start>
      <end>37</end>
      <status>unmodified</status>
      <modifiedWord/>
      <trackRevisions>false</trackRevisions>
    </reviewItem>
    <reviewItem>
      <errorID>e929c4dc-f4b9-474a-8100-b6bb043fafba</errorID>
      <errorWord>)</errorWord>
      <group>L1_Format</group>
      <groupName>格式问题</groupName>
      <ability>L2_HalfPunc</ability>
      <abilityName>全半角检查</abilityName>
      <candidateList>
        <item>）</item>
      </candidateList>
      <explain>文本全半角错误。</explain>
      <paraID>5060B21D</paraID>
      <start>39</start>
      <end>40</end>
      <status>unmodified</status>
      <modifiedWord/>
      <trackRevisions>false</trackRevisions>
    </reviewItem>
    <reviewItem>
      <errorID>dbdc4211-b593-43d3-a56c-fca986d1e0d8</errorID>
      <errorWord>做出</errorWord>
      <group>L1_Word</group>
      <groupName>字词问题</groupName>
      <ability>L2_Typo</ability>
      <abilityName>字词错误</abilityName>
      <candidateList>
        <item>作出</item>
      </candidateList>
      <explain/>
      <paraID>1D7C0FDB</paraID>
      <start>79</start>
      <end>81</end>
      <status>unmodified</status>
      <modifiedWord/>
      <trackRevisions>false</trackRevisions>
    </reviewItem>
    <reviewItem>
      <errorID>07dcad2c-6020-4c73-8e3b-37bf57dd8a5d</errorID>
      <errorWord>如是</errorWord>
      <group>L1_Word</group>
      <groupName>字词问题</groupName>
      <ability>L2_Typo</ability>
      <abilityName>字词错误</abilityName>
      <candidateList>
        <item>如</item>
      </candidateList>
      <explain/>
      <paraID>7B7A3AAF</paraID>
      <start>26</start>
      <end>28</end>
      <status>unmodified</status>
      <modifiedWord/>
      <trackRevisions>false</trackRevisions>
    </reviewItem>
    <reviewItem>
      <errorID>7d8ab5af-6987-4973-b67b-02392577623c</errorID>
      <errorWord>涉及到</errorWord>
      <group>L1_Grammar</group>
      <groupName>语法问题</groupName>
      <ability>L2_Grammar</ability>
      <abilityName>语法错误</abilityName>
      <candidateList>
        <item>涉及</item>
      </candidateList>
      <explain>〈动〉牵涉到；关联到：案子～好几个人｜这个问题～面很广。</explain>
      <paraID>7B7A3AAF</paraID>
      <start>70</start>
      <end>73</end>
      <status>unmodified</status>
      <modifiedWord/>
      <trackRevisions>false</trackRevisions>
    </reviewItem>
    <reviewItem>
      <errorID>73ceaf86-805c-4675-af3a-5b29e90ba4ae</errorID>
      <errorWord>,</errorWord>
      <group>L1_Format</group>
      <groupName>格式问题</groupName>
      <ability>L2_HalfPunc</ability>
      <abilityName>全半角检查</abilityName>
      <candidateList>
        <item>，</item>
      </candidateList>
      <explain>文本全半角错误。</explain>
      <paraID>120A181D</paraID>
      <start>23</start>
      <end>24</end>
      <status>unmodified</status>
      <modifiedWord/>
      <trackRevisions>false</trackRevisions>
    </reviewItem>
    <reviewItem>
      <errorID>01494e9d-2720-4d1a-9797-879c355d2733</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 A4304D6</paraID>
      <start>16</start>
      <end>30</end>
      <status>modified</status>
      <modifiedWord>《中华人民共和国政府采购法》</modifiedWord>
      <trackRevisions>false</trackRevisions>
    </reviewItem>
    <reviewItem>
      <errorID>0c51d0a1-3f5c-4929-9c4d-fd57f9bf621e</errorID>
      <errorWord>(</errorWord>
      <group>L1_Format</group>
      <groupName>格式问题</groupName>
      <ability>L2_HalfPunc</ability>
      <abilityName>全半角检查</abilityName>
      <candidateList>
        <item>（</item>
      </candidateList>
      <explain>文本全半角错误。</explain>
      <paraID> 2817E9E</paraID>
      <start>3</start>
      <end>4</end>
      <status>unmodified</status>
      <modifiedWord/>
      <trackRevisions>false</trackRevisions>
    </reviewItem>
    <reviewItem>
      <errorID>3353fcfb-37dc-48a0-8f94-20a79a169b5f</errorID>
      <errorWord>)</errorWord>
      <group>L1_Format</group>
      <groupName>格式问题</groupName>
      <ability>L2_HalfPunc</ability>
      <abilityName>全半角检查</abilityName>
      <candidateList>
        <item>）</item>
      </candidateList>
      <explain>文本全半角错误。</explain>
      <paraID> 2817E9E</paraID>
      <start>6</start>
      <end>7</end>
      <status>unmodified</status>
      <modifiedWord/>
      <trackRevisions>false</trackRevisions>
    </reviewItem>
    <reviewItem>
      <errorID>5524f2db-2cda-4557-8098-77fe7f428b38</errorID>
      <errorWord>(</errorWord>
      <group>L1_Format</group>
      <groupName>格式问题</groupName>
      <ability>L2_HalfPunc</ability>
      <abilityName>全半角检查</abilityName>
      <candidateList>
        <item>（</item>
      </candidateList>
      <explain>文本全半角错误。</explain>
      <paraID> 2817E9E</paraID>
      <start>25</start>
      <end>26</end>
      <status>unmodified</status>
      <modifiedWord/>
      <trackRevisions>false</trackRevisions>
    </reviewItem>
    <reviewItem>
      <errorID>739fb2d4-8143-4389-afa0-6c2caf3b62a2</errorID>
      <errorWord>)</errorWord>
      <group>L1_Format</group>
      <groupName>格式问题</groupName>
      <ability>L2_HalfPunc</ability>
      <abilityName>全半角检查</abilityName>
      <candidateList>
        <item>）</item>
      </candidateList>
      <explain>文本全半角错误。</explain>
      <paraID> 2817E9E</paraID>
      <start>28</start>
      <end>29</end>
      <status>unmodified</status>
      <modifiedWord/>
      <trackRevisions>false</trackRevisions>
    </reviewItem>
    <reviewItem>
      <errorID>7c628ea5-27ce-4cc7-b807-eeb9a915b357</errorID>
      <errorWord>(</errorWord>
      <group>L1_Format</group>
      <groupName>格式问题</groupName>
      <ability>L2_HalfPunc</ability>
      <abilityName>全半角检查</abilityName>
      <candidateList>
        <item>（</item>
      </candidateList>
      <explain>文本全半角错误。</explain>
      <paraID> 2817E9E</paraID>
      <start>42</start>
      <end>43</end>
      <status>unmodified</status>
      <modifiedWord/>
      <trackRevisions>false</trackRevisions>
    </reviewItem>
    <reviewItem>
      <errorID>62988765-0aa2-45e2-8c73-0accedcfec1a</errorID>
      <errorWord>)</errorWord>
      <group>L1_Format</group>
      <groupName>格式问题</groupName>
      <ability>L2_HalfPunc</ability>
      <abilityName>全半角检查</abilityName>
      <candidateList>
        <item>）</item>
      </candidateList>
      <explain>文本全半角错误。</explain>
      <paraID> 2817E9E</paraID>
      <start>45</start>
      <end>46</end>
      <status>unmodified</status>
      <modifiedWord/>
      <trackRevisions>false</trackRevisions>
    </reviewItem>
    <reviewItem>
      <errorID>d153c2f5-9ee2-46bb-9993-58a6e1c91281</errorID>
      <errorWord>&lt;</errorWord>
      <group>L1_Format</group>
      <groupName>格式问题</groupName>
      <ability>L2_HalfPunc</ability>
      <abilityName>全半角检查</abilityName>
      <candidateList>
        <item>〈</item>
      </candidateList>
      <explain>文本全半角错误。</explain>
      <paraID> 2817E9E</paraID>
      <start>48</start>
      <end>49</end>
      <status>unmodified</status>
      <modifiedWord/>
      <trackRevisions>false</trackRevisions>
    </reviewItem>
    <reviewItem>
      <errorID>d621e0be-8fd1-4f47-8e3a-4bdba3d9e85e</errorID>
      <errorWord>(</errorWord>
      <group>L1_Format</group>
      <groupName>格式问题</groupName>
      <ability>L2_HalfPunc</ability>
      <abilityName>全半角检查</abilityName>
      <candidateList>
        <item>（</item>
      </candidateList>
      <explain>文本全半角错误。</explain>
      <paraID> 2817E9E</paraID>
      <start>63</start>
      <end>64</end>
      <status>unmodified</status>
      <modifiedWord/>
      <trackRevisions>false</trackRevisions>
    </reviewItem>
    <reviewItem>
      <errorID>cc1ade90-1096-4c9f-b230-c44705394bb1</errorID>
      <errorWord>)</errorWord>
      <group>L1_Format</group>
      <groupName>格式问题</groupName>
      <ability>L2_HalfPunc</ability>
      <abilityName>全半角检查</abilityName>
      <candidateList>
        <item>）</item>
      </candidateList>
      <explain>文本全半角错误。</explain>
      <paraID> 2817E9E</paraID>
      <start>66</start>
      <end>67</end>
      <status>unmodified</status>
      <modifiedWord/>
      <trackRevisions>false</trackRevisions>
    </reviewItem>
    <reviewItem>
      <errorID>bb06cd05-31bf-4b55-beb2-b6962008666d</errorID>
      <errorWord>(</errorWord>
      <group>L1_Format</group>
      <groupName>格式问题</groupName>
      <ability>L2_HalfPunc</ability>
      <abilityName>全半角检查</abilityName>
      <candidateList>
        <item>（</item>
      </candidateList>
      <explain>文本全半角错误。</explain>
      <paraID>61F465A0</paraID>
      <start>3</start>
      <end>4</end>
      <status>unmodified</status>
      <modifiedWord/>
      <trackRevisions>false</trackRevisions>
    </reviewItem>
    <reviewItem>
      <errorID>09c0740a-ca26-4e1a-9af3-6b88fd6be361</errorID>
      <errorWord>)</errorWord>
      <group>L1_Format</group>
      <groupName>格式问题</groupName>
      <ability>L2_HalfPunc</ability>
      <abilityName>全半角检查</abilityName>
      <candidateList>
        <item>）</item>
      </candidateList>
      <explain>文本全半角错误。</explain>
      <paraID>61F465A0</paraID>
      <start>6</start>
      <end>7</end>
      <status>unmodified</status>
      <modifiedWord/>
      <trackRevisions>false</trackRevisions>
    </reviewItem>
    <reviewItem>
      <errorID>70d6a4a0-a176-4f91-a669-79b76749a6c4</errorID>
      <errorWord>(</errorWord>
      <group>L1_Format</group>
      <groupName>格式问题</groupName>
      <ability>L2_HalfPunc</ability>
      <abilityName>全半角检查</abilityName>
      <candidateList>
        <item>（</item>
      </candidateList>
      <explain>文本全半角错误。</explain>
      <paraID>61F465A0</paraID>
      <start>28</start>
      <end>29</end>
      <status>unmodified</status>
      <modifiedWord/>
      <trackRevisions>false</trackRevisions>
    </reviewItem>
    <reviewItem>
      <errorID>21689486-cfc7-4dd7-9f20-d2dcdf1f173b</errorID>
      <errorWord>)</errorWord>
      <group>L1_Format</group>
      <groupName>格式问题</groupName>
      <ability>L2_HalfPunc</ability>
      <abilityName>全半角检查</abilityName>
      <candidateList>
        <item>）</item>
      </candidateList>
      <explain>文本全半角错误。</explain>
      <paraID>61F465A0</paraID>
      <start>31</start>
      <end>32</end>
      <status>unmodified</status>
      <modifiedWord/>
      <trackRevisions>false</trackRevisions>
    </reviewItem>
    <reviewItem>
      <errorID>b3e5e053-d798-4495-9364-b21f532199eb</errorID>
      <errorWord>(</errorWord>
      <group>L1_Format</group>
      <groupName>格式问题</groupName>
      <ability>L2_HalfPunc</ability>
      <abilityName>全半角检查</abilityName>
      <candidateList>
        <item>（</item>
      </candidateList>
      <explain>文本全半角错误。</explain>
      <paraID>61F465A0</paraID>
      <start>42</start>
      <end>43</end>
      <status>unmodified</status>
      <modifiedWord/>
      <trackRevisions>false</trackRevisions>
    </reviewItem>
    <reviewItem>
      <errorID>5a27462c-3a06-4805-800a-bfb99483b398</errorID>
      <errorWord>)</errorWord>
      <group>L1_Format</group>
      <groupName>格式问题</groupName>
      <ability>L2_HalfPunc</ability>
      <abilityName>全半角检查</abilityName>
      <candidateList>
        <item>）</item>
      </candidateList>
      <explain>文本全半角错误。</explain>
      <paraID>61F465A0</paraID>
      <start>45</start>
      <end>46</end>
      <status>unmodified</status>
      <modifiedWord/>
      <trackRevisions>false</trackRevisions>
    </reviewItem>
    <reviewItem>
      <errorID>48ff4848-c5f4-4ad4-8259-35e48da2c3e8</errorID>
      <errorWord>&lt;</errorWord>
      <group>L1_Format</group>
      <groupName>格式问题</groupName>
      <ability>L2_HalfPunc</ability>
      <abilityName>全半角检查</abilityName>
      <candidateList>
        <item>〈</item>
      </candidateList>
      <explain>文本全半角错误。</explain>
      <paraID>61F465A0</paraID>
      <start>48</start>
      <end>49</end>
      <status>unmodified</status>
      <modifiedWord/>
      <trackRevisions>false</trackRevisions>
    </reviewItem>
    <reviewItem>
      <errorID>2e7301dc-1e35-4da8-9ad8-6c1438cb1909</errorID>
      <errorWord>(</errorWord>
      <group>L1_Format</group>
      <groupName>格式问题</groupName>
      <ability>L2_HalfPunc</ability>
      <abilityName>全半角检查</abilityName>
      <candidateList>
        <item>（</item>
      </candidateList>
      <explain>文本全半角错误。</explain>
      <paraID>61F465A0</paraID>
      <start>66</start>
      <end>67</end>
      <status>unmodified</status>
      <modifiedWord/>
      <trackRevisions>false</trackRevisions>
    </reviewItem>
    <reviewItem>
      <errorID>d29c26c1-cd48-47c8-8099-6f0cab94bd93</errorID>
      <errorWord>)</errorWord>
      <group>L1_Format</group>
      <groupName>格式问题</groupName>
      <ability>L2_HalfPunc</ability>
      <abilityName>全半角检查</abilityName>
      <candidateList>
        <item>）</item>
      </candidateList>
      <explain>文本全半角错误。</explain>
      <paraID>61F465A0</paraID>
      <start>69</start>
      <end>70</end>
      <status>unmodified</status>
      <modifiedWord/>
      <trackRevisions>false</trackRevisions>
    </reviewItem>
    <reviewItem>
      <errorID>418a2b87-64f3-4585-b8ec-0a48c0739db5</errorID>
      <errorWord>(</errorWord>
      <group>L1_Format</group>
      <groupName>格式问题</groupName>
      <ability>L2_HalfPunc</ability>
      <abilityName>全半角检查</abilityName>
      <candidateList>
        <item>（</item>
      </candidateList>
      <explain>文本全半角错误。</explain>
      <paraID>62848690</paraID>
      <start>3</start>
      <end>4</end>
      <status>unmodified</status>
      <modifiedWord/>
      <trackRevisions>false</trackRevisions>
    </reviewItem>
    <reviewItem>
      <errorID>51f208f4-8572-4c01-a09b-837e354d34de</errorID>
      <errorWord>)</errorWord>
      <group>L1_Format</group>
      <groupName>格式问题</groupName>
      <ability>L2_HalfPunc</ability>
      <abilityName>全半角检查</abilityName>
      <candidateList>
        <item>）</item>
      </candidateList>
      <explain>文本全半角错误。</explain>
      <paraID>62848690</paraID>
      <start>6</start>
      <end>7</end>
      <status>unmodified</status>
      <modifiedWord/>
      <trackRevisions>false</trackRevisions>
    </reviewItem>
    <reviewItem>
      <errorID>fcea8693-846f-4163-9ccc-90a4bf40f994</errorID>
      <errorWord>(</errorWord>
      <group>L1_Format</group>
      <groupName>格式问题</groupName>
      <ability>L2_HalfPunc</ability>
      <abilityName>全半角检查</abilityName>
      <candidateList>
        <item>（</item>
      </candidateList>
      <explain>文本全半角错误。</explain>
      <paraID>62848690</paraID>
      <start>27</start>
      <end>28</end>
      <status>unmodified</status>
      <modifiedWord/>
      <trackRevisions>false</trackRevisions>
    </reviewItem>
    <reviewItem>
      <errorID>19aaf58a-49ab-45e9-8deb-6f019becae39</errorID>
      <errorWord>)</errorWord>
      <group>L1_Format</group>
      <groupName>格式问题</groupName>
      <ability>L2_HalfPunc</ability>
      <abilityName>全半角检查</abilityName>
      <candidateList>
        <item>）</item>
      </candidateList>
      <explain>文本全半角错误。</explain>
      <paraID>62848690</paraID>
      <start>30</start>
      <end>31</end>
      <status>unmodified</status>
      <modifiedWord/>
      <trackRevisions>false</trackRevisions>
    </reviewItem>
    <reviewItem>
      <errorID>a223aba7-6417-4109-846e-fa91e65f8317</errorID>
      <errorWord>&lt;</errorWord>
      <group>L1_Format</group>
      <groupName>格式问题</groupName>
      <ability>L2_HalfPunc</ability>
      <abilityName>全半角检查</abilityName>
      <candidateList>
        <item>〈</item>
      </candidateList>
      <explain>文本全半角错误。</explain>
      <paraID>62848690</paraID>
      <start>33</start>
      <end>34</end>
      <status>unmodified</status>
      <modifiedWord/>
      <trackRevisions>false</trackRevisions>
    </reviewItem>
    <reviewItem>
      <errorID>2ff99a4d-48f3-4c27-8d9b-f12dd842533f</errorID>
      <errorWord>(</errorWord>
      <group>L1_Format</group>
      <groupName>格式问题</groupName>
      <ability>L2_HalfPunc</ability>
      <abilityName>全半角检查</abilityName>
      <candidateList>
        <item>（</item>
      </candidateList>
      <explain>文本全半角错误。</explain>
      <paraID>5DB14442</paraID>
      <start>36</start>
      <end>37</end>
      <status>unmodified</status>
      <modifiedWord/>
      <trackRevisions>false</trackRevisions>
    </reviewItem>
    <reviewItem>
      <errorID>8016510c-ae8e-4dd2-8f1c-22afcc518f0d</errorID>
      <errorWord>)</errorWord>
      <group>L1_Format</group>
      <groupName>格式问题</groupName>
      <ability>L2_HalfPunc</ability>
      <abilityName>全半角检查</abilityName>
      <candidateList>
        <item>）</item>
      </candidateList>
      <explain>文本全半角错误。</explain>
      <paraID>5DB14442</paraID>
      <start>39</start>
      <end>40</end>
      <status>unmodified</status>
      <modifiedWord/>
      <trackRevisions>false</trackRevisions>
    </reviewItem>
    <reviewItem>
      <errorID>989e130c-b24a-46f3-98f6-708b3117cb82</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588B3E00</paraID>
      <start>6</start>
      <end>17</end>
      <status>unmodified</status>
      <modifiedWord/>
      <trackRevisions>false</trackRevisions>
    </reviewItem>
    <reviewItem>
      <errorID>a698db97-53a0-4cf7-9383-94f6a0926afe</errorID>
      <errorWord>(</errorWord>
      <group>L1_Format</group>
      <groupName>格式问题</groupName>
      <ability>L2_HalfPunc</ability>
      <abilityName>全半角检查</abilityName>
      <candidateList>
        <item>（</item>
      </candidateList>
      <explain>文本全半角错误。</explain>
      <paraID>5A62684C</paraID>
      <start>90</start>
      <end>91</end>
      <status>unmodified</status>
      <modifiedWord/>
      <trackRevisions>false</trackRevisions>
    </reviewItem>
    <reviewItem>
      <errorID>3447323d-1537-4ece-89c1-6b9e16dcc3ad</errorID>
      <errorWord>)</errorWord>
      <group>L1_Format</group>
      <groupName>格式问题</groupName>
      <ability>L2_HalfPunc</ability>
      <abilityName>全半角检查</abilityName>
      <candidateList>
        <item>）</item>
      </candidateList>
      <explain>文本全半角错误。</explain>
      <paraID>5A62684C</paraID>
      <start>97</start>
      <end>98</end>
      <status>unmodified</status>
      <modifiedWord/>
      <trackRevisions>false</trackRevisions>
    </reviewItem>
    <reviewItem>
      <errorID>51183327-7ae9-40af-9309-bc78e6ae3222</errorID>
      <errorWord>详实</errorWord>
      <group>L1_Word</group>
      <groupName>字词问题</groupName>
      <ability>L2_Typo</ability>
      <abilityName>字词错误</abilityName>
      <candidateList>
        <item>翔实</item>
      </candidateList>
      <explain/>
      <paraID>6FB7BBA2</paraID>
      <start>31</start>
      <end>33</end>
      <status>unmodified</status>
      <modifiedWord/>
      <trackRevisions>false</trackRevisions>
    </reviewItem>
    <reviewItem>
      <errorID>261066d1-5f4c-4af0-96f3-53cb81d009b9</errorID>
      <errorWord>待</errorWord>
      <group>L1_Word</group>
      <groupName>字词问题</groupName>
      <ability>L2_Typo</ability>
      <abilityName>字词错误</abilityName>
      <candidateList>
        <item>有待</item>
      </candidateList>
      <explain/>
      <paraID>6FB7BBA2</paraID>
      <start>64</start>
      <end>65</end>
      <status>unmodified</status>
      <modifiedWord/>
      <trackRevisions>false</trackRevisions>
    </reviewItem>
    <reviewItem>
      <errorID>ba2c5ce6-c8ef-486f-a696-a9cd416a1d11</errorID>
      <errorWord>详实</errorWord>
      <group>L1_Word</group>
      <groupName>字词问题</groupName>
      <ability>L2_Typo</ability>
      <abilityName>字词错误</abilityName>
      <candidateList>
        <item>翔实</item>
      </candidateList>
      <explain/>
      <paraID>6C97083A</paraID>
      <start>31</start>
      <end>33</end>
      <status>unmodified</status>
      <modifiedWord/>
      <trackRevisions>false</trackRevisions>
    </reviewItem>
    <reviewItem>
      <errorID>7ac3e970-6887-4d2d-a8b6-933301a8d33e</errorID>
      <errorWord>待</errorWord>
      <group>L1_Word</group>
      <groupName>字词问题</groupName>
      <ability>L2_Typo</ability>
      <abilityName>字词错误</abilityName>
      <candidateList>
        <item>有待</item>
      </candidateList>
      <explain/>
      <paraID>6C97083A</paraID>
      <start>64</start>
      <end>65</end>
      <status>unmodified</status>
      <modifiedWord/>
      <trackRevisions>false</trackRevisions>
    </reviewItem>
    <reviewItem>
      <errorID>09923242-bed1-4963-9565-5076fb68f8f4</errorID>
      <errorWord>详实</errorWord>
      <group>L1_Word</group>
      <groupName>字词问题</groupName>
      <ability>L2_Typo</ability>
      <abilityName>字词错误</abilityName>
      <candidateList>
        <item>翔实</item>
      </candidateList>
      <explain/>
      <paraID> 75EFF97</paraID>
      <start>31</start>
      <end>33</end>
      <status>unmodified</status>
      <modifiedWord/>
      <trackRevisions>false</trackRevisions>
    </reviewItem>
    <reviewItem>
      <errorID>af297f51-a5fc-4981-88bc-73652ca7252a</errorID>
      <errorWord>待</errorWord>
      <group>L1_Word</group>
      <groupName>字词问题</groupName>
      <ability>L2_Typo</ability>
      <abilityName>字词错误</abilityName>
      <candidateList>
        <item>有待</item>
      </candidateList>
      <explain/>
      <paraID> 75EFF97</paraID>
      <start>64</start>
      <end>65</end>
      <status>unmodified</status>
      <modifiedWord/>
      <trackRevisions>false</trackRevisions>
    </reviewItem>
    <reviewItem>
      <errorID>05c85294-d26a-4c3b-bdee-0855f6e68d7b</errorID>
      <errorWord>详实</errorWord>
      <group>L1_Word</group>
      <groupName>字词问题</groupName>
      <ability>L2_Typo</ability>
      <abilityName>字词错误</abilityName>
      <candidateList>
        <item>翔实</item>
      </candidateList>
      <explain/>
      <paraID>49A43ADF</paraID>
      <start>31</start>
      <end>33</end>
      <status>unmodified</status>
      <modifiedWord/>
      <trackRevisions>false</trackRevisions>
    </reviewItem>
    <reviewItem>
      <errorID>d325046d-6f82-4d53-bc25-340b751d4e45</errorID>
      <errorWord>待</errorWord>
      <group>L1_Word</group>
      <groupName>字词问题</groupName>
      <ability>L2_Typo</ability>
      <abilityName>字词错误</abilityName>
      <candidateList>
        <item>有待</item>
      </candidateList>
      <explain/>
      <paraID>49A43ADF</paraID>
      <start>64</start>
      <end>65</end>
      <status>unmodified</status>
      <modifiedWord/>
      <trackRevisions>false</trackRevisions>
    </reviewItem>
    <reviewItem>
      <errorID>52e7dbec-487d-4a6e-99ec-d07e321616fe</errorID>
      <errorWord>详实</errorWord>
      <group>L1_Word</group>
      <groupName>字词问题</groupName>
      <ability>L2_Typo</ability>
      <abilityName>字词错误</abilityName>
      <candidateList>
        <item>翔实</item>
      </candidateList>
      <explain/>
      <paraID> 88D9E21</paraID>
      <start>31</start>
      <end>33</end>
      <status>unmodified</status>
      <modifiedWord/>
      <trackRevisions>false</trackRevisions>
    </reviewItem>
    <reviewItem>
      <errorID>3b493704-1459-4fc5-bea1-b7e2aa186a29</errorID>
      <errorWord>待</errorWord>
      <group>L1_Word</group>
      <groupName>字词问题</groupName>
      <ability>L2_Typo</ability>
      <abilityName>字词错误</abilityName>
      <candidateList>
        <item>有待</item>
      </candidateList>
      <explain/>
      <paraID> 88D9E21</paraID>
      <start>64</start>
      <end>65</end>
      <status>unmodified</status>
      <modifiedWord/>
      <trackRevisions>false</trackRevisions>
    </reviewItem>
    <reviewItem>
      <errorID>3076c5df-5c75-4de0-af9e-76b15e7fc65b</errorID>
      <errorWord>详实</errorWord>
      <group>L1_Word</group>
      <groupName>字词问题</groupName>
      <ability>L2_Typo</ability>
      <abilityName>字词错误</abilityName>
      <candidateList>
        <item>翔实</item>
      </candidateList>
      <explain/>
      <paraID>27D3051E</paraID>
      <start>31</start>
      <end>33</end>
      <status>unmodified</status>
      <modifiedWord/>
      <trackRevisions>false</trackRevisions>
    </reviewItem>
    <reviewItem>
      <errorID>137e3820-028b-4393-813e-3c4a20e699f3</errorID>
      <errorWord>待</errorWord>
      <group>L1_Word</group>
      <groupName>字词问题</groupName>
      <ability>L2_Typo</ability>
      <abilityName>字词错误</abilityName>
      <candidateList>
        <item>有待</item>
      </candidateList>
      <explain/>
      <paraID>27D3051E</paraID>
      <start>64</start>
      <end>65</end>
      <status>unmodified</status>
      <modifiedWord/>
      <trackRevisions>false</trackRevisions>
    </reviewItem>
    <reviewItem>
      <errorID>4c3220c9-72ca-4765-8224-f897502b8fb6</errorID>
      <errorWord>详实</errorWord>
      <group>L1_Word</group>
      <groupName>字词问题</groupName>
      <ability>L2_Typo</ability>
      <abilityName>字词错误</abilityName>
      <candidateList>
        <item>翔实</item>
      </candidateList>
      <explain/>
      <paraID>52E69ED0</paraID>
      <start>31</start>
      <end>33</end>
      <status>unmodified</status>
      <modifiedWord/>
      <trackRevisions>false</trackRevisions>
    </reviewItem>
    <reviewItem>
      <errorID>7e000412-fd6b-4280-b7b3-2206ea41b8a6</errorID>
      <errorWord>待</errorWord>
      <group>L1_Word</group>
      <groupName>字词问题</groupName>
      <ability>L2_Typo</ability>
      <abilityName>字词错误</abilityName>
      <candidateList>
        <item>有待</item>
      </candidateList>
      <explain/>
      <paraID>52E69ED0</paraID>
      <start>64</start>
      <end>65</end>
      <status>unmodified</status>
      <modifiedWord/>
      <trackRevisions>false</trackRevisions>
    </reviewItem>
    <reviewItem>
      <errorID>7572193c-c829-4483-81c9-caa1af22006c</errorID>
      <errorWord>详实</errorWord>
      <group>L1_Word</group>
      <groupName>字词问题</groupName>
      <ability>L2_Typo</ability>
      <abilityName>字词错误</abilityName>
      <candidateList>
        <item>翔实</item>
      </candidateList>
      <explain/>
      <paraID>7D7415B5</paraID>
      <start>31</start>
      <end>33</end>
      <status>unmodified</status>
      <modifiedWord/>
      <trackRevisions>false</trackRevisions>
    </reviewItem>
    <reviewItem>
      <errorID>098fc94f-f42c-4744-953b-9be274a1ba34</errorID>
      <errorWord>待</errorWord>
      <group>L1_Word</group>
      <groupName>字词问题</groupName>
      <ability>L2_Typo</ability>
      <abilityName>字词错误</abilityName>
      <candidateList>
        <item>有待</item>
      </candidateList>
      <explain/>
      <paraID>7D7415B5</paraID>
      <start>64</start>
      <end>65</end>
      <status>unmodified</status>
      <modifiedWord/>
      <trackRevisions>false</trackRevisions>
    </reviewItem>
    <reviewItem>
      <errorID>19c2f4cd-0032-443d-a420-c8756f21191f</errorID>
      <errorWord>及实施细则</errorWord>
      <group>L1_Word</group>
      <groupName>字词问题</groupName>
      <ability>L2_Typo</ability>
      <abilityName>字词错误</abilityName>
      <candidateList>
        <item>及其实施细则</item>
      </candidateList>
      <explain/>
      <paraID>2691D01B</paraID>
      <start>16</start>
      <end>21</end>
      <status>unmodified</status>
      <modifiedWord/>
      <trackRevisions>false</trackRevisions>
    </reviewItem>
    <reviewItem>
      <errorID>8b2ebbb4-eb90-4269-ae9c-1afc84866a76</errorID>
      <errorWord>及实施细则</errorWord>
      <group>L1_Word</group>
      <groupName>字词问题</groupName>
      <ability>L2_Typo</ability>
      <abilityName>字词错误</abilityName>
      <candidateList>
        <item>及其实施细则</item>
      </candidateList>
      <explain/>
      <paraID>679D954B</paraID>
      <start>17</start>
      <end>22</end>
      <status>unmodified</status>
      <modifiedWord/>
      <trackRevisions>false</trackRevisions>
    </reviewItem>
    <reviewItem>
      <errorID>d0242a97-dabc-4d51-9ee2-0374cd2a7762</errorID>
      <errorWord>及实施细则</errorWord>
      <group>L1_Word</group>
      <groupName>字词问题</groupName>
      <ability>L2_Typo</ability>
      <abilityName>字词错误</abilityName>
      <candidateList>
        <item>及其实施细则</item>
      </candidateList>
      <explain/>
      <paraID>679D954B</paraID>
      <start>35</start>
      <end>40</end>
      <status>unmodified</status>
      <modifiedWord/>
      <trackRevisions>false</trackRevisions>
    </reviewItem>
    <reviewItem>
      <errorID>6b9aac16-ca9a-4815-bc3c-e078211c57d2</errorID>
      <errorWord>详实</errorWord>
      <group>L1_Word</group>
      <groupName>字词问题</groupName>
      <ability>L2_Typo</ability>
      <abilityName>字词错误</abilityName>
      <candidateList>
        <item>翔实</item>
      </candidateList>
      <explain/>
      <paraID> D6742F2</paraID>
      <start>31</start>
      <end>33</end>
      <status>unmodified</status>
      <modifiedWord/>
      <trackRevisions>false</trackRevisions>
    </reviewItem>
    <reviewItem>
      <errorID>756c6d33-ba71-4033-9cf9-b95a6309dc15</errorID>
      <errorWord>待</errorWord>
      <group>L1_Word</group>
      <groupName>字词问题</groupName>
      <ability>L2_Typo</ability>
      <abilityName>字词错误</abilityName>
      <candidateList>
        <item>有待</item>
      </candidateList>
      <explain/>
      <paraID> D6742F2</paraID>
      <start>64</start>
      <end>65</end>
      <status>unmodified</status>
      <modifiedWord/>
      <trackRevisions>false</trackRevisions>
    </reviewItem>
    <reviewItem>
      <errorID>ff344489-c940-4f13-aac1-97b2245be55e</errorID>
      <errorWord>详实</errorWord>
      <group>L1_Word</group>
      <groupName>字词问题</groupName>
      <ability>L2_Typo</ability>
      <abilityName>字词错误</abilityName>
      <candidateList>
        <item>翔实</item>
      </candidateList>
      <explain/>
      <paraID>7D56FC5D</paraID>
      <start>31</start>
      <end>33</end>
      <status>unmodified</status>
      <modifiedWord/>
      <trackRevisions>false</trackRevisions>
    </reviewItem>
    <reviewItem>
      <errorID>ebe40c1d-4c0f-4de7-be4e-cadeff0c1c99</errorID>
      <errorWord>待</errorWord>
      <group>L1_Word</group>
      <groupName>字词问题</groupName>
      <ability>L2_Typo</ability>
      <abilityName>字词错误</abilityName>
      <candidateList>
        <item>有待</item>
      </candidateList>
      <explain/>
      <paraID>7D56FC5D</paraID>
      <start>64</start>
      <end>65</end>
      <status>unmodified</status>
      <modifiedWord/>
      <trackRevisions>false</trackRevisions>
    </reviewItem>
    <reviewItem>
      <errorID>6a9aa56c-87f6-4e1a-b618-f4f0b7dc9ea4</errorID>
      <errorWord>详实</errorWord>
      <group>L1_Word</group>
      <groupName>字词问题</groupName>
      <ability>L2_Typo</ability>
      <abilityName>字词错误</abilityName>
      <candidateList>
        <item>翔实</item>
      </candidateList>
      <explain/>
      <paraID>5CFD50A3</paraID>
      <start>31</start>
      <end>33</end>
      <status>unmodified</status>
      <modifiedWord/>
      <trackRevisions>false</trackRevisions>
    </reviewItem>
    <reviewItem>
      <errorID>8ea57315-08c0-49af-8a07-7a586934380e</errorID>
      <errorWord>待</errorWord>
      <group>L1_Word</group>
      <groupName>字词问题</groupName>
      <ability>L2_Typo</ability>
      <abilityName>字词错误</abilityName>
      <candidateList>
        <item>有待</item>
      </candidateList>
      <explain/>
      <paraID>5CFD50A3</paraID>
      <start>64</start>
      <end>65</end>
      <status>unmodified</status>
      <modifiedWord/>
      <trackRevisions>false</trackRevisions>
    </reviewItem>
    <reviewItem>
      <errorID>a93051ba-0296-42af-ba2d-cb6c09d85624</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3221A34F</paraID>
      <start>54</start>
      <end>82</end>
      <status>unmodified</status>
      <modifiedWord/>
      <trackRevisions>false</trackRevisions>
    </reviewItem>
    <reviewItem>
      <errorID>d2ea253c-14c9-4476-a32b-4dc51e88c54e</errorID>
      <errorWord>。</errorWord>
      <group>L1_Format</group>
      <groupName>格式问题</groupName>
      <ability>L2_HalfPunc</ability>
      <abilityName>全半角检查</abilityName>
      <candidateList>
        <item>.</item>
      </candidateList>
      <explain>文本全半角错误。</explain>
      <paraID>2A5A9E49</paraID>
      <start>62</start>
      <end>63</end>
      <status>unmodified</status>
      <modifiedWord/>
      <trackRevisions>false</trackRevisions>
    </reviewItem>
    <reviewItem>
      <errorID>c7de0eb3-76bd-4c00-9fdb-97db7687f638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44A0CB17</paraID>
      <start>33</start>
      <end>34</end>
      <status>unmodified</status>
      <modifiedWord/>
      <trackRevisions>false</trackRevisions>
    </reviewItem>
    <reviewItem>
      <errorID>99f6ed7f-df41-4dc8-888c-5b7d9b6b7e7a</errorID>
      <errorWord>(</errorWord>
      <group>L1_Format</group>
      <groupName>格式问题</groupName>
      <ability>L2_HalfPunc</ability>
      <abilityName>全半角检查</abilityName>
      <candidateList>
        <item>（</item>
      </candidateList>
      <explain>文本全半角错误。</explain>
      <paraID>44A0CB17</paraID>
      <start>107</start>
      <end>108</end>
      <status>unmodified</status>
      <modifiedWord/>
      <trackRevisions>false</trackRevisions>
    </reviewItem>
    <reviewItem>
      <errorID>4bdfbb41-f091-4610-b608-387904b0020a</errorID>
      <errorWord>1、</errorWord>
      <group>L1_Format</group>
      <groupName>格式问题</groupName>
      <ability>L2_Ordinal</ability>
      <abilityName>序号格式</abilityName>
      <candidateList>
        <item>1.</item>
      </candidateList>
      <explain>当前序号格式不规范，建议修改为规范格式[1.]。</explain>
      <paraID> 8A87CC7</paraID>
      <start>0</start>
      <end>2</end>
      <status>unmodified</status>
      <modifiedWord/>
      <trackRevisions>false</trackRevisions>
    </reviewItem>
    <reviewItem>
      <errorID>f0a099d9-137c-4f4c-b972-74065e6f2e00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63094E2A</paraID>
      <start>0</start>
      <end>2</end>
      <status>unmodified</status>
      <modifiedWord/>
      <trackRevisions>false</trackRevisions>
    </reviewItem>
    <reviewItem>
      <errorID>6cacb788-c6c3-47ac-a865-95ebd64f28c5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63094E2A</paraID>
      <start>18</start>
      <end>19</end>
      <status>unmodified</status>
      <modifiedWord/>
      <trackRevisions>false</trackRevisions>
    </reviewItem>
    <reviewItem>
      <errorID>79fa9708-d854-4d2d-b4e9-ea612575461f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137BA7A8</paraID>
      <start>0</start>
      <end>2</end>
      <status>unmodified</status>
      <modifiedWord/>
      <trackRevisions>false</trackRevisions>
    </reviewItem>
    <reviewItem>
      <errorID>b52cdc97-3b7c-484e-96eb-f23019180254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319DE764</paraID>
      <start>0</start>
      <end>2</end>
      <status>unmodified</status>
      <modifiedWord/>
      <trackRevisions>false</trackRevisions>
    </reviewItem>
    <reviewItem>
      <errorID>02b0db7e-6ae8-497e-9110-f4c19b34669c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39B6A8A0</paraID>
      <start>0</start>
      <end>2</end>
      <status>unmodified</status>
      <modifiedWord/>
      <trackRevisions>false</trackRevisions>
    </reviewItem>
    <reviewItem>
      <errorID>5d964c55-34e0-4518-908a-5a72fd7d390e</errorID>
      <errorWord>实施的</errorWord>
      <group>L1_Word</group>
      <groupName>字词问题</groupName>
      <ability>L2_Typo</ability>
      <abilityName>字词错误</abilityName>
      <candidateList>
        <item>实施</item>
      </candidateList>
      <explain>〈动〉实行（法令、政策等）：付诸～｜～细则｜～新的办法。</explain>
      <paraID>39B6A8A0</paraID>
      <start>2</start>
      <end>4</end>
      <status>modified</status>
      <modifiedWord>实施</modifiedWord>
      <trackRevisions>false</trackRevisions>
    </reviewItem>
    <reviewItem>
      <errorID>929d977b-0a4f-41e7-a7b3-b0404d5605ee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1FFFDA2</paraID>
      <start>0</start>
      <end>2</end>
      <status>unmodified</status>
      <modifiedWord/>
      <trackRevisions>false</trackRevisions>
    </reviewItem>
    <reviewItem>
      <errorID>792a93da-d266-4c8e-a19b-c5c33cc6a768</errorID>
      <errorWord>算数平均</errorWord>
      <group>L1_Word</group>
      <groupName>字词问题</groupName>
      <ability>L2_Typo</ability>
      <abilityName>字词错误</abilityName>
      <candidateList>
        <item>算术平均</item>
      </candidateList>
      <explain>存在发音相同字词的误用。</explain>
      <paraID>43D1EB6E</paraID>
      <start>63</start>
      <end>67</end>
      <status>modified</status>
      <modifiedWord>算术平均</modifiedWord>
      <trackRevisions>false</trackRevisions>
    </reviewItem>
    <reviewItem>
      <errorID>51e3dff5-3f6d-46d2-9729-11f266c933ff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43D1EB6E</paraID>
      <start>140</start>
      <end>141</end>
      <status>unmodified</status>
      <modifiedWord/>
      <trackRevisions>false</trackRevisions>
    </reviewItem>
    <reviewItem>
      <errorID>a6743cb5-b05d-471e-838e-e917d0fa234c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6717F03C</paraID>
      <start>0</start>
      <end>2</end>
      <status>unmodified</status>
      <modifiedWord/>
      <trackRevisions>false</trackRevisions>
    </reviewItem>
    <reviewItem>
      <errorID>b7d003f7-18d0-415d-ac76-b603b3d6fcf3</errorID>
      <errorWord>：</errorWord>
      <group>L1_Format</group>
      <groupName>格式问题</groupName>
      <ability>L2_HalfPunc</ability>
      <abilityName>全半角检查</abilityName>
      <candidateList>
        <item>:</item>
      </candidateList>
      <explain>文本全半角错误。</explain>
      <paraID>1F9155FC</paraID>
      <start>52</start>
      <end>53</end>
      <status>unmodified</status>
      <modifiedWord/>
      <trackRevisions>false</trackRevisions>
    </reviewItem>
    <reviewItem>
      <errorID>9ebfe49d-f7f2-4d3b-948d-01a79b3e348b</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 C4F7AC4</paraID>
      <start>32</start>
      <end>34</end>
      <status>unmodified</status>
      <modifiedWord/>
      <trackRevisions>false</trackRevisions>
    </reviewItem>
    <reviewItem>
      <errorID>7ab510ad-8b6f-4d54-9ece-86562d526396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52CB7959</paraID>
      <start>0</start>
      <end>2</end>
      <status>unmodified</status>
      <modifiedWord/>
      <trackRevisions>false</trackRevisions>
    </reviewItem>
    <reviewItem>
      <errorID>aa22e75f-4339-4c79-b328-5e25cca2d4e9</errorID>
      <errorWord>《食品安全法》</errorWord>
      <group>L1_Word</group>
      <groupName>字词问题</groupName>
      <ability>L2_Typo</ability>
      <abilityName>字词错误</abilityName>
      <candidateList>
        <item>《中华人民共和国食品安全法》</item>
      </candidateList>
      <explain/>
      <paraID>6C333632</paraID>
      <start>93</start>
      <end>107</end>
      <status>modified</status>
      <modifiedWord>《中华人民共和国食品安全法》</modifiedWord>
      <trackRevisions>false</trackRevisions>
    </reviewItem>
    <reviewItem>
      <errorID>289802eb-7381-4eae-9aa3-74ca345a749a</errorID>
      <errorWord>国标标准</errorWord>
      <group>L1_Word</group>
      <groupName>字词问题</groupName>
      <ability>L2_Typo</ability>
      <abilityName>字词错误</abilityName>
      <candidateList>
        <item>国家标准</item>
      </candidateList>
      <explain/>
      <paraID>6C333632</paraID>
      <start>128</start>
      <end>132</end>
      <status>modified</status>
      <modifiedWord>国家标准</modifiedWord>
      <trackRevisions>false</trackRevisions>
    </reviewItem>
    <reviewItem>
      <errorID>e3b0f70c-2467-489a-a041-3ede8a20c639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762A6EDA</paraID>
      <start>166</start>
      <end>167</end>
      <status>unmodified</status>
      <modifiedWord/>
      <trackRevisions>false</trackRevisions>
    </reviewItem>
    <reviewItem>
      <errorID>1ba032d4-f497-4698-bfc9-e25bb05f000b</errorID>
      <errorWord>肉整</errorWord>
      <group>L1_Word</group>
      <groupName>字词问题</groupName>
      <ability>L2_Typo</ability>
      <abilityName>字词错误</abilityName>
      <candidateList>
        <item>完整</item>
      </candidateList>
      <explain/>
      <paraID>36484C21</paraID>
      <start>18</start>
      <end>20</end>
      <status>unmodified</status>
      <modifiedWord/>
      <trackRevisions>false</trackRevisions>
    </reviewItem>
    <reviewItem>
      <errorID>8dfa8a20-99e2-499a-a190-db88535ceff2</errorID>
      <errorWord>后退肌肉</errorWord>
      <group>L1_Word</group>
      <groupName>字词问题</groupName>
      <ability>L2_Typo</ability>
      <abilityName>字词错误</abilityName>
      <candidateList>
        <item>后腿肌肉</item>
      </candidateList>
      <explain/>
      <paraID>7CFB70AE</paraID>
      <start>15</start>
      <end>19</end>
      <status>modified</status>
      <modifiedWord>后腿肌肉</modifiedWord>
      <trackRevisions>false</trackRevisions>
    </reviewItem>
    <reviewItem>
      <errorID>b4189472-b006-4ce9-9643-20e2380a9551</errorID>
      <errorWord>粘度</errorWord>
      <group>L1_Word</group>
      <groupName>字词问题</groupName>
      <ability>L2_Alias</ability>
      <abilityName>也作/曾用词</abilityName>
      <candidateList>
        <item>黏度</item>
      </candidateList>
      <explain>词汇[粘度]为不规范表述或旧称，其规范书面表述为[黏度]。</explain>
      <paraID>11E7193D</paraID>
      <start>0</start>
      <end>2</end>
      <status>unmodified</status>
      <modifiedWord/>
      <trackRevisions>false</trackRevisions>
    </reviewItem>
    <reviewItem>
      <errorID>bd3780e0-95f4-4e4a-822c-83969a797fe5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7AD6BF32</paraID>
      <start>50</start>
      <end>51</end>
      <status>unmodified</status>
      <modifiedWord/>
      <trackRevisions>false</trackRevisions>
    </reviewItem>
    <reviewItem>
      <errorID>c09d10af-4ead-437c-b1d1-92f78958f32c</errorID>
      <errorWord>《食品安全法》</errorWord>
      <group>L1_Word</group>
      <groupName>字词问题</groupName>
      <ability>L2_Typo</ability>
      <abilityName>字词错误</abilityName>
      <candidateList>
        <item>《中华人民共和国食品安全法》</item>
      </candidateList>
      <explain/>
      <paraID>7D916DAF</paraID>
      <start>137</start>
      <end>151</end>
      <status>modified</status>
      <modifiedWord>《中华人民共和国食品安全法》</modifiedWord>
      <trackRevisions>false</trackRevisions>
    </reviewItem>
    <reviewItem>
      <errorID>5068c102-6c2c-408e-9a2d-f6ef398666d7</errorID>
      <errorWord>1.0-2.0千</errorWord>
      <group>L1_Knowledge</group>
      <groupName>知识性问题</groupName>
      <ability>L2_Knowledge</ability>
      <abilityName>其他知识</abilityName>
      <candidateList>
        <item>1.0千—2.0千</item>
      </candidateList>
      <explain>1. “1.0-2.0千”中的单位“千”仅出现在后一个数字上，容易引起歧义；根据《现代汉语标点符号数字用法规范手册》，数字表示范围两边需要使用统一的格式。2. 根据标点国标 4.13 中的规则，数字、时间或地域连接符应使用（视觉上更长的）“—”或“～”。</explain>
      <paraID>146E0F2D</paraID>
      <start>58</start>
      <end>66</end>
      <status>unmodified</status>
      <modifiedWord/>
      <trackRevisions>false</trackRevisions>
    </reviewItem>
    <reviewItem>
      <errorID>eb649695-f7be-47b2-bd6f-d65e30bdb06d</errorID>
      <errorWord>《食品安全法》</errorWord>
      <group>L1_Word</group>
      <groupName>字词问题</groupName>
      <ability>L2_Typo</ability>
      <abilityName>字词错误</abilityName>
      <candidateList>
        <item>《中华人民共和国食品安全法》</item>
      </candidateList>
      <explain/>
      <paraID>412C0445</paraID>
      <start>113</start>
      <end>127</end>
      <status>modified</status>
      <modifiedWord>《中华人民共和国食品安全法》</modifiedWord>
      <trackRevisions>false</trackRevisions>
    </reviewItem>
    <reviewItem>
      <errorID>94d24419-ad58-4647-8da6-b890c5513fe4</errorID>
      <errorWord>必须必须</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AD3237E</paraID>
      <start>5</start>
      <end>7</end>
      <status>modified</status>
      <modifiedWord>必须</modifiedWord>
      <trackRevisions>false</trackRevisions>
    </reviewItem>
    <reviewItem>
      <errorID>449162aa-4642-4764-a625-e1d5b1b92133</errorID>
      <errorWord>国标标准</errorWord>
      <group>L1_Word</group>
      <groupName>字词问题</groupName>
      <ability>L2_Typo</ability>
      <abilityName>字词错误</abilityName>
      <candidateList>
        <item>国家标准</item>
      </candidateList>
      <explain/>
      <paraID>557C190B</paraID>
      <start>185</start>
      <end>189</end>
      <status>ignored</status>
      <modifiedWord/>
      <trackRevisions>false</trackRevisions>
    </reviewItem>
    <reviewItem>
      <errorID>7d395878-6295-4d0d-a9ef-565c572e3ff0</errorID>
      <errorWord>《食品安全法》</errorWord>
      <group>L1_Word</group>
      <groupName>字词问题</groupName>
      <ability>L2_Typo</ability>
      <abilityName>字词错误</abilityName>
      <candidateList>
        <item>《中华人民共和国食品安全法》</item>
      </candidateList>
      <explain/>
      <paraID>7D93CF11</paraID>
      <start>76</start>
      <end>90</end>
      <status>modified</status>
      <modifiedWord>《中华人民共和国食品安全法》</modifiedWord>
      <trackRevisions>false</trackRevisions>
    </reviewItem>
    <reviewItem>
      <errorID>6e25abd8-1e23-4690-baf7-140397c4a669</errorID>
      <errorWord>《食品安全法》</errorWord>
      <group>L1_Word</group>
      <groupName>字词问题</groupName>
      <ability>L2_Typo</ability>
      <abilityName>字词错误</abilityName>
      <candidateList>
        <item>《中华人民共和国食品安全法》</item>
      </candidateList>
      <explain/>
      <paraID> FD8CA67</paraID>
      <start>82</start>
      <end>96</end>
      <status>modified</status>
      <modifiedWord>《中华人民共和国食品安全法》</modifiedWord>
      <trackRevisions>false</trackRevisions>
    </reviewItem>
    <reviewItem>
      <errorID>151eace7-6338-4ada-a7f1-333281ca3c49</errorID>
      <errorWord>西兰花</errorWord>
      <group>L1_Knowledge</group>
      <groupName>知识性问题</groupName>
      <ability>L2_Knowledge</ability>
      <abilityName>其他知识</abilityName>
      <candidateList>
        <item>西蓝花</item>
      </candidateList>
      <explain/>
      <paraID>64C97D89</paraID>
      <start>5</start>
      <end>8</end>
      <status>unmodified</status>
      <modifiedWord/>
      <trackRevisions>false</trackRevisions>
    </reviewItem>
    <reviewItem>
      <errorID>b01d0469-923a-4c20-bb92-2e74a5c33085</errorID>
      <errorWord>《食品安全法》</errorWord>
      <group>L1_Word</group>
      <groupName>字词问题</groupName>
      <ability>L2_Typo</ability>
      <abilityName>字词错误</abilityName>
      <candidateList>
        <item>《中华人民共和国食品安全法》</item>
      </candidateList>
      <explain/>
      <paraID>3D5F5267</paraID>
      <start>89</start>
      <end>103</end>
      <status>modified</status>
      <modifiedWord>《中华人民共和国食品安全法》</modifiedWord>
      <trackRevisions>false</trackRevisions>
    </reviewItem>
    <reviewItem>
      <errorID>5bb1f26e-d160-4ce4-915d-b006f9f648eb</errorID>
      <errorWord>葵花籽</errorWord>
      <group>L1_Knowledge</group>
      <groupName>知识性问题</groupName>
      <ability>L2_Knowledge</ability>
      <abilityName>其他知识</abilityName>
      <candidateList>
        <item>葵花子</item>
      </candidateList>
      <explain/>
      <paraID>2C1FC39C</paraID>
      <start>0</start>
      <end>3</end>
      <status>unmodified</status>
      <modifiedWord/>
      <trackRevisions>false</trackRevisions>
    </reviewItem>
    <reviewItem>
      <errorID>3dcca02f-eeee-4116-b21a-47be2853562a</errorID>
      <errorWord>葵花籽</errorWord>
      <group>L1_Knowledge</group>
      <groupName>知识性问题</groupName>
      <ability>L2_Knowledge</ability>
      <abilityName>其他知识</abilityName>
      <candidateList>
        <item>葵花子</item>
      </candidateList>
      <explain/>
      <paraID>53E5421C</paraID>
      <start>2</start>
      <end>5</end>
      <status>unmodified</status>
      <modifiedWord/>
      <trackRevisions>false</trackRevisions>
    </reviewItem>
    <reviewItem>
      <errorID>9f5f7b0d-4306-4828-a5a9-7d26ea2abeb0</errorID>
      <errorWord>无须</errorWord>
      <group>L1_Word</group>
      <groupName>字词问题</groupName>
      <ability>L2_Typo</ability>
      <abilityName>字词错误</abilityName>
      <candidateList>
        <item>无需</item>
      </candidateList>
      <explain>存在发音相同字词的误用。</explain>
      <paraID>43B7AA60</paraID>
      <start>35</start>
      <end>37</end>
      <status>unmodified</status>
      <modifiedWord/>
      <trackRevisions>false</trackRevisions>
    </reviewItem>
    <reviewItem>
      <errorID>4feb7587-adcd-4f75-bb9b-71533aba1b1c</errorID>
      <errorWord>《食品安全法》</errorWord>
      <group>L1_Word</group>
      <groupName>字词问题</groupName>
      <ability>L2_Typo</ability>
      <abilityName>字词错误</abilityName>
      <candidateList>
        <item>《中华人民共和国食品安全法》</item>
      </candidateList>
      <explain/>
      <paraID>43B7AA60</paraID>
      <start>148</start>
      <end>162</end>
      <status>modified</status>
      <modifiedWord>《中华人民共和国食品安全法》</modifiedWord>
      <trackRevisions>false</trackRevisions>
    </reviewItem>
    <reviewItem>
      <errorID>ec438b96-047f-4129-a444-c947c4d5e67e</errorID>
      <errorWord>、以及</errorWord>
      <group>L1_Punc</group>
      <groupName>标点问题</groupName>
      <ability>L2_Punc</ability>
      <abilityName>标点符号检查</abilityName>
      <candidateList>
        <item>，以及</item>
      </candidateList>
      <explain>连接词前后不宜使用顿号，建议使用逗号。</explain>
      <paraID>6C144862</paraID>
      <start>24</start>
      <end>27</end>
      <status>unmodified</status>
      <modifiedWord/>
      <trackRevisions>false</trackRevisions>
    </reviewItem>
    <reviewItem>
      <errorID>7fe5d59a-b8cc-481b-9c71-c4008e59bcc0</errorID>
      <errorWord>提供提供</errorWord>
      <group>L1_Word</group>
      <groupName>字词问题</groupName>
      <ability>L2_Typo</ability>
      <abilityName>字词错误</abilityName>
      <candidateList>
        <item>提供</item>
      </candidateList>
      <explain/>
      <paraID>1698515E</paraID>
      <start>64</start>
      <end>66</end>
      <status>modified</status>
      <modifiedWord>提供</modifiedWord>
      <trackRevisions>false</trackRevisions>
    </reviewItem>
    <reviewItem>
      <errorID>151d4f80-6011-44b4-941b-b8d16ed78125</errorID>
      <errorWord>:</errorWord>
      <group>L1_Format</group>
      <groupName>格式问题</groupName>
      <ability>L2_HalfPunc</ability>
      <abilityName>全半角检查</abilityName>
      <candidateList>
        <item>：</item>
      </candidateList>
      <explain>文本全半角错误。</explain>
      <paraID>2BF265B4</paraID>
      <start>8</start>
      <end>9</end>
      <status>unmodified</status>
      <modifiedWord/>
      <trackRevisions>false</trackRevisions>
    </reviewItem>
    <reviewItem>
      <errorID>b9d6a328-3acb-433b-b988-1df1fb46b3ac</errorID>
      <errorWord>:</errorWord>
      <group>L1_Format</group>
      <groupName>格式问题</groupName>
      <ability>L2_HalfPunc</ability>
      <abilityName>全半角检查</abilityName>
      <candidateList>
        <item>：</item>
      </candidateList>
      <explain>文本全半角错误。</explain>
      <paraID>6D45CBC7</paraID>
      <start>10</start>
      <end>11</end>
      <status>unmodified</status>
      <modifiedWord/>
      <trackRevisions>false</trackRevisions>
    </reviewItem>
    <reviewItem>
      <errorID>23f9af95-e906-48a8-a871-06a2bf3590d3</errorID>
      <errorWord>餐余垃圾</errorWord>
      <group>L1_Word</group>
      <groupName>字词问题</groupName>
      <ability>L2_Typo</ability>
      <abilityName>字词错误</abilityName>
      <candidateList>
        <item>厨余垃圾</item>
      </candidateList>
      <explain/>
      <paraID>29F4599A</paraID>
      <start>38</start>
      <end>42</end>
      <status>unmodified</status>
      <modifiedWord/>
      <trackRevisions>false</trackRevisions>
    </reviewItem>
    <reviewItem>
      <errorID>2a4e30df-5aaa-4d12-8376-3c19d4ed2f85</errorID>
      <errorWord>病源</errorWord>
      <group>L1_Word</group>
      <groupName>字词问题</groupName>
      <ability>L2_Typo</ability>
      <abilityName>字词错误</abilityName>
      <candidateList>
        <item>病原</item>
      </candidateList>
      <explain>存在发音相同字词的误用。</explain>
      <paraID>5A595CE4</paraID>
      <start>35</start>
      <end>37</end>
      <status>unmodified</status>
      <modifiedWord/>
      <trackRevisions>false</trackRevisions>
    </reviewItem>
    <reviewItem>
      <errorID>bd2b5825-0786-4adf-bcb8-b8eec26b14c6</errorID>
      <errorWord>，</errorWord>
      <group>L1_Word</group>
      <groupName>字词问题</groupName>
      <ability>L2_Typo</ability>
      <abilityName>字词错误</abilityName>
      <candidateList>
        <item>，具</item>
      </candidateList>
      <explain/>
      <paraID> DE93E3B</paraID>
      <start>82</start>
      <end>83</end>
      <status>unmodified</status>
      <modifiedWord/>
      <trackRevisions>false</trackRevisions>
    </reviewItem>
    <reviewItem>
      <errorID>56f5a40b-c495-4d64-b25c-7a5dd67d514d</errorID>
      <errorWord>,</errorWord>
      <group>L1_Format</group>
      <groupName>格式问题</groupName>
      <ability>L2_HalfPunc</ability>
      <abilityName>全半角检查</abilityName>
      <candidateList>
        <item>，</item>
      </candidateList>
      <explain>文本全半角错误。</explain>
      <paraID> DE93E3B</paraID>
      <start>105</start>
      <end>106</end>
      <status>unmodified</status>
      <modifiedWord/>
      <trackRevisions>false</trackRevisions>
    </reviewItem>
    <reviewItem>
      <errorID>18135805-6d95-4ef9-b400-ae0a6d76f04a</errorID>
      <errorWord>,</errorWord>
      <group>L1_Format</group>
      <groupName>格式问题</groupName>
      <ability>L2_HalfPunc</ability>
      <abilityName>全半角检查</abilityName>
      <candidateList>
        <item>，</item>
      </candidateList>
      <explain>文本全半角错误。</explain>
      <paraID>519A4278</paraID>
      <start>57</start>
      <end>58</end>
      <status>unmodified</status>
      <modifiedWord/>
      <trackRevisions>false</trackRevisions>
    </reviewItem>
    <reviewItem>
      <errorID>5d8836d3-ff7c-40b9-91e2-d441cbf4a20e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4A42066</paraID>
      <start>48</start>
      <end>50</end>
      <status>unmodified</status>
      <modifiedWord/>
      <trackRevisions>false</trackRevisions>
    </reviewItem>
    <reviewItem>
      <errorID>f7d30c4b-7624-4905-bddd-248efdb16d6d</errorID>
      <errorWord>算数平均</errorWord>
      <group>L1_Word</group>
      <groupName>字词问题</groupName>
      <ability>L2_Typo</ability>
      <abilityName>字词错误</abilityName>
      <candidateList>
        <item>算术平均</item>
      </candidateList>
      <explain>存在发音相同字词的误用。</explain>
      <paraID>5610CB54</paraID>
      <start>197</start>
      <end>201</end>
      <status>modified</status>
      <modifiedWord>算术平均</modifiedWord>
      <trackRevisions>false</trackRevisions>
    </reviewItem>
    <reviewItem>
      <errorID>732bcda1-8eab-4b5c-9d45-afad60ca92cc</errorID>
      <errorWord>须报给</errorWord>
      <group>L1_Word</group>
      <groupName>字词问题</groupName>
      <ability>L2_Typo</ability>
      <abilityName>字词错误</abilityName>
      <candidateList>
        <item>须报</item>
      </candidateList>
      <explain/>
      <paraID>357F00BB</paraID>
      <start>24</start>
      <end>27</end>
      <status>unmodified</status>
      <modifiedWord/>
      <trackRevisions>false</trackRevisions>
    </reviewItem>
    <reviewItem>
      <errorID>8f0154ba-de67-44a3-a3bc-6a59bf6335d2</errorID>
      <errorWord>满</errorWord>
      <group>L1_Word</group>
      <groupName>字词问题</groupName>
      <ability>L2_Typo</ability>
      <abilityName>字词错误</abilityName>
      <candidateList>
        <item>满后</item>
      </candidateList>
      <explain/>
      <paraID>357F00BB</paraID>
      <start>38</start>
      <end>39</end>
      <status>unmodified</status>
      <modifiedWord/>
      <trackRevisions>false</trackRevisions>
    </reviewItem>
    <reviewItem>
      <errorID>b2ba9886-76e8-4127-81e2-97e5fec47173</errorID>
      <errorWord>其它</errorWord>
      <group>L1_Word</group>
      <groupName>字词问题</groupName>
      <ability>L2_Alias</ability>
      <abilityName>也作/曾用词</abilityName>
      <candidateList>
        <item>其他</item>
      </candidateList>
      <explain>词汇[其它]为不规范表述或旧称，其规范书面表述为[其他]。</explain>
      <paraID> ED0FCF6</paraID>
      <start>0</start>
      <end>2</end>
      <status>unmodified</status>
      <modifiedWord/>
      <trackRevisions>false</trackRevisions>
    </reviewItem>
    <reviewItem>
      <errorID>de9abf22-94a4-44a3-b0da-a8308ce31c1f</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797D84B6</paraID>
      <start>45</start>
      <end>47</end>
      <status>unmodified</status>
      <modifiedWord/>
      <trackRevisions>false</trackRevisions>
    </reviewItem>
    <reviewItem>
      <errorID>2fb7e011-0e4b-43f3-ae5d-3178ecfa2a61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5D89C392</paraID>
      <start>0</start>
      <end>2</end>
      <status>unmodified</status>
      <modifiedWord/>
      <trackRevisions>false</trackRevisions>
    </reviewItem>
    <reviewItem>
      <errorID>db404580-38a3-4ff4-af69-dd6ae7b91f93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619B8639</paraID>
      <start>0</start>
      <end>2</end>
      <status>unmodified</status>
      <modifiedWord/>
      <trackRevisions>false</trackRevisions>
    </reviewItem>
    <reviewItem>
      <errorID>2e471de0-7c1f-4ba3-a9ba-9ec117d71712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4F865D3F</paraID>
      <start>0</start>
      <end>2</end>
      <status>unmodified</status>
      <modifiedWord/>
      <trackRevisions>false</trackRevisions>
    </reviewItem>
    <reviewItem>
      <errorID>ac86ad55-a257-45bc-99df-da25973ea8cd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31C90183</paraID>
      <start>0</start>
      <end>2</end>
      <status>unmodified</status>
      <modifiedWord/>
      <trackRevisions>false</trackRevisions>
    </reviewItem>
    <reviewItem>
      <errorID>5d833475-a980-494a-8939-1318f4c80265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156590D0</paraID>
      <start>0</start>
      <end>2</end>
      <status>unmodified</status>
      <modifiedWord/>
      <trackRevisions>false</trackRevisions>
    </reviewItem>
    <reviewItem>
      <errorID>28f05839-619a-4717-8532-5e5dd6c0ab99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4CC35E83</paraID>
      <start>0</start>
      <end>2</end>
      <status>unmodified</status>
      <modifiedWord/>
      <trackRevisions>false</trackRevisions>
    </reviewItem>
    <reviewItem>
      <errorID>33ccfe07-1881-4f6d-8f72-7ee71fbf9995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9B77843</paraID>
      <start>0</start>
      <end>2</end>
      <status>unmodified</status>
      <modifiedWord/>
      <trackRevisions>false</trackRevisions>
    </reviewItem>
    <reviewItem>
      <errorID>8e3d885e-87e2-4eb5-8132-cd1b7594c6ba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71E50C01</paraID>
      <start>0</start>
      <end>2</end>
      <status>unmodified</status>
      <modifiedWord/>
      <trackRevisions>false</trackRevisions>
    </reviewItem>
    <reviewItem>
      <errorID>14ad23fb-81f1-4f5a-ac21-d6318672649c</errorID>
      <errorWord>算数平均</errorWord>
      <group>L1_Word</group>
      <groupName>字词问题</groupName>
      <ability>L2_Typo</ability>
      <abilityName>字词错误</abilityName>
      <candidateList>
        <item>算术平均</item>
      </candidateList>
      <explain>存在发音相同字词的误用。</explain>
      <paraID>682F21A2</paraID>
      <start>60</start>
      <end>64</end>
      <status>modified</status>
      <modifiedWord>算术平均</modifiedWord>
      <trackRevisions>false</trackRevisions>
    </reviewItem>
    <reviewItem>
      <errorID>9ea858b4-279d-442d-a46e-7844752c940c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682F21A2</paraID>
      <start>296</start>
      <end>297</end>
      <status>unmodified</status>
      <modifiedWord/>
      <trackRevisions>false</trackRevisions>
    </reviewItem>
    <reviewItem>
      <errorID>0e81045c-c988-4f92-acc1-cbad968ce205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4BBCD6C</paraID>
      <start>0</start>
      <end>2</end>
      <status>unmodified</status>
      <modifiedWord/>
      <trackRevisions>false</trackRevisions>
    </reviewItem>
    <reviewItem>
      <errorID>5f13a78f-c28b-4813-a2a9-6108ccdfdd6b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DFDFB45</paraID>
      <start>10</start>
      <end>13</end>
      <status>unmodified</status>
      <modifiedWord/>
      <trackRevisions>false</trackRevisions>
    </reviewItem>
    <reviewItem>
      <errorID>91244f7d-318e-45fc-abf2-51f746887da0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DFDFB45</paraID>
      <start>20</start>
      <end>23</end>
      <status>unmodified</status>
      <modifiedWord/>
      <trackRevisions>false</trackRevisions>
    </reviewItem>
    <reviewItem>
      <errorID>b87dc6dc-55ab-4063-a6b7-832fe5d1a1a2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9F1BE67</paraID>
      <start>51</start>
      <end>52</end>
      <status>unmodified</status>
      <modifiedWord/>
      <trackRevisions>false</trackRevisions>
    </reviewItem>
    <reviewItem>
      <errorID>f9eb060d-ff6d-463a-a2c1-55f9b24a2945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9F1BE67</paraID>
      <start>88</start>
      <end>89</end>
      <status>unmodified</status>
      <modifiedWord/>
      <trackRevisions>false</trackRevisions>
    </reviewItem>
    <reviewItem>
      <errorID>82951af4-7e4e-48ad-af2b-5e5156ecd0a9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150C95E2</paraID>
      <start>12</start>
      <end>15</end>
      <status>unmodified</status>
      <modifiedWord/>
      <trackRevisions>false</trackRevisions>
    </reviewItem>
    <reviewItem>
      <errorID>19ed5601-cdf3-4c5c-93bf-0c3b6b217315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150C95E2</paraID>
      <start>59</start>
      <end>60</end>
      <status>unmodified</status>
      <modifiedWord/>
      <trackRevisions>false</trackRevisions>
    </reviewItem>
    <reviewItem>
      <errorID>34cbe60a-8fd2-42f1-85fb-ba436988fc93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150C95E2</paraID>
      <start>96</start>
      <end>97</end>
      <status>unmodified</status>
      <modifiedWord/>
      <trackRevisions>false</trackRevisions>
    </reviewItem>
    <reviewItem>
      <errorID>1763787a-28de-48e3-bdb9-4e1915fc3b69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150C95E2</paraID>
      <start>179</start>
      <end>182</end>
      <status>unmodified</status>
      <modifiedWord/>
      <trackRevisions>false</trackRevisions>
    </reviewItem>
    <reviewItem>
      <errorID>bf1d3a51-cef0-431a-8885-795510befa54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72F56A2E</paraID>
      <start>0</start>
      <end>2</end>
      <status>unmodified</status>
      <modifiedWord/>
      <trackRevisions>false</trackRevisions>
    </reviewItem>
    <reviewItem>
      <errorID>932196b1-92a7-48b3-9770-1df4907c5bf4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78418A5D</paraID>
      <start>0</start>
      <end>2</end>
      <status>unmodified</status>
      <modifiedWord/>
      <trackRevisions>false</trackRevisions>
    </reviewItem>
    <reviewItem>
      <errorID>08a9e639-eb67-4834-afca-d5d477ee66bf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1C908FD8</paraID>
      <start>0</start>
      <end>2</end>
      <status>unmodified</status>
      <modifiedWord/>
      <trackRevisions>false</trackRevisions>
    </reviewItem>
    <reviewItem>
      <errorID>0faafaf0-9b95-4643-917a-0babc341d86e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4271396B</paraID>
      <start>0</start>
      <end>2</end>
      <status>unmodified</status>
      <modifiedWord/>
      <trackRevisions>false</trackRevisions>
    </reviewItem>
    <reviewItem>
      <errorID>eb4231a2-3b0d-4b89-8dea-2b8abbad2211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14903C45</paraID>
      <start>0</start>
      <end>2</end>
      <status>unmodified</status>
      <modifiedWord/>
      <trackRevisions>false</trackRevisions>
    </reviewItem>
    <reviewItem>
      <errorID>b885ee68-c0d7-4c2d-9a38-34d1ea934baf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5963E44E</paraID>
      <start>0</start>
      <end>2</end>
      <status>unmodified</status>
      <modifiedWord/>
      <trackRevisions>false</trackRevisions>
    </reviewItem>
    <reviewItem>
      <errorID>9a2a29d9-6fdd-4fd1-b5eb-d93ca71eef1e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3FCA55B4</paraID>
      <start>0</start>
      <end>2</end>
      <status>unmodified</status>
      <modifiedWord/>
      <trackRevisions>false</trackRevisions>
    </reviewItem>
    <reviewItem>
      <errorID>d5ecd57a-6ca9-4feb-b3a8-16a9aee98c10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54C4257E</paraID>
      <start>0</start>
      <end>2</end>
      <status>unmodified</status>
      <modifiedWord/>
      <trackRevisions>false</trackRevisions>
    </reviewItem>
    <reviewItem>
      <errorID>b438fb7a-f50a-4532-8631-521b312611a4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7CE32E01</paraID>
      <start>0</start>
      <end>2</end>
      <status>unmodified</status>
      <modifiedWord/>
      <trackRevisions>false</trackRevisions>
    </reviewItem>
    <reviewItem>
      <errorID>7bcaa630-a606-4fbb-8d23-f44c68d19e27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4C307F9E</paraID>
      <start>0</start>
      <end>2</end>
      <status>unmodified</status>
      <modifiedWord/>
      <trackRevisions>false</trackRevisions>
    </reviewItem>
    <reviewItem>
      <errorID>f59d3b14-bc02-4391-bc4b-c8322a3b8d8c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3DE23335</paraID>
      <start>0</start>
      <end>2</end>
      <status>unmodified</status>
      <modifiedWord/>
      <trackRevisions>false</trackRevisions>
    </reviewItem>
    <reviewItem>
      <errorID>3600ff2a-82ec-43bc-bce5-904ebddf3c0e</errorID>
      <errorWord>《政府采购法》</errorWord>
      <group>L1_Word</group>
      <groupName>字词问题</groupName>
      <ability>L2_Typo</ability>
      <abilityName>字词错误</abilityName>
      <candidateList>
        <item>《中华人民共和国政府采购法》</item>
      </candidateList>
      <explain/>
      <paraID>3DE23335</paraID>
      <start>3</start>
      <end>10</end>
      <status>unmodified</status>
      <modifiedWord/>
      <trackRevisions>false</trackRevisions>
    </reviewItem>
    <reviewItem>
      <errorID>002930be-12ce-4ba0-a36c-74577a3d455d</errorID>
      <errorWord>第49条</errorWord>
      <group>L1_Knowledge</group>
      <groupName>知识性问题</groupName>
      <ability>L2_Knowledge</ability>
      <abilityName>其他知识</abilityName>
      <candidateList>
        <item>第四十九条</item>
      </candidateList>
      <explain/>
      <paraID>3DE23335</paraID>
      <start>10</start>
      <end>14</end>
      <status>unmodified</status>
      <modifiedWord/>
      <trackRevisions>false</trackRevisions>
    </reviewItem>
    <reviewItem>
      <errorID>b5faf3ef-3061-4935-94bb-eb3d27bacf0e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1DB04E8E</paraID>
      <start>0</start>
      <end>2</end>
      <status>unmodified</status>
      <modifiedWord/>
      <trackRevisions>false</trackRevisions>
    </reviewItem>
    <reviewItem>
      <errorID>afc21eec-c6a3-4291-bbae-1022d768a70d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77A898AF</paraID>
      <start>0</start>
      <end>2</end>
      <status>unmodified</status>
      <modifiedWord/>
      <trackRevisions>false</trackRevisions>
    </reviewItem>
    <reviewItem>
      <errorID>20a73e08-a935-44ac-8343-8d1e0b247262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6D4007C4</paraID>
      <start>0</start>
      <end>2</end>
      <status>unmodified</status>
      <modifiedWord/>
      <trackRevisions>false</trackRevisions>
    </reviewItem>
    <reviewItem>
      <errorID>c3e8f85d-0429-403c-b4cf-15b8762c413f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7F61E0AD</paraID>
      <start>0</start>
      <end>2</end>
      <status>unmodified</status>
      <modifiedWord/>
      <trackRevisions>false</trackRevisions>
    </reviewItem>
    <reviewItem>
      <errorID>d7e2ebf5-3bb1-45d3-b6d8-118f6297b337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90BADAC</paraID>
      <start>0</start>
      <end>2</end>
      <status>unmodified</status>
      <modifiedWord/>
      <trackRevisions>false</trackRevisions>
    </reviewItem>
    <reviewItem>
      <errorID>54d33126-8abb-46f8-8aaa-6cc6c340b0b4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46EF439E</paraID>
      <start>0</start>
      <end>2</end>
      <status>unmodified</status>
      <modifiedWord/>
      <trackRevisions>false</trackRevisions>
    </reviewItem>
    <reviewItem>
      <errorID>033548bd-525b-42ca-afa6-6ffc099b7f49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65B2BD30</paraID>
      <start>0</start>
      <end>2</end>
      <status>unmodified</status>
      <modifiedWord/>
      <trackRevisions>false</trackRevisions>
    </reviewItem>
    <reviewItem>
      <errorID>7a47d066-224a-4ec0-b82a-b416f530ff26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7A61E792</paraID>
      <start>0</start>
      <end>2</end>
      <status>unmodified</status>
      <modifiedWord/>
      <trackRevisions>false</trackRevisions>
    </reviewItem>
    <reviewItem>
      <errorID>0c5ddc1c-61f8-49ef-91b4-6d308ca8f448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3F88D0C7</paraID>
      <start>0</start>
      <end>2</end>
      <status>unmodified</status>
      <modifiedWord/>
      <trackRevisions>false</trackRevisions>
    </reviewItem>
    <reviewItem>
      <errorID>62c4c6fb-9d06-476c-be50-f84203eaca40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24EAE091</paraID>
      <start>0</start>
      <end>2</end>
      <status>unmodified</status>
      <modifiedWord/>
      <trackRevisions>false</trackRevisions>
    </reviewItem>
    <reviewItem>
      <errorID>46e9ee31-6108-4d59-9987-a5cc57a615f4</errorID>
      <errorWord>涨</errorWord>
      <group>L1_Word</group>
      <groupName>字词问题</groupName>
      <ability>L2_Typo</ability>
      <abilityName>字词错误</abilityName>
      <candidateList>
        <item>胀</item>
      </candidateList>
      <explain>存在发音相同字词的误用。</explain>
      <paraID>76383B3F</paraID>
      <start>36</start>
      <end>37</end>
      <status>unmodified</status>
      <modifiedWord/>
      <trackRevisions>false</trackRevisions>
    </reviewItem>
    <reviewItem>
      <errorID>e709a37c-2153-420a-aa1b-5a39f759e6ba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730F78E8</paraID>
      <start>32</start>
      <end>33</end>
      <status>unmodified</status>
      <modifiedWord/>
      <trackRevisions>false</trackRevisions>
    </reviewItem>
    <reviewItem>
      <errorID>d3053bbc-c2a2-42d8-98d3-bfd997a15577</errorID>
      <errorWord>检测体温</errorWord>
      <group>L1_Word</group>
      <groupName>字词问题</groupName>
      <ability>L2_Typo</ability>
      <abilityName>字词错误</abilityName>
      <candidateList>
        <item>监测体温</item>
      </candidateList>
      <explain/>
      <paraID>3F710BC2</paraID>
      <start>11</start>
      <end>15</end>
      <status>unmodified</status>
      <modifiedWord/>
      <trackRevisions>false</trackRevisions>
    </reviewItem>
    <reviewItem>
      <errorID>619dba35-00e5-4dce-a80e-0cec20f91371</errorID>
      <errorWord>应</errorWord>
      <group>L1_Word</group>
      <groupName>字词问题</groupName>
      <ability>L2_Typo</ability>
      <abilityName>字词错误</abilityName>
      <candidateList>
        <item>将</item>
      </candidateList>
      <explain>（jiāng）将要；（jiàng）勇将、上将、游泳健将；（qiāng）请求，将子无怒。</explain>
      <paraID>39540466</paraID>
      <start>34</start>
      <end>35</end>
      <status>unmodified</status>
      <modifiedWord/>
      <trackRevisions>false</trackRevisions>
    </reviewItem>
    <reviewItem>
      <errorID>bc44db24-1397-4bb0-82da-6d14f167c769</errorID>
      <errorWord>赃污</errorWord>
      <group>L1_Word</group>
      <groupName>字词问题</groupName>
      <ability>L2_Typo</ability>
      <abilityName>字词错误</abilityName>
      <candidateList>
        <item>脏污</item>
      </candidateList>
      <explain/>
      <paraID>6E87836F</paraID>
      <start>43</start>
      <end>45</end>
      <status>unmodified</status>
      <modifiedWord/>
      <trackRevisions>false</trackRevisions>
    </reviewItem>
    <reviewItem>
      <errorID>8a1d9002-5fce-438a-9582-f057547e552f</errorID>
      <errorWord>，，</errorWord>
      <group>L1_Punc</group>
      <groupName>标点问题</groupName>
      <ability>L2_Punc</ability>
      <abilityName>标点符号检查</abilityName>
      <candidateList>
        <item>，</item>
      </candidateList>
      <explain/>
      <paraID>6D9AE78F</paraID>
      <start>18</start>
      <end>20</end>
      <status>unmodified</status>
      <modifiedWord/>
      <trackRevisions>false</trackRevisions>
    </reviewItem>
    <reviewItem>
      <errorID>86245be1-df9c-4d51-9822-effd2535e2ce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62BA2ED7</paraID>
      <start>68</start>
      <end>69</end>
      <status>unmodified</status>
      <modifiedWord/>
      <trackRevisions>false</trackRevisions>
    </reviewItem>
    <reviewItem>
      <errorID>c40ef63c-ee1f-49e2-8b8a-6e4b7c1f16f9</errorID>
      <errorWord>如是</errorWord>
      <group>L1_Word</group>
      <groupName>字词问题</groupName>
      <ability>L2_Typo</ability>
      <abilityName>字词错误</abilityName>
      <candidateList>
        <item>如</item>
      </candidateList>
      <explain/>
      <paraID>51D3C161</paraID>
      <start>104</start>
      <end>106</end>
      <status>unmodified</status>
      <modifiedWord/>
      <trackRevisions>false</trackRevisions>
    </reviewItem>
    <reviewItem>
      <errorID>dcb9cf88-021d-4f62-9e34-0ec11d9a8363</errorID>
      <errorWord>如是</errorWord>
      <group>L1_Word</group>
      <groupName>字词问题</groupName>
      <ability>L2_Typo</ability>
      <abilityName>字词错误</abilityName>
      <candidateList>
        <item>如</item>
      </candidateList>
      <explain/>
      <paraID>2E7FE41D</paraID>
      <start>44</start>
      <end>46</end>
      <status>unmodified</status>
      <modifiedWord/>
      <trackRevisions>false</trackRevisions>
    </reviewItem>
    <reviewItem>
      <errorID>28679b07-a3cb-4b0d-8fe8-71a99159766c</errorID>
      <errorWord>（</errorWord>
      <group>L1_Punc</group>
      <groupName>标点问题</groupName>
      <ability>L2_Punc</ability>
      <abilityName>标点符号检查</abilityName>
      <candidateList/>
      <explain>同一形式括号套用。</explain>
      <paraID>4CCEBA88</paraID>
      <start>144</start>
      <end>145</end>
      <status>unmodified</status>
      <modifiedWord/>
      <trackRevisions>false</trackRevisions>
    </reviewItem>
    <reviewItem>
      <errorID>1dda2f6c-41c5-45cf-9afc-618974d7d4ce</errorID>
      <errorWord>）</errorWord>
      <group>L1_Punc</group>
      <groupName>标点问题</groupName>
      <ability>L2_Punc</ability>
      <abilityName>标点符号检查</abilityName>
      <candidateList/>
      <explain>同一形式括号套用。</explain>
      <paraID>4CCEBA88</paraID>
      <start>146</start>
      <end>147</end>
      <status>unmodified</status>
      <modifiedWord/>
      <trackRevisions>false</trackRevisions>
    </reviewItem>
    <reviewItem>
      <errorID>72413193-fbcd-43a1-a9c5-72189b2b5c02</errorID>
      <errorWord>（</errorWord>
      <group>L1_Punc</group>
      <groupName>标点问题</groupName>
      <ability>L2_Punc</ability>
      <abilityName>标点符号检查</abilityName>
      <candidateList/>
      <explain>同一形式括号套用。</explain>
      <paraID>1909F990</paraID>
      <start>151</start>
      <end>152</end>
      <status>unmodified</status>
      <modifiedWord/>
      <trackRevisions>false</trackRevisions>
    </reviewItem>
    <reviewItem>
      <errorID>0e026c41-259e-4fe3-bc01-1df23f9f627a</errorID>
      <errorWord>）</errorWord>
      <group>L1_Punc</group>
      <groupName>标点问题</groupName>
      <ability>L2_Punc</ability>
      <abilityName>标点符号检查</abilityName>
      <candidateList/>
      <explain>同一形式括号套用。</explain>
      <paraID>1909F990</paraID>
      <start>153</start>
      <end>154</end>
      <status>unmodified</status>
      <modifiedWord/>
      <trackRevisions>false</trackRevisions>
    </reviewItem>
    <reviewItem>
      <errorID>e7072d19-8a3f-448f-9cc6-6b246f2044ba</errorID>
      <errorWord>及实施细则</errorWord>
      <group>L1_Word</group>
      <groupName>字词问题</groupName>
      <ability>L2_Typo</ability>
      <abilityName>字词错误</abilityName>
      <candidateList>
        <item>及其实施细则</item>
      </candidateList>
      <explain/>
      <paraID>2D8CFBA9</paraID>
      <start>18</start>
      <end>23</end>
      <status>unmodified</status>
      <modifiedWord/>
      <trackRevisions>false</trackRevisions>
    </reviewItem>
    <reviewItem>
      <errorID>d1de0219-fa07-4f97-bc96-ed119e7bd199</errorID>
      <errorWord>（</errorWord>
      <group>L1_Punc</group>
      <groupName>标点问题</groupName>
      <ability>L2_Punc</ability>
      <abilityName>标点符号检查</abilityName>
      <candidateList/>
      <explain>同一形式括号套用。</explain>
      <paraID>6383A893</paraID>
      <start>18</start>
      <end>19</end>
      <status>unmodified</status>
      <modifiedWord/>
      <trackRevisions>false</trackRevisions>
    </reviewItem>
    <reviewItem>
      <errorID>a20c6c9a-ad82-4087-82fe-3fc57b937609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6383A893</paraID>
      <start>23</start>
      <end>24</end>
      <status>unmodified</status>
      <modifiedWord/>
      <trackRevisions>false</trackRevisions>
    </reviewItem>
    <reviewItem>
      <errorID>e7166fe8-2a1f-4260-880b-1fc8b1765bc3</errorID>
      <errorWord>）</errorWord>
      <group>L1_Punc</group>
      <groupName>标点问题</groupName>
      <ability>L2_Punc</ability>
      <abilityName>标点符号检查</abilityName>
      <candidateList/>
      <explain>同一形式括号套用。</explain>
      <paraID>6383A893</paraID>
      <start>29</start>
      <end>30</end>
      <status>unmodified</status>
      <modifiedWord/>
      <trackRevisions>false</trackRevisions>
    </reviewItem>
    <reviewItem>
      <errorID>e67093bd-feb7-41b5-a1c7-2cea826ca1d3</errorID>
      <errorWord>（</errorWord>
      <group>L1_Punc</group>
      <groupName>标点问题</groupName>
      <ability>L2_Punc</ability>
      <abilityName>标点符号检查</abilityName>
      <candidateList/>
      <explain>同一形式括号套用。</explain>
      <paraID>6383A893</paraID>
      <start>86</start>
      <end>87</end>
      <status>unmodified</status>
      <modifiedWord/>
      <trackRevisions>false</trackRevisions>
    </reviewItem>
    <reviewItem>
      <errorID>f982326c-678e-4769-adf0-9c98e35df358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6383A893</paraID>
      <start>91</start>
      <end>92</end>
      <status>unmodified</status>
      <modifiedWord/>
      <trackRevisions>false</trackRevisions>
    </reviewItem>
    <reviewItem>
      <errorID>89b16ed4-d870-4fad-8f38-47c2572c5cad</errorID>
      <errorWord>）</errorWord>
      <group>L1_Punc</group>
      <groupName>标点问题</groupName>
      <ability>L2_Punc</ability>
      <abilityName>标点符号检查</abilityName>
      <candidateList/>
      <explain>同一形式括号套用。</explain>
      <paraID>6383A893</paraID>
      <start>97</start>
      <end>98</end>
      <status>unmodified</status>
      <modifiedWord/>
      <trackRevisions>false</trackRevisions>
    </reviewItem>
    <reviewItem>
      <errorID>b3a1fadb-7526-4443-bf9c-eb8fd6e9b727</errorID>
      <errorWord>（</errorWord>
      <group>L1_Punc</group>
      <groupName>标点问题</groupName>
      <ability>L2_Punc</ability>
      <abilityName>标点符号检查</abilityName>
      <candidateList/>
      <explain>同一形式括号套用。</explain>
      <paraID>321EB1E2</paraID>
      <start>76</start>
      <end>77</end>
      <status>unmodified</status>
      <modifiedWord/>
      <trackRevisions>false</trackRevisions>
    </reviewItem>
    <reviewItem>
      <errorID>1ae29b21-840a-474e-b99e-e7fa450505be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321EB1E2</paraID>
      <start>81</start>
      <end>82</end>
      <status>unmodified</status>
      <modifiedWord/>
      <trackRevisions>false</trackRevisions>
    </reviewItem>
    <reviewItem>
      <errorID>518fcf48-10da-43c8-93ac-a7dec35ae069</errorID>
      <errorWord>）</errorWord>
      <group>L1_Punc</group>
      <groupName>标点问题</groupName>
      <ability>L2_Punc</ability>
      <abilityName>标点符号检查</abilityName>
      <candidateList/>
      <explain>同一形式括号套用。</explain>
      <paraID>321EB1E2</paraID>
      <start>87</start>
      <end>88</end>
      <status>unmodified</status>
      <modifiedWord/>
      <trackRevisions>false</trackRevisions>
    </reviewItem>
    <reviewItem>
      <errorID>d18be6c9-9cad-45fe-b5eb-43e3101e8947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56316C47</paraID>
      <start>21</start>
      <end>22</end>
      <status>unmodified</status>
      <modifiedWord/>
      <trackRevisions>false</trackRevisions>
    </reviewItem>
    <reviewItem>
      <errorID>5304c7b0-a03b-46da-9803-d7167a806d8e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1A4E2908</paraID>
      <start>14</start>
      <end>15</end>
      <status>unmodified</status>
      <modifiedWord/>
      <trackRevisions>false</trackRevisions>
    </reviewItem>
    <reviewItem>
      <errorID>ef9041d4-6cc8-458f-ac88-6dd60692f583</errorID>
      <errorWord>（</errorWord>
      <group>L1_Punc</group>
      <groupName>标点问题</groupName>
      <ability>L2_Punc</ability>
      <abilityName>标点符号检查</abilityName>
      <candidateList/>
      <explain>同一形式括号套用。</explain>
      <paraID>28B41AA1</paraID>
      <start>18</start>
      <end>19</end>
      <status>unmodified</status>
      <modifiedWord/>
      <trackRevisions>false</trackRevisions>
    </reviewItem>
    <reviewItem>
      <errorID>1213a680-ba45-4832-8632-d35a6eb4a7d8</errorID>
      <errorWord>）</errorWord>
      <group>L1_Punc</group>
      <groupName>标点问题</groupName>
      <ability>L2_Punc</ability>
      <abilityName>标点符号检查</abilityName>
      <candidateList/>
      <explain>同一形式括号套用。</explain>
      <paraID>28B41AA1</paraID>
      <start>24</start>
      <end>25</end>
      <status>unmodified</status>
      <modifiedWord/>
      <trackRevisions>false</trackRevisions>
    </reviewItem>
    <reviewItem>
      <errorID>47f04671-918f-4ff5-9435-c6100dd8e5ae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33436C02</paraID>
      <start>14</start>
      <end>15</end>
      <status>unmodified</status>
      <modifiedWord/>
      <trackRevisions>false</trackRevisions>
    </reviewItem>
    <reviewItem>
      <errorID>0dbae268-2a02-43fe-bc3e-50a6cf63226f</errorID>
      <errorWord>不须</errorWord>
      <group>L1_Word</group>
      <groupName>字词问题</groupName>
      <ability>L2_Typo</ability>
      <abilityName>字词错误</abilityName>
      <candidateList>
        <item>无需</item>
      </candidateList>
      <explain>同“无须”。</explain>
      <paraID>310A59AC</paraID>
      <start>40</start>
      <end>42</end>
      <status>unmodified</status>
      <modifiedWord/>
      <trackRevisions>false</trackRevisions>
    </reviewItem>
    <reviewItem>
      <errorID>3a4f5577-6dd5-49e5-82fb-589b51b71023</errorID>
      <errorWord>*</errorWord>
      <group>L1_Punc</group>
      <groupName>标点问题</groupName>
      <ability>L2_Punc</ability>
      <abilityName>标点符号检查</abilityName>
      <candidateList/>
      <explain/>
      <paraID>51D495D3</paraID>
      <start>0</start>
      <end>1</end>
      <status>unmodified</status>
      <modifiedWord/>
      <trackRevisions>false</trackRevisions>
    </reviewItem>
    <reviewItem>
      <errorID>f34c2bd3-3da4-4d1b-8015-7a78cfc6948b</errorID>
      <errorWord>*</errorWord>
      <group>L1_Punc</group>
      <groupName>标点问题</groupName>
      <ability>L2_Punc</ability>
      <abilityName>标点符号检查</abilityName>
      <candidateList/>
      <explain/>
      <paraID>37F06BEC</paraID>
      <start>0</start>
      <end>1</end>
      <status>unmodified</status>
      <modifiedWord/>
      <trackRevisions>false</trackRevisions>
    </reviewItem>
    <reviewItem>
      <errorID>2384a071-6b2f-4915-abca-3d896ede14ff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65580F6E</paraID>
      <start>14</start>
      <end>15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6EED1-841E-497D-BAB0-1085B5183AE2}"/>
</file>

<file path=customXml/itemProps2.xml><?xml version="1.0" encoding="utf-8"?>
<ds:datastoreItem xmlns:ds="http://schemas.openxmlformats.org/officeDocument/2006/customXml" ds:itemID="{2507A6AC-DE18-4AFF-B393-51BE4A8A4A1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朱晴怡</cp:lastModifiedBy>
  <cp:revision>7</cp:revision>
  <dcterms:created xsi:type="dcterms:W3CDTF">2024-02-27T03:10:00Z</dcterms:created>
  <dcterms:modified xsi:type="dcterms:W3CDTF">2026-06-22T14:57:11Z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4814068B0A6C4623883B5F752D9A5008_13</vt:lpwstr>
  </property>
  <property fmtid="{D5CDD505-2E9C-101B-9397-08002B2CF9AE}" pid="4" name="KSOTemplateDocerSaveRecord">
    <vt:lpwstr>eyJoZGlkIjoiMDc2MzJiMDc0ZWQ5ZDkwZTJkNjAwNjNmYzIxN2RkZWYiLCJ1c2VySWQiOiIyNjI4Mjc1OTIifQ==</vt:lpwstr>
  </property>
</Properties>
</file>