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eastAsia="宋体"/>
          <w:color w:val="000000"/>
          <w:highlight w:val="none"/>
          <w:lang w:eastAsia="zh-CN"/>
        </w:rPr>
      </w:pPr>
      <w:r>
        <w:rPr>
          <w:rFonts w:hint="eastAsia" w:eastAsia="宋体"/>
          <w:color w:val="000000"/>
          <w:highlight w:val="none"/>
          <w:lang w:eastAsia="zh-CN"/>
        </w:rPr>
      </w:r>
      <w:r/>
    </w:p>
    <w:p>
      <w:pPr>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
    </w:p>
    <w:p>
      <w:pPr>
        <w:rPr>
          <w:color w:val="000000"/>
          <w:highlight w:val="none"/>
        </w:rPr>
      </w:pPr>
      <w:r>
        <w:rPr>
          <w:color w:val="000000"/>
          <w:highlight w:val="none"/>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b/>
          <w:color w:val="000000"/>
          <w:sz w:val="30"/>
          <w:szCs w:val="30"/>
          <w:highlight w:val="none"/>
        </w:rPr>
      </w:pPr>
      <w:r>
        <w:rPr>
          <w:rFonts w:hint="eastAsia" w:ascii="Times New Roman" w:hAnsi="Times New Roman" w:cs="宋体"/>
          <w:b/>
          <w:color w:val="000000"/>
          <w:sz w:val="30"/>
          <w:szCs w:val="30"/>
          <w:highlight w:val="none"/>
          <w:lang w:bidi="ar"/>
        </w:rPr>
        <w:t xml:space="preserve">项目名称：</w:t>
      </w:r>
      <w:r>
        <w:rPr>
          <w:rFonts w:hint="eastAsia" w:ascii="宋体" w:hAnsi="宋体" w:cs="宋体"/>
          <w:b/>
          <w:bCs/>
          <w:caps w:val="0"/>
          <w:color w:val="000000"/>
          <w:sz w:val="32"/>
          <w:highlight w:val="none"/>
          <w:lang w:eastAsia="zh-CN"/>
        </w:rPr>
        <w:t xml:space="preserve">沭阳县贤官镇社会面监控建设项目</w:t>
      </w:r>
      <w:r>
        <w:rPr>
          <w:rFonts w:hint="eastAsia" w:ascii="Times New Roman" w:hAnsi="Times New Roman" w:cs="宋体"/>
          <w:b/>
          <w:color w:val="000000"/>
          <w:sz w:val="30"/>
          <w:szCs w:val="30"/>
          <w:highlight w:val="none"/>
          <w:lang w:bidi="ar"/>
        </w:rPr>
        <w:t xml:space="preserve"> </w:t>
      </w:r>
      <w:r/>
    </w:p>
    <w:p>
      <w:pPr>
        <w:ind w:firstLine="1506"/>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ascii="Times New Roman" w:hAnsi="Times New Roman" w:cs="宋体"/>
          <w:b/>
          <w:color w:val="000000"/>
          <w:sz w:val="30"/>
          <w:szCs w:val="30"/>
          <w:highlight w:val="none"/>
          <w:lang w:eastAsia="zh-CN" w:bidi="ar"/>
        </w:rPr>
      </w:pPr>
      <w:r>
        <w:rPr>
          <w:rFonts w:hint="eastAsia" w:ascii="Times New Roman" w:hAnsi="Times New Roman" w:cs="宋体"/>
          <w:b/>
          <w:color w:val="000000"/>
          <w:sz w:val="30"/>
          <w:szCs w:val="30"/>
          <w:highlight w:val="none"/>
          <w:lang w:bidi="ar"/>
        </w:rPr>
        <w:t xml:space="preserve">项目编号：JSZC-321322-JSHR-G2026-0025</w:t>
      </w:r>
      <w:r/>
    </w:p>
    <w:p>
      <w:pPr>
        <w:ind w:left="2800" w:hanging="2800"/>
        <w:rPr>
          <w:rFonts w:ascii="Times New Roman" w:hAnsi="Times New Roman"/>
          <w:color w:val="000000"/>
          <w:sz w:val="28"/>
          <w:szCs w:val="28"/>
          <w:highlight w:val="none"/>
          <w:lang w:bidi="ar"/>
        </w:rPr>
      </w:pPr>
      <w:r>
        <w:rPr>
          <w:rFonts w:ascii="Times New Roman" w:hAnsi="Times New Roman"/>
          <w:color w:val="000000"/>
          <w:sz w:val="28"/>
          <w:szCs w:val="28"/>
          <w:highlight w:val="none"/>
          <w:lang w:bidi="ar"/>
        </w:rPr>
      </w:r>
      <w:r/>
    </w:p>
    <w:p>
      <w:pPr>
        <w:ind w:left="2800" w:hanging="2800"/>
        <w:rPr>
          <w:b/>
          <w:color w:val="000000"/>
          <w:sz w:val="28"/>
          <w:szCs w:val="28"/>
          <w:highlight w:val="none"/>
        </w:rPr>
      </w:pPr>
      <w:r>
        <w:rPr>
          <w:rFonts w:ascii="Times New Roman" w:hAnsi="Times New Roman"/>
          <w:color w:val="000000"/>
          <w:sz w:val="28"/>
          <w:szCs w:val="28"/>
          <w:highlight w:val="none"/>
          <w:lang w:bidi="ar"/>
        </w:rPr>
        <w:t xml:space="preserve">       </w:t>
      </w:r>
      <w:r>
        <w:rPr>
          <w:rFonts w:hint="eastAsia" w:ascii="Times New Roman" w:hAnsi="Times New Roman"/>
          <w:color w:val="000000"/>
          <w:sz w:val="28"/>
          <w:szCs w:val="28"/>
          <w:highlight w:val="none"/>
          <w:lang w:bidi="ar"/>
        </w:rPr>
        <w:t xml:space="preserve">   </w:t>
      </w:r>
      <w:r>
        <w:rPr>
          <w:rFonts w:ascii="Times New Roman" w:hAnsi="Times New Roman"/>
          <w:b/>
          <w:color w:val="000000"/>
          <w:sz w:val="28"/>
          <w:szCs w:val="28"/>
          <w:highlight w:val="none"/>
          <w:lang w:bidi="ar"/>
        </w:rPr>
        <w:t xml:space="preserve"> </w:t>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Style w:val="795"/>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沭阳县贤官镇人民政府</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江苏宏润建设项目管理咨询有限公司</w:t>
            </w:r>
            <w:r/>
          </w:p>
        </w:tc>
      </w:tr>
    </w:tbl>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lang w:bidi="ar"/>
        </w:rPr>
        <w:t xml:space="preserve">202</w:t>
      </w:r>
      <w:r>
        <w:rPr>
          <w:rFonts w:hint="eastAsia" w:ascii="Arial" w:hAnsi="Arial"/>
          <w:b/>
          <w:color w:val="000000"/>
          <w:sz w:val="32"/>
          <w:szCs w:val="24"/>
          <w:highlight w:val="none"/>
          <w:lang w:val="en-US" w:eastAsia="zh-CN" w:bidi="ar"/>
        </w:rPr>
        <w:t xml:space="preserve">6</w:t>
      </w:r>
      <w:r>
        <w:rPr>
          <w:rFonts w:hint="eastAsia" w:ascii="Arial" w:hAnsi="Arial" w:cs="宋体"/>
          <w:b/>
          <w:color w:val="000000"/>
          <w:sz w:val="32"/>
          <w:szCs w:val="24"/>
          <w:highlight w:val="none"/>
          <w:lang w:bidi="ar"/>
        </w:rPr>
        <w:t xml:space="preserve">年</w:t>
      </w:r>
      <w:r>
        <w:rPr>
          <w:rFonts w:hint="eastAsia" w:ascii="Arial" w:hAnsi="Arial" w:cs="宋体"/>
          <w:b/>
          <w:color w:val="000000"/>
          <w:sz w:val="32"/>
          <w:szCs w:val="24"/>
          <w:highlight w:val="none"/>
          <w:lang w:val="en-US" w:eastAsia="zh-CN" w:bidi="ar"/>
        </w:rPr>
        <w:t xml:space="preserve">7</w:t>
      </w:r>
      <w:r>
        <w:rPr>
          <w:rFonts w:hint="eastAsia" w:ascii="Arial" w:hAnsi="Arial" w:cs="宋体"/>
          <w:b/>
          <w:color w:val="000000"/>
          <w:sz w:val="32"/>
          <w:szCs w:val="24"/>
          <w:highlight w:val="none"/>
          <w:lang w:bidi="ar"/>
        </w:rPr>
        <w:t xml:space="preserve">月</w:t>
      </w:r>
      <w:r>
        <w:rPr>
          <w:rFonts w:hint="eastAsia" w:ascii="Arial" w:hAnsi="Arial" w:cs="宋体"/>
          <w:b/>
          <w:color w:val="000000"/>
          <w:sz w:val="32"/>
          <w:szCs w:val="24"/>
          <w:highlight w:val="none"/>
          <w:lang w:val="en-US" w:eastAsia="zh-CN" w:bidi="ar"/>
        </w:rPr>
        <w:t xml:space="preserve">9</w:t>
      </w:r>
      <w:r>
        <w:rPr>
          <w:rFonts w:hint="eastAsia" w:ascii="Arial" w:hAnsi="Arial" w:cs="宋体"/>
          <w:b/>
          <w:color w:val="000000"/>
          <w:sz w:val="32"/>
          <w:szCs w:val="24"/>
          <w:highlight w:val="none"/>
          <w:lang w:bidi="ar"/>
        </w:rPr>
        <w:t xml:space="preserve">日</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jc w:val="center"/>
        <w:keepLines/>
        <w:keepNext/>
        <w:pageBreakBefore/>
        <w:rPr>
          <w:b/>
          <w:color w:val="000000"/>
          <w:sz w:val="44"/>
          <w:szCs w:val="44"/>
          <w:highlight w:val="none"/>
        </w:rPr>
      </w:pPr>
      <w:r>
        <w:rPr>
          <w:rFonts w:hint="eastAsia"/>
          <w:b/>
          <w:color w:val="000000"/>
          <w:sz w:val="44"/>
          <w:szCs w:val="44"/>
          <w:highlight w:val="none"/>
        </w:rPr>
        <w:t xml:space="preserve">目 录</w:t>
      </w:r>
      <w:r/>
    </w:p>
    <w:p>
      <w:pPr>
        <w:pStyle w:val="879"/>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9"/>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9"/>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21</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9"/>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_Toc22314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9"/>
        <w:spacing w:line="600" w:lineRule="exact"/>
        <w:tabs>
          <w:tab w:val="right" w:pos="9185" w:leader="dot"/>
        </w:tabs>
        <w:rPr>
          <w:rFonts w:hint="eastAsia"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4</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w:t>
      </w:r>
      <w:r/>
    </w:p>
    <w:p>
      <w:pPr>
        <w:pStyle w:val="879"/>
        <w:spacing w:line="600" w:lineRule="exact"/>
        <w:tabs>
          <w:tab w:val="right" w:pos="9185" w:leader="dot"/>
        </w:tabs>
        <w:rPr>
          <w:rFonts w:eastAsia="黑体"/>
          <w:color w:val="000000"/>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56</w:t>
      </w:r>
      <w:r/>
    </w:p>
    <w:p>
      <w:pPr>
        <w:rPr>
          <w:color w:val="000000"/>
          <w:highlight w:val="none"/>
        </w:rPr>
      </w:pPr>
      <w:r>
        <w:rPr>
          <w:color w:val="000000"/>
          <w:highlight w:val="none"/>
        </w:rPr>
        <w:fldChar w:fldCharType="end"/>
      </w:r>
      <w:r/>
    </w:p>
    <w:p>
      <w:pPr>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823"/>
        <w:jc w:val="center"/>
        <w:spacing w:before="200"/>
        <w:rPr>
          <w:rFonts w:hint="eastAsia" w:eastAsia="黑体"/>
          <w:color w:val="000000"/>
          <w:sz w:val="44"/>
          <w:highlight w:val="none"/>
        </w:rPr>
      </w:pPr>
      <w:r/>
      <w:bookmarkStart w:id="4" w:name="_Toc30943"/>
      <w:r/>
      <w:bookmarkStart w:id="5" w:name="_Toc10813"/>
      <w:r/>
      <w:bookmarkStart w:id="6" w:name="_Toc25722"/>
      <w:r>
        <w:rPr>
          <w:rFonts w:hint="eastAsia" w:eastAsia="黑体"/>
          <w:color w:val="000000"/>
          <w:sz w:val="44"/>
          <w:highlight w:val="none"/>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single"/>
          <w:lang w:eastAsia="zh-CN"/>
        </w:rPr>
        <w:t xml:space="preserve">沭阳县贤官镇人民政府</w:t>
      </w:r>
      <w:r>
        <w:rPr>
          <w:rFonts w:hint="eastAsia" w:ascii="宋体" w:hAnsi="宋体"/>
          <w:color w:val="000000"/>
          <w:sz w:val="24"/>
          <w:szCs w:val="24"/>
          <w:highlight w:val="none"/>
        </w:rPr>
        <w:t xml:space="preserve">的委托，</w:t>
      </w:r>
      <w:r>
        <w:rPr>
          <w:rFonts w:hint="eastAsia" w:ascii="Times New Roman" w:hAnsi="Times New Roman" w:cs="方正仿宋_GBK"/>
          <w:color w:val="000000"/>
          <w:sz w:val="24"/>
          <w:szCs w:val="24"/>
          <w:highlight w:val="none"/>
          <w:u w:val="single"/>
          <w:lang w:eastAsia="zh-CN"/>
        </w:rPr>
        <w:t xml:space="preserve">（江苏宏润建设项目管理咨询有限公司）</w:t>
      </w:r>
      <w:r>
        <w:rPr>
          <w:rFonts w:hint="eastAsia" w:ascii="Times New Roman" w:hAnsi="Times New Roman" w:cs="方正仿宋_GBK"/>
          <w:color w:val="000000"/>
          <w:sz w:val="24"/>
          <w:szCs w:val="24"/>
          <w:highlight w:val="none"/>
        </w:rPr>
        <w:t xml:space="preserve">就</w:t>
      </w:r>
      <w:r>
        <w:rPr>
          <w:rFonts w:hint="eastAsia" w:ascii="宋体" w:hAnsi="宋体"/>
          <w:color w:val="000000"/>
          <w:sz w:val="24"/>
          <w:szCs w:val="24"/>
          <w:highlight w:val="none"/>
          <w:u w:val="single"/>
          <w:lang w:eastAsia="zh-CN"/>
        </w:rPr>
        <w:t xml:space="preserve">沭阳县贤官镇社会面监控建设项目（JSZC-321322-JSHR-G2026-0025</w:t>
      </w:r>
      <w:r>
        <w:rPr>
          <w:rFonts w:hint="eastAsia" w:ascii="宋体" w:hAnsi="宋体"/>
          <w:color w:val="000000"/>
          <w:sz w:val="24"/>
          <w:szCs w:val="24"/>
          <w:highlight w:val="none"/>
          <w:u w:val="single"/>
          <w:lang w:val="en-US" w:eastAsia="zh-CN"/>
        </w:rPr>
        <w:t xml:space="preserve">）</w:t>
      </w:r>
      <w:r>
        <w:rPr>
          <w:rFonts w:hint="eastAsia" w:ascii="Times New Roman" w:hAnsi="Times New Roman" w:cs="方正仿宋_GBK"/>
          <w:color w:val="000000"/>
          <w:sz w:val="24"/>
          <w:szCs w:val="24"/>
          <w:highlight w:val="none"/>
        </w:rPr>
        <w:t xml:space="preserve">进行公开招标采购，欢迎符合条件的投标人投标。</w:t>
      </w:r>
      <w:r/>
    </w:p>
    <w:p>
      <w:pPr>
        <w:ind w:firstLine="480"/>
        <w:spacing w:line="480" w:lineRule="exact"/>
        <w:rPr>
          <w:rFonts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项目概况</w:t>
      </w:r>
      <w:r/>
    </w:p>
    <w:p>
      <w:pPr>
        <w:ind w:firstLine="480"/>
        <w:spacing w:line="480" w:lineRule="exact"/>
        <w:rPr>
          <w:rFonts w:ascii="方正仿宋_GBK" w:hAnsi="方正仿宋_GBK" w:eastAsia="方正仿宋_GBK"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lang w:eastAsia="zh-CN"/>
        </w:rPr>
        <w:t xml:space="preserve">沭阳县贤官镇社会面监控建设项目</w:t>
      </w:r>
      <w:r>
        <w:rPr>
          <w:rFonts w:hint="eastAsia" w:ascii="Times New Roman" w:hAnsi="Times New Roman" w:cs="方正仿宋_GBK"/>
          <w:color w:val="000000"/>
          <w:sz w:val="24"/>
          <w:szCs w:val="24"/>
          <w:highlight w:val="none"/>
        </w:rPr>
        <w:t xml:space="preserve">招标项目的潜在投标人可在“江苏政府采购网</w:t>
      </w:r>
      <w:r>
        <w:rPr>
          <w:rFonts w:hint="eastAsia" w:ascii="Times New Roman" w:hAnsi="Times New Roman" w:cs="方正仿宋_GBK"/>
          <w:color w:val="000000"/>
          <w:sz w:val="24"/>
          <w:szCs w:val="24"/>
          <w:highlight w:val="none"/>
          <w:lang w:eastAsia="zh-CN"/>
        </w:rPr>
        <w:t xml:space="preserve">”“</w:t>
      </w:r>
      <w:r>
        <w:rPr>
          <w:rFonts w:hint="eastAsia" w:ascii="Times New Roman" w:hAnsi="Times New Roman" w:cs="方正仿宋_GBK"/>
          <w:color w:val="000000"/>
          <w:sz w:val="24"/>
          <w:szCs w:val="24"/>
          <w:highlight w:val="none"/>
          <w:u w:val="single"/>
        </w:rPr>
        <w:t xml:space="preserve">宿迁市政府采购网”自行免费</w:t>
      </w:r>
      <w:r>
        <w:rPr>
          <w:rFonts w:hint="eastAsia" w:ascii="Times New Roman" w:hAnsi="Times New Roman" w:cs="方正仿宋_GBK"/>
          <w:color w:val="000000"/>
          <w:sz w:val="24"/>
          <w:szCs w:val="24"/>
          <w:highlight w:val="none"/>
        </w:rPr>
        <w:t xml:space="preserve">获取招标文件，并于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8</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3</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点</w:t>
      </w:r>
      <w:r>
        <w:rPr>
          <w:rFonts w:hint="eastAsia" w:ascii="宋体" w:hAnsi="宋体"/>
          <w:bCs/>
          <w:color w:val="000000"/>
          <w:sz w:val="24"/>
          <w:szCs w:val="24"/>
          <w:highlight w:val="none"/>
          <w:u w:val="single"/>
          <w:lang w:val="en-US" w:eastAsia="zh-CN"/>
        </w:rPr>
        <w:t xml:space="preserve">30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rPr>
        <w:t xml:space="preserve">北京时间）</w:t>
      </w:r>
      <w:r>
        <w:rPr>
          <w:rFonts w:hint="eastAsia" w:ascii="Times New Roman" w:hAnsi="Times New Roman" w:cs="方正仿宋_GBK"/>
          <w:bCs/>
          <w:color w:val="000000"/>
          <w:sz w:val="24"/>
          <w:szCs w:val="24"/>
          <w:highlight w:val="none"/>
        </w:rPr>
        <w:t xml:space="preserve">前递交投标文件</w:t>
      </w:r>
      <w:r>
        <w:rPr>
          <w:rFonts w:hint="eastAsia" w:ascii="Times New Roman" w:hAnsi="Times New Roman" w:cs="方正仿宋_GBK"/>
          <w:color w:val="000000"/>
          <w:sz w:val="24"/>
          <w:szCs w:val="24"/>
          <w:highlight w:val="none"/>
        </w:rPr>
        <w:t xml:space="preserve">。</w:t>
      </w:r>
      <w:r/>
    </w:p>
    <w:p>
      <w:pPr>
        <w:pStyle w:val="824"/>
        <w:ind w:firstLine="643"/>
        <w:spacing w:before="0" w:after="0" w:line="480" w:lineRule="exact"/>
        <w:rPr>
          <w:rFonts w:hint="eastAsia" w:eastAsia="宋体" w:cs="Arial"/>
          <w:bCs/>
          <w:color w:val="000000"/>
          <w:szCs w:val="22"/>
          <w:highlight w:val="none"/>
        </w:rPr>
      </w:pPr>
      <w:r/>
      <w:bookmarkStart w:id="7" w:name="_Toc28359079"/>
      <w:r/>
      <w:bookmarkStart w:id="8" w:name="_Toc35393621"/>
      <w:r/>
      <w:bookmarkStart w:id="9" w:name="_Toc35393790"/>
      <w:r/>
      <w:bookmarkStart w:id="10" w:name="_Toc38985263"/>
      <w:r/>
      <w:bookmarkStart w:id="11" w:name="_Toc28359002"/>
      <w:r/>
      <w:bookmarkStart w:id="12" w:name="_Toc2584"/>
      <w:r/>
      <w:bookmarkStart w:id="13" w:name="_Hlk24379207"/>
      <w:r>
        <w:rPr>
          <w:rFonts w:hint="eastAsia" w:eastAsia="宋体" w:cs="Arial"/>
          <w:bCs/>
          <w:color w:val="000000"/>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JSZC-321322-JSHR-G2026-0025</w:t>
      </w:r>
      <w:r>
        <w:rPr>
          <w:rFonts w:hint="eastAsia" w:ascii="宋体" w:hAnsi="宋体" w:eastAsia="宋体" w:cs="宋体"/>
          <w:color w:val="000000"/>
          <w:sz w:val="24"/>
          <w:szCs w:val="24"/>
          <w:highlight w:val="none"/>
          <w:lang w:val="en-US" w:eastAsia="zh-CN"/>
        </w:rPr>
        <w:t xml:space="preserve">  </w:t>
      </w:r>
      <w:r/>
    </w:p>
    <w:p>
      <w:pPr>
        <w:ind w:firstLine="480"/>
        <w:spacing w:line="480" w:lineRule="exact"/>
        <w:rPr>
          <w:rFonts w:hint="eastAsia" w:ascii="宋体" w:hAnsi="宋体" w:eastAsia="宋体" w:cs="宋体"/>
          <w:color w:val="000000"/>
          <w:sz w:val="24"/>
          <w:szCs w:val="24"/>
          <w:highlight w:val="none"/>
          <w:lang w:eastAsia="zh-CN"/>
        </w:rPr>
      </w:pPr>
      <w:r/>
      <w:bookmarkStart w:id="14" w:name="OLE_LINK2"/>
      <w:r>
        <w:rPr>
          <w:rFonts w:hint="eastAsia" w:ascii="宋体" w:hAnsi="宋体" w:eastAsia="宋体" w:cs="宋体"/>
          <w:color w:val="000000"/>
          <w:sz w:val="24"/>
          <w:szCs w:val="24"/>
          <w:highlight w:val="none"/>
        </w:rPr>
        <w:t xml:space="preserve">2.项目名称：</w:t>
      </w:r>
      <w:bookmarkEnd w:id="13"/>
      <w:r>
        <w:rPr>
          <w:rFonts w:hint="eastAsia" w:ascii="宋体" w:hAnsi="宋体" w:cs="宋体"/>
          <w:color w:val="000000"/>
          <w:sz w:val="24"/>
          <w:szCs w:val="24"/>
          <w:highlight w:val="none"/>
          <w:lang w:eastAsia="zh-CN"/>
        </w:rPr>
        <w:t xml:space="preserve">沭阳县贤官镇社会面监控建设项目</w:t>
      </w:r>
      <w:r/>
    </w:p>
    <w:p>
      <w:p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bookmarkStart w:id="15" w:name="OLE_LINK18"/>
      <w:r>
        <w:rPr>
          <w:rFonts w:hint="eastAsia" w:ascii="宋体" w:hAnsi="宋体" w:eastAsia="宋体" w:cs="宋体"/>
          <w:color w:val="000000"/>
          <w:sz w:val="24"/>
          <w:szCs w:val="24"/>
          <w:highlight w:val="none"/>
        </w:rPr>
        <w:t xml:space="preserve">预算金额：</w:t>
      </w:r>
      <w:bookmarkEnd w:id="14"/>
      <w:r>
        <w:rPr>
          <w:rFonts w:hint="eastAsia" w:ascii="宋体" w:hAnsi="宋体" w:cs="宋体"/>
          <w:caps w:val="0"/>
          <w:color w:val="000000"/>
          <w:sz w:val="24"/>
          <w:szCs w:val="24"/>
          <w:highlight w:val="none"/>
          <w:lang w:val="en-US" w:eastAsia="zh-CN"/>
        </w:rPr>
        <w:t xml:space="preserve">220万元</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bookmarkStart w:id="16" w:name="OLE_LINK9"/>
      <w:r>
        <w:rPr>
          <w:rFonts w:hint="eastAsia" w:ascii="宋体" w:hAnsi="宋体" w:eastAsia="宋体" w:cs="宋体"/>
          <w:color w:val="000000"/>
          <w:sz w:val="24"/>
          <w:szCs w:val="24"/>
          <w:highlight w:val="none"/>
        </w:rPr>
        <w:t xml:space="preserve">本项目设定最高限价，</w:t>
      </w:r>
      <w:bookmarkStart w:id="17" w:name="OLE_LINK49"/>
      <w:r>
        <w:rPr>
          <w:rFonts w:hint="eastAsia" w:ascii="宋体" w:hAnsi="宋体" w:eastAsia="宋体" w:cs="宋体"/>
          <w:color w:val="000000"/>
          <w:sz w:val="24"/>
          <w:szCs w:val="24"/>
          <w:highlight w:val="none"/>
        </w:rPr>
        <w:t xml:space="preserve">最高限价为：</w:t>
      </w:r>
      <w:bookmarkEnd w:id="15"/>
      <w:r/>
      <w:bookmarkEnd w:id="17"/>
      <w:r>
        <w:rPr>
          <w:rFonts w:hint="eastAsia" w:ascii="宋体" w:hAnsi="宋体" w:cs="宋体"/>
          <w:color w:val="000000"/>
          <w:sz w:val="24"/>
          <w:szCs w:val="24"/>
          <w:highlight w:val="none"/>
          <w:lang w:val="en-US" w:eastAsia="zh-CN"/>
        </w:rPr>
        <w:t xml:space="preserve">220万元</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5.采购需求（简介）：</w:t>
      </w:r>
      <w:bookmarkStart w:id="18" w:name="OLE_LINK20"/>
      <w:r>
        <w:rPr>
          <w:rFonts w:hint="eastAsia" w:ascii="宋体" w:hAnsi="宋体" w:cs="宋体"/>
          <w:color w:val="000000"/>
          <w:sz w:val="24"/>
          <w:szCs w:val="24"/>
          <w:highlight w:val="none"/>
          <w:lang w:eastAsia="zh-CN"/>
        </w:rPr>
        <w:t xml:space="preserve">沭阳县贤官镇社会面监控建设项目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招标内容包括</w:t>
      </w:r>
      <w:r>
        <w:rPr>
          <w:rFonts w:hint="eastAsia" w:ascii="宋体" w:hAnsi="宋体" w:cs="宋体"/>
          <w:color w:val="000000"/>
          <w:sz w:val="24"/>
          <w:szCs w:val="24"/>
          <w:highlight w:val="none"/>
          <w:lang w:val="en-US" w:eastAsia="zh-CN"/>
        </w:rPr>
        <w:t xml:space="preserve">安装结构化智能监控、超级卡口、配套设施及运维服务等</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（详细内容见本招标文件第四章） </w:t>
      </w:r>
      <w:bookmarkEnd w:id="16"/>
      <w:r/>
      <w:bookmarkEnd w:id="18"/>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6.合同履行期限：</w:t>
      </w:r>
      <w:bookmarkStart w:id="19" w:name="OLE_LINK50"/>
      <w:r>
        <w:rPr>
          <w:rFonts w:hint="eastAsia" w:ascii="宋体" w:hAnsi="宋体" w:eastAsia="宋体" w:cs="宋体"/>
          <w:color w:val="000000"/>
          <w:sz w:val="24"/>
          <w:szCs w:val="24"/>
          <w:highlight w:val="none"/>
        </w:rPr>
        <w:t xml:space="preserve">合同签订后</w:t>
      </w:r>
      <w:r>
        <w:rPr>
          <w:rFonts w:hint="eastAsia" w:ascii="宋体" w:hAnsi="宋体" w:cs="宋体"/>
          <w:color w:val="000000"/>
          <w:sz w:val="24"/>
          <w:szCs w:val="24"/>
          <w:highlight w:val="none"/>
          <w:lang w:val="en-US" w:eastAsia="zh-CN"/>
        </w:rPr>
        <w:t xml:space="preserve">80日</w:t>
      </w:r>
      <w:r>
        <w:rPr>
          <w:rFonts w:hint="eastAsia" w:ascii="宋体" w:hAnsi="宋体" w:eastAsia="宋体" w:cs="宋体"/>
          <w:color w:val="000000"/>
          <w:sz w:val="24"/>
          <w:szCs w:val="24"/>
          <w:highlight w:val="none"/>
          <w:lang w:val="en-US" w:eastAsia="zh-CN"/>
        </w:rPr>
        <w:t xml:space="preserve">历天</w:t>
      </w:r>
      <w:r>
        <w:rPr>
          <w:rFonts w:hint="eastAsia" w:ascii="宋体" w:hAnsi="宋体" w:eastAsia="宋体" w:cs="宋体"/>
          <w:color w:val="000000"/>
          <w:sz w:val="24"/>
          <w:szCs w:val="24"/>
          <w:highlight w:val="none"/>
        </w:rPr>
        <w:t xml:space="preserve">内完成交货、安装并验收完成。</w:t>
      </w:r>
      <w:bookmarkEnd w:id="19"/>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7.本项目不接受联合体投标。</w:t>
      </w:r>
      <w:r/>
    </w:p>
    <w:p>
      <w:pPr>
        <w:pStyle w:val="824"/>
        <w:ind w:firstLine="482"/>
        <w:spacing w:before="0" w:after="0" w:line="480" w:lineRule="exact"/>
        <w:rPr>
          <w:rFonts w:hint="eastAsia" w:ascii="宋体" w:hAnsi="宋体" w:eastAsia="宋体" w:cs="宋体"/>
          <w:bCs/>
          <w:color w:val="000000"/>
          <w:sz w:val="24"/>
          <w:szCs w:val="24"/>
          <w:highlight w:val="none"/>
        </w:rPr>
      </w:pPr>
      <w:r/>
      <w:bookmarkStart w:id="20" w:name="_Toc28359003"/>
      <w:r/>
      <w:bookmarkStart w:id="21" w:name="_Toc38985264"/>
      <w:r/>
      <w:bookmarkStart w:id="22" w:name="_Toc28359080"/>
      <w:r/>
      <w:bookmarkStart w:id="23" w:name="_Toc35393791"/>
      <w:r/>
      <w:bookmarkStart w:id="24" w:name="_Toc35393622"/>
      <w:r/>
      <w:bookmarkStart w:id="25" w:name="_Toc27291"/>
      <w:r>
        <w:rPr>
          <w:rFonts w:hint="eastAsia" w:ascii="宋体" w:hAnsi="宋体" w:eastAsia="宋体" w:cs="宋体"/>
          <w:bCs/>
          <w:color w:val="000000"/>
          <w:sz w:val="24"/>
          <w:szCs w:val="24"/>
          <w:highlight w:val="none"/>
        </w:rPr>
        <w:t xml:space="preserve">二、申请人的资格要求</w:t>
      </w:r>
      <w:bookmarkEnd w:id="20"/>
      <w:r/>
      <w:bookmarkEnd w:id="21"/>
      <w:r/>
      <w:bookmarkEnd w:id="22"/>
      <w:r/>
      <w:bookmarkEnd w:id="23"/>
      <w:r/>
      <w:bookmarkEnd w:id="24"/>
      <w:r/>
      <w:bookmarkEnd w:id="25"/>
      <w:r/>
      <w:r/>
    </w:p>
    <w:p>
      <w:pPr>
        <w:ind w:firstLine="480"/>
        <w:spacing w:line="480" w:lineRule="exact"/>
        <w:rPr>
          <w:rFonts w:hint="eastAsia" w:ascii="宋体" w:hAnsi="宋体" w:eastAsia="宋体" w:cs="宋体"/>
          <w:color w:val="000000"/>
          <w:sz w:val="24"/>
          <w:szCs w:val="24"/>
          <w:highlight w:val="none"/>
        </w:rPr>
      </w:pPr>
      <w:r/>
      <w:bookmarkStart w:id="26" w:name="_Toc35393792"/>
      <w:r/>
      <w:bookmarkStart w:id="27" w:name="_Toc28359081"/>
      <w:r/>
      <w:bookmarkStart w:id="28" w:name="_Toc35393623"/>
      <w:r/>
      <w:bookmarkStart w:id="29" w:name="_Toc38985265"/>
      <w:r/>
      <w:bookmarkStart w:id="30" w:name="_Toc28359004"/>
      <w:r>
        <w:rPr>
          <w:rFonts w:hint="eastAsia" w:ascii="宋体" w:hAnsi="宋体" w:eastAsia="宋体" w:cs="宋体"/>
          <w:color w:val="000000"/>
          <w:sz w:val="24"/>
          <w:szCs w:val="24"/>
          <w:highlight w:val="none"/>
        </w:rPr>
        <w:t xml:space="preserve">（一）通用资格要求</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31" w:name="OLE_LINK31"/>
      <w:r>
        <w:rPr>
          <w:rFonts w:hint="eastAsia" w:ascii="宋体" w:hAnsi="宋体" w:eastAsia="宋体" w:cs="宋体"/>
          <w:color w:val="000000"/>
          <w:sz w:val="24"/>
          <w:szCs w:val="24"/>
          <w:highlight w:val="none"/>
        </w:rPr>
        <w:t xml:space="preserve">落实政府采购政策需满足的资格要求</w:t>
      </w:r>
      <w:bookmarkEnd w:id="31"/>
      <w:r>
        <w:rPr>
          <w:rFonts w:hint="eastAsia" w:ascii="宋体" w:hAnsi="宋体" w:eastAsia="宋体" w:cs="宋体"/>
          <w:color w:val="000000"/>
          <w:sz w:val="24"/>
          <w:szCs w:val="24"/>
          <w:highlight w:val="none"/>
        </w:rPr>
        <w:t xml:space="preserve">：</w:t>
      </w:r>
      <w:bookmarkStart w:id="32" w:name="OLE_LINK32"/>
      <w:r/>
      <w:bookmarkStart w:id="33" w:name="OLE_LINK19"/>
      <w:r>
        <w:rPr>
          <w:rFonts w:hint="eastAsia" w:ascii="宋体" w:hAnsi="宋体" w:eastAsia="宋体" w:cs="宋体"/>
          <w:color w:val="000000"/>
          <w:sz w:val="24"/>
          <w:szCs w:val="24"/>
          <w:highlight w:val="none"/>
        </w:rPr>
        <w:t xml:space="preserve">本项目为非预留份额的采购项目或采购包，执行价格扣除优惠政策，给予小微型企业、监狱企业或残疾人福利性单位报价</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%的扣除，用扣除后的价格参加评审。价格扣除比例对小型企业和微型企业同等对待，不作区分。监狱企业、残疾人福利单位属于小型、微型企业的，不重复享受政策。</w:t>
      </w:r>
      <w:bookmarkEnd w:id="32"/>
      <w:r/>
      <w:bookmarkEnd w:id="33"/>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bookmarkStart w:id="34" w:name="OLE_LINK33"/>
      <w:r>
        <w:rPr>
          <w:rFonts w:hint="eastAsia" w:ascii="宋体" w:hAnsi="宋体" w:eastAsia="宋体" w:cs="宋体"/>
          <w:color w:val="000000"/>
          <w:sz w:val="24"/>
          <w:szCs w:val="24"/>
          <w:highlight w:val="none"/>
        </w:rPr>
        <w:t xml:space="preserve">本项目的特定资格要求：</w:t>
      </w:r>
      <w:bookmarkStart w:id="35" w:name="OLE_LINK11"/>
      <w:r>
        <w:rPr>
          <w:rFonts w:hint="eastAsia" w:ascii="宋体" w:hAnsi="宋体" w:eastAsia="宋体" w:cs="宋体"/>
          <w:color w:val="000000"/>
          <w:sz w:val="24"/>
          <w:szCs w:val="24"/>
          <w:highlight w:val="none"/>
        </w:rPr>
        <w:t xml:space="preserve">投标人具有电子与智能化工程专业承包资质二级及以上资质</w:t>
      </w:r>
      <w:bookmarkEnd w:id="35"/>
      <w:r>
        <w:rPr>
          <w:rFonts w:hint="eastAsia" w:ascii="宋体" w:hAnsi="宋体" w:eastAsia="宋体" w:cs="宋体"/>
          <w:color w:val="000000"/>
          <w:sz w:val="24"/>
          <w:szCs w:val="24"/>
          <w:highlight w:val="none"/>
        </w:rPr>
        <w:t xml:space="preserve">，并取得有效的安全生产许可证。</w:t>
      </w:r>
      <w:bookmarkEnd w:id="34"/>
      <w:r/>
      <w:r/>
    </w:p>
    <w:p>
      <w:pPr>
        <w:pStyle w:val="824"/>
        <w:ind w:firstLine="482"/>
        <w:spacing w:before="0" w:after="0" w:line="480" w:lineRule="exact"/>
        <w:rPr>
          <w:rFonts w:hint="eastAsia" w:ascii="宋体" w:hAnsi="宋体" w:eastAsia="宋体" w:cs="宋体"/>
          <w:bCs/>
          <w:color w:val="000000"/>
          <w:sz w:val="24"/>
          <w:szCs w:val="24"/>
          <w:highlight w:val="none"/>
        </w:rPr>
      </w:pPr>
      <w:r/>
      <w:bookmarkStart w:id="36" w:name="_Toc22204"/>
      <w:r>
        <w:rPr>
          <w:rFonts w:hint="eastAsia" w:ascii="宋体" w:hAnsi="宋体" w:eastAsia="宋体" w:cs="宋体"/>
          <w:bCs/>
          <w:color w:val="000000"/>
          <w:sz w:val="24"/>
          <w:szCs w:val="24"/>
          <w:highlight w:val="none"/>
        </w:rPr>
        <w:t xml:space="preserve">三、获取招标文件</w:t>
      </w:r>
      <w:bookmarkEnd w:id="26"/>
      <w:r/>
      <w:bookmarkEnd w:id="27"/>
      <w:r/>
      <w:bookmarkEnd w:id="28"/>
      <w:r/>
      <w:bookmarkEnd w:id="29"/>
      <w:r/>
      <w:bookmarkEnd w:id="30"/>
      <w:r/>
      <w:bookmarkEnd w:id="36"/>
      <w:r/>
      <w:r/>
    </w:p>
    <w:p>
      <w:pPr>
        <w:ind w:firstLine="480"/>
        <w:spacing w:line="480" w:lineRule="exact"/>
        <w:rPr>
          <w:rFonts w:hint="eastAsia" w:ascii="宋体" w:hAnsi="宋体" w:eastAsia="宋体" w:cs="宋体"/>
          <w:color w:val="000000"/>
          <w:sz w:val="24"/>
          <w:szCs w:val="24"/>
          <w:highlight w:val="none"/>
        </w:rPr>
      </w:pPr>
      <w:r/>
      <w:bookmarkStart w:id="37" w:name="_Toc28359082"/>
      <w:r/>
      <w:bookmarkStart w:id="38" w:name="_Toc28359005"/>
      <w:r/>
      <w:bookmarkStart w:id="39" w:name="_Toc35393624"/>
      <w:r/>
      <w:bookmarkStart w:id="40" w:name="_Toc35393793"/>
      <w:r/>
      <w:bookmarkStart w:id="41" w:name="_Toc38985266"/>
      <w:r>
        <w:rPr>
          <w:rFonts w:hint="eastAsia" w:ascii="宋体" w:hAnsi="宋体" w:eastAsia="宋体" w:cs="宋体"/>
          <w:color w:val="000000"/>
          <w:sz w:val="24"/>
          <w:szCs w:val="24"/>
          <w:highlight w:val="none"/>
        </w:rPr>
        <w:t xml:space="preserve">1.时间：招标公告发布之日起5个工作</w:t>
      </w:r>
      <w:r>
        <w:rPr>
          <w:rFonts w:hint="eastAsia" w:ascii="宋体" w:hAnsi="宋体" w:cs="宋体"/>
          <w:color w:val="000000"/>
          <w:sz w:val="24"/>
          <w:szCs w:val="24"/>
          <w:highlight w:val="none"/>
          <w:lang w:eastAsia="zh-CN"/>
        </w:rPr>
        <w:t xml:space="preserve">日内</w:t>
      </w:r>
      <w:r>
        <w:rPr>
          <w:rFonts w:hint="eastAsia" w:ascii="宋体" w:hAnsi="宋体" w:eastAsia="宋体" w:cs="宋体"/>
          <w:color w:val="000000"/>
          <w:sz w:val="24"/>
          <w:szCs w:val="24"/>
          <w:highlight w:val="none"/>
        </w:rPr>
        <w:t xml:space="preserve">。</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2.方式：投标人应在招标文件提供的时间内，通过“苏采云”系统（网址： http://jszfcg.jsczt.cn/），使用CA锁登录系统后，找到本项目获取招标文件（后缀名为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kedt”）。</w:t>
      </w:r>
      <w:r/>
    </w:p>
    <w:p>
      <w:pPr>
        <w:ind w:firstLine="480"/>
        <w:spacing w:line="480" w:lineRule="exact"/>
        <w:rPr>
          <w:rFonts w:hint="eastAsia" w:ascii="宋体" w:hAnsi="宋体" w:eastAsia="宋体" w:cs="宋体"/>
          <w:color w:val="000000"/>
          <w:sz w:val="24"/>
          <w:szCs w:val="24"/>
          <w:highlight w:val="none"/>
        </w:rPr>
      </w:pPr>
      <w:r/>
      <w:bookmarkStart w:id="42" w:name="EB0c44ff4da61f4af989d119fe214be450"/>
      <w:r>
        <w:rPr>
          <w:rFonts w:hint="eastAsia" w:ascii="宋体" w:hAnsi="宋体" w:eastAsia="宋体" w:cs="宋体"/>
          <w:color w:val="000000"/>
          <w:sz w:val="24"/>
          <w:szCs w:val="24"/>
          <w:highlight w:val="none"/>
        </w:rPr>
        <w:t xml:space="preserve">3.本项目共分</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个采购包。投标人参与多个采购包投标的，应按采购包分别获取招标文件。投标人未按要求获取招标文件，后果自负（其投标文件不予接受）。</w:t>
      </w:r>
      <w:bookmarkEnd w:id="42"/>
      <w:r/>
      <w:r/>
    </w:p>
    <w:p>
      <w:pPr>
        <w:pStyle w:val="824"/>
        <w:ind w:firstLine="482"/>
        <w:spacing w:before="0" w:after="0" w:line="480" w:lineRule="exact"/>
        <w:rPr>
          <w:rFonts w:hint="eastAsia" w:ascii="宋体" w:hAnsi="宋体" w:eastAsia="宋体" w:cs="宋体"/>
          <w:bCs/>
          <w:color w:val="000000"/>
          <w:sz w:val="24"/>
          <w:szCs w:val="24"/>
          <w:highlight w:val="none"/>
        </w:rPr>
      </w:pPr>
      <w:r/>
      <w:bookmarkStart w:id="43" w:name="_Toc19148"/>
      <w:r>
        <w:rPr>
          <w:rFonts w:hint="eastAsia" w:ascii="宋体" w:hAnsi="宋体" w:eastAsia="宋体" w:cs="宋体"/>
          <w:bCs/>
          <w:color w:val="000000"/>
          <w:sz w:val="24"/>
          <w:szCs w:val="24"/>
          <w:highlight w:val="none"/>
        </w:rPr>
        <w:t xml:space="preserve">四、提交投标文件</w:t>
      </w:r>
      <w:bookmarkEnd w:id="37"/>
      <w:r/>
      <w:bookmarkEnd w:id="38"/>
      <w:r>
        <w:rPr>
          <w:rFonts w:hint="eastAsia" w:ascii="宋体" w:hAnsi="宋体" w:eastAsia="宋体" w:cs="宋体"/>
          <w:bCs/>
          <w:color w:val="000000"/>
          <w:sz w:val="24"/>
          <w:szCs w:val="24"/>
          <w:highlight w:val="none"/>
        </w:rPr>
        <w:t xml:space="preserve">截止时间、开标时间和地点</w:t>
      </w:r>
      <w:bookmarkEnd w:id="39"/>
      <w:r/>
      <w:bookmarkEnd w:id="40"/>
      <w:r/>
      <w:bookmarkEnd w:id="41"/>
      <w:r/>
      <w:bookmarkEnd w:id="43"/>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1.提交投标文件截止时间、开标时间：202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分（北京时间）</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2.地点：“苏采云”政府采购交易系统网上开标大厅。</w:t>
      </w:r>
      <w:r/>
    </w:p>
    <w:p>
      <w:pPr>
        <w:pStyle w:val="824"/>
        <w:ind w:firstLine="482"/>
        <w:spacing w:before="0" w:after="0" w:line="480" w:lineRule="exact"/>
        <w:rPr>
          <w:rFonts w:hint="eastAsia" w:ascii="宋体" w:hAnsi="宋体" w:eastAsia="宋体" w:cs="宋体"/>
          <w:bCs/>
          <w:color w:val="000000"/>
          <w:sz w:val="24"/>
          <w:szCs w:val="24"/>
          <w:highlight w:val="none"/>
        </w:rPr>
      </w:pPr>
      <w:r/>
      <w:bookmarkStart w:id="44" w:name="_Toc24820"/>
      <w:r/>
      <w:bookmarkStart w:id="45" w:name="_Toc28359007"/>
      <w:r/>
      <w:bookmarkStart w:id="46" w:name="_Toc38985267"/>
      <w:r/>
      <w:bookmarkStart w:id="47" w:name="_Toc35393794"/>
      <w:r/>
      <w:bookmarkStart w:id="48" w:name="_Toc35393625"/>
      <w:r/>
      <w:bookmarkStart w:id="49" w:name="_Toc28359084"/>
      <w:r>
        <w:rPr>
          <w:rFonts w:hint="eastAsia" w:ascii="宋体" w:hAnsi="宋体" w:eastAsia="宋体" w:cs="宋体"/>
          <w:bCs/>
          <w:color w:val="000000"/>
          <w:sz w:val="24"/>
          <w:szCs w:val="24"/>
          <w:highlight w:val="none"/>
        </w:rPr>
        <w:t xml:space="preserve">五、公告期限</w:t>
      </w:r>
      <w:bookmarkEnd w:id="44"/>
      <w:r/>
      <w:bookmarkEnd w:id="45"/>
      <w:r/>
      <w:bookmarkEnd w:id="46"/>
      <w:r/>
      <w:bookmarkEnd w:id="47"/>
      <w:r/>
      <w:bookmarkEnd w:id="48"/>
      <w:r/>
      <w:bookmarkEnd w:id="49"/>
      <w:r/>
      <w:r/>
    </w:p>
    <w:p>
      <w:pPr>
        <w:ind w:firstLine="480"/>
        <w:spacing w:line="480" w:lineRule="exact"/>
        <w:rPr>
          <w:rFonts w:hint="eastAsia" w:ascii="宋体" w:hAnsi="宋体" w:eastAsia="宋体" w:cs="宋体"/>
          <w:color w:val="000000"/>
          <w:sz w:val="24"/>
          <w:szCs w:val="24"/>
          <w:highlight w:val="none"/>
        </w:rPr>
      </w:pPr>
      <w:r/>
      <w:bookmarkStart w:id="50" w:name="_Toc35393795"/>
      <w:r/>
      <w:bookmarkStart w:id="51" w:name="_Toc38985268"/>
      <w:r/>
      <w:bookmarkStart w:id="52" w:name="_Toc35393626"/>
      <w:r>
        <w:rPr>
          <w:rFonts w:hint="eastAsia" w:ascii="宋体" w:hAnsi="宋体" w:eastAsia="宋体" w:cs="宋体"/>
          <w:color w:val="000000"/>
          <w:sz w:val="24"/>
          <w:szCs w:val="24"/>
          <w:highlight w:val="none"/>
        </w:rPr>
        <w:t xml:space="preserve">招标公告及招标文件公告期限为自本公告发布之日起5个工作日。</w:t>
      </w:r>
      <w:r/>
    </w:p>
    <w:p>
      <w:pPr>
        <w:pStyle w:val="824"/>
        <w:ind w:firstLine="482"/>
        <w:spacing w:before="0" w:after="0" w:line="480" w:lineRule="exact"/>
        <w:rPr>
          <w:rFonts w:hint="eastAsia" w:ascii="宋体" w:hAnsi="宋体" w:eastAsia="宋体" w:cs="宋体"/>
          <w:bCs/>
          <w:color w:val="000000"/>
          <w:sz w:val="24"/>
          <w:szCs w:val="24"/>
          <w:highlight w:val="none"/>
        </w:rPr>
      </w:pPr>
      <w:r/>
      <w:bookmarkStart w:id="53" w:name="_Toc13415"/>
      <w:r>
        <w:rPr>
          <w:rFonts w:hint="eastAsia" w:ascii="宋体" w:hAnsi="宋体" w:eastAsia="宋体" w:cs="宋体"/>
          <w:bCs/>
          <w:color w:val="000000"/>
          <w:sz w:val="24"/>
          <w:szCs w:val="24"/>
          <w:highlight w:val="none"/>
        </w:rPr>
        <w:t xml:space="preserve">六、其他补充事宜</w:t>
      </w:r>
      <w:bookmarkEnd w:id="50"/>
      <w:r/>
      <w:bookmarkEnd w:id="51"/>
      <w:r/>
      <w:bookmarkEnd w:id="52"/>
      <w:r/>
      <w:bookmarkEnd w:id="53"/>
      <w:r/>
      <w:r/>
    </w:p>
    <w:p>
      <w:pPr>
        <w:ind w:firstLine="480"/>
        <w:spacing w:line="480" w:lineRule="exact"/>
        <w:rPr>
          <w:rFonts w:hint="eastAsia" w:ascii="宋体" w:hAnsi="宋体" w:eastAsia="宋体" w:cs="宋体"/>
          <w:color w:val="000000"/>
          <w:sz w:val="24"/>
          <w:szCs w:val="24"/>
          <w:highlight w:val="none"/>
        </w:rPr>
      </w:pPr>
      <w:r/>
      <w:bookmarkStart w:id="54" w:name="EB64e1f522fd8c43fcb4d3ba471386b3e7"/>
      <w:r/>
      <w:bookmarkStart w:id="55" w:name="OLE_LINK48"/>
      <w:r/>
      <w:bookmarkStart w:id="56" w:name="_Toc28359008"/>
      <w:r/>
      <w:bookmarkStart w:id="57" w:name="_Toc35393796"/>
      <w:r/>
      <w:bookmarkStart w:id="58" w:name="_Toc28359085"/>
      <w:r/>
      <w:bookmarkStart w:id="59" w:name="_Toc35393627"/>
      <w:r/>
      <w:bookmarkStart w:id="60" w:name="_Toc38985269"/>
      <w:r>
        <w:rPr>
          <w:rFonts w:hint="eastAsia" w:ascii="宋体" w:hAnsi="宋体" w:eastAsia="宋体" w:cs="宋体"/>
          <w:color w:val="000000"/>
          <w:sz w:val="24"/>
          <w:szCs w:val="24"/>
          <w:highlight w:val="none"/>
        </w:rPr>
        <w:t xml:space="preserve">1.招标公告发布媒体：</w:t>
      </w:r>
      <w:bookmarkStart w:id="61" w:name="OLE_LINK3"/>
      <w:r>
        <w:rPr>
          <w:rFonts w:hint="eastAsia" w:ascii="宋体" w:hAnsi="宋体" w:eastAsia="宋体" w:cs="宋体"/>
          <w:color w:val="000000"/>
          <w:sz w:val="24"/>
          <w:szCs w:val="24"/>
          <w:highlight w:val="none"/>
        </w:rPr>
        <w:t xml:space="preserve">江苏政府采购网</w:t>
      </w:r>
      <w:bookmarkEnd w:id="61"/>
      <w:r>
        <w:rPr>
          <w:rFonts w:hint="eastAsia" w:ascii="宋体" w:hAnsi="宋体" w:eastAsia="宋体" w:cs="宋体"/>
          <w:color w:val="000000"/>
          <w:sz w:val="24"/>
          <w:szCs w:val="24"/>
          <w:highlight w:val="none"/>
        </w:rPr>
        <w:t xml:space="preserve">、宿迁市政府采购网等。</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3.宿迁地区“苏采云”系统技术支持客服电话：0527-84363067、0519-86722806。</w:t>
      </w:r>
      <w:bookmarkEnd w:id="54"/>
      <w:r/>
      <w:r/>
    </w:p>
    <w:p>
      <w:pPr>
        <w:ind w:firstLine="480"/>
        <w:spacing w:line="480" w:lineRule="exact"/>
        <w:rPr>
          <w:rFonts w:hint="eastAsia" w:ascii="宋体" w:hAnsi="宋体" w:eastAsia="宋体" w:cs="宋体"/>
          <w:color w:val="000000"/>
          <w:sz w:val="24"/>
          <w:szCs w:val="24"/>
          <w:highlight w:val="none"/>
        </w:rPr>
      </w:pPr>
      <w:r/>
      <w:bookmarkStart w:id="62" w:name="_Toc29049"/>
      <w:r>
        <w:rPr>
          <w:rFonts w:hint="eastAsia" w:ascii="宋体" w:hAnsi="宋体" w:eastAsia="宋体" w:cs="宋体"/>
          <w:color w:val="000000"/>
          <w:sz w:val="24"/>
          <w:szCs w:val="24"/>
          <w:highlight w:val="none"/>
        </w:rPr>
        <w:t xml:space="preserve">4.质疑渠道：投标人登录“苏采云”系统“项目质疑申请”模块向采购人提出，质疑处理联系方式详见“采购人信息”；财政部门投诉受理电话：0527-83559270。</w:t>
      </w:r>
      <w:r/>
    </w:p>
    <w:p>
      <w:pPr>
        <w:ind w:firstLine="48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5.现场勘察及答疑：本项目不组织集中勘察及答疑，投标人如对采购需求有疑问，请咨询采购单位联系人。</w:t>
      </w:r>
      <w:bookmarkEnd w:id="55"/>
      <w:r>
        <w:rPr>
          <w:rFonts w:hint="eastAsia" w:ascii="宋体" w:hAnsi="宋体" w:eastAsia="宋体" w:cs="宋体"/>
          <w:color w:val="000000"/>
          <w:sz w:val="24"/>
          <w:szCs w:val="24"/>
          <w:highlight w:val="none"/>
          <w:lang w:val="en-US" w:eastAsia="zh-CN"/>
        </w:rPr>
        <w:t xml:space="preserve"> </w:t>
      </w:r>
      <w:r/>
    </w:p>
    <w:p>
      <w:pPr>
        <w:pStyle w:val="824"/>
        <w:ind w:firstLine="482"/>
        <w:spacing w:before="0"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七、本次招标联系方式</w:t>
      </w:r>
      <w:bookmarkEnd w:id="56"/>
      <w:r/>
      <w:bookmarkEnd w:id="57"/>
      <w:r/>
      <w:bookmarkEnd w:id="58"/>
      <w:r/>
      <w:bookmarkEnd w:id="59"/>
      <w:r/>
      <w:bookmarkEnd w:id="60"/>
      <w:r/>
      <w:bookmarkEnd w:id="62"/>
      <w:r/>
      <w:r/>
    </w:p>
    <w:p>
      <w:pPr>
        <w:ind w:left="210" w:firstLine="480"/>
        <w:jc w:val="both"/>
        <w:keepLines w:val="0"/>
        <w:keepNext w:val="0"/>
        <w:pageBreakBefore w:val="0"/>
        <w:spacing w:line="52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1.采购人信息</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名 称：</w:t>
      </w:r>
      <w:r>
        <w:rPr>
          <w:rFonts w:hint="eastAsia" w:ascii="宋体" w:hAnsi="宋体" w:cs="宋体"/>
          <w:caps w:val="0"/>
          <w:color w:val="000000"/>
          <w:sz w:val="24"/>
          <w:szCs w:val="24"/>
          <w:highlight w:val="none"/>
          <w:u w:val="single"/>
          <w:lang w:eastAsia="zh-CN"/>
        </w:rPr>
        <w:t xml:space="preserve">沭阳县贤官镇人民政府</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地址：</w:t>
      </w:r>
      <w:r>
        <w:rPr>
          <w:rFonts w:hint="eastAsia" w:ascii="宋体" w:hAnsi="宋体" w:cs="宋体"/>
          <w:caps w:val="0"/>
          <w:color w:val="000000"/>
          <w:sz w:val="24"/>
          <w:szCs w:val="24"/>
          <w:highlight w:val="none"/>
          <w:u w:val="single"/>
          <w:lang w:eastAsia="zh-CN"/>
        </w:rPr>
        <w:t xml:space="preserve">沭阳县贤官镇秦安大道一号</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联系人：</w:t>
      </w:r>
      <w:r>
        <w:rPr>
          <w:rFonts w:hint="eastAsia" w:ascii="宋体" w:hAnsi="宋体" w:cs="宋体"/>
          <w:caps w:val="0"/>
          <w:color w:val="000000"/>
          <w:sz w:val="24"/>
          <w:szCs w:val="24"/>
          <w:highlight w:val="none"/>
          <w:u w:val="single"/>
          <w:lang w:eastAsia="zh-CN"/>
        </w:rPr>
        <w:t xml:space="preserve">吴大刚</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联系方式：</w:t>
      </w:r>
      <w:r>
        <w:rPr>
          <w:rFonts w:hint="eastAsia" w:ascii="宋体" w:hAnsi="宋体" w:cs="宋体"/>
          <w:caps w:val="0"/>
          <w:color w:val="000000"/>
          <w:sz w:val="24"/>
          <w:szCs w:val="24"/>
          <w:highlight w:val="none"/>
          <w:u w:val="single"/>
          <w:lang w:val="en-US" w:eastAsia="zh-CN"/>
        </w:rPr>
        <w:t xml:space="preserve">18360261777</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bookmarkStart w:id="63" w:name="_Toc28359009"/>
      <w:r/>
      <w:bookmarkStart w:id="64" w:name="_Toc28359086"/>
      <w:r/>
      <w:r/>
    </w:p>
    <w:p>
      <w:pPr>
        <w:ind w:left="210" w:firstLine="480"/>
        <w:jc w:val="both"/>
        <w:keepLines w:val="0"/>
        <w:keepNext w:val="0"/>
        <w:pageBreakBefore w:val="0"/>
        <w:spacing w:line="52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bookmarkEnd w:id="63"/>
      <w:r/>
      <w:bookmarkEnd w:id="64"/>
      <w:r>
        <w:rPr>
          <w:rFonts w:hint="eastAsia" w:ascii="宋体" w:hAnsi="宋体" w:eastAsia="宋体" w:cs="宋体"/>
          <w:caps w:val="0"/>
          <w:color w:val="000000"/>
          <w:sz w:val="24"/>
          <w:szCs w:val="24"/>
          <w:highlight w:val="none"/>
        </w:rPr>
        <w:t xml:space="preserve">采购代理机构信息</w:t>
      </w:r>
      <w:r/>
    </w:p>
    <w:p>
      <w:pPr>
        <w:ind w:left="21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名 称：</w:t>
      </w:r>
      <w:r>
        <w:rPr>
          <w:rFonts w:hint="eastAsia" w:ascii="宋体" w:hAnsi="宋体" w:cs="宋体"/>
          <w:caps w:val="0"/>
          <w:color w:val="000000"/>
          <w:sz w:val="24"/>
          <w:szCs w:val="24"/>
          <w:highlight w:val="none"/>
          <w:u w:val="single"/>
          <w:lang w:eastAsia="zh-CN"/>
        </w:rPr>
        <w:t xml:space="preserve">江苏宏润建设项目管理咨询有限公司</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default"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地　址：</w:t>
      </w:r>
      <w:r>
        <w:rPr>
          <w:rFonts w:hint="eastAsia" w:ascii="宋体" w:hAnsi="宋体" w:cs="宋体"/>
          <w:color w:val="000000"/>
          <w:sz w:val="24"/>
          <w:szCs w:val="24"/>
          <w:highlight w:val="none"/>
          <w:u w:val="single"/>
          <w:lang w:eastAsia="zh-CN"/>
        </w:rPr>
        <w:t xml:space="preserve">沭阳县台州北路43号第二汽车运输公司四楼</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联系人：</w:t>
      </w:r>
      <w:r>
        <w:rPr>
          <w:rFonts w:hint="eastAsia" w:ascii="宋体" w:hAnsi="宋体" w:cs="宋体"/>
          <w:caps w:val="0"/>
          <w:color w:val="000000"/>
          <w:sz w:val="24"/>
          <w:szCs w:val="24"/>
          <w:highlight w:val="none"/>
          <w:u w:val="single"/>
          <w:lang w:eastAsia="zh-CN"/>
        </w:rPr>
        <w:t xml:space="preserve">陈中玲</w:t>
      </w:r>
      <w:r>
        <w:rPr>
          <w:rFonts w:hint="eastAsia" w:ascii="宋体" w:hAnsi="宋体" w:eastAsia="宋体" w:cs="宋体"/>
          <w:caps w:val="0"/>
          <w:color w:val="000000"/>
          <w:sz w:val="24"/>
          <w:szCs w:val="24"/>
          <w:highlight w:val="none"/>
          <w:u w:val="single"/>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联系方式：</w:t>
      </w:r>
      <w:bookmarkStart w:id="65" w:name="_Toc28359010"/>
      <w:r/>
      <w:bookmarkStart w:id="66" w:name="_Toc28359087"/>
      <w:r>
        <w:rPr>
          <w:rFonts w:hint="eastAsia" w:ascii="宋体" w:hAnsi="宋体" w:cs="宋体"/>
          <w:caps w:val="0"/>
          <w:color w:val="000000"/>
          <w:sz w:val="24"/>
          <w:szCs w:val="24"/>
          <w:highlight w:val="none"/>
          <w:u w:val="single"/>
          <w:lang w:val="en-US" w:eastAsia="zh-CN"/>
        </w:rPr>
        <w:t xml:space="preserve">13773927091</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bookmarkEnd w:id="65"/>
      <w:r/>
      <w:bookmarkEnd w:id="66"/>
      <w:r/>
      <w:r/>
    </w:p>
    <w:p>
      <w:pPr>
        <w:ind w:firstLine="480"/>
        <w:spacing w:line="48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r>
      <w:r/>
    </w:p>
    <w:p>
      <w:pPr>
        <w:spacing w:line="480" w:lineRule="exact"/>
        <w:rPr>
          <w:rFonts w:ascii="仿宋_GB2312" w:eastAsia="宋体"/>
          <w:color w:val="000000"/>
          <w:sz w:val="24"/>
          <w:highlight w:val="none"/>
          <w:lang w:val="en-US" w:eastAsia="zh-CN"/>
        </w:rPr>
      </w:pPr>
      <w:r>
        <w:rPr>
          <w:rFonts w:ascii="仿宋_GB2312" w:eastAsia="宋体"/>
          <w:color w:val="000000"/>
          <w:sz w:val="24"/>
          <w:highlight w:val="none"/>
          <w:lang w:val="en-US" w:eastAsia="zh-CN"/>
        </w:rPr>
      </w:r>
      <w:r/>
    </w:p>
    <w:p>
      <w:pPr>
        <w:ind w:firstLine="480"/>
        <w:spacing w:line="480" w:lineRule="exact"/>
        <w:rPr>
          <w:rFonts w:ascii="仿宋_GB2312" w:eastAsia="仿宋_GB2312"/>
          <w:color w:val="000000"/>
          <w:sz w:val="24"/>
          <w:highlight w:val="none"/>
        </w:rPr>
      </w:pPr>
      <w:r>
        <w:rPr>
          <w:rFonts w:ascii="仿宋_GB2312" w:eastAsia="仿宋_GB2312"/>
          <w:color w:val="000000"/>
          <w:sz w:val="24"/>
          <w:highlight w:val="none"/>
        </w:rPr>
      </w:r>
      <w:r/>
    </w:p>
    <w:p>
      <w:pPr>
        <w:ind w:firstLine="480"/>
        <w:jc w:val="center"/>
        <w:spacing w:line="480" w:lineRule="exact"/>
        <w:rPr>
          <w:rFonts w:hint="eastAsia" w:eastAsia="黑体"/>
          <w:color w:val="000000"/>
          <w:sz w:val="44"/>
          <w:highlight w:val="none"/>
        </w:rPr>
        <w:outlineLvl w:val="0"/>
      </w:pPr>
      <w:r>
        <w:rPr>
          <w:rFonts w:hint="eastAsia" w:ascii="仿宋_GB2312" w:eastAsia="仿宋_GB2312"/>
          <w:color w:val="000000"/>
          <w:sz w:val="24"/>
          <w:highlight w:val="none"/>
        </w:rPr>
        <w:br w:type="page" w:clear="all"/>
      </w:r>
      <w:bookmarkStart w:id="67" w:name="_Toc9425"/>
      <w:r/>
      <w:bookmarkStart w:id="68" w:name="_Toc11687"/>
      <w:r/>
      <w:bookmarkStart w:id="69" w:name="_Toc15265"/>
      <w:r/>
      <w:bookmarkStart w:id="70" w:name="_Toc81575153"/>
      <w:r/>
      <w:bookmarkStart w:id="71" w:name="_Toc81575190"/>
      <w:r>
        <w:rPr>
          <w:rFonts w:hint="eastAsia" w:eastAsia="黑体"/>
          <w:color w:val="000000"/>
          <w:sz w:val="44"/>
          <w:highlight w:val="none"/>
        </w:rPr>
        <w:t xml:space="preserve">第二章  投标人须知</w:t>
      </w:r>
      <w:bookmarkEnd w:id="67"/>
      <w:r/>
      <w:bookmarkEnd w:id="68"/>
      <w:r/>
      <w:bookmarkEnd w:id="69"/>
      <w:r/>
      <w:bookmarkEnd w:id="70"/>
      <w:r/>
      <w:bookmarkEnd w:id="71"/>
      <w:r/>
      <w:r/>
    </w:p>
    <w:p>
      <w:pPr>
        <w:pStyle w:val="824"/>
        <w:spacing w:before="0" w:after="120" w:line="520" w:lineRule="exact"/>
        <w:rPr>
          <w:rFonts w:hint="eastAsia" w:eastAsia="宋体" w:cs="Arial"/>
          <w:bCs/>
          <w:color w:val="000000"/>
          <w:szCs w:val="22"/>
          <w:highlight w:val="none"/>
        </w:rPr>
      </w:pPr>
      <w:r/>
      <w:bookmarkStart w:id="72" w:name="_Toc4529"/>
      <w:r>
        <w:rPr>
          <w:rFonts w:hint="eastAsia" w:eastAsia="宋体" w:cs="Arial"/>
          <w:bCs/>
          <w:color w:val="000000"/>
          <w:szCs w:val="22"/>
          <w:highlight w:val="none"/>
        </w:rPr>
        <w:t xml:space="preserve">投标人须知前附表：</w:t>
      </w:r>
      <w:bookmarkEnd w:id="72"/>
      <w:r/>
      <w:r/>
    </w:p>
    <w:tbl>
      <w:tblPr>
        <w:tblStyle w:val="795"/>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highlight w:val="none"/>
              </w:rPr>
            </w:pPr>
            <w:r/>
            <w:bookmarkStart w:id="73" w:name="_Toc81575154"/>
            <w:r/>
            <w:bookmarkStart w:id="74" w:name="_Toc81575191"/>
            <w:r/>
            <w:bookmarkStart w:id="75" w:name="_Toc29262"/>
            <w:r>
              <w:rPr>
                <w:rFonts w:hint="eastAsia" w:ascii="仿宋_GB2312" w:hAnsi="仿宋"/>
                <w:b/>
                <w:color w:val="000000"/>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858"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72"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579" w:type="dxa"/>
            <w:vAlign w:val="center"/>
            <w:textDirection w:val="lrTb"/>
            <w:noWrap w:val="false"/>
          </w:tcPr>
          <w:p>
            <w:pPr>
              <w:jc w:val="left"/>
              <w:keepLines w:val="0"/>
              <w:keepNext w:val="0"/>
              <w:pageBreakBefore w:val="0"/>
              <w:spacing w:line="3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76" w:name="EB9a5853ee094f4f0ea6ec3169265f6f2c"/>
            <w:r>
              <w:rPr>
                <w:rFonts w:hint="eastAsia" w:ascii="Times New Roman" w:hAnsi="Times New Roman" w:cs="仿宋"/>
                <w:color w:val="000000"/>
                <w:sz w:val="24"/>
                <w:szCs w:val="24"/>
                <w:highlight w:val="none"/>
              </w:rPr>
              <w:t xml:space="preserve">属性按以下第</w:t>
            </w:r>
            <w:bookmarkEnd w:id="76"/>
            <w:r>
              <w:rPr>
                <w:rFonts w:hint="eastAsia" w:ascii="Times New Roman" w:hAnsi="Times New Roman" w:cs="仿宋"/>
                <w:color w:val="000000"/>
                <w:sz w:val="24"/>
                <w:szCs w:val="24"/>
                <w:highlight w:val="none"/>
                <w:u w:val="single"/>
                <w:lang w:val="en-US" w:eastAsia="zh-CN"/>
              </w:rPr>
              <w:t xml:space="preserve">  1 </w:t>
            </w:r>
            <w:r>
              <w:rPr>
                <w:rFonts w:hint="eastAsia" w:ascii="Times New Roman" w:hAnsi="Times New Roman" w:cs="仿宋"/>
                <w:color w:val="000000"/>
                <w:sz w:val="24"/>
                <w:szCs w:val="24"/>
                <w:highlight w:val="none"/>
              </w:rPr>
              <w:t xml:space="preserve">种确定：</w:t>
            </w:r>
            <w:r/>
          </w:p>
          <w:p>
            <w:p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77" w:name="EBd5c6c026f9674c39b21b31ecd0c1e7fa"/>
            <w:r>
              <w:rPr>
                <w:rFonts w:hint="eastAsia" w:ascii="Times New Roman" w:hAnsi="Times New Roman" w:cs="仿宋"/>
                <w:color w:val="000000"/>
                <w:sz w:val="24"/>
                <w:szCs w:val="24"/>
                <w:highlight w:val="none"/>
              </w:rPr>
              <w:t xml:space="preserve">采购；2.</w:t>
            </w:r>
            <w:bookmarkEnd w:id="77"/>
            <w:r>
              <w:rPr>
                <w:rFonts w:hint="eastAsia" w:ascii="Times New Roman" w:hAnsi="Times New Roman" w:cs="仿宋"/>
                <w:color w:val="000000"/>
                <w:sz w:val="24"/>
                <w:szCs w:val="24"/>
                <w:highlight w:val="none"/>
              </w:rPr>
              <w:t xml:space="preserve">服务</w:t>
            </w:r>
            <w:bookmarkStart w:id="78" w:name="EBf7d2a4f44ecb4166a93ea852e73be69f"/>
            <w:r>
              <w:rPr>
                <w:rFonts w:hint="eastAsia" w:ascii="Times New Roman" w:hAnsi="Times New Roman" w:cs="仿宋"/>
                <w:color w:val="000000"/>
                <w:sz w:val="24"/>
                <w:szCs w:val="24"/>
                <w:highlight w:val="none"/>
              </w:rPr>
              <w:t xml:space="preserve">采购；3.</w:t>
            </w:r>
            <w:bookmarkEnd w:id="78"/>
            <w:r>
              <w:rPr>
                <w:rFonts w:hint="eastAsia" w:ascii="Times New Roman" w:hAnsi="Times New Roman" w:cs="仿宋"/>
                <w:color w:val="000000"/>
                <w:sz w:val="24"/>
                <w:szCs w:val="24"/>
                <w:highlight w:val="none"/>
              </w:rPr>
              <w:t xml:space="preserve">工程采购。</w:t>
            </w:r>
            <w:r/>
          </w:p>
        </w:tc>
      </w:tr>
      <w:tr>
        <w:trPr/>
        <w:tc>
          <w:tcPr>
            <w:tcW w:w="858"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72"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579" w:type="dxa"/>
            <w:vAlign w:val="center"/>
            <w:textDirection w:val="lrTb"/>
            <w:noWrap w:val="false"/>
          </w:tcPr>
          <w:p>
            <w:pPr>
              <w:jc w:val="left"/>
              <w:keepLines w:val="0"/>
              <w:keepNext w:val="0"/>
              <w:pageBreakBefore w:val="0"/>
              <w:spacing w:line="380" w:lineRule="exact"/>
              <w:rPr>
                <w:rFonts w:hint="eastAsia" w:ascii="Times New Roman" w:hAnsi="Times New Roman" w:cs="仿宋"/>
                <w:color w:val="000000"/>
                <w:sz w:val="24"/>
                <w:szCs w:val="24"/>
                <w:highlight w:val="none"/>
              </w:rPr>
            </w:pPr>
            <w:r/>
            <w:bookmarkStart w:id="79" w:name="EBd40b5fb42f2944a3b45e579ce3941f02"/>
            <w:r/>
            <w:bookmarkEnd w:id="79"/>
            <w:r>
              <w:rPr>
                <w:rFonts w:hint="eastAsia" w:ascii="Times New Roman" w:hAnsi="Times New Roman" w:cs="仿宋"/>
                <w:color w:val="000000"/>
                <w:sz w:val="24"/>
                <w:szCs w:val="24"/>
                <w:highlight w:val="none"/>
                <w:lang w:eastAsia="zh-CN"/>
              </w:rPr>
              <w:t xml:space="preserve">80日</w:t>
            </w:r>
            <w:r>
              <w:rPr>
                <w:rFonts w:hint="eastAsia" w:ascii="Times New Roman" w:hAnsi="Times New Roman" w:cs="仿宋"/>
                <w:color w:val="000000"/>
                <w:sz w:val="24"/>
                <w:szCs w:val="24"/>
                <w:highlight w:val="none"/>
              </w:rPr>
              <w:t xml:space="preserve">（从提交投标文件截止之日起算）</w:t>
            </w:r>
            <w:r/>
          </w:p>
        </w:tc>
      </w:tr>
      <w:tr>
        <w:trPr/>
        <w:tc>
          <w:tcPr>
            <w:tcW w:w="858"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72"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579" w:type="dxa"/>
            <w:vAlign w:val="center"/>
            <w:textDirection w:val="lrTb"/>
            <w:noWrap w:val="false"/>
          </w:tcPr>
          <w:p>
            <w:p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p>
        </w:tc>
      </w:tr>
      <w:tr>
        <w:trPr/>
        <w:tc>
          <w:tcPr>
            <w:tcW w:w="858"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72"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579" w:type="dxa"/>
            <w:vAlign w:val="center"/>
            <w:textDirection w:val="lrTb"/>
            <w:noWrap w:val="false"/>
          </w:tcPr>
          <w:p>
            <w:p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72"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579" w:type="dxa"/>
            <w:vAlign w:val="center"/>
            <w:textDirection w:val="lrTb"/>
            <w:noWrap w:val="false"/>
          </w:tcPr>
          <w:p>
            <w:pPr>
              <w:jc w:val="left"/>
              <w:keepLines w:val="0"/>
              <w:keepNext w:val="0"/>
              <w:pageBreakBefore w:val="0"/>
              <w:spacing w:line="3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keepLines w:val="0"/>
              <w:keepNext w:val="0"/>
              <w:pageBreakBefore w:val="0"/>
              <w:spacing w:line="38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858"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72"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579" w:type="dxa"/>
            <w:vAlign w:val="center"/>
            <w:textDirection w:val="lrTb"/>
            <w:noWrap w:val="false"/>
          </w:tcPr>
          <w:p>
            <w:p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具体评标办法详见招标文件第三章。</w:t>
            </w:r>
            <w:r/>
          </w:p>
          <w:p>
            <w:p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p>
        </w:tc>
      </w:tr>
      <w:tr>
        <w:trPr/>
        <w:tc>
          <w:tcPr>
            <w:tcW w:w="858"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72"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579" w:type="dxa"/>
            <w:vAlign w:val="center"/>
            <w:textDirection w:val="lrTb"/>
            <w:noWrap w:val="false"/>
          </w:tcPr>
          <w:p>
            <w:pPr>
              <w:jc w:val="left"/>
              <w:keepLines w:val="0"/>
              <w:keepNext w:val="0"/>
              <w:pageBreakBefore w:val="0"/>
              <w:spacing w:line="3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种方式确定中标人：</w:t>
            </w:r>
            <w:r/>
          </w:p>
          <w:p>
            <w:pPr>
              <w:jc w:val="left"/>
              <w:keepLines w:val="0"/>
              <w:keepNext w:val="0"/>
              <w:pageBreakBefore w:val="0"/>
              <w:spacing w:line="3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1.采购人按规定在评标委员会推荐的中标候选人中确定中标人；</w:t>
            </w:r>
            <w:r/>
          </w:p>
          <w:p>
            <w:p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2.采购人授权评标委员会直接确定中标人。</w:t>
            </w:r>
            <w:r/>
          </w:p>
        </w:tc>
      </w:tr>
      <w:tr>
        <w:trPr/>
        <w:tc>
          <w:tcPr>
            <w:tcW w:w="858"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72"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579" w:type="dxa"/>
            <w:vAlign w:val="center"/>
            <w:textDirection w:val="lrTb"/>
            <w:noWrap w:val="false"/>
          </w:tcPr>
          <w:p>
            <w:pPr>
              <w:jc w:val="left"/>
              <w:keepLines w:val="0"/>
              <w:keepNext w:val="0"/>
              <w:pageBreakBefore w:val="0"/>
              <w:spacing w:line="380" w:lineRule="exact"/>
              <w:rPr>
                <w:rFonts w:hint="eastAsia" w:ascii="Times New Roman" w:hAnsi="Times New Roman" w:cs="仿宋"/>
                <w:color w:val="000000"/>
                <w:sz w:val="24"/>
                <w:szCs w:val="24"/>
                <w:highlight w:val="none"/>
              </w:rPr>
            </w:pPr>
            <w:r/>
            <w:bookmarkStart w:id="80"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80"/>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p>
          <w:p>
            <w:p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1.允许分包，</w:t>
            </w:r>
            <w:bookmarkStart w:id="81"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81"/>
            <w:r>
              <w:rPr>
                <w:rFonts w:hint="eastAsia" w:ascii="Times New Roman" w:hAnsi="Times New Roman" w:cs="仿宋"/>
                <w:color w:val="000000"/>
                <w:sz w:val="24"/>
                <w:szCs w:val="24"/>
                <w:highlight w:val="none"/>
              </w:rPr>
              <w:t xml:space="preserve">无</w:t>
            </w:r>
            <w:r/>
          </w:p>
          <w:p>
            <w:p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858"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9</w:t>
            </w:r>
            <w:r/>
          </w:p>
        </w:tc>
        <w:tc>
          <w:tcPr>
            <w:tcW w:w="1772"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代理费用收取方式及标准</w:t>
            </w:r>
            <w:r/>
          </w:p>
        </w:tc>
        <w:tc>
          <w:tcPr>
            <w:tcW w:w="6579" w:type="dxa"/>
            <w:vAlign w:val="center"/>
            <w:textDirection w:val="lrTb"/>
            <w:noWrap w:val="false"/>
          </w:tcPr>
          <w:p>
            <w:pPr>
              <w:jc w:val="left"/>
              <w:keepLines w:val="0"/>
              <w:keepNext w:val="0"/>
              <w:pageBreakBefore w:val="0"/>
              <w:spacing w:line="380" w:lineRule="exact"/>
              <w:rPr>
                <w:rFonts w:hint="eastAsia" w:ascii="Times New Roman" w:hAnsi="Times New Roman" w:cs="仿宋"/>
                <w:color w:val="000000"/>
                <w:sz w:val="24"/>
                <w:szCs w:val="24"/>
                <w:highlight w:val="none"/>
              </w:rPr>
            </w:pPr>
            <w:r/>
            <w:bookmarkStart w:id="82" w:name="EBfe735bb6fc4d4e5e9e350f940db98c5f"/>
            <w:r/>
            <w:bookmarkEnd w:id="82"/>
            <w:r>
              <w:rPr>
                <w:rFonts w:hint="eastAsia" w:ascii="Times New Roman" w:hAnsi="Times New Roman" w:cs="仿宋"/>
                <w:color w:val="000000"/>
                <w:sz w:val="24"/>
                <w:szCs w:val="24"/>
                <w:highlight w:val="none"/>
              </w:rPr>
              <w:t xml:space="preserve">中标人在中标公告发布之日起7日内，按照“苏招协[2022]002 号”文件标准支付招标代理费。投标人应将其综合考虑在投标报价中，不单独列项。（注：可采用数字人民币）。</w:t>
            </w:r>
            <w:r/>
          </w:p>
        </w:tc>
      </w:tr>
      <w:tr>
        <w:trPr/>
        <w:tc>
          <w:tcPr>
            <w:tcW w:w="858"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10</w:t>
            </w:r>
            <w:r/>
          </w:p>
        </w:tc>
        <w:tc>
          <w:tcPr>
            <w:tcW w:w="1772" w:type="dxa"/>
            <w:vAlign w:val="center"/>
            <w:textDirection w:val="lrTb"/>
            <w:noWrap w:val="false"/>
          </w:tcPr>
          <w:p>
            <w:pPr>
              <w:jc w:val="center"/>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其他</w:t>
            </w:r>
            <w:bookmarkEnd w:id="73"/>
            <w:r/>
            <w:bookmarkEnd w:id="74"/>
            <w:r/>
            <w:bookmarkEnd w:id="75"/>
            <w:r/>
            <w:r/>
          </w:p>
        </w:tc>
        <w:tc>
          <w:tcPr>
            <w:tcW w:w="6579" w:type="dxa"/>
            <w:vAlign w:val="center"/>
            <w:textDirection w:val="lrTb"/>
            <w:noWrap w:val="false"/>
          </w:tcPr>
          <w:p>
            <w:pPr>
              <w:numPr>
                <w:ilvl w:val="0"/>
                <w:numId w:val="3"/>
              </w:num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信用信息查询截止时间：资格审查结束前。由采购人在资格审查现场查询信用信息，网页截屏打印，查询结果留存并归档。</w:t>
            </w:r>
            <w:r/>
          </w:p>
          <w:p>
            <w:pPr>
              <w:numPr>
                <w:ilvl w:val="0"/>
                <w:numId w:val="3"/>
              </w:numPr>
              <w:jc w:val="left"/>
              <w:keepLines w:val="0"/>
              <w:keepNext w:val="0"/>
              <w:pageBreakBefore w:val="0"/>
              <w:spacing w:line="380" w:lineRule="exact"/>
              <w:rPr>
                <w:rFonts w:hint="eastAsia" w:ascii="Times New Roman" w:hAnsi="Times New Roman" w:cs="仿宋"/>
                <w:color w:val="000000"/>
                <w:sz w:val="24"/>
                <w:szCs w:val="24"/>
                <w:highlight w:val="none"/>
              </w:rPr>
            </w:pPr>
            <w:r>
              <w:rPr>
                <w:rFonts w:hint="eastAsia" w:ascii="Times New Roman" w:hAnsi="Times New Roman" w:cs="仿宋"/>
                <w:color w:val="000000" w:themeColor="text1"/>
                <w:sz w:val="24"/>
                <w:szCs w:val="24"/>
                <w14:textFill>
                  <w14:solidFill>
                    <w14:schemeClr w14:val="tx1"/>
                  </w14:solidFill>
                </w14:textFill>
              </w:rPr>
              <w:t xml:space="preserve">本项目落实“关于推动解决政府采购异常低价问题的通知（财库〔2026〕2号）”文件规定。</w:t>
            </w:r>
            <w:r/>
          </w:p>
        </w:tc>
      </w:tr>
    </w:tbl>
    <w:p>
      <w:pPr>
        <w:keepLines w:val="0"/>
        <w:keepNext w:val="0"/>
        <w:pageBreakBefore w:val="0"/>
        <w:spacing w:line="380" w:lineRule="exact"/>
        <w:rPr>
          <w:color w:val="000000"/>
          <w:sz w:val="20"/>
          <w:highlight w:val="none"/>
        </w:rPr>
      </w:pPr>
      <w:r>
        <w:rPr>
          <w:color w:val="000000"/>
          <w:sz w:val="20"/>
          <w:highlight w:val="none"/>
        </w:rPr>
      </w:r>
      <w:r/>
    </w:p>
    <w:p>
      <w:pPr>
        <w:pStyle w:val="824"/>
        <w:ind w:firstLine="321"/>
        <w:spacing w:before="0" w:after="0" w:line="480" w:lineRule="exact"/>
        <w:rPr>
          <w:rFonts w:hint="eastAsia" w:eastAsia="宋体" w:cs="Arial"/>
          <w:bCs/>
          <w:color w:val="000000"/>
          <w:szCs w:val="22"/>
          <w:highlight w:val="none"/>
        </w:rPr>
      </w:pPr>
      <w:r/>
      <w:bookmarkStart w:id="83" w:name="EB6eaaf474639940df900ef4965d71f450"/>
      <w:r/>
      <w:bookmarkEnd w:id="83"/>
      <w:r/>
      <w:bookmarkStart w:id="84" w:name="_Toc81575192"/>
      <w:r/>
      <w:bookmarkStart w:id="85" w:name="_Toc8239"/>
      <w:r/>
      <w:bookmarkStart w:id="86" w:name="_Toc30953"/>
      <w:r/>
      <w:bookmarkStart w:id="87" w:name="_Toc81575155"/>
      <w:r>
        <w:rPr>
          <w:rFonts w:hint="eastAsia" w:eastAsia="宋体" w:cs="Arial"/>
          <w:bCs/>
          <w:color w:val="000000"/>
          <w:szCs w:val="22"/>
          <w:highlight w:val="none"/>
        </w:rPr>
        <w:t xml:space="preserve">一、总 则</w:t>
      </w:r>
      <w:bookmarkEnd w:id="84"/>
      <w:r/>
      <w:bookmarkEnd w:id="85"/>
      <w:r/>
      <w:bookmarkEnd w:id="86"/>
      <w:r/>
      <w:bookmarkEnd w:id="87"/>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w:t>
      </w:r>
      <w:r>
        <w:rPr>
          <w:rFonts w:hint="eastAsia" w:ascii="Times New Roman" w:hAnsi="Times New Roman" w:cs="仿宋"/>
          <w:b/>
          <w:color w:val="000000"/>
          <w:sz w:val="24"/>
          <w:highlight w:val="none"/>
        </w:rPr>
        <w:t xml:space="preserve">招标方式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w:t>
      </w:r>
      <w:r>
        <w:rPr>
          <w:rFonts w:hint="eastAsia" w:ascii="Times New Roman" w:hAnsi="Times New Roman" w:cs="仿宋"/>
          <w:b/>
          <w:color w:val="000000"/>
          <w:sz w:val="24"/>
          <w:highlight w:val="none"/>
        </w:rPr>
        <w:t xml:space="preserve">合格的投标人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w:t>
      </w:r>
      <w:r>
        <w:rPr>
          <w:rFonts w:hint="eastAsia" w:ascii="Times New Roman" w:hAnsi="Times New Roman" w:cs="仿宋"/>
          <w:b/>
          <w:color w:val="000000"/>
          <w:sz w:val="24"/>
          <w:highlight w:val="none"/>
        </w:rPr>
        <w:t xml:space="preserve">适用法律</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制约和保护。</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4.</w:t>
      </w:r>
      <w:r>
        <w:rPr>
          <w:rFonts w:hint="eastAsia" w:ascii="Times New Roman" w:hAnsi="Times New Roman" w:cs="仿宋"/>
          <w:b/>
          <w:color w:val="000000"/>
          <w:sz w:val="24"/>
          <w:highlight w:val="none"/>
        </w:rPr>
        <w:t xml:space="preserve">投标费用</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p>
    <w:p>
      <w:pPr>
        <w:pStyle w:val="824"/>
        <w:ind w:firstLine="321"/>
        <w:spacing w:before="0" w:after="0" w:line="480" w:lineRule="exact"/>
        <w:rPr>
          <w:rFonts w:hint="eastAsia" w:eastAsia="宋体" w:cs="Arial"/>
          <w:bCs/>
          <w:color w:val="000000"/>
          <w:szCs w:val="22"/>
          <w:highlight w:val="none"/>
        </w:rPr>
      </w:pPr>
      <w:r/>
      <w:bookmarkStart w:id="88" w:name="_Toc29306"/>
      <w:r/>
      <w:bookmarkStart w:id="89" w:name="_Toc81575193"/>
      <w:r/>
      <w:bookmarkStart w:id="90" w:name="_Toc15995"/>
      <w:r/>
      <w:bookmarkStart w:id="91" w:name="_Toc81575156"/>
      <w:r>
        <w:rPr>
          <w:rFonts w:hint="eastAsia" w:eastAsia="宋体" w:cs="Arial"/>
          <w:bCs/>
          <w:color w:val="000000"/>
          <w:szCs w:val="22"/>
          <w:highlight w:val="none"/>
        </w:rPr>
        <w:t xml:space="preserve">二、招标文件</w:t>
      </w:r>
      <w:bookmarkEnd w:id="88"/>
      <w:r/>
      <w:bookmarkEnd w:id="89"/>
      <w:r/>
      <w:bookmarkEnd w:id="90"/>
      <w:r/>
      <w:bookmarkEnd w:id="9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5.</w:t>
      </w:r>
      <w:r>
        <w:rPr>
          <w:rFonts w:hint="eastAsia" w:ascii="Times New Roman" w:hAnsi="Times New Roman" w:cs="仿宋"/>
          <w:b/>
          <w:color w:val="000000"/>
          <w:sz w:val="24"/>
          <w:highlight w:val="none"/>
        </w:rPr>
        <w:t xml:space="preserve">招标文件构成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6.</w:t>
      </w:r>
      <w:r>
        <w:rPr>
          <w:rFonts w:hint="eastAsia" w:ascii="Times New Roman" w:hAnsi="Times New Roman" w:cs="仿宋"/>
          <w:b/>
          <w:color w:val="000000"/>
          <w:sz w:val="24"/>
          <w:highlight w:val="none"/>
        </w:rPr>
        <w:t xml:space="preserve">政府采购政策功能落实</w:t>
      </w:r>
      <w:r/>
    </w:p>
    <w:p>
      <w:pPr>
        <w:ind w:firstLine="482"/>
        <w:spacing w:line="480" w:lineRule="exact"/>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6.1</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 6.3</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 6.4</w:t>
      </w:r>
      <w:r>
        <w:rPr>
          <w:rFonts w:hint="eastAsia" w:ascii="Times New Roman" w:hAnsi="Times New Roman" w:cs="仿宋"/>
          <w:b/>
          <w:bCs/>
          <w:color w:val="000000"/>
          <w:sz w:val="24"/>
          <w:highlight w:val="none"/>
          <w:u w:val="single"/>
        </w:rPr>
        <w:t xml:space="preserve">    </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6.1中小企业政策</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种政策落实：</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（2）对符合规定情形的小微企业报价给予</w:t>
      </w:r>
      <w:r>
        <w:rPr>
          <w:rFonts w:hint="eastAsia" w:ascii="Times New Roman" w:hAnsi="Times New Roman" w:cs="仿宋"/>
          <w:color w:val="000000"/>
          <w:sz w:val="24"/>
          <w:highlight w:val="none"/>
          <w:u w:val="single"/>
          <w:lang w:val="en-US" w:eastAsia="zh-CN"/>
        </w:rPr>
        <w:t xml:space="preserve">15</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扣除，用扣除后的价格参加评审。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_GB2312"/>
          <w:color w:val="000000"/>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含新疆生产建设兵团</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出具的属于监狱企业的证明文件（投标文件中上传加盖出具单位公章的电子件）。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 xml:space="preserve">5</w:t>
      </w:r>
      <w:r>
        <w:rPr>
          <w:rFonts w:hint="eastAsia" w:ascii="Times New Roman" w:hAnsi="Times New Roman" w:cs="仿宋"/>
          <w:color w:val="000000"/>
          <w:sz w:val="24"/>
          <w:highlight w:val="none"/>
        </w:rPr>
        <w:t xml:space="preserve">%（工程项目为</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采购需求”相关内容为准。）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6.2节能产品、环境标志产品</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6.2.</w:t>
      </w:r>
      <w:r>
        <w:rPr>
          <w:rFonts w:hint="eastAsia" w:ascii="Times New Roman" w:hAnsi="Times New Roman" w:eastAsia="宋体" w:cs="仿宋"/>
          <w:color w:val="000000"/>
          <w:sz w:val="24"/>
          <w:highlight w:val="none"/>
          <w:lang w:val="en-US" w:eastAsia="zh-CN"/>
        </w:rPr>
        <w:t xml:space="preserve">2</w:t>
      </w:r>
      <w:r>
        <w:rPr>
          <w:rFonts w:hint="eastAsia" w:ascii="Times New Roman" w:hAnsi="Times New Roman" w:eastAsia="宋体" w:cs="仿宋"/>
          <w:color w:val="000000"/>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6.3.1商品包装、快递包装政府采购需求标准（试行）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6.3.2绿色数据中心政府采购需求标准（试行）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6.3.3绿色建材政府采购需求标准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7.</w:t>
      </w:r>
      <w:r>
        <w:rPr>
          <w:rFonts w:hint="eastAsia" w:ascii="Times New Roman" w:hAnsi="Times New Roman" w:cs="仿宋"/>
          <w:b/>
          <w:color w:val="000000"/>
          <w:sz w:val="24"/>
          <w:highlight w:val="none"/>
        </w:rPr>
        <w:t xml:space="preserve">招标文件的澄清或修改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p>
    <w:p>
      <w:pPr>
        <w:pStyle w:val="824"/>
        <w:ind w:firstLine="321"/>
        <w:spacing w:before="0" w:after="0" w:line="480" w:lineRule="exact"/>
        <w:rPr>
          <w:rFonts w:hint="eastAsia" w:eastAsia="宋体" w:cs="Arial"/>
          <w:bCs/>
          <w:color w:val="000000"/>
          <w:szCs w:val="22"/>
          <w:highlight w:val="none"/>
        </w:rPr>
      </w:pPr>
      <w:r/>
      <w:bookmarkStart w:id="92" w:name="_Toc11461"/>
      <w:r/>
      <w:bookmarkStart w:id="93" w:name="_Toc81575157"/>
      <w:r/>
      <w:bookmarkStart w:id="94" w:name="_Toc5574"/>
      <w:r/>
      <w:bookmarkStart w:id="95" w:name="_Toc81575194"/>
      <w:r>
        <w:rPr>
          <w:rFonts w:hint="eastAsia" w:eastAsia="宋体" w:cs="Arial"/>
          <w:bCs/>
          <w:color w:val="000000"/>
          <w:szCs w:val="22"/>
          <w:highlight w:val="none"/>
        </w:rPr>
        <w:t xml:space="preserve">三、投标文件的编制</w:t>
      </w:r>
      <w:bookmarkEnd w:id="92"/>
      <w:r/>
      <w:bookmarkEnd w:id="93"/>
      <w:r/>
      <w:bookmarkEnd w:id="94"/>
      <w:r/>
      <w:bookmarkEnd w:id="9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8.</w:t>
      </w:r>
      <w:r>
        <w:rPr>
          <w:rFonts w:hint="eastAsia" w:ascii="Times New Roman" w:hAnsi="Times New Roman" w:cs="仿宋"/>
          <w:b/>
          <w:color w:val="000000"/>
          <w:sz w:val="24"/>
          <w:highlight w:val="none"/>
        </w:rPr>
        <w:t xml:space="preserve">投标文件的编制要求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9.</w:t>
      </w:r>
      <w:r>
        <w:rPr>
          <w:rFonts w:hint="eastAsia" w:ascii="Times New Roman" w:hAnsi="Times New Roman" w:cs="仿宋"/>
          <w:b/>
          <w:color w:val="000000"/>
          <w:sz w:val="24"/>
          <w:highlight w:val="none"/>
        </w:rPr>
        <w:t xml:space="preserve">投标文件构成</w:t>
      </w:r>
      <w:r/>
    </w:p>
    <w:p>
      <w:pPr>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96" w:name="EBc50e2bb832bb43068403b10c1cce6141"/>
      <w:r/>
      <w:r/>
    </w:p>
    <w:p>
      <w:pPr>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96"/>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10.</w:t>
      </w:r>
      <w:r>
        <w:rPr>
          <w:rFonts w:hint="eastAsia" w:ascii="Times New Roman" w:hAnsi="Times New Roman" w:cs="仿宋"/>
          <w:b/>
          <w:color w:val="000000"/>
          <w:sz w:val="24"/>
          <w:highlight w:val="none"/>
        </w:rPr>
        <w:t xml:space="preserve">投标报价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11.</w:t>
      </w:r>
      <w:r>
        <w:rPr>
          <w:rFonts w:hint="eastAsia" w:ascii="Times New Roman" w:hAnsi="Times New Roman" w:cs="仿宋"/>
          <w:b/>
          <w:color w:val="000000"/>
          <w:sz w:val="24"/>
          <w:highlight w:val="none"/>
        </w:rPr>
        <w:t xml:space="preserve">投标保证金</w:t>
      </w:r>
      <w:bookmarkStart w:id="97" w:name="EB183a0bf075204c54a4ff090f1aecaaa7"/>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97"/>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12.</w:t>
      </w:r>
      <w:r>
        <w:rPr>
          <w:rFonts w:hint="eastAsia" w:ascii="Times New Roman" w:hAnsi="Times New Roman" w:cs="仿宋"/>
          <w:b/>
          <w:color w:val="000000"/>
          <w:sz w:val="24"/>
          <w:highlight w:val="none"/>
        </w:rPr>
        <w:t xml:space="preserve">投标有效期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24"/>
        <w:ind w:firstLine="321"/>
        <w:spacing w:before="0" w:after="0" w:line="480" w:lineRule="exact"/>
        <w:rPr>
          <w:rFonts w:hint="eastAsia" w:eastAsia="宋体" w:cs="Arial"/>
          <w:bCs/>
          <w:color w:val="000000"/>
          <w:szCs w:val="22"/>
          <w:highlight w:val="none"/>
        </w:rPr>
      </w:pPr>
      <w:r/>
      <w:bookmarkStart w:id="98" w:name="_Toc81575195"/>
      <w:r/>
      <w:bookmarkStart w:id="99" w:name="_Toc23443"/>
      <w:r/>
      <w:bookmarkStart w:id="100" w:name="_Toc81575158"/>
      <w:r/>
      <w:bookmarkStart w:id="101" w:name="_Toc2773"/>
      <w:r>
        <w:rPr>
          <w:rFonts w:hint="eastAsia" w:eastAsia="宋体" w:cs="Arial"/>
          <w:bCs/>
          <w:color w:val="000000"/>
          <w:szCs w:val="22"/>
          <w:highlight w:val="none"/>
        </w:rPr>
        <w:t xml:space="preserve">四、投标文件的提交</w:t>
      </w:r>
      <w:bookmarkEnd w:id="98"/>
      <w:r/>
      <w:bookmarkEnd w:id="99"/>
      <w:r/>
      <w:bookmarkEnd w:id="100"/>
      <w:r/>
      <w:bookmarkEnd w:id="10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13.</w:t>
      </w:r>
      <w:r>
        <w:rPr>
          <w:rFonts w:hint="eastAsia" w:ascii="Times New Roman" w:hAnsi="Times New Roman" w:cs="仿宋"/>
          <w:b/>
          <w:color w:val="000000"/>
          <w:sz w:val="24"/>
          <w:highlight w:val="none"/>
        </w:rPr>
        <w:t xml:space="preserve">投标文件的提交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w:t>
      </w:r>
      <w:r>
        <w:rPr>
          <w:rFonts w:hint="eastAsia" w:ascii="Times New Roman" w:hAnsi="Times New Roman" w:cs="仿宋"/>
          <w:color w:val="000000"/>
          <w:sz w:val="24"/>
          <w:highlight w:val="none"/>
          <w:lang w:eastAsia="zh-CN"/>
        </w:rPr>
        <w:t xml:space="preserve">间之</w:t>
      </w:r>
      <w:r>
        <w:rPr>
          <w:rFonts w:hint="eastAsia" w:ascii="Times New Roman" w:hAnsi="Times New Roman" w:cs="仿宋"/>
          <w:color w:val="000000"/>
          <w:sz w:val="24"/>
          <w:highlight w:val="none"/>
        </w:rPr>
        <w:t xml:space="preserve">前，投标人可以撤回或重新提交投标文件。投标文件以最终完成上传的为准。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14.</w:t>
      </w:r>
      <w:r>
        <w:rPr>
          <w:rFonts w:hint="eastAsia" w:ascii="Times New Roman" w:hAnsi="Times New Roman" w:cs="仿宋"/>
          <w:b/>
          <w:color w:val="000000"/>
          <w:sz w:val="24"/>
          <w:highlight w:val="none"/>
        </w:rPr>
        <w:t xml:space="preserve">投标文件被拒绝接收的情形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p>
    <w:p>
      <w:pPr>
        <w:pStyle w:val="824"/>
        <w:ind w:firstLine="321"/>
        <w:spacing w:before="0" w:after="0" w:line="520" w:lineRule="exact"/>
        <w:rPr>
          <w:rFonts w:hint="eastAsia" w:eastAsia="宋体" w:cs="Arial"/>
          <w:bCs/>
          <w:color w:val="000000"/>
          <w:szCs w:val="22"/>
          <w:highlight w:val="none"/>
        </w:rPr>
      </w:pPr>
      <w:r/>
      <w:bookmarkStart w:id="102" w:name="_Toc959"/>
      <w:r/>
      <w:bookmarkStart w:id="103" w:name="_Toc81575160"/>
      <w:r/>
      <w:bookmarkStart w:id="104" w:name="_Toc81575197"/>
      <w:r/>
      <w:bookmarkStart w:id="105" w:name="_Toc20026"/>
      <w:r>
        <w:rPr>
          <w:rFonts w:hint="eastAsia" w:eastAsia="宋体" w:cs="Arial"/>
          <w:bCs/>
          <w:color w:val="000000"/>
          <w:szCs w:val="22"/>
          <w:highlight w:val="none"/>
        </w:rPr>
        <w:t xml:space="preserve">五、开标、评标程序</w:t>
      </w:r>
      <w:bookmarkEnd w:id="102"/>
      <w:r/>
      <w:bookmarkEnd w:id="103"/>
      <w:r/>
      <w:bookmarkEnd w:id="104"/>
      <w:r/>
      <w:bookmarkEnd w:id="10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15.</w:t>
      </w:r>
      <w:r>
        <w:rPr>
          <w:rFonts w:hint="eastAsia" w:ascii="Times New Roman" w:hAnsi="Times New Roman" w:cs="仿宋"/>
          <w:b/>
          <w:color w:val="000000"/>
          <w:sz w:val="24"/>
          <w:highlight w:val="none"/>
        </w:rPr>
        <w:t xml:space="preserve">开标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w:t>
      </w:r>
      <w:r>
        <w:rPr>
          <w:rFonts w:hint="eastAsia" w:ascii="Times New Roman" w:hAnsi="Times New Roman" w:cs="仿宋"/>
          <w:color w:val="000000"/>
          <w:sz w:val="24"/>
          <w:highlight w:val="none"/>
          <w:lang w:eastAsia="zh-CN"/>
        </w:rPr>
        <w:t xml:space="preserve">保持通信畅通</w:t>
      </w:r>
      <w:r>
        <w:rPr>
          <w:rFonts w:hint="eastAsia" w:ascii="Times New Roman" w:hAnsi="Times New Roman" w:cs="仿宋"/>
          <w:color w:val="000000"/>
          <w:sz w:val="24"/>
          <w:highlight w:val="none"/>
        </w:rPr>
        <w:t xml:space="preserve">，及时登录“苏采云”系统查阅、答复相关信息。</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16.</w:t>
      </w:r>
      <w:r>
        <w:rPr>
          <w:rFonts w:hint="eastAsia" w:ascii="Times New Roman" w:hAnsi="Times New Roman" w:cs="仿宋"/>
          <w:b/>
          <w:color w:val="000000"/>
          <w:sz w:val="24"/>
          <w:highlight w:val="none"/>
        </w:rPr>
        <w:t xml:space="preserve">评标委员会</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17.</w:t>
      </w:r>
      <w:r>
        <w:rPr>
          <w:rFonts w:hint="eastAsia" w:ascii="Times New Roman" w:hAnsi="Times New Roman" w:cs="仿宋"/>
          <w:b/>
          <w:color w:val="000000"/>
          <w:sz w:val="24"/>
          <w:highlight w:val="none"/>
        </w:rPr>
        <w:t xml:space="preserve">评标程序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106" w:name="EBa9c0a2c9e523494487594c65b2a92370"/>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106"/>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07"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107"/>
      <w:r>
        <w:rPr>
          <w:rFonts w:hint="eastAsia" w:ascii="Times New Roman" w:hAnsi="Times New Roman" w:cs="仿宋"/>
          <w:color w:val="000000"/>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17.6有关问题的澄清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p>
    <w:p>
      <w:pPr>
        <w:ind w:firstLine="480"/>
        <w:spacing w:line="480" w:lineRule="exact"/>
        <w:tabs>
          <w:tab w:val="left" w:pos="900"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1</w:t>
      </w:r>
      <w:r>
        <w:rPr>
          <w:rFonts w:hint="eastAsia" w:ascii="Times New Roman" w:hAnsi="Times New Roman" w:eastAsia="宋体" w:cs="Times New Roman"/>
          <w:color w:val="auto"/>
          <w:sz w:val="24"/>
        </w:rPr>
        <w:t xml:space="preserve">7.</w:t>
      </w:r>
      <w:r>
        <w:rPr>
          <w:rFonts w:hint="eastAsia" w:ascii="Times New Roman" w:hAnsi="Times New Roman" w:eastAsia="宋体" w:cs="Times New Roman"/>
          <w:color w:val="auto"/>
          <w:sz w:val="24"/>
          <w:lang w:val="en-US" w:eastAsia="zh-CN"/>
        </w:rPr>
        <w:t xml:space="preserve">7</w:t>
      </w:r>
      <w:r>
        <w:rPr>
          <w:rFonts w:hint="eastAsia" w:ascii="Times New Roman" w:hAnsi="Times New Roman" w:eastAsia="宋体" w:cs="Times New Roman"/>
          <w:color w:val="auto"/>
          <w:sz w:val="24"/>
        </w:rPr>
        <w:t xml:space="preserve">异常低价响应审查</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17.7.</w:t>
      </w:r>
      <w:r>
        <w:rPr>
          <w:rFonts w:hint="eastAsia" w:ascii="Times New Roman" w:hAnsi="Times New Roman" w:eastAsia="宋体" w:cs="Times New Roman"/>
          <w:color w:val="auto"/>
          <w:sz w:val="24"/>
        </w:rPr>
        <w:t xml:space="preserve">1评审过程中出现下列情形之一的，</w:t>
      </w: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应当启动异常低价响应审查程序：</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1</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2</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3</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投标（响应）报价低于采购项目最高限价45%的，即投标（响应）报价&lt;采购项目最高限价×45%；</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4</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评审委员会基于专业判断，认为供应商报价过低，有可能影响产品质量或者不能诚信履约的其他情形。</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应当将其作为无效响应处理。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eastAsia="宋体" w:cs="Times New Roman"/>
          <w:color w:val="auto"/>
          <w:sz w:val="24"/>
        </w:rPr>
        <w:t xml:space="preserve">异常低价投标(响应)审查的启动原因，审查意见和审查结果应当在评审报告中记录，并</w:t>
      </w:r>
      <w:r>
        <w:rPr>
          <w:rFonts w:hint="eastAsia" w:ascii="宋体" w:hAnsi="宋体" w:eastAsia="宋体" w:cs="宋体"/>
          <w:color w:val="auto"/>
          <w:sz w:val="24"/>
          <w:szCs w:val="24"/>
          <w:highlight w:val="none"/>
        </w:rPr>
        <w:t xml:space="preserve">随</w:t>
      </w:r>
      <w:r>
        <w:rPr>
          <w:rFonts w:hint="eastAsia" w:ascii="Times New Roman" w:hAnsi="Times New Roman" w:eastAsia="宋体" w:cs="Times New Roman"/>
          <w:color w:val="auto"/>
          <w:sz w:val="24"/>
        </w:rPr>
        <w:t xml:space="preserve">供应商提供的相关书面说明</w:t>
      </w:r>
      <w:r>
        <w:rPr>
          <w:rFonts w:hint="eastAsia" w:ascii="宋体" w:hAnsi="宋体" w:eastAsia="宋体" w:cs="宋体"/>
          <w:color w:val="auto"/>
          <w:sz w:val="24"/>
          <w:szCs w:val="24"/>
          <w:highlight w:val="none"/>
        </w:rPr>
        <w:t xml:space="preserve">电子件</w:t>
      </w:r>
      <w:r>
        <w:rPr>
          <w:rFonts w:hint="eastAsia" w:ascii="Times New Roman" w:hAnsi="Times New Roman" w:eastAsia="宋体" w:cs="Times New Roman"/>
          <w:color w:val="auto"/>
          <w:sz w:val="24"/>
        </w:rPr>
        <w:t xml:space="preserve">及证明材料</w:t>
      </w:r>
      <w:r>
        <w:rPr>
          <w:rFonts w:hint="eastAsia" w:ascii="宋体" w:hAnsi="宋体" w:eastAsia="宋体" w:cs="宋体"/>
          <w:color w:val="auto"/>
          <w:sz w:val="24"/>
          <w:szCs w:val="24"/>
          <w:highlight w:val="none"/>
        </w:rPr>
        <w:t xml:space="preserve">电子件</w:t>
      </w:r>
      <w:r>
        <w:rPr>
          <w:rFonts w:hint="eastAsia" w:ascii="Times New Roman" w:hAnsi="Times New Roman" w:eastAsia="宋体" w:cs="Times New Roman"/>
          <w:color w:val="auto"/>
          <w:sz w:val="24"/>
        </w:rPr>
        <w:t xml:space="preserve">，以及</w:t>
      </w:r>
      <w:r>
        <w:rPr>
          <w:rFonts w:hint="eastAsia" w:ascii="Times New Roman" w:hAnsi="Times New Roman" w:eastAsia="宋体" w:cs="Times New Roman"/>
          <w:color w:val="auto"/>
          <w:sz w:val="24"/>
          <w:lang w:val="en-US" w:eastAsia="zh-CN"/>
        </w:rPr>
        <w:t xml:space="preserve">评审委员</w:t>
      </w:r>
      <w:r>
        <w:rPr>
          <w:rFonts w:hint="eastAsia" w:ascii="Times New Roman" w:hAnsi="Times New Roman" w:eastAsia="宋体" w:cs="Times New Roman"/>
          <w:color w:val="auto"/>
          <w:sz w:val="24"/>
        </w:rPr>
        <w:t xml:space="preserve">有关互联网浏览，查询历史一并归档。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w:t>
      </w:r>
      <w:r>
        <w:rPr>
          <w:rFonts w:hint="eastAsia" w:ascii="Times New Roman" w:hAnsi="Times New Roman" w:cs="仿宋"/>
          <w:color w:val="000000"/>
          <w:sz w:val="24"/>
          <w:highlight w:val="none"/>
          <w:lang w:val="en-US" w:eastAsia="zh-CN"/>
        </w:rPr>
        <w:t xml:space="preserve">8</w:t>
      </w:r>
      <w:r>
        <w:rPr>
          <w:rFonts w:hint="eastAsia" w:ascii="Times New Roman" w:hAnsi="Times New Roman" w:cs="仿宋"/>
          <w:color w:val="000000"/>
          <w:sz w:val="24"/>
          <w:highlight w:val="none"/>
        </w:rPr>
        <w:t xml:space="preserve">比较</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w:t>
      </w:r>
      <w:r>
        <w:rPr>
          <w:rFonts w:hint="eastAsia" w:ascii="Times New Roman" w:hAnsi="Times New Roman" w:cs="仿宋"/>
          <w:color w:val="000000"/>
          <w:sz w:val="24"/>
          <w:highlight w:val="none"/>
          <w:lang w:val="en-US" w:eastAsia="zh-CN"/>
        </w:rPr>
        <w:t xml:space="preserve">9</w:t>
      </w:r>
      <w:r>
        <w:rPr>
          <w:rFonts w:hint="eastAsia" w:ascii="Times New Roman" w:hAnsi="Times New Roman" w:cs="仿宋"/>
          <w:color w:val="000000"/>
          <w:sz w:val="24"/>
          <w:highlight w:val="none"/>
        </w:rPr>
        <w:t xml:space="preserve">推荐中标候选人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p>
    <w:p>
      <w:pPr>
        <w:pStyle w:val="824"/>
        <w:ind w:firstLine="321"/>
        <w:spacing w:before="0" w:after="0" w:line="480" w:lineRule="exact"/>
        <w:rPr>
          <w:rFonts w:hint="eastAsia" w:eastAsia="宋体" w:cs="Arial"/>
          <w:bCs/>
          <w:color w:val="000000"/>
          <w:szCs w:val="22"/>
          <w:highlight w:val="none"/>
        </w:rPr>
      </w:pPr>
      <w:r/>
      <w:bookmarkStart w:id="108" w:name="_Toc81575196"/>
      <w:r/>
      <w:bookmarkStart w:id="109" w:name="_Toc81575159"/>
      <w:r/>
      <w:bookmarkStart w:id="110" w:name="_Toc8841"/>
      <w:r/>
      <w:bookmarkStart w:id="111" w:name="_Toc8712"/>
      <w:r>
        <w:rPr>
          <w:rFonts w:hint="eastAsia" w:eastAsia="宋体" w:cs="Arial"/>
          <w:bCs/>
          <w:color w:val="000000"/>
          <w:szCs w:val="22"/>
          <w:highlight w:val="none"/>
        </w:rPr>
        <w:t xml:space="preserve">六、无效投标、废标、串通投标</w:t>
      </w:r>
      <w:bookmarkEnd w:id="108"/>
      <w:r/>
      <w:bookmarkEnd w:id="109"/>
      <w:r/>
      <w:bookmarkEnd w:id="110"/>
      <w:r/>
      <w:bookmarkEnd w:id="111"/>
      <w:r>
        <w:rPr>
          <w:rFonts w:hint="eastAsia" w:eastAsia="宋体" w:cs="Arial"/>
          <w:bCs/>
          <w:color w:val="000000"/>
          <w:szCs w:val="22"/>
          <w:highlight w:val="none"/>
        </w:rPr>
        <w:t xml:space="preserve">及取消中标候选人资格情形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18.</w:t>
      </w:r>
      <w:r>
        <w:rPr>
          <w:rFonts w:hint="eastAsia" w:ascii="Times New Roman" w:hAnsi="Times New Roman" w:cs="仿宋"/>
          <w:b/>
          <w:color w:val="000000"/>
          <w:sz w:val="24"/>
          <w:highlight w:val="none"/>
        </w:rPr>
        <w:t xml:space="preserve">无效投标情形</w:t>
      </w:r>
      <w:r/>
    </w:p>
    <w:p>
      <w:pPr>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及本招标文件规定的</w:t>
      </w:r>
      <w:r>
        <w:rPr>
          <w:rFonts w:hint="eastAsia" w:ascii="Times New Roman" w:hAnsi="Times New Roman" w:cs="仿宋"/>
          <w:color w:val="000000"/>
          <w:sz w:val="24"/>
          <w:highlight w:val="none"/>
          <w:lang w:eastAsia="zh-CN"/>
        </w:rPr>
        <w:t xml:space="preserve">属于</w:t>
      </w:r>
      <w:r>
        <w:rPr>
          <w:rFonts w:hint="eastAsia" w:ascii="Times New Roman" w:hAnsi="Times New Roman" w:cs="仿宋"/>
          <w:color w:val="000000"/>
          <w:sz w:val="24"/>
          <w:highlight w:val="none"/>
        </w:rPr>
        <w:t xml:space="preserve">无效投标的情形。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19.</w:t>
      </w:r>
      <w:r>
        <w:rPr>
          <w:rFonts w:hint="eastAsia" w:ascii="Times New Roman" w:hAnsi="Times New Roman" w:cs="仿宋"/>
          <w:b/>
          <w:color w:val="000000"/>
          <w:sz w:val="24"/>
          <w:highlight w:val="none"/>
        </w:rPr>
        <w:t xml:space="preserve">废标情形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20.</w:t>
      </w:r>
      <w:r>
        <w:rPr>
          <w:rFonts w:hint="eastAsia" w:ascii="Times New Roman" w:hAnsi="Times New Roman" w:cs="仿宋"/>
          <w:b/>
          <w:color w:val="000000"/>
          <w:sz w:val="24"/>
          <w:highlight w:val="none"/>
        </w:rPr>
        <w:t xml:space="preserve">投标人不足三家情形处理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21.</w:t>
      </w:r>
      <w:r>
        <w:rPr>
          <w:rFonts w:hint="eastAsia" w:ascii="Times New Roman" w:hAnsi="Times New Roman" w:cs="仿宋"/>
          <w:b/>
          <w:color w:val="000000"/>
          <w:sz w:val="24"/>
          <w:highlight w:val="none"/>
        </w:rPr>
        <w:t xml:space="preserve">串通投标情形</w:t>
      </w:r>
      <w:r/>
    </w:p>
    <w:p>
      <w:pPr>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21.13不同投标人的投标文件相互混装；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22.</w:t>
      </w:r>
      <w:bookmarkStart w:id="112" w:name="OLE_LINK4"/>
      <w:r>
        <w:rPr>
          <w:rFonts w:hint="eastAsia" w:ascii="Times New Roman" w:hAnsi="Times New Roman" w:cs="仿宋"/>
          <w:b/>
          <w:color w:val="000000"/>
          <w:sz w:val="24"/>
          <w:highlight w:val="none"/>
        </w:rPr>
        <w:t xml:space="preserve">取消中标候选人资格情形</w:t>
      </w:r>
      <w:bookmarkEnd w:id="112"/>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22.1提供虚假材料谋取中标的；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22.5未在规定时间内与采购人签订采购合同的；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规定的</w:t>
      </w:r>
      <w:r>
        <w:rPr>
          <w:rFonts w:hint="eastAsia" w:ascii="Times New Roman" w:hAnsi="Times New Roman" w:cs="仿宋"/>
          <w:color w:val="000000"/>
          <w:sz w:val="24"/>
          <w:highlight w:val="none"/>
          <w:lang w:eastAsia="zh-CN"/>
        </w:rPr>
        <w:t xml:space="preserve">其他情况</w:t>
      </w:r>
      <w:r>
        <w:rPr>
          <w:rFonts w:hint="eastAsia" w:ascii="Times New Roman" w:hAnsi="Times New Roman" w:cs="仿宋"/>
          <w:color w:val="000000"/>
          <w:sz w:val="24"/>
          <w:highlight w:val="none"/>
        </w:rPr>
        <w:t xml:space="preserve">。</w:t>
      </w:r>
      <w:bookmarkStart w:id="113" w:name="_Toc81575161"/>
      <w:r/>
      <w:bookmarkStart w:id="114" w:name="_Toc6494"/>
      <w:r/>
      <w:bookmarkStart w:id="115" w:name="_Toc81575198"/>
      <w:r/>
      <w:bookmarkStart w:id="116" w:name="_Toc2391"/>
      <w:r/>
      <w:r/>
    </w:p>
    <w:p>
      <w:pPr>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113"/>
      <w:r/>
      <w:bookmarkEnd w:id="114"/>
      <w:r/>
      <w:bookmarkEnd w:id="115"/>
      <w:r/>
      <w:bookmarkEnd w:id="116"/>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23.</w:t>
      </w:r>
      <w:r>
        <w:rPr>
          <w:rFonts w:hint="eastAsia" w:ascii="Times New Roman" w:hAnsi="Times New Roman" w:cs="仿宋"/>
          <w:b/>
          <w:color w:val="000000"/>
          <w:sz w:val="24"/>
          <w:highlight w:val="none"/>
        </w:rPr>
        <w:t xml:space="preserve">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24.</w:t>
      </w:r>
      <w:r>
        <w:rPr>
          <w:rFonts w:hint="eastAsia" w:ascii="Times New Roman" w:hAnsi="Times New Roman" w:cs="仿宋"/>
          <w:b/>
          <w:color w:val="000000"/>
          <w:sz w:val="24"/>
          <w:highlight w:val="none"/>
        </w:rPr>
        <w:t xml:space="preserve">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117" w:name="OLE_LINK5"/>
      <w:r>
        <w:rPr>
          <w:rFonts w:hint="eastAsia" w:ascii="Times New Roman" w:hAnsi="Times New Roman" w:cs="仿宋"/>
          <w:color w:val="000000"/>
          <w:sz w:val="24"/>
          <w:highlight w:val="none"/>
        </w:rPr>
        <w:t xml:space="preserve">自己的评审得分及排序情况。</w:t>
      </w:r>
      <w:bookmarkEnd w:id="117"/>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25.</w:t>
      </w:r>
      <w:r>
        <w:rPr>
          <w:rFonts w:hint="eastAsia" w:ascii="Times New Roman" w:hAnsi="Times New Roman" w:cs="仿宋"/>
          <w:b/>
          <w:color w:val="000000"/>
          <w:sz w:val="24"/>
          <w:highlight w:val="none"/>
        </w:rPr>
        <w:t xml:space="preserve">授予合同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26.</w:t>
      </w:r>
      <w:r>
        <w:rPr>
          <w:rFonts w:hint="eastAsia" w:ascii="Times New Roman" w:hAnsi="Times New Roman" w:cs="仿宋"/>
          <w:b/>
          <w:color w:val="000000"/>
          <w:sz w:val="24"/>
          <w:highlight w:val="none"/>
        </w:rPr>
        <w:t xml:space="preserve">履约保证金</w:t>
      </w:r>
      <w:r/>
    </w:p>
    <w:p>
      <w:pPr>
        <w:ind w:firstLine="480"/>
        <w:spacing w:line="480" w:lineRule="exact"/>
        <w:rPr>
          <w:rFonts w:hint="eastAsia" w:ascii="Times New Roman" w:hAnsi="Times New Roman" w:cs="仿宋"/>
          <w:color w:val="000000" w:themeColor="text1"/>
          <w:sz w:val="24"/>
          <w:highlight w:val="none"/>
          <w:lang w:val="zh-CN"/>
          <w14:textFill>
            <w14:solidFill>
              <w14:schemeClr w14:val="tx1"/>
            </w14:solidFill>
          </w14:textFill>
        </w:rPr>
      </w:pPr>
      <w:r>
        <w:rPr>
          <w:rFonts w:hint="eastAsia" w:ascii="Times New Roman" w:hAnsi="Times New Roman" w:cs="仿宋"/>
          <w:color w:val="000000" w:themeColor="text1"/>
          <w:sz w:val="24"/>
          <w:highlight w:val="none"/>
          <w:lang w:val="zh-CN"/>
          <w14:textFill>
            <w14:solidFill>
              <w14:schemeClr w14:val="tx1"/>
            </w14:solidFill>
          </w14:textFill>
        </w:rPr>
        <w:t xml:space="preserve">按照以下第</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000000" w:themeColor="text1"/>
          <w:sz w:val="24"/>
          <w:highlight w:val="none"/>
          <w:u w:val="single"/>
          <w:lang w:val="en-US" w:eastAsia="zh-CN"/>
          <w14:textFill>
            <w14:solidFill>
              <w14:schemeClr w14:val="tx1"/>
            </w14:solidFill>
          </w14:textFill>
        </w:rPr>
        <w:t xml:space="preserve">2</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000000" w:themeColor="text1"/>
          <w:sz w:val="24"/>
          <w:highlight w:val="none"/>
          <w:lang w:val="zh-CN"/>
          <w14:textFill>
            <w14:solidFill>
              <w14:schemeClr w14:val="tx1"/>
            </w14:solidFill>
          </w14:textFill>
        </w:rPr>
        <w:t xml:space="preserve">方式确定履约保证</w:t>
      </w:r>
      <w:r>
        <w:rPr>
          <w:rFonts w:hint="eastAsia" w:ascii="Times New Roman" w:hAnsi="Times New Roman" w:cs="仿宋"/>
          <w:color w:val="000000" w:themeColor="text1"/>
          <w:sz w:val="24"/>
          <w:highlight w:val="none"/>
          <w14:textFill>
            <w14:solidFill>
              <w14:schemeClr w14:val="tx1"/>
            </w14:solidFill>
          </w14:textFill>
        </w:rPr>
        <w:t xml:space="preserve">金</w:t>
      </w:r>
      <w:r>
        <w:rPr>
          <w:rFonts w:hint="eastAsia" w:ascii="Times New Roman" w:hAnsi="Times New Roman" w:cs="仿宋"/>
          <w:color w:val="000000" w:themeColor="text1"/>
          <w:sz w:val="24"/>
          <w:highlight w:val="none"/>
          <w:lang w:val="zh-CN"/>
          <w14:textFill>
            <w14:solidFill>
              <w14:schemeClr w14:val="tx1"/>
            </w14:solidFill>
          </w14:textFill>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26.1履约保证金提交形式</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26.2履约保证金提交金额</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按采购合同总价的</w:t>
      </w:r>
      <w:r>
        <w:rPr>
          <w:rFonts w:hint="eastAsia" w:ascii="Times New Roman" w:hAnsi="Times New Roman" w:eastAsia="宋体" w:cs="仿宋"/>
          <w:color w:val="000000"/>
          <w:sz w:val="24"/>
          <w:highlight w:val="yellow"/>
          <w:u w:val="single"/>
        </w:rPr>
        <w:t xml:space="preserve">5 </w:t>
      </w:r>
      <w:r>
        <w:rPr>
          <w:rFonts w:hint="eastAsia" w:ascii="Times New Roman" w:hAnsi="Times New Roman" w:eastAsia="宋体" w:cs="仿宋"/>
          <w:color w:val="000000"/>
          <w:sz w:val="24"/>
        </w:rPr>
        <w:t xml:space="preserve">%提交。</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eastAsia="宋体" w:cs="仿宋"/>
          <w:color w:val="000000"/>
          <w:sz w:val="24"/>
          <w:highlight w:val="yellow"/>
          <w:u w:val="single"/>
        </w:rPr>
        <w:t xml:space="preserve">3</w:t>
      </w:r>
      <w:r>
        <w:rPr>
          <w:rFonts w:hint="eastAsia" w:ascii="Times New Roman" w:hAnsi="Times New Roman" w:eastAsia="宋体" w:cs="仿宋"/>
          <w:color w:val="000000"/>
          <w:sz w:val="24"/>
        </w:rPr>
        <w:t xml:space="preserve"> %（履约保证金原提交金额的6折）提交。办理流程、偿付等内容见江苏政府采购网“保险保函”模块。</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26.3履约保证金退还方式</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26.4履约保证金退还条件</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具有验收合格相关证明材料。</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26.5履约保证金退还时间</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采购人收到投标人退付申请后5个工作日内退还。</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26.6履约保证金不予退还情形</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26.7逾期退还履约保证金违约责任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eastAsia="宋体" w:cs="仿宋"/>
          <w:color w:val="000000"/>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lang w:eastAsia="zh-CN"/>
        </w:rPr>
        <w:t xml:space="preserve">27.</w:t>
      </w:r>
      <w:r>
        <w:rPr>
          <w:rFonts w:hint="eastAsia" w:ascii="Times New Roman" w:hAnsi="Times New Roman" w:cs="仿宋"/>
          <w:b/>
          <w:color w:val="000000"/>
          <w:sz w:val="24"/>
          <w:highlight w:val="none"/>
        </w:rPr>
        <w:t xml:space="preserve">线上融资</w:t>
      </w:r>
      <w:r/>
    </w:p>
    <w:p>
      <w:pPr>
        <w:ind w:firstLine="480"/>
        <w:spacing w:line="480" w:lineRule="exact"/>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000000"/>
          <w:sz w:val="24"/>
          <w:highlight w:val="none"/>
        </w:rPr>
      </w:pPr>
      <w:r>
        <w:rPr>
          <w:rFonts w:hint="eastAsia" w:ascii="Times New Roman" w:hAnsi="Times New Roman" w:cs="仿宋"/>
          <w:b/>
          <w:color w:val="000000"/>
          <w:sz w:val="24"/>
          <w:highlight w:val="none"/>
          <w:lang w:eastAsia="zh-CN"/>
        </w:rPr>
        <w:t xml:space="preserve">28.</w:t>
      </w:r>
      <w:r>
        <w:rPr>
          <w:rFonts w:hint="eastAsia" w:ascii="Times New Roman" w:hAnsi="Times New Roman" w:cs="仿宋"/>
          <w:b/>
          <w:color w:val="000000"/>
          <w:sz w:val="24"/>
          <w:highlight w:val="none"/>
        </w:rPr>
        <w:t xml:space="preserve">合同履行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24"/>
        <w:spacing w:before="0" w:after="0" w:line="520" w:lineRule="exact"/>
        <w:rPr>
          <w:rFonts w:hint="eastAsia" w:eastAsia="宋体" w:cs="Arial"/>
          <w:bCs/>
          <w:color w:val="000000"/>
          <w:szCs w:val="22"/>
          <w:highlight w:val="none"/>
        </w:rPr>
      </w:pPr>
      <w:r/>
      <w:bookmarkStart w:id="118" w:name="_Toc81575199"/>
      <w:r/>
      <w:bookmarkStart w:id="119" w:name="_Toc81575162"/>
      <w:r/>
      <w:bookmarkStart w:id="120" w:name="_Toc7550"/>
      <w:r/>
      <w:bookmarkStart w:id="121" w:name="_Toc22084"/>
      <w:r>
        <w:rPr>
          <w:rFonts w:hint="eastAsia" w:eastAsia="宋体" w:cs="Arial"/>
          <w:bCs/>
          <w:color w:val="000000"/>
          <w:szCs w:val="22"/>
          <w:highlight w:val="none"/>
        </w:rPr>
        <w:t xml:space="preserve">八、</w:t>
      </w:r>
      <w:bookmarkEnd w:id="118"/>
      <w:r/>
      <w:bookmarkEnd w:id="119"/>
      <w:r/>
      <w:bookmarkEnd w:id="120"/>
      <w:r/>
      <w:bookmarkEnd w:id="121"/>
      <w:r/>
      <w:bookmarkStart w:id="122" w:name="_Toc81575200"/>
      <w:r/>
      <w:bookmarkStart w:id="123" w:name="_Toc81575163"/>
      <w:r/>
      <w:bookmarkStart w:id="124" w:name="_Toc12263"/>
      <w:r/>
      <w:bookmarkStart w:id="125" w:name="_Toc31888"/>
      <w:r>
        <w:rPr>
          <w:rFonts w:hint="eastAsia" w:eastAsia="宋体" w:cs="Arial"/>
          <w:bCs/>
          <w:color w:val="000000"/>
          <w:szCs w:val="22"/>
          <w:highlight w:val="none"/>
        </w:rPr>
        <w:t xml:space="preserve">质疑与投诉</w:t>
      </w:r>
      <w:bookmarkEnd w:id="122"/>
      <w:r/>
      <w:bookmarkEnd w:id="123"/>
      <w:r/>
      <w:bookmarkEnd w:id="124"/>
      <w:r/>
      <w:bookmarkEnd w:id="12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29.</w:t>
      </w:r>
      <w:r>
        <w:rPr>
          <w:rFonts w:hint="eastAsia" w:ascii="Times New Roman" w:hAnsi="Times New Roman" w:cs="仿宋"/>
          <w:b/>
          <w:color w:val="000000"/>
          <w:sz w:val="24"/>
          <w:highlight w:val="none"/>
        </w:rPr>
        <w:t xml:space="preserve">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29.1供应商认为采购文件、采购过程和中标结果使自己的权益受到损害的，可以在知道或者应知其权益受到损害之日起七个工作日内，</w:t>
      </w:r>
      <w:bookmarkStart w:id="126" w:name="OLE_LINK1"/>
      <w:r>
        <w:rPr>
          <w:rFonts w:hint="eastAsia" w:ascii="Times New Roman" w:hAnsi="Times New Roman" w:cs="仿宋"/>
          <w:color w:val="000000"/>
          <w:sz w:val="24"/>
          <w:highlight w:val="none"/>
        </w:rPr>
        <w:t xml:space="preserve">质疑联系部门、联系电话、通讯地址</w:t>
      </w:r>
      <w:r>
        <w:rPr>
          <w:rFonts w:hint="eastAsia" w:ascii="Times New Roman" w:hAnsi="Times New Roman" w:cs="仿宋"/>
          <w:color w:val="000000"/>
          <w:sz w:val="24"/>
          <w:highlight w:val="none"/>
          <w:lang w:val="en-US" w:eastAsia="zh-CN"/>
        </w:rPr>
        <w:t xml:space="preserve">如下</w:t>
      </w:r>
      <w:bookmarkEnd w:id="126"/>
      <w:r>
        <w:rPr>
          <w:rFonts w:hint="eastAsia" w:ascii="Times New Roman" w:hAnsi="Times New Roman" w:cs="仿宋"/>
          <w:color w:val="000000"/>
          <w:sz w:val="24"/>
          <w:highlight w:val="none"/>
          <w:lang w:val="en-US" w:eastAsia="zh-CN"/>
        </w:rPr>
        <w:t xml:space="preserve">：</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接收质疑函的方式：</w:t>
      </w:r>
      <w:r>
        <w:rPr>
          <w:rFonts w:hint="eastAsia" w:ascii="宋体" w:hAnsi="宋体" w:eastAsia="宋体" w:cs="宋体"/>
          <w:color w:val="000000"/>
          <w:sz w:val="24"/>
          <w:szCs w:val="24"/>
          <w:highlight w:val="none"/>
          <w:u w:val="single"/>
        </w:rPr>
        <w:t xml:space="preserve">以书面形式或通过投标人业务管理系统网上提交形式向采购人或者其委托的采购代理机构提出质疑。</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联系部门：</w:t>
      </w:r>
      <w:r>
        <w:rPr>
          <w:rFonts w:hint="eastAsia" w:ascii="宋体" w:hAnsi="宋体" w:cs="宋体"/>
          <w:b w:val="0"/>
          <w:bCs w:val="0"/>
          <w:color w:val="000000"/>
          <w:sz w:val="24"/>
          <w:szCs w:val="24"/>
          <w:highlight w:val="none"/>
          <w:u w:val="single"/>
          <w:lang w:eastAsia="zh-CN"/>
        </w:rPr>
        <w:t xml:space="preserve">沭阳县贤官镇人民政府</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cs="宋体"/>
          <w:b w:val="0"/>
          <w:bCs w:val="0"/>
          <w:color w:val="000000"/>
          <w:sz w:val="24"/>
          <w:szCs w:val="24"/>
          <w:highlight w:val="none"/>
          <w:u w:val="single"/>
          <w:lang w:val="en-US" w:eastAsia="zh-CN"/>
        </w:rPr>
        <w:t xml:space="preserve">江苏宏润建设项目管理咨询有限公司</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u w:val="single"/>
          <w:lang w:val="en-US" w:eastAsia="zh-CN"/>
        </w:rPr>
        <w:t xml:space="preserve">18360261777</w:t>
      </w:r>
      <w:r>
        <w:rPr>
          <w:rFonts w:hint="eastAsia" w:ascii="宋体" w:hAnsi="宋体" w:eastAsia="宋体" w:cs="宋体"/>
          <w:b w:val="0"/>
          <w:bCs w:val="0"/>
          <w:color w:val="000000"/>
          <w:sz w:val="24"/>
          <w:szCs w:val="24"/>
          <w:highlight w:val="none"/>
          <w:u w:val="single"/>
        </w:rPr>
        <w:t xml:space="preserve">、</w:t>
      </w:r>
      <w:r>
        <w:rPr>
          <w:rFonts w:hint="eastAsia" w:ascii="宋体" w:hAnsi="宋体" w:cs="宋体"/>
          <w:b w:val="0"/>
          <w:bCs w:val="0"/>
          <w:color w:val="000000"/>
          <w:sz w:val="24"/>
          <w:szCs w:val="24"/>
          <w:highlight w:val="none"/>
          <w:u w:val="single"/>
          <w:lang w:val="en-US" w:eastAsia="zh-CN"/>
        </w:rPr>
        <w:t xml:space="preserve">13773927091</w:t>
      </w:r>
      <w:r/>
    </w:p>
    <w:p>
      <w:pPr>
        <w:ind w:left="0" w:firstLine="480"/>
        <w:jc w:val="both"/>
        <w:pageBreakBefore w:val="0"/>
        <w:spacing w:line="520" w:lineRule="exact"/>
        <w:widowControl w:val="off"/>
        <w:rPr>
          <w:rFonts w:hint="eastAsia" w:ascii="Times New Roman" w:hAnsi="Times New Roman" w:cs="仿宋"/>
          <w:color w:val="000000"/>
          <w:sz w:val="24"/>
          <w:highlight w:val="none"/>
        </w:rPr>
      </w:pPr>
      <w:r>
        <w:rPr>
          <w:rFonts w:hint="eastAsia" w:ascii="宋体" w:hAnsi="宋体" w:eastAsia="宋体" w:cs="宋体"/>
          <w:color w:val="000000"/>
          <w:sz w:val="24"/>
          <w:szCs w:val="24"/>
          <w:highlight w:val="none"/>
        </w:rPr>
        <w:t xml:space="preserve">通讯地址：</w:t>
      </w:r>
      <w:r>
        <w:rPr>
          <w:rFonts w:hint="eastAsia" w:ascii="宋体" w:hAnsi="宋体" w:cs="宋体"/>
          <w:color w:val="000000"/>
          <w:sz w:val="24"/>
          <w:szCs w:val="24"/>
          <w:highlight w:val="none"/>
          <w:u w:val="single"/>
          <w:lang w:eastAsia="zh-CN"/>
        </w:rPr>
        <w:t xml:space="preserve">沭阳县贤官镇秦安大道一号</w:t>
      </w:r>
      <w:r>
        <w:rPr>
          <w:rFonts w:hint="eastAsia" w:ascii="宋体" w:hAnsi="宋体" w:eastAsia="宋体" w:cs="宋体"/>
          <w:b w:val="0"/>
          <w:bCs w:val="0"/>
          <w:color w:val="000000"/>
          <w:sz w:val="24"/>
          <w:szCs w:val="24"/>
          <w:highlight w:val="none"/>
          <w:u w:val="single"/>
          <w:lang w:eastAsia="zh-CN"/>
        </w:rPr>
        <w:t xml:space="preserve">、沭阳县台州北路43号第二汽车运输公司四楼</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29.2供应商应知其权益受到损害之日，是指：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30.</w:t>
      </w:r>
      <w:r>
        <w:rPr>
          <w:rFonts w:hint="eastAsia" w:ascii="Times New Roman" w:hAnsi="Times New Roman" w:cs="仿宋"/>
          <w:b/>
          <w:color w:val="000000"/>
          <w:sz w:val="24"/>
          <w:highlight w:val="none"/>
        </w:rPr>
        <w:t xml:space="preserve">投诉</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质疑供应商对答复不满意或采购人、采购代理机构未在规定时间内作出答复的，可在答复期满后15个工作日内向同级财政部门提起投诉。</w:t>
      </w:r>
      <w:r/>
    </w:p>
    <w:p>
      <w:pPr>
        <w:pStyle w:val="823"/>
        <w:jc w:val="center"/>
        <w:spacing w:before="200"/>
        <w:rPr>
          <w:color w:val="000000"/>
          <w:highlight w:val="none"/>
        </w:rPr>
      </w:pPr>
      <w:r/>
      <w:bookmarkStart w:id="127" w:name="EB4d341233595e4bf8ad7006b4bd78d974"/>
      <w:r/>
      <w:bookmarkEnd w:id="127"/>
      <w:r/>
      <w:bookmarkStart w:id="128" w:name="_Toc81575201"/>
      <w:r/>
      <w:bookmarkStart w:id="129" w:name="_Toc81575164"/>
      <w:r/>
      <w:bookmarkStart w:id="130" w:name="_Hlk166141273"/>
      <w:r>
        <w:rPr>
          <w:rFonts w:hint="eastAsia"/>
          <w:color w:val="000000"/>
          <w:highlight w:val="none"/>
        </w:rPr>
        <w:br w:type="page" w:clear="all"/>
      </w:r>
      <w:bookmarkStart w:id="131" w:name="_Toc17996"/>
      <w:r>
        <w:rPr>
          <w:rFonts w:hint="eastAsia" w:ascii="Calibri" w:hAnsi="Calibri" w:eastAsia="宋体" w:cs="Times New Roman"/>
          <w:b/>
          <w:color w:val="000000"/>
          <w:sz w:val="44"/>
          <w:szCs w:val="44"/>
          <w:highlight w:val="none"/>
        </w:rPr>
        <w:t xml:space="preserve">第三章  资格审查及评标</w:t>
      </w:r>
      <w:bookmarkEnd w:id="128"/>
      <w:r/>
      <w:bookmarkEnd w:id="129"/>
      <w:r/>
      <w:bookmarkEnd w:id="131"/>
      <w:r>
        <w:rPr>
          <w:rFonts w:hint="eastAsia" w:ascii="Calibri" w:hAnsi="Calibri" w:eastAsia="宋体" w:cs="Times New Roman"/>
          <w:b/>
          <w:color w:val="000000"/>
          <w:sz w:val="44"/>
          <w:szCs w:val="44"/>
          <w:highlight w:val="none"/>
        </w:rPr>
        <w:t xml:space="preserve">方法</w:t>
      </w:r>
      <w:r/>
    </w:p>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资格审查人员按照下列指标对各投标人的资格进行审查，未通过审查的为无效标，不参与评标。</w:t>
      </w:r>
      <w:r/>
    </w:p>
    <w:tbl>
      <w:tblPr>
        <w:tblStyle w:val="795"/>
        <w:tblW w:w="523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8"/>
        <w:gridCol w:w="4934"/>
      </w:tblGrid>
      <w:tr>
        <w:trPr/>
        <w:tc>
          <w:tcPr>
            <w:tcW w:w="4534"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资格审查因素</w:t>
            </w:r>
            <w:r/>
          </w:p>
        </w:tc>
        <w:tc>
          <w:tcPr>
            <w:tcW w:w="4918"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审查标准</w:t>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2" w:name="OLE_LINK25"/>
            <w:r>
              <w:rPr>
                <w:rFonts w:hint="eastAsia" w:eastAsia="宋体" w:cs="Times New Roman"/>
                <w:color w:val="000000"/>
                <w:sz w:val="20"/>
                <w:szCs w:val="20"/>
                <w:highlight w:val="none"/>
                <w:rtl w:val="0"/>
                <w:lang w:val="en-US" w:eastAsia="zh-CN"/>
              </w:rPr>
              <w:t xml:space="preserve">投标声明及承诺函</w:t>
            </w:r>
            <w:bookmarkEnd w:id="132"/>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3" w:name="OLE_LINK26"/>
            <w:r>
              <w:rPr>
                <w:rFonts w:hint="eastAsia" w:eastAsia="宋体" w:cs="Times New Roman"/>
                <w:color w:val="000000"/>
                <w:sz w:val="20"/>
                <w:szCs w:val="20"/>
                <w:highlight w:val="none"/>
                <w:rtl w:val="0"/>
                <w:lang w:val="en-US" w:eastAsia="zh-CN"/>
              </w:rPr>
              <w:t xml:space="preserve">符合招标文件要求</w:t>
            </w:r>
            <w:bookmarkEnd w:id="133"/>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4" w:name="OLE_LINK27"/>
            <w:r>
              <w:rPr>
                <w:rFonts w:hint="eastAsia" w:eastAsia="宋体" w:cs="Times New Roman"/>
                <w:color w:val="000000"/>
                <w:sz w:val="20"/>
                <w:szCs w:val="20"/>
                <w:highlight w:val="none"/>
                <w:rtl w:val="0"/>
                <w:lang w:val="en-US" w:eastAsia="zh-CN"/>
              </w:rPr>
              <w:t xml:space="preserve">信用信息</w:t>
            </w:r>
            <w:bookmarkEnd w:id="134"/>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5" w:name="OLE_LINK28"/>
            <w:r>
              <w:rPr>
                <w:rFonts w:hint="eastAsia" w:eastAsia="宋体" w:cs="Times New Roman"/>
                <w:color w:val="000000"/>
                <w:sz w:val="20"/>
                <w:szCs w:val="20"/>
                <w:highlight w:val="none"/>
                <w:rtl w:val="0"/>
                <w:lang w:val="en-US" w:eastAsia="zh-CN"/>
              </w:rPr>
              <w:t xml:space="preserve">符合招标文件要求</w:t>
            </w:r>
            <w:bookmarkEnd w:id="135"/>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6" w:name="OLE_LINK29"/>
            <w:r>
              <w:rPr>
                <w:rFonts w:hint="eastAsia" w:eastAsia="宋体" w:cs="Times New Roman"/>
                <w:color w:val="000000"/>
                <w:sz w:val="20"/>
                <w:szCs w:val="20"/>
                <w:highlight w:val="none"/>
                <w:rtl w:val="0"/>
                <w:lang w:val="en-US" w:eastAsia="zh-CN"/>
              </w:rPr>
              <w:t xml:space="preserve">联合体投标</w:t>
            </w:r>
            <w:bookmarkEnd w:id="136"/>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7" w:name="OLE_LINK30"/>
            <w:r>
              <w:rPr>
                <w:rFonts w:hint="eastAsia" w:eastAsia="宋体" w:cs="Times New Roman"/>
                <w:color w:val="000000"/>
                <w:sz w:val="20"/>
                <w:szCs w:val="20"/>
                <w:highlight w:val="none"/>
                <w:rtl w:val="0"/>
                <w:lang w:val="en-US" w:eastAsia="zh-CN"/>
              </w:rPr>
              <w:t xml:space="preserve">不接受联合体投标</w:t>
            </w:r>
            <w:bookmarkEnd w:id="137"/>
            <w:r/>
            <w:r/>
          </w:p>
        </w:tc>
      </w:tr>
      <w:tr>
        <w:trPr/>
        <w:tc>
          <w:tcPr>
            <w:tcW w:w="4534" w:type="dxa"/>
            <w:vAlign w:val="center"/>
            <w:textDirection w:val="lrTb"/>
            <w:noWrap w:val="false"/>
          </w:tcPr>
          <w:p>
            <w:pPr>
              <w:ind w:firstLine="420"/>
              <w:jc w:val="both"/>
              <w:keepLines w:val="0"/>
              <w:keepNext w:val="0"/>
              <w:pageBreakBefore w:val="0"/>
              <w:spacing w:line="400" w:lineRule="exact"/>
              <w:rPr>
                <w:rFonts w:hint="eastAsia" w:eastAsia="宋体" w:cs="Times New Roman"/>
                <w:color w:val="000000"/>
                <w:sz w:val="20"/>
                <w:szCs w:val="20"/>
                <w:highlight w:val="none"/>
                <w:rtl w:val="0"/>
                <w:lang w:val="en-US" w:eastAsia="zh-CN"/>
              </w:rPr>
            </w:pPr>
            <w:r>
              <w:rPr>
                <w:rFonts w:ascii="Times New Roman" w:hAnsi="Times New Roman"/>
                <w:color w:val="000000"/>
                <w:szCs w:val="21"/>
              </w:rPr>
              <w:t xml:space="preserve">其他</w:t>
            </w:r>
            <w:r/>
          </w:p>
        </w:tc>
        <w:tc>
          <w:tcPr>
            <w:tcW w:w="4918" w:type="dxa"/>
            <w:vAlign w:val="center"/>
            <w:textDirection w:val="lrTb"/>
            <w:noWrap w:val="false"/>
          </w:tcPr>
          <w:p>
            <w:pPr>
              <w:ind w:firstLine="420"/>
              <w:jc w:val="both"/>
              <w:keepLines w:val="0"/>
              <w:keepNext w:val="0"/>
              <w:pageBreakBefore w:val="0"/>
              <w:spacing w:line="400" w:lineRule="exact"/>
              <w:rPr>
                <w:rFonts w:hint="eastAsia" w:eastAsia="宋体" w:cs="Times New Roman"/>
                <w:color w:val="000000"/>
                <w:sz w:val="20"/>
                <w:szCs w:val="20"/>
                <w:highlight w:val="none"/>
                <w:rtl w:val="0"/>
                <w:lang w:val="en-US" w:eastAsia="zh-CN"/>
              </w:rPr>
            </w:pPr>
            <w:r>
              <w:rPr>
                <w:rFonts w:hint="eastAsia" w:ascii="Times New Roman" w:hAnsi="Times New Roman" w:cs="仿宋"/>
                <w:color w:val="000000"/>
              </w:rPr>
              <w:t xml:space="preserve">符合招标文件要求</w:t>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二、符合性审查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p>
    <w:tbl>
      <w:tblPr>
        <w:tblStyle w:val="795"/>
        <w:tblW w:w="522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7"/>
        <w:gridCol w:w="4911"/>
      </w:tblGrid>
      <w:tr>
        <w:trPr/>
        <w:tc>
          <w:tcPr>
            <w:tcW w:w="4532"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符合性审查因素</w:t>
            </w:r>
            <w:r/>
          </w:p>
        </w:tc>
        <w:tc>
          <w:tcPr>
            <w:tcW w:w="4895"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审查标准</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38" w:name="OLE_LINK36"/>
            <w:r>
              <w:rPr>
                <w:rFonts w:hint="eastAsia" w:ascii="宋体" w:hAnsi="宋体" w:eastAsia="宋体" w:cs="宋体"/>
                <w:caps w:val="0"/>
                <w:color w:val="000000"/>
                <w:sz w:val="21"/>
                <w:szCs w:val="22"/>
                <w:highlight w:val="none"/>
                <w:rtl w:val="0"/>
                <w:lang w:val="en-US" w:eastAsia="zh-CN" w:bidi="ar-SA"/>
              </w:rPr>
              <w:t xml:space="preserve">法定代表人身份证明或授权委托书</w:t>
            </w:r>
            <w:bookmarkEnd w:id="138"/>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39" w:name="OLE_LINK37"/>
            <w:r>
              <w:rPr>
                <w:rFonts w:hint="eastAsia" w:ascii="宋体" w:hAnsi="宋体" w:eastAsia="宋体" w:cs="宋体"/>
                <w:caps w:val="0"/>
                <w:color w:val="000000"/>
                <w:sz w:val="21"/>
                <w:szCs w:val="22"/>
                <w:highlight w:val="none"/>
                <w:rtl w:val="0"/>
                <w:lang w:val="en-US" w:eastAsia="zh-CN" w:bidi="ar-SA"/>
              </w:rPr>
              <w:t xml:space="preserve">符合招标文件要求</w:t>
            </w:r>
            <w:bookmarkEnd w:id="139"/>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0" w:name="OLE_LINK34"/>
            <w:r>
              <w:rPr>
                <w:rFonts w:hint="eastAsia" w:ascii="宋体" w:hAnsi="宋体" w:eastAsia="宋体" w:cs="宋体"/>
                <w:caps w:val="0"/>
                <w:color w:val="000000"/>
                <w:sz w:val="21"/>
                <w:szCs w:val="22"/>
                <w:highlight w:val="none"/>
                <w:rtl w:val="0"/>
                <w:lang w:val="en-US" w:eastAsia="zh-CN" w:bidi="ar-SA"/>
              </w:rPr>
              <w:t xml:space="preserve">开标一览表及投标报价</w:t>
            </w:r>
            <w:bookmarkEnd w:id="140"/>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1" w:name="OLE_LINK35"/>
            <w:r>
              <w:rPr>
                <w:rFonts w:hint="eastAsia" w:ascii="宋体" w:hAnsi="宋体" w:eastAsia="宋体" w:cs="宋体"/>
                <w:caps w:val="0"/>
                <w:color w:val="000000"/>
                <w:sz w:val="21"/>
                <w:szCs w:val="22"/>
                <w:highlight w:val="none"/>
                <w:rtl w:val="0"/>
                <w:lang w:val="en-US" w:eastAsia="zh-CN" w:bidi="ar-SA"/>
              </w:rPr>
              <w:t xml:space="preserve">格式、填写要求符合招标文件规定</w:t>
            </w:r>
            <w:bookmarkEnd w:id="141"/>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2" w:name="OLE_LINK38"/>
            <w:r>
              <w:rPr>
                <w:rFonts w:hint="eastAsia" w:ascii="宋体" w:hAnsi="宋体" w:eastAsia="宋体" w:cs="宋体"/>
                <w:caps w:val="0"/>
                <w:color w:val="000000"/>
                <w:sz w:val="21"/>
                <w:szCs w:val="22"/>
                <w:highlight w:val="none"/>
                <w:rtl w:val="0"/>
                <w:lang w:val="en-US" w:eastAsia="zh-CN" w:bidi="ar-SA"/>
              </w:rPr>
              <w:t xml:space="preserve">技术标准和要求</w:t>
            </w:r>
            <w:bookmarkEnd w:id="142"/>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其他</w:t>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3" w:name="OLE_LINK39"/>
            <w:r>
              <w:rPr>
                <w:rFonts w:hint="eastAsia" w:ascii="宋体" w:hAnsi="宋体" w:eastAsia="宋体" w:cs="宋体"/>
                <w:caps w:val="0"/>
                <w:color w:val="000000"/>
                <w:sz w:val="21"/>
                <w:szCs w:val="22"/>
                <w:highlight w:val="none"/>
                <w:rtl w:val="0"/>
                <w:lang w:val="en-US" w:eastAsia="zh-CN" w:bidi="ar-SA"/>
              </w:rPr>
              <w:t xml:space="preserve">符合招标文件要求</w:t>
            </w:r>
            <w:bookmarkEnd w:id="143"/>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三、评标方法</w:t>
      </w:r>
      <w:r/>
    </w:p>
    <w:p>
      <w:pPr>
        <w:ind w:firstLine="480"/>
        <w:jc w:val="left"/>
        <w:spacing w:line="480" w:lineRule="exact"/>
        <w:rPr>
          <w:rFonts w:ascii="Times New Roman" w:hAnsi="Times New Roman" w:cs="仿宋"/>
          <w:color w:val="000000"/>
          <w:sz w:val="24"/>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p>
    <w:p>
      <w:pPr>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评标委员会根据评标后投标人排序推荐中标候选人，并形成评标报告。</w:t>
      </w:r>
      <w:r/>
    </w:p>
    <w:p>
      <w:pPr>
        <w:numPr>
          <w:ilvl w:val="0"/>
          <w:numId w:val="4"/>
        </w:numPr>
        <w:ind w:firstLine="482"/>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评标标准</w:t>
      </w:r>
      <w:r/>
    </w:p>
    <w:tbl>
      <w:tblPr>
        <w:tblStyle w:val="795"/>
        <w:tblW w:w="5293"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89"/>
        <w:gridCol w:w="1346"/>
        <w:gridCol w:w="1110"/>
        <w:gridCol w:w="5621"/>
      </w:tblGrid>
      <w:tr>
        <w:trPr/>
        <w:tc>
          <w:tcPr>
            <w:gridSpan w:val="2"/>
            <w:tcW w:w="2832"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评审因素</w:t>
            </w:r>
            <w:r/>
          </w:p>
        </w:tc>
        <w:tc>
          <w:tcPr>
            <w:tcW w:w="1109"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分数</w:t>
            </w:r>
            <w:r/>
          </w:p>
        </w:tc>
        <w:tc>
          <w:tcPr>
            <w:tcW w:w="5615"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评审标准</w:t>
            </w:r>
            <w:r/>
          </w:p>
        </w:tc>
      </w:tr>
      <w:tr>
        <w:trPr>
          <w:trHeight w:val="1298"/>
        </w:trPr>
        <w:tc>
          <w:tcPr>
            <w:tcW w:w="1487"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报价分</w:t>
            </w:r>
            <w:r/>
          </w:p>
        </w:tc>
        <w:tc>
          <w:tcPr>
            <w:tcW w:w="1345"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投标报价</w:t>
            </w:r>
            <w:r/>
          </w:p>
        </w:tc>
        <w:tc>
          <w:tcPr>
            <w:tcW w:w="1109"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jc w:val="left"/>
              <w:spacing w:after="0" w:afterAutospacing="0"/>
              <w:widowControl w:val="off"/>
              <w:rPr>
                <w:rFonts w:hint="eastAsia" w:ascii="宋体" w:hAnsi="宋体" w:eastAsia="宋体" w:cs="宋体"/>
                <w:color w:val="auto"/>
                <w:sz w:val="24"/>
                <w:szCs w:val="24"/>
                <w:highlight w:val="none"/>
              </w:rPr>
            </w:pPr>
            <w:r/>
            <w:bookmarkStart w:id="144" w:name="OLE_LINK40"/>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注：符合规定的小微企业（含监狱企业和残疾人福利单位）报价给予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%的扣除，用扣除后的价格参加评审。</w:t>
            </w:r>
            <w:bookmarkEnd w:id="144"/>
            <w:r/>
            <w:r/>
          </w:p>
        </w:tc>
      </w:tr>
      <w:tr>
        <w:trPr/>
        <w:tc>
          <w:tcPr>
            <w:tcW w:w="1487"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企业经营业绩</w:t>
            </w:r>
            <w:r/>
          </w:p>
        </w:tc>
        <w:tc>
          <w:tcPr>
            <w:tcW w:w="1345"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企业业绩</w:t>
            </w:r>
            <w:r/>
          </w:p>
        </w:tc>
        <w:tc>
          <w:tcPr>
            <w:tcW w:w="1109"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投标人需提供承接过类似业绩的，每有1个业绩得2分，最多得4分；</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注：投标文件提供中标通知书、合同及验收报告等有效证明材料的原件扫描件，以上缺一不可，不上传或上传不齐或模糊不清导致无法辨认的不予计分。本项得分证明材料随中标公告同步公示</w:t>
            </w:r>
            <w:r>
              <w:rPr>
                <w:rFonts w:hint="eastAsia" w:ascii="宋体" w:hAnsi="宋体" w:eastAsia="宋体" w:cs="宋体"/>
                <w:b/>
                <w:bCs/>
                <w:color w:val="auto"/>
                <w:sz w:val="24"/>
                <w:szCs w:val="24"/>
                <w:highlight w:val="none"/>
              </w:rPr>
              <w:t xml:space="preserve">。</w:t>
            </w:r>
            <w:r/>
          </w:p>
        </w:tc>
      </w:tr>
      <w:tr>
        <w:trPr/>
        <w:tc>
          <w:tcPr>
            <w:tcW w:w="1487"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技术参数响应</w:t>
            </w:r>
            <w:r/>
          </w:p>
        </w:tc>
        <w:tc>
          <w:tcPr>
            <w:tcW w:w="1345"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w:t>
            </w:r>
            <w:r/>
          </w:p>
        </w:tc>
        <w:tc>
          <w:tcPr>
            <w:tcW w:w="1109"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30</w:t>
            </w:r>
            <w:r>
              <w:rPr>
                <w:rFonts w:hint="eastAsia"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rPr>
                <w:rFonts w:hint="default" w:ascii="Calibri" w:hAnsi="Calibri" w:eastAsia="仿宋" w:cs="Times New Roman"/>
                <w:color w:val="auto"/>
                <w:sz w:val="21"/>
                <w:szCs w:val="22"/>
                <w:highlight w:val="none"/>
              </w:rPr>
            </w:pPr>
            <w:r/>
            <w:bookmarkStart w:id="145" w:name="OLE_LINK42"/>
            <w:r>
              <w:rPr>
                <w:rFonts w:hint="eastAsia" w:ascii="宋体" w:hAnsi="宋体" w:eastAsia="宋体" w:cs="宋体"/>
                <w:color w:val="auto"/>
                <w:sz w:val="24"/>
                <w:szCs w:val="24"/>
                <w:highlight w:val="none"/>
              </w:rPr>
              <w:t xml:space="preserve">供应商完全满足采购需求中参数要求的得</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分。其中，加★项为实质性要求，不接受负偏离，否则作无效标处理；加▲项为重要参数，每有一项负偏离，扣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其他参数，每有一项负偏离，扣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打“★”内容为实质性要求和条件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不允许负偏离，</w:t>
            </w:r>
            <w:r>
              <w:rPr>
                <w:rFonts w:hint="eastAsia" w:ascii="宋体" w:hAnsi="宋体" w:eastAsia="宋体" w:cs="宋体"/>
                <w:color w:val="auto"/>
                <w:sz w:val="24"/>
                <w:szCs w:val="24"/>
                <w:highlight w:val="none"/>
              </w:rPr>
              <w:t xml:space="preserve">投标人针对采购清单及参数在投标文件《技术要求响应及偏离表》中</w:t>
            </w:r>
            <w:r>
              <w:rPr>
                <w:rFonts w:hint="eastAsia" w:ascii="宋体" w:hAnsi="宋体" w:eastAsia="宋体" w:cs="宋体"/>
                <w:bCs/>
                <w:iCs/>
                <w:color w:val="auto"/>
                <w:sz w:val="24"/>
                <w:szCs w:val="24"/>
                <w:highlight w:val="none"/>
              </w:rPr>
              <w:t xml:space="preserve">逐条列出</w:t>
            </w:r>
            <w:r>
              <w:rPr>
                <w:rFonts w:hint="eastAsia" w:ascii="宋体" w:hAnsi="宋体" w:eastAsia="宋体" w:cs="宋体"/>
                <w:color w:val="auto"/>
                <w:sz w:val="24"/>
                <w:szCs w:val="24"/>
                <w:highlight w:val="none"/>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45"/>
            <w:r/>
            <w:r/>
          </w:p>
        </w:tc>
      </w:tr>
      <w:tr>
        <w:trPr>
          <w:trHeight w:val="1894"/>
        </w:trPr>
        <w:tc>
          <w:tcPr>
            <w:tcW w:w="1487" w:type="dxa"/>
            <w:vAlign w:val="center"/>
            <w:vMerge w:val="restart"/>
            <w:textDirection w:val="lrTb"/>
            <w:noWrap w:val="false"/>
          </w:tcPr>
          <w:p>
            <w:pPr>
              <w:jc w:val="cente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t xml:space="preserve">项目实施方案</w:t>
            </w:r>
            <w:r/>
          </w:p>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前端点位规划布建方案</w:t>
            </w:r>
            <w:r/>
          </w:p>
        </w:tc>
        <w:tc>
          <w:tcPr>
            <w:tcW w:w="1109"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16</w:t>
            </w:r>
            <w:r>
              <w:rPr>
                <w:rFonts w:hint="default" w:ascii="宋体" w:hAnsi="宋体" w:eastAsia="宋体" w:cs="Times New Roman"/>
                <w:color w:val="auto"/>
                <w:sz w:val="24"/>
                <w:szCs w:val="24"/>
                <w:highlight w:val="none"/>
              </w:rPr>
              <w:t xml:space="preserve">.00</w:t>
            </w:r>
            <w:r>
              <w:rPr>
                <w:rFonts w:hint="eastAsia" w:ascii="宋体" w:hAnsi="宋体" w:eastAsia="宋体" w:cs="Times New Roman"/>
                <w:color w:val="auto"/>
                <w:sz w:val="24"/>
                <w:szCs w:val="24"/>
                <w:highlight w:val="none"/>
              </w:rPr>
              <w:t xml:space="preserve">分</w:t>
            </w:r>
            <w:r/>
          </w:p>
        </w:tc>
        <w:tc>
          <w:tcPr>
            <w:tcW w:w="5615" w:type="dxa"/>
            <w:vAlign w:val="center"/>
            <w:textDirection w:val="lrTb"/>
            <w:noWrap w:val="false"/>
          </w:tcPr>
          <w:p>
            <w:pPr>
              <w:rPr>
                <w:rFonts w:hint="eastAsia" w:ascii="Calibri" w:hAnsi="Calibri" w:eastAsia="宋体" w:cs="Times New Roman"/>
                <w:color w:val="auto"/>
                <w:sz w:val="21"/>
                <w:szCs w:val="22"/>
                <w:highlight w:val="none"/>
              </w:rPr>
            </w:pPr>
            <w:r>
              <w:rPr>
                <w:rFonts w:hint="eastAsia" w:ascii="宋体" w:hAnsi="宋体" w:eastAsia="宋体" w:cs="宋体"/>
                <w:color w:val="auto"/>
                <w:sz w:val="24"/>
                <w:szCs w:val="24"/>
                <w:highlight w:val="none"/>
              </w:rPr>
              <w:t xml:space="preserve">根据本项目提供符合采购人情况的前端点位规划布建方案，包括但不限于：规划点位分布情况、勘察情况、建设场景分析、网络方案设计、视频图像应用分析设计，评委就本方案与实际情况符合性、合理性进行评分。规划实施方案有理有据、实用性较强的得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分；大致符合实际情况、规划合理性一般，可优化的得12分；与实际情况差距较大、规划欠合理，必须重新勘测优化的得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分；没有内容的不得分。</w:t>
            </w:r>
            <w:r/>
          </w:p>
        </w:tc>
      </w:tr>
      <w:tr>
        <w:trPr>
          <w:trHeight w:val="2764"/>
        </w:trPr>
        <w:tc>
          <w:tcPr>
            <w:tcW w:w="1487"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auto"/>
                <w:sz w:val="24"/>
                <w:szCs w:val="24"/>
                <w:highlight w:val="none"/>
              </w:rPr>
              <w:t xml:space="preserve"> </w:t>
            </w:r>
            <w:r/>
          </w:p>
          <w:p>
            <w:pPr>
              <w:rPr>
                <w:rFonts w:hint="default" w:ascii="Times New Roman" w:hAnsi="Times New Roman" w:eastAsia="Times New Roman"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bidi="ar"/>
              </w:rPr>
              <w:t xml:space="preserve">项目实施计划、安装调试方案</w:t>
            </w:r>
            <w:r>
              <w:rPr>
                <w:rFonts w:hint="default" w:ascii="Times New Roman" w:hAnsi="Times New Roman" w:eastAsia="Times New Roman" w:cs="Times New Roman"/>
                <w:color w:val="auto"/>
                <w:sz w:val="24"/>
                <w:szCs w:val="24"/>
                <w:highlight w:val="none"/>
              </w:rPr>
              <w:t xml:space="preserve"> </w:t>
            </w:r>
            <w:r/>
          </w:p>
        </w:tc>
        <w:tc>
          <w:tcPr>
            <w:tcW w:w="1109" w:type="dxa"/>
            <w:vAlign w:val="center"/>
            <w:textDirection w:val="lrTb"/>
            <w:noWrap w:val="false"/>
          </w:tcPr>
          <w:p>
            <w:pPr>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eastAsia="Times New Roman" w:cs="Times New Roman"/>
                <w:color w:val="auto"/>
                <w:sz w:val="24"/>
                <w:szCs w:val="24"/>
                <w:highlight w:val="none"/>
              </w:rPr>
              <w:t xml:space="preserve">.00</w:t>
            </w:r>
            <w:r>
              <w:rPr>
                <w:rFonts w:hint="default" w:ascii="宋体" w:hAnsi="宋体" w:eastAsia="宋体" w:cs="Times New Roman"/>
                <w:color w:val="auto"/>
                <w:sz w:val="24"/>
                <w:szCs w:val="24"/>
                <w:highlight w:val="none"/>
              </w:rPr>
              <w:t xml:space="preserve">分</w:t>
            </w:r>
            <w:r/>
          </w:p>
        </w:tc>
        <w:tc>
          <w:tcPr>
            <w:tcW w:w="561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提供符合采购人情况的设备实施计划方案和安装调试方案。根据其完善性、可实施性、有效性等情况进行综合评审。方案全面，可实施性强，设备交付安装安排合理，时间进度安排合理，优于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分；方案基本合理，实施性较强，设备交付安装时间及时间进度安排较好，符合采购需求的得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分；方案粗略，可实施性表达不清晰，时间进度安排及设备交付安排混乱，不能完全满足采购需求的得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分；没有内容不得分。</w:t>
            </w:r>
            <w:r/>
          </w:p>
        </w:tc>
      </w:tr>
      <w:tr>
        <w:trPr>
          <w:trHeight w:val="680"/>
        </w:trPr>
        <w:tc>
          <w:tcPr>
            <w:tcW w:w="1487"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bidi="ar"/>
              </w:rPr>
              <w:t xml:space="preserve">售后服务</w:t>
            </w:r>
            <w:r/>
          </w:p>
        </w:tc>
        <w:tc>
          <w:tcPr>
            <w:tcW w:w="1109"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10</w:t>
            </w:r>
            <w:r>
              <w:rPr>
                <w:rFonts w:hint="default" w:ascii="宋体" w:hAnsi="宋体" w:eastAsia="宋体" w:cs="Times New Roman"/>
                <w:color w:val="auto"/>
                <w:sz w:val="24"/>
                <w:szCs w:val="24"/>
                <w:highlight w:val="none"/>
              </w:rPr>
              <w:t xml:space="preserve">.00分</w:t>
            </w:r>
            <w:r/>
          </w:p>
        </w:tc>
        <w:tc>
          <w:tcPr>
            <w:tcW w:w="5615"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根据本项目针对采购的设备，提供包含售后人员的售后服务范围、售后服务技术力量、使用培训、应急响应时间及处理方案，设备保养维护、配件备件</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质保期满后主要产品、配件优惠方案等完整的售后服务方案评审。后续服务方案完整、合理、可实施性强，优于项目需求得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分；后续服务方案基本完善、具有一定可实施性，基本符合项目需求得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分；后续服务方案粗略、可实施性不强，与项目需求不够相符得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分；没有内容不得分。</w:t>
            </w:r>
            <w:r/>
          </w:p>
        </w:tc>
      </w:tr>
    </w:tbl>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bookmarkEnd w:id="130"/>
      <w:r/>
      <w:r/>
    </w:p>
    <w:p>
      <w:pPr>
        <w:jc w:val="center"/>
        <w:keepLines/>
        <w:keepNext/>
        <w:pageBreakBefore/>
        <w:rPr>
          <w:rFonts w:hint="eastAsia"/>
          <w:b/>
          <w:color w:val="000000"/>
          <w:sz w:val="44"/>
          <w:szCs w:val="44"/>
          <w:highlight w:val="none"/>
        </w:rPr>
        <w:outlineLvl w:val="0"/>
      </w:pPr>
      <w:r/>
      <w:bookmarkStart w:id="146" w:name="_Toc22314"/>
      <w:r/>
      <w:bookmarkStart w:id="147" w:name="_Toc81575168"/>
      <w:r/>
      <w:bookmarkStart w:id="148" w:name="_Toc2916"/>
      <w:r/>
      <w:bookmarkStart w:id="149" w:name="_Toc81575205"/>
      <w:r/>
      <w:bookmarkStart w:id="150" w:name="_Toc12255"/>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46"/>
      <w:r/>
      <w:bookmarkEnd w:id="147"/>
      <w:r/>
      <w:bookmarkEnd w:id="148"/>
      <w:r/>
      <w:bookmarkEnd w:id="149"/>
      <w:r/>
      <w:bookmarkEnd w:id="150"/>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bookmarkStart w:id="151" w:name="OLE_LINK10"/>
      <w:r>
        <w:rPr>
          <w:rFonts w:hint="eastAsia" w:ascii="宋体" w:hAnsi="宋体" w:eastAsia="宋体" w:cs="宋体"/>
          <w:b/>
          <w:bCs/>
          <w:color w:val="000000"/>
          <w:sz w:val="24"/>
          <w:szCs w:val="24"/>
          <w:highlight w:val="none"/>
        </w:rPr>
        <w:t xml:space="preserve">一、项目属性：</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类项目</w:t>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二、本项目采购标的对应的中小企业划分标准所属行业：</w:t>
      </w:r>
      <w:r>
        <w:rPr>
          <w:rFonts w:hint="eastAsia" w:ascii="宋体" w:hAnsi="宋体" w:eastAsia="宋体" w:cs="宋体"/>
          <w:color w:val="000000"/>
          <w:sz w:val="24"/>
          <w:szCs w:val="24"/>
          <w:highlight w:val="none"/>
        </w:rPr>
        <w:t xml:space="preserve">软件和信息技术服务业 </w:t>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三、本项目不接受进口产品。</w:t>
      </w:r>
      <w:r/>
    </w:p>
    <w:p>
      <w:pPr>
        <w:ind w:firstLine="480"/>
        <w:keepLines w:val="0"/>
        <w:keepNext w:val="0"/>
        <w:pageBreakBefore w:val="0"/>
        <w:spacing w:line="5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、完成时间、免费质保期、实施地点及质量标准 </w:t>
      </w:r>
      <w:r/>
    </w:p>
    <w:p>
      <w:pPr>
        <w:numPr>
          <w:ilvl w:val="0"/>
          <w:numId w:val="5"/>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bookmarkStart w:id="152" w:name="OLE_LINK12"/>
      <w:r>
        <w:rPr>
          <w:rFonts w:hint="eastAsia" w:ascii="宋体" w:hAnsi="宋体" w:eastAsia="宋体" w:cs="宋体"/>
          <w:color w:val="000000"/>
          <w:sz w:val="24"/>
          <w:szCs w:val="24"/>
          <w:highlight w:val="none"/>
        </w:rPr>
        <w:t xml:space="preserve">交货日期：合同签订后</w:t>
      </w:r>
      <w:r>
        <w:rPr>
          <w:rFonts w:hint="eastAsia" w:ascii="宋体" w:hAnsi="宋体" w:cs="宋体"/>
          <w:color w:val="000000"/>
          <w:sz w:val="24"/>
          <w:szCs w:val="24"/>
          <w:highlight w:val="none"/>
          <w:lang w:val="en-US" w:eastAsia="zh-CN"/>
        </w:rPr>
        <w:t xml:space="preserve">80日</w:t>
      </w:r>
      <w:r>
        <w:rPr>
          <w:rFonts w:hint="eastAsia" w:ascii="宋体" w:hAnsi="宋体" w:eastAsia="宋体" w:cs="宋体"/>
          <w:color w:val="000000"/>
          <w:sz w:val="24"/>
          <w:szCs w:val="24"/>
          <w:highlight w:val="none"/>
        </w:rPr>
        <w:t xml:space="preserve">历天内完成交货、安装并验收完成。</w:t>
      </w:r>
      <w:r/>
    </w:p>
    <w:p>
      <w:pPr>
        <w:numPr>
          <w:ilvl w:val="0"/>
          <w:numId w:val="5"/>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实施地点：采购人指定地点； </w:t>
      </w:r>
      <w:r/>
    </w:p>
    <w:p>
      <w:pPr>
        <w:numPr>
          <w:ilvl w:val="0"/>
          <w:numId w:val="5"/>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质量标准：合格，符合采购要求。 </w:t>
      </w:r>
      <w:r/>
    </w:p>
    <w:p>
      <w:pPr>
        <w:numPr>
          <w:ilvl w:val="0"/>
          <w:numId w:val="5"/>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lang w:val="en-US" w:eastAsia="zh-CN"/>
        </w:rPr>
        <w:t xml:space="preserve">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p>
    <w:p>
      <w:pPr>
        <w:numPr>
          <w:ilvl w:val="0"/>
          <w:numId w:val="5"/>
        </w:numPr>
        <w:ind w:left="0" w:firstLine="480"/>
        <w:keepLines w:val="0"/>
        <w:keepNext w:val="0"/>
        <w:pageBreakBefore w:val="0"/>
        <w:spacing w:line="56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本项目核心产品：</w:t>
      </w:r>
      <w:r>
        <w:rPr>
          <w:rFonts w:hint="eastAsia" w:ascii="宋体" w:hAnsi="宋体" w:eastAsia="宋体" w:cs="宋体"/>
          <w:b/>
          <w:bCs/>
          <w:color w:val="000000"/>
          <w:sz w:val="24"/>
          <w:szCs w:val="24"/>
          <w:highlight w:val="none"/>
          <w:lang w:val="en-US" w:eastAsia="zh-CN"/>
        </w:rPr>
        <w:t xml:space="preserve">结构化双向双摄。</w:t>
      </w:r>
      <w:bookmarkEnd w:id="152"/>
      <w:r/>
      <w:r/>
    </w:p>
    <w:p>
      <w:pPr>
        <w:ind w:firstLine="480"/>
        <w:keepLines w:val="0"/>
        <w:keepNext w:val="0"/>
        <w:pageBreakBefore w:val="0"/>
        <w:spacing w:line="560" w:lineRule="exact"/>
        <w:widowControl/>
        <w:rPr>
          <w:rFonts w:eastAsia="宋体" w:cs="Times New Roman"/>
          <w:color w:val="000000" w:themeColor="text1"/>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6.★须提供具有二级及以上注册建造师（机电专业）的项目负责人。</w:t>
      </w:r>
      <w:r/>
    </w:p>
    <w:p>
      <w:pPr>
        <w:ind w:firstLine="480"/>
        <w:keepLines w:val="0"/>
        <w:keepNext w:val="0"/>
        <w:pageBreakBefore w:val="0"/>
        <w:spacing w:line="560" w:lineRule="exact"/>
        <w:widowControl/>
        <w:rPr>
          <w:rFonts w:eastAsia="宋体" w:cs="Times New Roman"/>
          <w:color w:val="000000" w:themeColor="text1"/>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★须提供具有信息系统项目管理师（由工业和信息化部或人力资源和社会保障部颁发证书）的项目技术负责人。</w:t>
      </w:r>
      <w:r/>
    </w:p>
    <w:p>
      <w:pPr>
        <w:numPr>
          <w:numId w:val="0"/>
        </w:numPr>
        <w:ind w:left="480"/>
        <w:keepLines w:val="0"/>
        <w:keepNext w:val="0"/>
        <w:pageBreakBefore w:val="0"/>
        <w:spacing w:line="560" w:lineRule="exact"/>
        <w:widowControl/>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注：投标人需提供项目负责人、技术负责人相关证件及近6个月中任意一个月的社保证明。</w:t>
      </w:r>
      <w:r/>
    </w:p>
    <w:p>
      <w:pPr>
        <w:ind w:firstLine="482"/>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bookmarkStart w:id="153" w:name="OLE_LINK14"/>
      <w:r>
        <w:rPr>
          <w:rFonts w:hint="eastAsia" w:ascii="宋体" w:hAnsi="宋体" w:eastAsia="宋体" w:cs="宋体"/>
          <w:b/>
          <w:bCs/>
          <w:color w:val="000000"/>
          <w:sz w:val="24"/>
          <w:szCs w:val="24"/>
          <w:highlight w:val="none"/>
        </w:rPr>
        <w:t xml:space="preserve">付款方式</w:t>
      </w:r>
      <w:r>
        <w:rPr>
          <w:rFonts w:hint="eastAsia" w:ascii="宋体" w:hAnsi="宋体" w:eastAsia="宋体" w:cs="宋体"/>
          <w:color w:val="000000"/>
          <w:sz w:val="24"/>
          <w:szCs w:val="24"/>
          <w:highlight w:val="none"/>
        </w:rPr>
        <w:t xml:space="preserve">：</w:t>
      </w:r>
      <w:bookmarkEnd w:id="153"/>
      <w:r>
        <w:rPr>
          <w:rFonts w:hint="eastAsia" w:ascii="宋体" w:hAnsi="宋体" w:eastAsia="宋体" w:cs="宋体"/>
          <w:color w:val="000000"/>
          <w:sz w:val="24"/>
          <w:szCs w:val="24"/>
          <w:highlight w:val="none"/>
        </w:rPr>
        <w:t xml:space="preserve">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bookmarkStart w:id="154" w:name="OLE_LINK13"/>
      <w:r>
        <w:rPr>
          <w:rFonts w:hint="eastAsia" w:ascii="宋体" w:hAnsi="宋体" w:eastAsia="宋体" w:cs="宋体"/>
          <w:bCs/>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进度款：</w:t>
      </w:r>
      <w:bookmarkEnd w:id="154"/>
      <w:r>
        <w:rPr>
          <w:rFonts w:hint="eastAsia" w:ascii="宋体" w:hAnsi="宋体" w:cs="宋体"/>
          <w:bCs/>
          <w:color w:val="000000"/>
          <w:sz w:val="24"/>
          <w:szCs w:val="24"/>
          <w:highlight w:val="none"/>
          <w:lang w:val="en-US" w:eastAsia="zh-CN"/>
        </w:rPr>
        <w:t xml:space="preserve">项目运维期限5年。项目建设完成通过验收后支付至合同价款的40%，运维期每满一年，招标人根据对中标人项目运维考核结果支付运维费用【每月在线率达到95%及以上，考核合格，每有一个自然月在线率不合格，本月不计入年度考核，顺延至下一个自然月，满12个月之后支付年度运维款。如果连续三个月不合格，则不支付当年运维费】。每年运维费用金额不高于中标人项目中标价的12%。最后一次付清尾款前，乙方必须保证该项目完整可靠运行、在线率合格并移交甲方。</w:t>
      </w:r>
      <w:r/>
    </w:p>
    <w:p>
      <w:pPr>
        <w:ind w:firstLine="482"/>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、项目主要内容：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（一）采购范围</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次采购涵盖智能视频监控类、车辆感知卡口类、人脸人像感知类、物联网感知类、网络传输类、安装辅材类等，包含设备供货、运输、安装、调试、对接、培训、质保及后续技术支持等全流程服务，具体设备清单及数量详见后续章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（二）项目目标</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1）实现重点路段、商圈、广场、小区出入口、重点单位、治安复杂区域等场景感知设备全域覆盖，消除监控盲区；</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2）设备具备高清采集、AI智能分析、本地预处理、断网续传功能，数据精准度满足公安研判、取证要求；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3）全面兼容公安现有系统协议，实现数据互联互通、资源共享，支撑治安防控、交通管理、应急指挥等业务开展；</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4）设备具备高稳定性、高安全性，适应户外复杂环境，降低运维成本，保障长期稳定运行。</w:t>
      </w:r>
      <w:r/>
    </w:p>
    <w:p>
      <w:pPr>
        <w:numPr>
          <w:ilvl w:val="0"/>
          <w:numId w:val="0"/>
        </w:numPr>
        <w:ind w:firstLine="420"/>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项目技术要求及清单 </w:t>
      </w:r>
      <w:r/>
    </w:p>
    <w:p>
      <w:pPr>
        <w:numPr>
          <w:ilvl w:val="0"/>
          <w:numId w:val="0"/>
        </w:numPr>
        <w:ind w:left="602"/>
        <w:jc w:val="center"/>
        <w:keepLines w:val="0"/>
        <w:keepNext w:val="0"/>
        <w:pageBreakBefore w:val="0"/>
        <w:spacing w:line="56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第一部分    项目概况</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充分利用人工智能、大数据、物联网等现代科技手段，解决视频接力、跨境追踪的应用需求，将先进的人工智能技术与公安视频图像智能化建设深度融合，以人工智能与数据智能双引擎驱动平安建设向精细化迈进，推动公安大数据及“智慧公安”落地，助力社会治理能力现代化的实现。今年为乡镇、行政村（居委会）的大中型商业综合体、城市公园、非机动车通行的主干道、镇区中心街、人员密集区域、进出村居的关键要道口建设具有车辆抓拍、人体抓拍、人脸抓拍的全智能化摄像机，后台配套建设大数据存储系统、智能图像识别系统。</w:t>
      </w:r>
      <w:r/>
    </w:p>
    <w:p>
      <w:pPr>
        <w:numPr>
          <w:ilvl w:val="0"/>
          <w:numId w:val="0"/>
        </w:numPr>
        <w:ind w:left="602"/>
        <w:jc w:val="center"/>
        <w:keepLines w:val="0"/>
        <w:keepNext/>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第二部分    </w:t>
      </w:r>
      <w:r>
        <w:rPr>
          <w:rFonts w:hint="eastAsia" w:ascii="宋体" w:hAnsi="宋体" w:cs="宋体"/>
          <w:b/>
          <w:bCs/>
          <w:color w:val="000000"/>
          <w:sz w:val="24"/>
          <w:szCs w:val="24"/>
          <w:highlight w:val="none"/>
          <w:lang w:val="en-US" w:eastAsia="zh-CN"/>
        </w:rPr>
        <w:t xml:space="preserve">货物</w:t>
      </w:r>
      <w:r>
        <w:rPr>
          <w:rFonts w:hint="eastAsia" w:ascii="宋体" w:hAnsi="宋体" w:eastAsia="宋体" w:cs="宋体"/>
          <w:b/>
          <w:bCs/>
          <w:color w:val="000000"/>
          <w:sz w:val="24"/>
          <w:szCs w:val="24"/>
          <w:highlight w:val="none"/>
          <w:lang w:val="en-US" w:eastAsia="zh-CN"/>
        </w:rPr>
        <w:t xml:space="preserve">清单</w:t>
      </w:r>
      <w:r/>
    </w:p>
    <w:tbl>
      <w:tblPr>
        <w:tblStyle w:val="79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29"/>
        <w:gridCol w:w="1039"/>
        <w:gridCol w:w="4092"/>
        <w:gridCol w:w="463"/>
        <w:gridCol w:w="701"/>
        <w:gridCol w:w="838"/>
        <w:gridCol w:w="863"/>
        <w:gridCol w:w="617"/>
      </w:tblGrid>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主要参数要求</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前端设备</w:t>
            </w:r>
            <w:r/>
          </w:p>
        </w:tc>
      </w:tr>
      <w:tr>
        <w:trPr>
          <w:trHeight w:val="1422"/>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结构化双向双摄</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1.双400万摄像机，网络摄像机内置2颗CMOS图像传感器,靶面尺寸为1/1.7英寸或1/1.8英寸,可输出2路视频图像,内置CPU、GPU、NPU一体化芯片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 旋转范围检验:全景摄像机与细节摄像机的云台可独立控制；细节摄像机:垂直旋转范围:-5°~30°，水平旋转范围:0°~355°；全景摄像机:垂直旋转</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 双两通道的补光灯都支持分区补光,每颗补光灯可以独立控制,可对画面5个不同区域补光强度进行手动控制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 采用独立双舱一体化结构,双通道方向可以组合形成0-355°的夹角范围或互为180°夹角监控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 可实现全场景感兴趣目标的最佳聚焦,感兴趣目标类型可设置为人脸、车牌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 具有车辆完整性抓拍使能选项。开启车辆完整性抓拍,就只抓拍完整出现并经过的车辆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 可识别像素范围从60×20到1300×400的车牌</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 可识别通过监视画面中的机动车品牌标志,不少于320种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 可通过IE浏览器在抓拍车辆图片上叠加车牌、车标（或车辆品牌）、车辆类型、车身颜色等信息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 在视频结构化模式下一次可抓拍10张图片,图片类型包括场景图、人脸图、人体图、非机动车图、机动车图、车牌图,其中人脸和人体图可关联存储、非机动车图和人脸图可关联存储、机动车图和车牌图可关联存储;可通过IE浏览器或客户端软件检索并查看存储的图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（或支持对检测区域内出现的机动车、非机动车、行人同时检测、跟踪、评分、抓拍、存储，可关联显示人体和对应的人脸图片、车辆和对应的车牌图片。）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（以公安部检验报告证明，原件扫描件上传至投标文件中）</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291"/>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超级卡口</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spacing w:after="220" w:afterAutospacing="0"/>
              <w:widowControl/>
              <w:rPr>
                <w:rFonts w:hint="eastAsia" w:ascii="宋体" w:hAnsi="宋体" w:eastAsia="宋体" w:cs="宋体"/>
                <w:i w:val="0"/>
                <w:iCs w:val="0"/>
                <w:color w:val="000000"/>
                <w:sz w:val="24"/>
                <w:szCs w:val="24"/>
                <w:u w:val="none"/>
              </w:rPr>
              <w:suppressLineNumbers w:val="0"/>
            </w:pPr>
            <w:r>
              <w:rPr>
                <w:rStyle w:val="1292"/>
                <w:rFonts w:hint="eastAsia" w:ascii="宋体" w:hAnsi="宋体" w:eastAsia="宋体" w:cs="宋体"/>
                <w:sz w:val="24"/>
                <w:szCs w:val="24"/>
                <w:lang w:val="en-US" w:eastAsia="zh-CN" w:bidi="ar"/>
              </w:rPr>
              <w:t xml:space="preserve">卡口：</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 传感器类型： 1 英寸曝光 GMOS*1</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★2 分辨率 ：不低于 4096×2160</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3 帧率： 25fps</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4 码流 ：32 Kbps~16 Mbps</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5 接口协议： ISAPI ,GB28181</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6 内部组件： LED 补光灯</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7 摄像机参数配置功能 ：曝光快门、AGC 控制、白平衡方式控制等</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8 视频压缩标准 H.264/H.265</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9 输出图片格式 JPEG</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10 机动车违章检测 </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机动车超速、压线、逆行、禁止大货车等违法行为</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11 接口 不少于：3 个 RS-485 接口,1 个 RS-232 接口；2 个 RJ45 10M/100M/1000M</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自适应以太网口</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12 存储 支持 TF 卡，USB，云存储协议</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13 终端接入 支持接入终端服务器</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14 电压 100VAC～240VAC；频率：48Hz～52Hz</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15 防护等级 IP65</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▲16 车型识别 ：支持识别不少于 30 种车型</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▲17 </w:t>
            </w: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驾驶室人脸抠图功能 ：</w:t>
            </w:r>
            <w:r>
              <w:rPr>
                <w:rStyle w:val="1292"/>
                <w:rFonts w:hint="eastAsia" w:ascii="宋体" w:hAnsi="宋体" w:eastAsia="宋体" w:cs="宋体"/>
                <w:sz w:val="24"/>
                <w:szCs w:val="24"/>
                <w:lang w:val="en-US" w:eastAsia="zh-CN" w:bidi="ar"/>
              </w:rPr>
              <w:t xml:space="preserve">支持驾驶室人脸抠图</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18 智能检测 ：在混合抓拍模式下，人体、非机动车和机动车目标捕获率不低于 99%； 人脸检出率不小于 99%；人脸比对识别率不小于 99%；人体抓拍准确率不小于 99%。</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三合一补光灯：</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1 灯体： 铝合金灯体，鳍片式散热结构，面罩采用特殊工艺的耐高温的PC材料，透光效果好</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2 LED光源: 采用24颗原装大功率高亮度LED光源，寿命长，稳定性好，发光效率高</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3 LED格栅 :带LED格栅，有效减少周边光污染</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4 色温 :＜4000K，红外光</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5 气体闪光次数: ＞1000万次</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6 最佳补光距离 :16米～26米</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7 回电时间: 气体光源回电时间小于70ms，支持超速连拍</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8 补光类型: 支持LED灯频闪、LED爆闪、白光气体爆闪，红外气体爆闪</w:t>
            </w:r>
            <w:r>
              <w:rPr>
                <w:rStyle w:val="1292"/>
                <w:rFonts w:hint="eastAsia" w:ascii="宋体" w:hAnsi="宋体" w:eastAsia="宋体" w:cs="宋体"/>
                <w:sz w:val="24"/>
                <w:szCs w:val="24"/>
                <w:lang w:val="en-US" w:eastAsia="zh-CN" w:bidi="ar"/>
              </w:rPr>
              <w:br/>
            </w:r>
            <w:r>
              <w:rPr>
                <w:rStyle w:val="1292"/>
                <w:rFonts w:hint="eastAsia" w:ascii="宋体" w:hAnsi="宋体" w:eastAsia="宋体" w:cs="宋体"/>
                <w:sz w:val="24"/>
                <w:szCs w:val="24"/>
                <w:lang w:val="en-US" w:eastAsia="zh-CN" w:bidi="ar"/>
              </w:rPr>
              <w:t xml:space="preserve">9 外壳材质 压铸铝</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400万全彩</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 内置GB35114A级加密芯片</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▲2. 传感器类型：不小于1/1.8"  CMOS，</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▲3. 最大光圈：内置不低于F1.0大光圈全彩镜头</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4. 最低照度：彩色：0.0005 Lux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5. 宽动态：不小于120dB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6. 焦距≥2.8mm</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7. 内置或外置补光灯≥16颗，保证低照度场景下的成像效果和目标识别效果</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8.视频压缩标准：H.265/H.264/MJPEG</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9. 最大图像尺寸：不小于2560 × 1440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10. 网络：1个RJ45 10 M/100 M自适应以太网口</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11. 报警：1路输入，1路输出</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12. 音频不小于：1个内置麦克风，1个内置扬声器</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13. SD卡扩展：内置Micro SD 插槽，支持不低于512GB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14. 供电方式：DC：12V±不小于20% </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15. PoE：支持</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16. 防护：IP67</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▲17.支持同时对检测区域内出现的人脸、人体、非机动车、车辆及车牌进行检测、框选、筛选抓拍，支持关联显示人脸和人体图片、车牌和车辆图片。</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全局相机</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auto"/>
                <w:sz w:val="24"/>
                <w:szCs w:val="24"/>
                <w:highlight w:val="none"/>
                <w:u w:val="none"/>
                <w:lang w:val="en-US" w:eastAsia="zh-CN"/>
              </w:rPr>
              <w:t xml:space="preserve">1. 内置GB35114A级加密芯片</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▲2. 设备具有1个RJ45网络接口，可输出两路视频图像。</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★3. 摄像机两个镜头靶面尺寸均不小于1/1.8英寸。</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▲4. 全景镜头焦距不小于6mm，细节镜头不小于4倍光学变倍，最大焦距不小于50mm。</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5. 两通道均支持分辨率不小于2560x1440</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6. 两通道均支持最低照度彩色不大于0.001Lux，黑白不大于0.0001Lux。</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7. 设备内置8个补光灯，其中全景4个补光灯，细节4个补光灯。</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▲8. 支持快速聚焦功能。</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9. 通道1检测到且框出移动目标至通道2摄像机开始转动的时间不大于0.2秒。</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▲10. 基于视觉大模型，实现多维语义精准分类与细粒度目标识别。</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11. 设备具有人脸去重功能。</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12. 设备支持人脸增强功能。</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13. 设备支持车牌增强功能。</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14. 设备开启混合目标模式后，设备可同时对行人、非机动车、机动车进行检测、跟踪、抓拍，支持人脸、机动车车牌、非机动车车牌抠图并上传，可将人脸与人体、车牌与车辆图片关联显示。</w:t>
            </w:r>
            <w:r>
              <w:rPr>
                <w:rFonts w:hint="eastAsia" w:ascii="宋体" w:hAnsi="宋体" w:eastAsia="宋体" w:cs="宋体"/>
                <w:i w:val="0"/>
                <w:iCs w:val="0"/>
                <w:color w:val="auto"/>
                <w:sz w:val="24"/>
                <w:szCs w:val="24"/>
                <w:highlight w:val="none"/>
                <w:u w:val="none"/>
                <w:lang w:val="en-US" w:eastAsia="zh-CN"/>
              </w:rPr>
              <w:br/>
            </w:r>
            <w:r>
              <w:rPr>
                <w:rFonts w:hint="eastAsia" w:ascii="宋体" w:hAnsi="宋体" w:eastAsia="宋体" w:cs="宋体"/>
                <w:i w:val="0"/>
                <w:iCs w:val="0"/>
                <w:color w:val="auto"/>
                <w:sz w:val="24"/>
                <w:szCs w:val="24"/>
                <w:highlight w:val="none"/>
                <w:u w:val="none"/>
                <w:lang w:val="en-US" w:eastAsia="zh-CN"/>
              </w:rPr>
              <w:t xml:space="preserve">15. 设备支持联动功能，全景通道检测到移动目标后，可联动细节通道进行人脸、人体抓拍；距离设备15m处的全景通道检测宽度不小于15m。</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取电线</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超五类</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视频监控机箱（定制）</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themeColor="text1"/>
                <w:sz w:val="24"/>
                <w:szCs w:val="24"/>
                <w:u w:val="none"/>
                <w:lang w:eastAsia="zh-CN"/>
                <w14:textFill>
                  <w14:solidFill>
                    <w14:schemeClr w14:val="tx1"/>
                  </w14:solidFill>
                </w14:textFill>
              </w:rPr>
              <w:t xml:space="preserve">具体参数详见第三部分</w:t>
            </w:r>
            <w:r>
              <w:rPr>
                <w:rFonts w:hint="eastAsia" w:ascii="宋体" w:hAnsi="宋体" w:eastAsia="宋体" w:cs="宋体"/>
                <w:i w:val="0"/>
                <w:iCs w:val="0"/>
                <w:color w:val="000000" w:themeColor="text1"/>
                <w:sz w:val="24"/>
                <w:szCs w:val="24"/>
                <w:u w:val="none"/>
                <w14:textFill>
                  <w14:solidFill>
                    <w14:schemeClr w14:val="tx1"/>
                  </w14:solidFill>
                </w14:textFill>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206 </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3.5米杆件</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横臂根据道路宽度定制，高度不低于3.5米，包含施工。</w:t>
            </w:r>
            <w:r>
              <w:rPr>
                <w:rFonts w:hint="eastAsia" w:ascii="宋体" w:hAnsi="宋体" w:eastAsia="宋体" w:cs="宋体"/>
                <w:i w:val="0"/>
                <w:iCs w:val="0"/>
                <w:color w:val="000000" w:themeColor="text1"/>
                <w:sz w:val="24"/>
                <w:szCs w:val="24"/>
                <w:u w:val="none"/>
                <w:lang w:eastAsia="zh-CN"/>
                <w14:textFill>
                  <w14:solidFill>
                    <w14:schemeClr w14:val="tx1"/>
                  </w14:solidFill>
                </w14:textFill>
              </w:rPr>
              <w:t xml:space="preserve">具体参数详见第三部分</w:t>
            </w:r>
            <w:r>
              <w:rPr>
                <w:rFonts w:hint="eastAsia" w:ascii="宋体" w:hAnsi="宋体" w:eastAsia="宋体" w:cs="宋体"/>
                <w:i w:val="0"/>
                <w:iCs w:val="0"/>
                <w:color w:val="000000" w:themeColor="text1"/>
                <w:sz w:val="24"/>
                <w:szCs w:val="24"/>
                <w:u w:val="none"/>
                <w14:textFill>
                  <w14:solidFill>
                    <w14:schemeClr w14:val="tx1"/>
                  </w14:solidFill>
                </w14:textFill>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206 </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后端设备</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1、48盘位,单盘位支持4t、8t、10t、12t、16t、20t、30t硬盘；</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2、视频云存储扩容设备，需无缝接入沭阳公安视频网现有主要云存储系统，实现设备统一管理运维、存储资源统一调度、存储计划统一下发；</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3、设备配置：≥2颗64位多核处理器，≥64GB内存，内存支持扩展到≥256GB；支持热插拔1+1AC220V；</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4、标配：≥2个千兆数据网口，2个万兆光口，1个千兆管理口；</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5、不少于48个硬盘热插拔插槽；</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存储资源统一池化管理：供应商提供的存储节点应支持以资源池的方式统一管理采购人现有使用的视频网主要存储节点和存储容量，并支持新建、编辑资源池、配置资源池的冗余、设置资源池数据容量、覆盖方式等；（提供承诺函，格式自拟）</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存储节点自动负载均衡：可以根据存储节点的业务运行负载情况，自动将正在运行的业务负载均衡的分配到存储集群其他节点。存储节点发生故障时，支持自动将故障节点上的录像存储计划调整到存储集群内其他正常节点进行管理；故障节点恢复后，所有业务可自动均衡的分配到平台内所有存储节点；（提供承诺函，格式自拟）</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8、系统以流直存模式进行录像、图片数据存储。系统中的实时视频流、抓拍图片无需经过任何转发服务器/虚拟机即可实现数据流直存；</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9、支持GB/T 28181、RTSP等标准协议；</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10、视频性能：最大接入路数不小于1200路2Mbps；</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本次招标采购的云存储系统（含云存储扩容节点、硬盘）须全部接入沭阳县公安局现有视频综合平台，实现与采购人现有的云存储无缝接入。所有接入改造费用由中标方承担。（采购人不承担后期任何云存储配套及授权等相关费用，投标人应自行考虑报价。）</w:t>
            </w:r>
            <w:r/>
          </w:p>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11、结合目前视频存储</w:t>
            </w:r>
            <w:r>
              <w:rPr>
                <w:rFonts w:hint="eastAsia" w:ascii="宋体" w:hAnsi="宋体" w:eastAsia="宋体" w:cs="宋体"/>
                <w:i w:val="0"/>
                <w:iCs w:val="0"/>
                <w:color w:val="000000"/>
                <w:sz w:val="24"/>
                <w:szCs w:val="24"/>
                <w:u w:val="none"/>
                <w:lang w:val="en-US" w:eastAsia="zh-CN" w:bidi="ar"/>
              </w:rPr>
              <w:t xml:space="preserve">系统技术发展的主要方向，本次视频存储系统的建设需要达成以下目标：采用目前技术领先的视频云存储方式，新建视频云存储系统，有效解决海量高清视频图像数据的存储和管理需求，实现分布式存储，虚拟化集中管理；为充分利旧，将原有的视频存储系统改造融入视频云存储系统，实现全县范围内可利用视频资源的统一存储、统一管理、统一调阅，避免重复投资；视频云存储系统提供高速数据接口，为应用平台提供视频数据高效检索、快速调取等服务功能，为公安业务应用提供有力支撑；视频云存储系统提供标准的运维接口，维护便捷，实现高效实用的管理及使用机制。</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云存储硬盘</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30t企业级硬盘（须与云存储扩容节点配套使用），硬盘须为合同签订日期一年内生产的全新企业级硬盘，严禁使用返修盘、监控级硬盘；运维期间硬盘损坏，由中标人提供全新硬盘更换，旧盘不予返还。（提供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人像系统和授权</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投标人应在采购人指定地点部署人像/车辆平台，并满足以下要求。（提供承诺函，格式自拟）（1）系统支持单张GPU卡处理人脸图片速度：≥450张/s，人体图片速度：≥200张/s，车辆图片速度：≥200张/s。（2）系统能够通过深度学习算法模型对检测到的人脸进行多种类型的属性识别，识别类别应包括性别、年龄段、眼镜、口罩、口罩颜色、帽子、帽子颜色、发色等</w:t>
            </w:r>
            <w:r>
              <w:rPr>
                <w:rFonts w:hint="eastAsia" w:ascii="宋体" w:hAnsi="宋体" w:eastAsia="宋体" w:cs="宋体"/>
                <w:i w:val="0"/>
                <w:iCs w:val="0"/>
                <w:color w:val="000000"/>
                <w:sz w:val="24"/>
                <w:szCs w:val="24"/>
                <w:u w:val="none"/>
              </w:rPr>
              <w:t xml:space="preserve">。（需与市局人像平台数据对接，包括二次结构化数据和解析模型数据）（3）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上衣颜色等。（需与市局车辆平台数据对接，包括二次结构化数据和解析模型数据）（4）系统能够识别多种非机动车类型属性，包括：车类型、车号码、车辆颜色、行驶方向、三轮车类</w:t>
            </w:r>
            <w:r>
              <w:rPr>
                <w:rFonts w:hint="eastAsia" w:ascii="宋体" w:hAnsi="宋体" w:eastAsia="宋体" w:cs="宋体"/>
                <w:i w:val="0"/>
                <w:iCs w:val="0"/>
                <w:color w:val="000000"/>
                <w:sz w:val="24"/>
                <w:szCs w:val="24"/>
                <w:u w:val="none"/>
              </w:rPr>
              <w:t xml:space="preserve">型、二轮车是否带蓬、车辆朝向、电动车车辆类型、前载物类型、后载物类型、挡风被、雨披。（需与市局车辆平台数据对接，包括二次结构化数据和解析模型数据）（5）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w:t>
            </w:r>
            <w:r>
              <w:rPr>
                <w:rFonts w:hint="eastAsia" w:ascii="宋体" w:hAnsi="宋体" w:eastAsia="宋体" w:cs="宋体"/>
                <w:i w:val="0"/>
                <w:iCs w:val="0"/>
                <w:color w:val="000000"/>
                <w:sz w:val="24"/>
                <w:szCs w:val="24"/>
                <w:u w:val="none"/>
              </w:rPr>
              <w:t xml:space="preserve">人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633"/>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线路租赁费用</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5年</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206 </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包含</w:t>
            </w:r>
            <w:r>
              <w:rPr>
                <w:rFonts w:hint="eastAsia" w:ascii="宋体" w:hAnsi="宋体" w:cs="宋体"/>
                <w:i w:val="0"/>
                <w:iCs w:val="0"/>
                <w:color w:val="000000"/>
                <w:sz w:val="24"/>
                <w:szCs w:val="24"/>
                <w:u w:val="none"/>
                <w:lang w:val="en-US" w:eastAsia="zh-CN" w:bidi="ar"/>
              </w:rPr>
              <w:t xml:space="preserve">（所有设备）</w:t>
            </w:r>
            <w:r>
              <w:rPr>
                <w:rFonts w:hint="eastAsia" w:ascii="宋体" w:hAnsi="宋体" w:eastAsia="宋体" w:cs="宋体"/>
                <w:i w:val="0"/>
                <w:iCs w:val="0"/>
                <w:color w:val="000000"/>
                <w:sz w:val="24"/>
                <w:szCs w:val="24"/>
                <w:u w:val="none"/>
                <w:lang w:val="en-US" w:eastAsia="zh-CN" w:bidi="ar"/>
              </w:rPr>
              <w:t xml:space="preserve">：支架、抱箍、波纹软管、螺丝、插排、水晶头、PVC管、标签</w:t>
            </w:r>
            <w:r>
              <w:rPr>
                <w:rFonts w:hint="eastAsia" w:ascii="宋体" w:hAnsi="宋体" w:eastAsia="宋体" w:cs="宋体"/>
                <w:i w:val="0"/>
                <w:iCs w:val="0"/>
                <w:color w:val="auto"/>
                <w:sz w:val="24"/>
                <w:szCs w:val="24"/>
                <w:u w:val="none"/>
                <w:lang w:val="en-US" w:eastAsia="zh-CN" w:bidi="ar"/>
              </w:rPr>
              <w:t xml:space="preserve">等</w:t>
            </w:r>
            <w:r>
              <w:rPr>
                <w:rFonts w:hint="eastAsia" w:ascii="宋体" w:hAnsi="宋体" w:eastAsia="宋体" w:cs="宋体"/>
                <w:i w:val="0"/>
                <w:iCs w:val="0"/>
                <w:color w:val="auto"/>
                <w:sz w:val="24"/>
                <w:szCs w:val="24"/>
                <w:u w:val="none"/>
                <w:lang w:val="en-US" w:eastAsia="zh-CN" w:bidi="ar"/>
              </w:rPr>
              <w:t xml:space="preserve">项目实施及运维过程中一切所需辅材（包括利旧点位相关配套辅材例如设备箱及箱内设备、杆件、井盖等）</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施工调试费</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所有设备</w:t>
            </w:r>
            <w:r>
              <w:rPr>
                <w:rFonts w:hint="eastAsia" w:ascii="宋体" w:hAnsi="宋体" w:eastAsia="宋体" w:cs="宋体"/>
                <w:i w:val="0"/>
                <w:iCs w:val="0"/>
                <w:color w:val="000000"/>
                <w:sz w:val="24"/>
                <w:szCs w:val="24"/>
                <w:u w:val="none"/>
                <w:lang w:val="en-US" w:eastAsia="zh-CN" w:bidi="ar"/>
              </w:rPr>
              <w:t xml:space="preserve">现场安装施工及调试（前端设备总价+后端设备总价）</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系统集成运维</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所有设备</w:t>
            </w:r>
            <w:r>
              <w:rPr>
                <w:rFonts w:hint="eastAsia" w:ascii="宋体" w:hAnsi="宋体" w:eastAsia="宋体" w:cs="宋体"/>
                <w:i w:val="0"/>
                <w:iCs w:val="0"/>
                <w:color w:val="000000"/>
                <w:sz w:val="24"/>
                <w:szCs w:val="24"/>
                <w:u w:val="none"/>
                <w:lang w:val="en-US" w:eastAsia="zh-CN" w:bidi="ar"/>
              </w:rPr>
              <w:t xml:space="preserve">系统集成运维、</w:t>
            </w:r>
            <w:r>
              <w:rPr>
                <w:rFonts w:hint="eastAsia" w:ascii="宋体" w:hAnsi="宋体" w:eastAsia="宋体" w:cs="宋体"/>
                <w:i w:val="0"/>
                <w:iCs w:val="0"/>
                <w:color w:val="000000"/>
                <w:sz w:val="24"/>
                <w:szCs w:val="24"/>
                <w:u w:val="none"/>
                <w:lang w:val="en-US" w:eastAsia="zh-CN" w:bidi="ar"/>
              </w:rPr>
              <w:t xml:space="preserve">所有设备五年维保</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221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说明</w:t>
            </w:r>
            <w:r/>
          </w:p>
        </w:tc>
      </w:tr>
      <w:tr>
        <w:trPr>
          <w:trHeight w:val="452"/>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此项目维保期限为5年，本清单报价不含电费，各点位电费由招标人负责。</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设备安装过程中，如出现借杆、借电、开户或高空借点安装等问题，中标人需自行解决；备品备件由中标人自行准备，要求与招标一致，招标人不再另行支出其它费用。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中标人需负责设备数据无缝接入沭阳县公安局系统，具体内容中标后由招标人要求。</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本报价为全费用报价，包含运费、检测费、技术培训、售后维护费、税金等所有费用。</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465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1.加“★”的要求为不允许负偏离的实质性要求和条件，响应文件须提供有CMA认证的检测机构出具的检验报告或产品材料（彩页、功能截图或产品文档等），如有偏离，按照无效标处理，要求提供承诺函的除外。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2.加“▲”项指标须提供需求中要求的证明材料，否则不得分。响应文件须提供有CMA认证的检测机构出具的检验报告或产品材料（彩页、功能截图或产品文档等），要求提供承诺函的除外。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（1）针对评分标准中评分的每一条，供应商在响应文件中均应提供清晰明了的相关资料并做出相应说明供评委评判，不提供相关资料的视为不具备该项得分的条件。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（2）所有扫描件、证明采购须清晰可见，字迹不清晰、图片模糊的视为未提供，评委有权不给分。</w:t>
            </w:r>
            <w:r/>
          </w:p>
        </w:tc>
      </w:tr>
    </w:tbl>
    <w:p>
      <w:pPr>
        <w:numPr>
          <w:ilvl w:val="0"/>
          <w:numId w:val="0"/>
        </w:numPr>
        <w:keepLines w:val="0"/>
        <w:keepNext w:val="0"/>
        <w:pageBreakBefore w:val="0"/>
        <w:spacing w:line="440" w:lineRule="exact"/>
        <w:widowControl/>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p>
      <w:pPr>
        <w:numPr>
          <w:ilvl w:val="0"/>
          <w:numId w:val="0"/>
        </w:numPr>
        <w:jc w:val="center"/>
        <w:keepLines w:val="0"/>
        <w:keepNext w:val="0"/>
        <w:pageBreakBefore w:val="0"/>
        <w:spacing w:line="440" w:lineRule="exact"/>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第三部分      技术参数要求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（一）建设依据及标准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1）GA／T669.1—2008 城市监控报警联网系统通用技术标准；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2）GB／T28181-2016 安全防范视频监控联网系统传输、交换、控制技术要求；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3）《全国公安机关视频图像信息整合与共享工作任务书》（公科信〔2012〕11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5）GB/T 27524-2010 安全防范监控数字视音频编解码技术要求；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6）GB50348 安全防范工程技术规范；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7）GA308—2001 安全防范系统验收规则；</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8）GA／T75—94 安全防范工程程序与要求；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9）GB50198—94 民用闭路监视电视系统工程技术规范；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10）GA／T74—2000 安全防范系统通用图形符号；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11）GA／367—2001 视频安防监控系统技术要求；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12）GA/T832-2014 道路交通安全违法行为图像取证技术规范；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13）GA/T445 公安交通指挥系统建设技术规范；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14）GB 50057—94 建筑物防雷设计规范；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15）GB／T50314—2000 智能建筑设计标准；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16）GA/T497-2016 公路车辆智能监测记录系统通用技术条件；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17）GA/T833-2009 机动车号牌图像自动识别技术规范；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18）GB50395-2007 视频安防监控系统工程设计规范；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19）YD／T926 中华人民共和国通信行业标准；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20）CJJ／T1 06—2055 城市市政综合信息系统技术规范；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21）GA/T 751-2008 《视频图像文字标注规范》；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22）《公安视频图像分析系统》（GA/T 1399）；</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23）《公安视频图像信息应用系统》（GA/T 1400）；</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24）《公安视频图像智能化建设应用指南》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25）《公共安全视频监控联网信息安全技术要求》（GB 35114-2017）；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26）《公共安全重点区域视频图像信息采集规范》（GB37300-2018）；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27）江苏省公安厅《社会面治安监控系统建设优先选用的监控产品目录》；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28）江苏省公安厅《关于印发全省 3.20 工程基础网络建设规范指导意见试行的通知》；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29）江苏省公安厅《全省 3.20 工程监控系统数据和图像采集标准和传输规范》；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30）江苏省公安厅《全省“3.20”工程市县道路监控信息管理系统建设指导意见》；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31）江苏省公安厅《全省公安机关道路监控网“3.20”工程建设规划及技术指导意见》；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32）江苏省公安厅《关于加强全省公安视频图像专网建设应用和运行管理工作的意见》；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33）《关于加强全省社会治安监控联网调度和资源整合建设工作的规划指导意见》；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34）《江苏省道路治安卡口监控系统建设基本技术规划（试行）》《省级道路治安卡口信息化建设规范》《社会治安监控系统布建指导意见》；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35）《关于推进全省公安巡逻车移动图像监控系统建设有关工作的通知》；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36）九部委关于《关于加强公共安全视频监控建设联网应用工作的若干意见》发改高技〔2015〕996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37）江苏省公安厅、宿迁市公安局相关的其他要求；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38）《 公共安全视频监控联网系统信息传输、交换、控制技术要求》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（GB/T28181-2016);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39）《公安视频图像分析系统第 1 部分：通用技术要求》（GA/T 1399.1-2017）；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40）《公安视频图像分析系统第 2 部分：视频图像内容分析及描述技术要求》）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（GA/T 1399.2-2017);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41）《公安视频图像信息应用系统第 1 部分：通用技术要求》（GA/T 1400.1-2017）；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42）《公安视频图像信息应用系统第 2 部分：应用平台技术要求》（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1400.2-2017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43 ）《公安视频图像信息应用系统第 3 部分：数据库技术要求》（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1400.3-2017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44）《公安视频图像信息应用系统第 4 部分：接口协议要求》（GA/T1400.4-2017）；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45）《安防人脸识别应用视频人脸图像提取技术要求》（GA/T1334-2016）；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46）《信息技术生物特征识别数据交换格式第五部分：人脸图像数据》（GB/T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26237.5-2014</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47）《居民身份证制证用数字相片技术要求》（GA461-2004）；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48） 公安部《警用地理信息系统系列标准规范》；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49）公安部《公安信息通信网边界接入平台安全规范》。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50）《全省智能泛在感知网建设规划指导意见》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52）部科信局《公安视频传输网建设指南（征求意见稿）》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53）GA/T 1400-2017《公安视频图像信息应用系统》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54）公安部《企事业单位参与公安机关信息化建设安全管理办法》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55）《公安交通指挥系统工程建设通用程序和要求》（GA/T651-2014）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56）《公安交通管理外场设备基础施工通用要求》（GA/T652-2017）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57）《道路车辆智能监测记录系统通用技术条件》（GA/T497-2016）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58）《道路交通安全违法行为图像取证技术规范》（GA/T 832-2014）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59）《机动车号牌图像自动识别技术规范》（GA/833-2016）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60）《中华人民共和国机动车号牌》（GA36-2018）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62）《交通电视监视系统工程验收规范》（GA/T514-2004）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63）《公路交通安全设施设计技术规范》（JTJ074-2003）</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64）《中华人民共和国公共安全行业标准》GA38-92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65）《全国道路交通管理信息数据库规范》（GA329.3 第 3 部分）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66）《公安视频监控前端设备GB35114密码接口规范》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67）《公安视频监控前端设备GB35114密码接口规范》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68）《公安视频监控客户端GB35114密码接口规范》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69）《公安视频监控共享平台GB35114密码接口规范》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70）《公安视频监控安全管理平台GB35114密码（扩展）接口规范》。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以上文件对于本项目的应用是必不可少的，以上标准，如有最新版本或者替代标准（包括所有的修改）适用于本要求。投标方提供的方案必须满足以上最新相关国家标准和行业规范。否则后果自负。</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八、线路服务（5年，数量以实际为准）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（一）投标人应根据本项目的特点提供一份详细的网络传输规划设计、建设施工及日常运维方案。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注：相关设备选用符合国家相关技术标准的设备，招标方不提供任何设备]。</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2）中标方必须提供满足实际使用需求且可按需扩充、提速升级，前端网络带宽必须满足实际应用要求，确保前端数据上传的带宽（500M）及延迟（3ms 以内）等相关技术要求的线路租赁给本项目（至少满足20个前端设备使用），并负责网络基础建设。凡是投标方提供的线路带宽等性能要求不能达到招标方实际使用要求的，中标方必须无条件整改。所需整改费用一律由中标方自行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3）投标方必须有专门的维护团队，负责对传输线路进行全年 7x24 小时的监控。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4）投标方须提供检测故障的技术手段和处理流程以及网管功能，确保第一时间发现前端网络故障，并通知用户，以快速有效的方式配合用户处理故障，故障排除之后向用户及时反馈结果。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5）投标方须对其施工的质量、网络的安全性、数据传输的稳定性、数据通讯质量等负责，保证采购人线路畅通及安全使用。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7）因修路等客观原因，点位需要迁移的，中标单位需免费配合，并按采购人要求在规定时间内完成设备迁移、重建等所有相关配套设备和施工。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九、基础配套设施要求【包含但不限于：电源线、取电线、网线、定制视频监控机箱、3.5米立杆</w:t>
      </w:r>
      <w:r>
        <w:rPr>
          <w:rFonts w:hint="eastAsia" w:ascii="宋体" w:hAnsi="宋体" w:eastAsia="宋体" w:cs="宋体"/>
          <w:b/>
          <w:bCs/>
          <w:color w:val="auto"/>
          <w:sz w:val="24"/>
          <w:szCs w:val="24"/>
          <w:highlight w:val="none"/>
          <w:lang w:val="en-US" w:eastAsia="zh-CN"/>
        </w:rPr>
        <w:t xml:space="preserve">、6.5米立杆、地</w:t>
      </w:r>
      <w:r>
        <w:rPr>
          <w:rFonts w:hint="eastAsia" w:ascii="宋体" w:hAnsi="宋体" w:eastAsia="宋体" w:cs="宋体"/>
          <w:b/>
          <w:bCs/>
          <w:color w:val="000000"/>
          <w:sz w:val="24"/>
          <w:szCs w:val="24"/>
          <w:highlight w:val="none"/>
          <w:lang w:val="en-US" w:eastAsia="zh-CN"/>
        </w:rPr>
        <w:t xml:space="preserve">笼和一切相关辅材等】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（一）定制视频监控机箱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箱体材质为Q235A，壁厚不小于1.2MM，内外表面为热镀锌处理后喷塑，喷塑颜色为白色，卡口监控机箱尺寸不小于长400MM、宽300MM、高500MM（具体尺寸以深化设计为准），社会面监控机箱尺寸由投标方自行根据现场勘查情况进行</w:t>
      </w:r>
      <w:r>
        <w:rPr>
          <w:rFonts w:hint="eastAsia" w:ascii="宋体" w:hAnsi="宋体" w:eastAsia="宋体" w:cs="宋体"/>
          <w:bCs/>
          <w:color w:val="000000"/>
          <w:sz w:val="24"/>
          <w:szCs w:val="24"/>
          <w:highlight w:val="none"/>
          <w:lang w:val="en-US" w:eastAsia="zh-CN"/>
        </w:rPr>
        <w:t xml:space="preserve">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的情况，则每台摄像机均需要配置防雷设备，电源三级防雷、锁等配套设备，抱箍采用镀锌防锈处理，机箱外壳要标注“沭阳公安”字样、按照招标人现有格式张贴相关二维码标签和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（二）杆件技术要求：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1）横臂开 30*50mm 出线孔（根据卡口视频监控和人脸功能不同开孔大小进行定制），对应出线孔上方焊导轨。壁厚3MM（含）以上。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2）主杆底部法兰向上 6.5 米处开 50mm 出线孔（3.5米立杆则为3.5米）。（挂杆机箱用）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3）杆体焊接方式为自动埋弧焊和气体保护，焊接可靠，表面光滑，无明显的气孔，焊瘤、咬边等焊接缺陷。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4）钢杆防腐处理采用热浸锌，镀锌工艺过程经过酸洗，热镀锌，水洗，磷化、钝化等过程，镀锌层表面光滑美观，光泽一致，无皱皮，流坠及锌瘤、起皮、斑点、阴阳面等缺陷存在。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5）杆体热镀锌后进行静电喷塑（颜色为上部白色，主杆下部1.5米以下蓝色），喷塑前先磨砂以增加附着力，喷塑过程中严格控制固化时间和温度，保证塑层均匀、光滑、无气孔。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6）杆件设计符合国家及行业标准。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8）根据现场实际情况定制，由中标人深化设计后报至招标人审核，审核通过方可进场实施。</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（三）基坑要求：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1）卡口点位基坑浇筑尺寸不小于 1.2 米*1.2 米*1.4 米，强度 C30。具体尺寸中标方应根据现场实际情况确定，必须达到相关标准规范和招标文件要求。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2）视频监控点位基坑浇筑尺寸不小于 0.8米*0.8*1.0米，强度 C30。具体尺寸中标方应根据现场实际情况勘探确定，必须达到相关标准规范和招标文件要求。（确定基坑尺寸）</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3）投标人提供的杆件应在施工前提供杆件生产厂家相关的杆件检测报告、质保承诺，否则不予验收。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4）电源线：RVV2*1.0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5）取电线：RVV3*2.5；</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6）网线：室外超五类；</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7）辅材：包含：支架、抱箍、波纹软管、螺丝、插排、水晶头、PVC管、标签以及未列明的一切所需辅材。</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8）其他：</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设备安装过程中，如出现借杆、借电、开户或高空借点安装等问题，中标人需自行解决；为确保前端稳定运行，后续运行维保过程中所需备品备件由中标人自行准备，要求与招标一致，招标人不再另行支出其它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②中标人需负责设备数据无缝接入沭阳县公安局系统，具体内容中标后由招标人要求。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十、项目建设及技术要求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（一）对材料的质量和试验要求执行中华人民共和国及省、市、行业的一切法规、 规 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（二）依据相关技术文件要求，本项目的材料、设备、施工必须达到现行中华人民共和国及省、市、行业的一切法规、规范的要求。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（三）施工具体包含清单中全部内容，中标后根据采购人要求提交具体施工方案，并经采购人审核同意后方可进行施工。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（五）成交人在整个项目实施过程中，必须从技术、项目进度、技术人员保障、施工安全、文明施工、项目实施制度、质量把关等方面按照质量体系、国家（行业）相关标准和本合同要求执行。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（六）各系统未列出设备参数或者软件功能要求请参照设备清单，所有非甲方需求变更一律不予追加。</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七）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投标前提出，若不提出施工时应自行补足。如未按此要求，投标方应承担缺、少、漏项所带来的一切责任，招标方则理解为系投标方让利行为。</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（八）投标人各单项报价应合理、不得采用不均衡报价，如某一单项产品评标委员会一致认为价格不合理，则投标现场投标人须提供明确的证据证明报价合理性。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（九）投标人在施工中如遇无法提供投标时所提供的设备，甲方有权要求投标人无条件更换招标时清单要求的设备。甲方为此不承担任何额外费用。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（十）所有摄像机调试必须达到甲方使用条件，如无法达到甲方使用条件，则中标单位须无条件更改。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（十一）所有软硬件设备的镜头必须根据情况和甲方实战需求合理选择，如无法满足甲方需求，则中标方必须无条件更换。</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（十二）因投标方的原因造成工期延误一律由中标方承担。（所有工期延误需要提供工期延误证明）</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（十三）因中标方不认真投标造成施工中设备产品的变更，招标方有权进行罚款。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（十四）本项目的分包工程（如有），分包单位应具有相应资质和能力，经建设单位批准后方可进场施工，否则不支付工程款。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（十五）施工、维护有关要求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 除了包括保证软硬件正常运行的维护保养维修外，还包括监控（含线路）拆除、迁移、重建所包含的基础、浇筑、线材、人工、车辆、设备等保证设备正常运行的所有费用。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关于安装调试与维护。含室外防水电源线标准按需、室外防水网线（超五类）标准按需、硅芯管（￠40）、双绞屏蔽线、水晶头、插排、电表箱、电费及上述未列出的其他必备辅材，以及道路沟通、顶管、架空、恢复、接电、接网、熔纤、设备安装、调测、维护、杆件和设备搬运、杆件和设备保存等整套施工环节，以及维保、质保期内的设备维修/更换、线路重新铺设拉接等。内场部分还包括设备上架、安装调试、对接，以及所需的交换机（含模块）、线材、水晶头、熔纤等线材、辅材、配件等；所有点位需在杆件上重新铺放超五类网线和电源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③关于立杆基础。含基础开挖、混凝土浇筑、手井、环境保护、接地、接地极焊接、接地电阻检测等</w:t>
      </w:r>
      <w:r>
        <w:rPr>
          <w:rFonts w:hint="eastAsia" w:ascii="宋体" w:hAnsi="宋体" w:cs="宋体"/>
          <w:bCs/>
          <w:color w:val="000000"/>
          <w:sz w:val="24"/>
          <w:szCs w:val="24"/>
          <w:highlight w:val="none"/>
          <w:lang w:val="en-US" w:eastAsia="zh-CN"/>
        </w:rPr>
        <w:t xml:space="preserve">与</w:t>
      </w:r>
      <w:r>
        <w:rPr>
          <w:rFonts w:hint="eastAsia" w:ascii="宋体" w:hAnsi="宋体" w:eastAsia="宋体" w:cs="宋体"/>
          <w:bCs/>
          <w:color w:val="000000"/>
          <w:sz w:val="24"/>
          <w:szCs w:val="24"/>
          <w:highlight w:val="none"/>
          <w:lang w:val="en-US" w:eastAsia="zh-CN"/>
        </w:rPr>
        <w:t xml:space="preserve">基础有关的所有内容。基坑大小根据杆件标准确定，混凝土强度不低于 C30，要逐点进行接地电阻检测，每个接地点的接地电阻小于 4 欧姆。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④关于手井。每根杆子 1 个，含手井盖（水泥质地，含钢筋加固，带“公安监控” 字样），厚度不低于 6CM。</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⑤关于环境保护。含线路梳理、渣土清理、垃圾清理、绿化迁移、绿化保管、土壤回填、绿化恢复均由中标人负责并承担相关费用。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⑥关于视频管家。含视频管家二维码打印、张贴、信息采集、数据对接等均由中标人负责并承担相关费用，同时按照采购人要求在杆件上定制显著的公安监控标识。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⑦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⑧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⑨试运行期间，整体（含该项目新建内容和纳入该项目维保的既往项目）完好率保持在 95%（含）以上、重点部位监控完好率保持在 100%（不可抗力原因除外）连续15日的，视为符合验收条件，招标人可根据项目建设标准、质量的整体完成情况，视情开展验收工作。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⑩完好率是指监控系统前端图像清晰、视频画面传输稳定，抓拍画面清晰、特征完整、数据不丢失，摄像机角度合理、标注规范、摄像机周边无树枝等异物遮挡，录像完整、不丢帧，网络通畅，监控平台等监控系统整体运行稳定。</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十一、平台对接及其它要求：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本项目涉及的所有含对接、授权、二次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提供承诺函，格式自拟。）</w:t>
      </w:r>
      <w:r/>
    </w:p>
    <w:p>
      <w:pPr>
        <w:pStyle w:val="812"/>
        <w:ind w:lef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（三）运维维保要求：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本项目5年运维期从通过验收合格之日起计算。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1）负责本项目所有前端涉及点位的摄像机、设备箱，以及供电线路【取电点</w:t>
      </w:r>
      <w:r>
        <w:rPr>
          <w:rFonts w:hint="eastAsia" w:ascii="宋体" w:hAnsi="宋体" w:eastAsia="宋体" w:cs="宋体"/>
          <w:bCs/>
          <w:color w:val="000000"/>
          <w:sz w:val="24"/>
          <w:szCs w:val="24"/>
          <w:highlight w:val="none"/>
          <w:lang w:val="en-US" w:eastAsia="zh-CN"/>
        </w:rPr>
        <w:t xml:space="preserve">、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他前端设备的拆除、被盗均属于维保范围内的工程（包含利旧设备安装调试及维护）。因借用利旧杆件、网络设备、电源、管线等发生故障的，中标人必须进行处理保证本项目设备正常运行并承担相关费用，不得拖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w:t>
      </w:r>
      <w:r>
        <w:rPr>
          <w:rFonts w:hint="eastAsia" w:ascii="宋体" w:hAnsi="宋体" w:eastAsia="宋体" w:cs="宋体"/>
          <w:bCs/>
          <w:color w:val="000000"/>
          <w:sz w:val="24"/>
          <w:szCs w:val="24"/>
          <w:highlight w:val="none"/>
          <w:lang w:val="en-US" w:eastAsia="zh-CN"/>
        </w:rPr>
        <w:t xml:space="preserve">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涂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3）严禁违反公安部《关于禁止公安业务用计算机“一</w:t>
      </w:r>
      <w:r>
        <w:rPr>
          <w:rFonts w:hint="eastAsia" w:ascii="宋体" w:hAnsi="宋体" w:eastAsia="宋体" w:cs="宋体"/>
          <w:bCs/>
          <w:color w:val="000000"/>
          <w:sz w:val="24"/>
          <w:szCs w:val="24"/>
          <w:highlight w:val="none"/>
          <w:lang w:val="en-US" w:eastAsia="zh-CN"/>
        </w:rPr>
        <w:t xml:space="preserve">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4）严禁</w:t>
      </w:r>
      <w:r>
        <w:rPr>
          <w:rFonts w:hint="eastAsia" w:ascii="宋体" w:hAnsi="宋体" w:eastAsia="宋体" w:cs="宋体"/>
          <w:bCs/>
          <w:color w:val="000000"/>
          <w:sz w:val="24"/>
          <w:szCs w:val="24"/>
          <w:highlight w:val="none"/>
          <w:lang w:val="en-US" w:eastAsia="zh-CN"/>
        </w:rPr>
        <w:t xml:space="preserve">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投标人所提供服务涉及的产品为原厂全新正品，品牌、型号、参数与投标文件承诺一致，否则采购人有权拒绝服务并对中标人处以中标价30%的罚款，由此造成设备调整服务延误的，每逾1天按成交金额的0.5%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7）管道、顶管维护要求：所有线路、管道、顶管修复标准不得低于相关建设标准；需要管道埋深的，挖管深度应不小于 400 ㎜；要求规范铺设管道，管与管接头处应使用套管固定。</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8）如因招标方原因造成的设备（含配套设施）损坏由招标方负责，除此之外其他诸如设备被盗、人为破坏、交通事故等因素造成的设备（含配套设施、杆件和基础）丢失或损坏的，由中标方负责处理。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9）维保力量、售后服务及装备保障要求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②中标方应充分评估系统维保期间所需要的电源线、网线、信号线等线缆数量及辅材数量，在投标报价中予以考虑。维保期间招标方不再提供任何额外的有关以上材料费用。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10）维保人员要求：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①本项目运维期间，投标人应提供不少于10名的专职运维服务人员（不含线路维护人员，</w:t>
      </w:r>
      <w:r>
        <w:rPr>
          <w:rFonts w:hint="eastAsia" w:ascii="宋体" w:hAnsi="宋体" w:eastAsia="宋体" w:cs="宋体"/>
          <w:bCs/>
          <w:color w:val="000000"/>
          <w:sz w:val="24"/>
          <w:szCs w:val="24"/>
          <w:highlight w:val="none"/>
          <w:lang w:val="en-US" w:eastAsia="zh-CN"/>
        </w:rPr>
        <w:t xml:space="preserve">不与现有项目人员重复使用）。安排6名专职维保巡检人员。其中，前端维保人员不少于5名且经过专门培训考核、具备完成维保任务的实际能力。所有维保人员随时接受公安局发出的维护指令，手机电话必须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注：维保服务包括但不限于以下内容：提供周报、月报、故障服务报告等； 现场响应支持，安排运维团队进行故障分析排查，快速解障等；负责视频考核工作保障，提高考核成绩等；每日监控巡检，季度深度巡检等。）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 维保时限要求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①投标人须提供 7*24 小时现场服务，在接到招标方或者沭阳县公安局维保通知后，必须于半小时内签收。专职维保人员必须于 2 小时内到达现场并初步反馈情况。各类故障（含线路传输）必须做到 24 小时内修复完成，自交办之日起，每延迟一天，按照每台 100 元罚款（上不封顶）。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②遇到重要时期或重大事件活动期间，投标人必须按照招标人要求提供现场全程专业化维保服务。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④出现单条视频专网故障的，在接到网络故障维修通知后 8 小时内修复；如出现大面积视频专网故障的，在故障发生后 24 小时内修复。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⑥中标方应充分评估系统建设及维保期间所需要的电源线、网线、信号线等线缆数量及辅材数量，在投标报价中予以考虑。维保期间招标方不再提供任何额外的有关以上材料费用。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 前端供电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的前端监控点位部分为利旧杆位或者杆件（中标人自行运输到施工地点）和线路资源，可利用原有监控点供电系统进行供电，如原有监控点供电系统无电的，中标人进行重新布线开户取电等，保证所有设备在建设期间及维保期内正常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本项目的所有监控点位，原则上必须满足供电局公用电的供电方式，并按照相关规定进行报建，其次部分点位需提供备用接电链路和备用电源装置做应急保障。如监控点附近确实不具备接供电局公用电条件的，须在获得采购人同意的前提下，采用其他相对稳定的供电方式，并安装监控用电电表，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本项目施工过程中，采购人不提供临建，中标人需自行解决工具和材料的堆放场地。本项目施工过程中的管道开挖、路面恢复、供电报建等不限于以上的全部费用均包含在投标报价中，采购人不再另外支付以上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（五）前端供电实施要求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1）本项目前端各设备均采用 AC 220V 模式。本项目所有建设点位取电（含拆除、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2）防雷接地系统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的防雷和接地设计必须完备，设计方案要满足以下要求：防雷设备必须符合国家防雷设备技术标准。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防雷系统必须达到以下要求：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①电涌防护器的标称放电电流不小于 10KA；</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②电涌防护器的接地连接线的截面积不得小于 10mm2；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③安防系统所有设备均应在避雷针保护区域内。</w:t>
      </w:r>
      <w:r/>
    </w:p>
    <w:p>
      <w:pPr>
        <w:ind w:firstLine="480"/>
        <w:keepLines w:val="0"/>
        <w:keepNext w:val="0"/>
        <w:pageBreakBefore w:val="0"/>
        <w:spacing w:line="440" w:lineRule="exact"/>
      </w:pPr>
      <w:r>
        <w:rPr>
          <w:rFonts w:hint="eastAsia" w:ascii="宋体" w:hAnsi="宋体" w:eastAsia="宋体" w:cs="宋体"/>
          <w:bCs/>
          <w:color w:val="000000"/>
          <w:sz w:val="24"/>
          <w:szCs w:val="24"/>
          <w:highlight w:val="none"/>
          <w:lang w:val="en-US" w:eastAsia="zh-CN"/>
        </w:rPr>
        <w:t xml:space="preserve">3）系统前端的接地需要采用一点接地方式，接地母线采用铜质线，接地线不得形成封闭回路，不得与强电的电网零线短接或混接；前端设备防雷接地网采用专用接地装置时，其接地电阻要小于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十二、保密措施要求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（二）严禁违反公安部《关于禁止公安业务用计算机</w:t>
      </w:r>
      <w:r>
        <w:rPr>
          <w:rFonts w:hint="eastAsia" w:ascii="宋体" w:hAnsi="宋体" w:eastAsia="宋体" w:cs="宋体"/>
          <w:bCs/>
          <w:color w:val="000000"/>
          <w:sz w:val="24"/>
          <w:szCs w:val="24"/>
          <w:highlight w:val="none"/>
          <w:lang w:val="en-US" w:eastAsia="zh-CN"/>
        </w:rPr>
        <w:t xml:space="preserve">“一机两用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（三）严禁违反“保密</w:t>
      </w:r>
      <w:r>
        <w:rPr>
          <w:rFonts w:hint="eastAsia" w:ascii="宋体" w:hAnsi="宋体" w:eastAsia="宋体" w:cs="宋体"/>
          <w:bCs/>
          <w:color w:val="000000"/>
          <w:sz w:val="24"/>
          <w:szCs w:val="24"/>
          <w:highlight w:val="none"/>
          <w:lang w:val="en-US" w:eastAsia="zh-CN"/>
        </w:rPr>
        <w:t xml:space="preserve">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（四）严禁发生其他违反法律法规、行政规章制度的行为。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十三、供货要求及质量要求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（二）质量保证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投标人应保证提供的货物与服务项目在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3）投标人在收到通知后，应在合同所附服务承诺约定的时间内维修、更换有缺陷的货物或部件。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4）如果投标人在收到通知后，在合同所附服务承诺约定的时间内没有弥补缺陷，采购人可采取必要的补救措施，但风险和费用将由投标人承担。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5）产品的包装、发运及运输</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①投标人应在产品发运前对其进行满足运输距离、防潮、防震、防锈和防破损装卸等要求包装，以保证产品安全运达采购人指定地点。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②使用说明书、质量检验证明书、随配附件和工具以及清单一并附于货物内。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③产品在交付采购人前发生的风险均由投标人负责。</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④产品在规定的交付期限内由投标人送达采购人指定的地点视为交付，投标人同时需通知采购人产品已送达。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6）售后服务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售后服务期内免费为采购人提供维修、保养、同质备件及替换等，采购人不承担任何费用，中标供应商保证设备在免费维保期内有效运行，售后服务期内免费为客户排除软硬件故障，使客户方系统得到更好的维护与支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③售后服务期过后，投标人仍有义务提供优惠的技术服务（包括提供设备维护、备件等）。</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十四、项目实施方案要求：</w:t>
      </w:r>
      <w:r/>
    </w:p>
    <w:p>
      <w:pPr>
        <w:pStyle w:val="812"/>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（一）供应商针对本项目编写项目实施方案，包括但不限于：总体方案设计、实施方案、运维服务方案、售后服务和培训方案、应急事件处置方案</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十五、验收标准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（二）货物交付后，在安装前应仔细检查货物自身无缺陷后方可安装，如果存在货物破损、自身材质、规格等质量缺陷，甲方有权要求将货物退场，由此引起的一切后果由乙方承担。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（四）乙方货物全部进场安装调试，并提供相关初步验收资料后 3 日内，甲方组织验收并出具验收报告。如果设备的质量、规格与合同规定不符，或在质量保证期内发现货物是有缺陷的（包括潜在缺陷或使用不符合要求的材料）。</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十六、报价要求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（一）投标报价要求：投标人投标报价以人民币为单位。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（二）投标人应对项目内所有内容进行投标，不允许只对其中部分内容进行投标，否则其投标无效。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（三）中标人提供服务须与投标文件相符，否则视为虚假应标，投标人自行承担由此造成的损失及后果。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（四）供应商报价时应充分考虑所有可能</w:t>
      </w:r>
      <w:r>
        <w:rPr>
          <w:rFonts w:hint="eastAsia" w:ascii="宋体" w:hAnsi="宋体" w:eastAsia="宋体" w:cs="宋体"/>
          <w:bCs/>
          <w:color w:val="000000"/>
          <w:sz w:val="24"/>
          <w:szCs w:val="24"/>
          <w:highlight w:val="none"/>
          <w:lang w:val="en-US" w:eastAsia="zh-CN"/>
        </w:rPr>
        <w:t xml:space="preserve">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（五）所有涉及杆件拆除、管道破坏、取电点拆除均由中标人负责，招标人不再另行支付费用。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（六）系统集成应包括设备安装、调试及5年维保等相关项目所有费用。</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十七、落实政府采购需求标准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（三）落实政府采购领域数字人民币政策：在政府采购履约保证金、代理服务费和货款资金支付中，数字人民币作为支付方式之一。</w:t>
      </w:r>
      <w:bookmarkEnd w:id="151"/>
      <w:r/>
      <w:r/>
    </w:p>
    <w:p>
      <w:pPr>
        <w:ind w:firstLine="480"/>
        <w:keepLines w:val="0"/>
        <w:keepNext w:val="0"/>
        <w:pageBreakBefore w:val="0"/>
        <w:spacing w:line="44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r/>
      <w:r/>
    </w:p>
    <w:p>
      <w:pPr>
        <w:ind w:firstLine="480"/>
        <w:keepLines w:val="0"/>
        <w:keepNext w:val="0"/>
        <w:pageBreakBefore w:val="0"/>
        <w:spacing w:line="44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firstLine="480"/>
        <w:jc w:val="both"/>
        <w:spacing w:before="0" w:beforeAutospacing="0" w:after="0" w:afterAutospacing="0" w:line="4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ind w:firstLine="480"/>
        <w:jc w:val="both"/>
        <w:spacing w:before="0" w:beforeAutospacing="0" w:after="0" w:afterAutospacing="0" w:line="5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pStyle w:val="823"/>
        <w:jc w:val="center"/>
        <w:spacing w:before="200"/>
        <w:rPr>
          <w:rFonts w:hint="eastAsia" w:ascii="Calibri" w:hAnsi="Calibri" w:eastAsia="宋体" w:cs="Times New Roman"/>
          <w:b/>
          <w:color w:val="000000"/>
          <w:sz w:val="44"/>
          <w:szCs w:val="44"/>
          <w:highlight w:val="none"/>
        </w:rPr>
      </w:pPr>
      <w:r/>
      <w:bookmarkStart w:id="155" w:name="_Toc22098"/>
      <w:r/>
      <w:bookmarkStart w:id="156" w:name="_Toc81575206"/>
      <w:r/>
      <w:bookmarkStart w:id="157" w:name="_Toc31499"/>
      <w:r/>
      <w:bookmarkStart w:id="158" w:name="_Toc2513"/>
      <w:r/>
      <w:bookmarkStart w:id="159" w:name="_Toc81575169"/>
      <w:r>
        <w:rPr>
          <w:rFonts w:hint="eastAsia" w:ascii="Calibri" w:hAnsi="Calibri" w:eastAsia="宋体" w:cs="Times New Roman"/>
          <w:b/>
          <w:color w:val="000000"/>
          <w:sz w:val="44"/>
          <w:szCs w:val="44"/>
          <w:highlight w:val="none"/>
        </w:rPr>
        <w:br w:type="page" w:clear="all"/>
      </w:r>
      <w:r>
        <w:rPr>
          <w:rFonts w:hint="eastAsia" w:ascii="Calibri" w:hAnsi="Calibri" w:eastAsia="宋体" w:cs="Times New Roman"/>
          <w:b/>
          <w:color w:val="000000"/>
          <w:sz w:val="44"/>
          <w:szCs w:val="44"/>
          <w:highlight w:val="none"/>
        </w:rPr>
        <w:t xml:space="preserve">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155"/>
      <w:r/>
      <w:bookmarkEnd w:id="156"/>
      <w:r/>
      <w:bookmarkEnd w:id="157"/>
      <w:r/>
      <w:bookmarkEnd w:id="158"/>
      <w:r/>
      <w:bookmarkEnd w:id="159"/>
      <w:r/>
      <w:bookmarkStart w:id="160" w:name="_Toc16938559"/>
      <w:r/>
      <w:bookmarkStart w:id="161" w:name="_Toc513029243"/>
      <w:r/>
      <w:bookmarkStart w:id="162" w:name="_Toc20823315"/>
      <w:r/>
      <w:r/>
    </w:p>
    <w:p>
      <w:pPr>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以下为中标后</w:t>
      </w:r>
      <w:r>
        <w:rPr>
          <w:rFonts w:hint="eastAsia" w:ascii="宋体" w:hAnsi="宋体" w:cs="宋体"/>
          <w:bCs/>
          <w:caps w:val="0"/>
          <w:color w:val="000000"/>
          <w:sz w:val="24"/>
          <w:highlight w:val="none"/>
          <w:lang w:eastAsia="zh-CN"/>
        </w:rPr>
        <w:t xml:space="preserve">签订</w:t>
      </w:r>
      <w:r>
        <w:rPr>
          <w:rFonts w:hint="eastAsia" w:ascii="宋体" w:hAnsi="宋体" w:eastAsia="宋体" w:cs="宋体"/>
          <w:bCs/>
          <w:caps w:val="0"/>
          <w:color w:val="000000"/>
          <w:sz w:val="24"/>
          <w:highlight w:val="none"/>
        </w:rPr>
        <w:t xml:space="preserve">本项目合同的通用条款，投标人不得提出实质性的修改。</w:t>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关于专用条款将由采购人与投标人结合本项目具体情况协商后签订。</w:t>
      </w:r>
      <w:bookmarkEnd w:id="160"/>
      <w:r/>
      <w:bookmarkEnd w:id="161"/>
      <w:r/>
      <w:bookmarkEnd w:id="162"/>
      <w:r/>
      <w:r/>
    </w:p>
    <w:p>
      <w:pPr>
        <w:ind w:firstLine="643"/>
        <w:jc w:val="center"/>
        <w:spacing w:line="400" w:lineRule="exact"/>
        <w:rPr>
          <w:rFonts w:ascii="仿宋_GB2312" w:hAnsi="黑体" w:eastAsia="仿宋_GB2312" w:cs="黑体"/>
          <w:b/>
          <w:bCs/>
          <w:color w:val="000000"/>
          <w:sz w:val="32"/>
          <w:szCs w:val="32"/>
          <w:highlight w:val="none"/>
          <w:lang w:val="en-US" w:eastAsia="zh-CN" w:bidi="ar-SA"/>
        </w:rPr>
      </w:pPr>
      <w:r/>
      <w:bookmarkStart w:id="163" w:name="_Hlt16619369"/>
      <w:r/>
      <w:bookmarkEnd w:id="163"/>
      <w:r/>
      <w:bookmarkStart w:id="164" w:name="_Toc12937"/>
      <w:r/>
      <w:bookmarkStart w:id="165" w:name="_Toc22853"/>
      <w:r/>
      <w:bookmarkStart w:id="166" w:name="_Toc9003"/>
      <w:r/>
      <w:bookmarkStart w:id="167" w:name="_Toc81575207"/>
      <w:r/>
      <w:bookmarkStart w:id="168" w:name="_Toc19649"/>
      <w:r/>
      <w:bookmarkStart w:id="169" w:name="_Toc81575170"/>
      <w:r>
        <w:rPr>
          <w:rFonts w:hint="eastAsia" w:ascii="仿宋_GB2312" w:hAnsi="黑体" w:eastAsia="仿宋_GB2312" w:cs="黑体"/>
          <w:b/>
          <w:bCs/>
          <w:color w:val="000000"/>
          <w:sz w:val="32"/>
          <w:szCs w:val="32"/>
          <w:highlight w:val="none"/>
          <w:lang w:val="en-US" w:eastAsia="zh-CN" w:bidi="ar-SA"/>
        </w:rPr>
        <w:t xml:space="preserve">政府采购合同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采购单位：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（以下简称：甲方）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中标单位：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（以下简称：乙方）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依照《中华人民共和国政府采购法</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中华人民共和国民法典》及其他有关法律、行政法规，遵循平等、自愿、公平和诚实信用的原则，双方就相关事项协商一致，达成如下合同条款：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1、合同内容：</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合同金额：</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人民币。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3、工期要求：</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安装地点：按招标人要求实施。</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验收依据国家法律法规及标准、招标文件、投标文件及中标人的承诺：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（1）乙方所提供货物必须符合国家标准，并经过权威机构检测。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（3）乙方完成全部工程并投入使用后，需提供产品说明书、产品检测报告、合 格证、产品质量认证证书等一系列文档资料，由甲方会同有关人员根据技术设计要求进行验收。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履约保证金</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按照以下第</w:t>
      </w:r>
      <w:r>
        <w:rPr>
          <w:rFonts w:hint="eastAsia" w:ascii="宋体" w:hAnsi="宋体" w:eastAsia="宋体" w:cs="宋体"/>
          <w:bCs/>
          <w:color w:val="auto"/>
          <w:sz w:val="24"/>
          <w:szCs w:val="24"/>
          <w:u w:val="single"/>
          <w:lang w:val="en-US" w:eastAsia="zh-CN"/>
        </w:rPr>
        <w:t xml:space="preserve">（2）</w:t>
      </w:r>
      <w:r>
        <w:rPr>
          <w:rFonts w:hint="eastAsia" w:ascii="宋体" w:hAnsi="宋体" w:eastAsia="宋体" w:cs="宋体"/>
          <w:bCs/>
          <w:color w:val="auto"/>
          <w:sz w:val="24"/>
          <w:szCs w:val="24"/>
          <w:lang w:val="zh-CN"/>
        </w:rPr>
        <w:t xml:space="preserve">方式确定履约保证收取方式。</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(1)不收取履约保证金。</w:t>
      </w:r>
      <w:bookmarkStart w:id="200" w:name="_GoBack"/>
      <w:r/>
      <w:bookmarkEnd w:id="200"/>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(2)履约保证金应在采购合同签订前提交，履约保证金按采购合同总价的5%计取（如使用江苏政府采购电子履约保函(保险)代替缴纳履约保证金的，按采购合同总价的</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lang w:val="zh-CN"/>
        </w:rPr>
        <w:t xml:space="preserve">计取）。除银行电汇、网上银行、数字人民币外，投标人还可选用银行保函、担保公司的保证担保或保险公司的保证保险、等多种形式向采购人缴纳；</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履约保证金退还的方式：以银行电汇、网上银行、数字人民币形式缴纳履约保证金的，退回至</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存款账户或</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数字人民币账户；以保函、担保、保险等形式缴纳履约保证金的，在保函、担保、保险约定的保证期限届满之日起自行失效；</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履约保证金退还的条件：按以下第a种方式</w:t>
      </w:r>
      <w:r>
        <w:rPr>
          <w:rFonts w:hint="eastAsia" w:ascii="宋体" w:hAnsi="宋体" w:eastAsia="宋体" w:cs="宋体"/>
          <w:bCs/>
          <w:color w:val="auto"/>
          <w:sz w:val="24"/>
          <w:szCs w:val="24"/>
          <w:lang w:val="en-US" w:eastAsia="zh-CN"/>
        </w:rPr>
        <w:t xml:space="preserve">执</w:t>
      </w:r>
      <w:r>
        <w:rPr>
          <w:rFonts w:hint="eastAsia" w:ascii="宋体" w:hAnsi="宋体" w:eastAsia="宋体" w:cs="宋体"/>
          <w:bCs/>
          <w:color w:val="auto"/>
          <w:sz w:val="24"/>
          <w:szCs w:val="24"/>
          <w:lang w:val="zh-CN"/>
        </w:rPr>
        <w:t xml:space="preserve">行：</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a、货物类项目，项目验收合格，出具验收报告及履约保证金收据申请退付；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b、服务类项目，项目履约期满评价合格，出具履约评价报告及履约保证金收据申请退付；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c、工程类项目，项目完工验收合格，出具完工证明及履约保证金收据申请退付；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履约保证金退还时间：采购单位收到</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退付申请后5个工作日内退还；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履约保证金不予退还情形：除不可抗力外，</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不履行与采购人订立的采购合同的，履约保证金不予退还，给采购人造成的损失超过履约保证金数额的，还应当对超过部分予以赔偿；</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自身原因导致无法及时退还的除外。</w:t>
      </w:r>
      <w:r/>
    </w:p>
    <w:p>
      <w:pPr>
        <w:ind w:firstLine="480"/>
        <w:jc w:val="left"/>
        <w:pageBreakBefore w:val="0"/>
        <w:spacing w:line="380" w:lineRule="exact"/>
        <w:widowControl w:val="off"/>
        <w:rPr>
          <w:rFonts w:hint="eastAsia" w:ascii="宋体" w:hAnsi="宋体" w:eastAsia="宋体" w:cs="宋体"/>
          <w:b/>
          <w:sz w:val="24"/>
          <w:szCs w:val="24"/>
        </w:rPr>
      </w:pPr>
      <w:r>
        <w:rPr>
          <w:rFonts w:hint="eastAsia" w:ascii="宋体" w:hAnsi="宋体" w:eastAsia="宋体" w:cs="宋体"/>
          <w:bCs/>
          <w:color w:val="auto"/>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bCs/>
          <w:color w:val="auto"/>
          <w:sz w:val="24"/>
          <w:szCs w:val="24"/>
          <w:lang w:val="zh-CN"/>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付款方式：</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进度款：</w:t>
      </w:r>
      <w:r>
        <w:rPr>
          <w:rFonts w:hint="eastAsia" w:ascii="宋体" w:hAnsi="宋体" w:cs="宋体"/>
          <w:color w:val="000000"/>
          <w:sz w:val="24"/>
          <w:szCs w:val="24"/>
          <w:highlight w:val="none"/>
          <w:lang w:val="en-US" w:eastAsia="zh-CN"/>
        </w:rPr>
        <w:t xml:space="preserve">项目运维期限5年。项目建设完成通过验收后支付至合同价款的40%，运维期每满一年，招标人根据对中标人项目运维考核结果支付运维费用【每月在线率达到95%及以上，考核合格，每有一个自然月在线率不合格，本月不计入年度考核，顺延至下一个自然月，满12个月之后支付年度运维款。如果连续三个月不合格，则不支付当年运维费】。每年运维费用金额不高于中标人项目中标价的12%。最后一次付清尾款前，乙方必须保证该项目完整可靠运行、在线率合格并移交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质量保证：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（1）工程项目建设完成后，乙方申请项目验收。验收通过后即进入项目</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（2）乙方应保证所供器材是全新、未使用过的原装合格正品（含配件），进口产品应保证通过正规合法渠道。</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（3）乙方应保证提供的产品不得侵犯第三方专利权、商标权和工业设计权、版权等</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否则，乙方应负全部责任，并承担由此引起的一切后果。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（4）乙方提供的货物必须符合国家有关质量技术标准及相关</w:t>
      </w:r>
      <w:r>
        <w:rPr>
          <w:rFonts w:hint="eastAsia" w:ascii="宋体" w:hAnsi="宋体" w:cs="宋体"/>
          <w:b w:val="0"/>
          <w:color w:val="000000"/>
          <w:sz w:val="24"/>
          <w:szCs w:val="24"/>
          <w:highlight w:val="none"/>
          <w:lang w:val="en-US" w:eastAsia="zh-CN" w:bidi="ar-SA"/>
        </w:rPr>
        <w:t xml:space="preserve">法律法规</w:t>
      </w:r>
      <w:r>
        <w:rPr>
          <w:rFonts w:hint="eastAsia" w:ascii="宋体" w:hAnsi="宋体" w:eastAsia="宋体" w:cs="宋体"/>
          <w:b w:val="0"/>
          <w:color w:val="000000"/>
          <w:sz w:val="24"/>
          <w:szCs w:val="24"/>
          <w:highlight w:val="none"/>
          <w:lang w:val="en-US" w:eastAsia="zh-CN" w:bidi="ar-SA"/>
        </w:rPr>
        <w:t xml:space="preserve">规定的要求。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（5）本项目的主要产品一经确定后，不允许擅自更改；项目验收时，提供的产品品牌、型号、参数等必须与招标文</w:t>
      </w:r>
      <w:r>
        <w:rPr>
          <w:rFonts w:hint="eastAsia" w:ascii="宋体" w:hAnsi="宋体" w:cs="宋体"/>
          <w:b w:val="0"/>
          <w:color w:val="000000"/>
          <w:sz w:val="24"/>
          <w:szCs w:val="24"/>
          <w:highlight w:val="none"/>
          <w:lang w:val="en-US" w:eastAsia="zh-CN" w:bidi="ar-SA"/>
        </w:rPr>
        <w:t xml:space="preserve">件和</w:t>
      </w:r>
      <w:r>
        <w:rPr>
          <w:rFonts w:hint="eastAsia" w:ascii="宋体" w:hAnsi="宋体" w:eastAsia="宋体" w:cs="宋体"/>
          <w:b w:val="0"/>
          <w:color w:val="000000"/>
          <w:sz w:val="24"/>
          <w:szCs w:val="24"/>
          <w:highlight w:val="none"/>
          <w:lang w:val="en-US" w:eastAsia="zh-CN" w:bidi="ar-SA"/>
        </w:rPr>
        <w:t xml:space="preserve">技术响应文件产品相符；如因特殊情况需要更改的，须报甲方书面同意，并且更改后的品牌、型号、质量等不得低于原来的要求。否则，所有损失由乙方承担。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（6）本项目的施工质量严格按照相关国家、地方标准进行施工，要求项目施工质量达到合格以上。</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乙方应保证其货物在正确安装、正常使用和保养条件下，符合招标文件技术参数相关要求。在施工工期内以及</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期内乙方应对由于设计、工艺、材料或安装施工的缺陷而发生的任何不足或故障负责，并承担由此引起的一切后果。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期内出现故障抵达现场不能现场修复的，必须用同类、同型号产品或功能性能效果高于原产品进行替换，保证信息畅通。在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期内，若发生重大质量故障，则</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期重新开始计算，同时甲方有权解除合同并追究相关责任。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（9）质保期间，乙方所提供的人员、装备、时限必须符合招标文件、投标文件要求，乙方设立并提供 7*24 小时售后服务。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 自合同签订之日起，至质保期结束并移交甲方前，乙方需负责本合同</w:t>
      </w:r>
      <w:r>
        <w:rPr>
          <w:rFonts w:hint="eastAsia" w:ascii="宋体" w:hAnsi="宋体" w:cs="宋体"/>
          <w:b w:val="0"/>
          <w:color w:val="000000"/>
          <w:sz w:val="24"/>
          <w:szCs w:val="24"/>
          <w:highlight w:val="none"/>
          <w:lang w:val="en-US" w:eastAsia="zh-CN" w:bidi="ar-SA"/>
        </w:rPr>
        <w:t xml:space="preserve">涉及</w:t>
      </w:r>
      <w:r>
        <w:rPr>
          <w:rFonts w:hint="eastAsia" w:ascii="宋体" w:hAnsi="宋体" w:eastAsia="宋体" w:cs="宋体"/>
          <w:b w:val="0"/>
          <w:color w:val="000000"/>
          <w:sz w:val="24"/>
          <w:szCs w:val="24"/>
          <w:highlight w:val="none"/>
          <w:lang w:val="en-US" w:eastAsia="zh-CN" w:bidi="ar-SA"/>
        </w:rPr>
        <w:t xml:space="preserve">的所有设备（含配套管线）的保管维护保养等工作，甲方不提供任何配件，一切设备（含系统中心设备）均要由乙方自行负责保管维护。由乙方保管维护不当造成的损失由乙方自行负责。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（12）需方不得擅自变更招投标文件约定的性能、指标等相关内容，如有变更应按《中华人民共和国政府采购法》、财政部《政府采购货物和服务招标投标管理办法》的相关程序执行。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（13）安装调试及售后服务：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1）乙方负责本项目的安装和调试，并保证其提供的货物符合国家、行业、地方、招投标文件及合同规定的质量、性能和标准，并正确且安全地安装。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2）乙方提供的服务全部按照国家有关法律法规规章和“三包”规定以及按招标文件要求和乙方投标文件中的承诺执行。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3）质保期后的货物维护由双方协商再定。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4）甲方应向乙方现场调试的技术人员及维修人员提供方便条件，有关费用由乙方负责。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5）甲方如要求供方提供招标文件及乙方投标文件以外的</w:t>
      </w: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服务，其费用另定。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违约条款：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（1）乙方不能在</w:t>
      </w:r>
      <w:r>
        <w:rPr>
          <w:rFonts w:hint="eastAsia" w:ascii="宋体" w:hAnsi="宋体" w:cs="宋体"/>
          <w:b w:val="0"/>
          <w:color w:val="000000"/>
          <w:sz w:val="24"/>
          <w:szCs w:val="24"/>
          <w:highlight w:val="none"/>
          <w:lang w:val="en-US" w:eastAsia="zh-CN" w:bidi="ar-SA"/>
        </w:rPr>
        <w:t xml:space="preserve">合同约定</w:t>
      </w:r>
      <w:r>
        <w:rPr>
          <w:rFonts w:hint="eastAsia" w:ascii="宋体" w:hAnsi="宋体" w:eastAsia="宋体" w:cs="宋体"/>
          <w:b w:val="0"/>
          <w:color w:val="000000"/>
          <w:sz w:val="24"/>
          <w:szCs w:val="24"/>
          <w:highlight w:val="none"/>
          <w:lang w:val="en-US" w:eastAsia="zh-CN" w:bidi="ar-SA"/>
        </w:rPr>
        <w:t xml:space="preserve">工期内完成合同约定的内容， 应向甲方支付违约金， 除不可抗力因素或甲方造成原因外，如乙方发生延期交付，每迟交一天，按合同总金额的0.5%支付违约金，甲方可直接从工程进度支付款中扣除。</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（3）非因甲方原因，乙方不履行本合同规定的义务，致使工作延误，甲方有权要求其强制履行或解除合同，并要求乙方等额赔偿由此造成的一切损失。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期内，本合同范围内涉及的各类故障未在合同规定的时间内完成修复的，因乙方的其他维护服务不能满足招标文件及合同要求，给甲方造成一般损失或影响的</w:t>
      </w:r>
      <w:r>
        <w:rPr>
          <w:rFonts w:hint="eastAsia" w:ascii="宋体" w:hAnsi="宋体" w:cs="宋体"/>
          <w:b w:val="0"/>
          <w:color w:val="000000"/>
          <w:sz w:val="24"/>
          <w:szCs w:val="24"/>
          <w:highlight w:val="none"/>
          <w:lang w:val="en-US" w:eastAsia="zh-CN" w:bidi="ar-SA"/>
        </w:rPr>
        <w:t xml:space="preserve">扣除</w:t>
      </w:r>
      <w:r>
        <w:rPr>
          <w:rFonts w:hint="eastAsia" w:ascii="宋体" w:hAnsi="宋体" w:eastAsia="宋体" w:cs="宋体"/>
          <w:b w:val="0"/>
          <w:color w:val="000000"/>
          <w:sz w:val="24"/>
          <w:szCs w:val="24"/>
          <w:highlight w:val="none"/>
          <w:lang w:val="en-US" w:eastAsia="zh-CN" w:bidi="ar-SA"/>
        </w:rPr>
        <w:t xml:space="preserve">1000元/次</w:t>
      </w:r>
      <w:r>
        <w:rPr>
          <w:rFonts w:hint="eastAsia" w:ascii="宋体" w:hAnsi="宋体" w:cs="宋体"/>
          <w:b w:val="0"/>
          <w:color w:val="000000"/>
          <w:sz w:val="24"/>
          <w:szCs w:val="24"/>
          <w:highlight w:val="none"/>
          <w:lang w:val="en-US" w:eastAsia="zh-CN" w:bidi="ar-SA"/>
        </w:rPr>
        <w:t xml:space="preserve">违约金</w:t>
      </w:r>
      <w:r>
        <w:rPr>
          <w:rFonts w:hint="eastAsia" w:ascii="宋体" w:hAnsi="宋体" w:eastAsia="宋体" w:cs="宋体"/>
          <w:b w:val="0"/>
          <w:color w:val="000000"/>
          <w:sz w:val="24"/>
          <w:szCs w:val="24"/>
          <w:highlight w:val="none"/>
          <w:lang w:val="en-US" w:eastAsia="zh-CN" w:bidi="ar-SA"/>
        </w:rPr>
        <w:t xml:space="preserve">，造成较大损失或影响的</w:t>
      </w:r>
      <w:r>
        <w:rPr>
          <w:rFonts w:hint="eastAsia" w:ascii="宋体" w:hAnsi="宋体" w:cs="宋体"/>
          <w:b w:val="0"/>
          <w:color w:val="000000"/>
          <w:sz w:val="24"/>
          <w:szCs w:val="24"/>
          <w:highlight w:val="none"/>
          <w:lang w:val="en-US" w:eastAsia="zh-CN" w:bidi="ar-SA"/>
        </w:rPr>
        <w:t xml:space="preserve">扣除</w:t>
      </w:r>
      <w:r>
        <w:rPr>
          <w:rFonts w:hint="eastAsia" w:ascii="宋体" w:hAnsi="宋体" w:eastAsia="宋体" w:cs="宋体"/>
          <w:b w:val="0"/>
          <w:color w:val="000000"/>
          <w:sz w:val="24"/>
          <w:szCs w:val="24"/>
          <w:highlight w:val="none"/>
          <w:lang w:val="en-US" w:eastAsia="zh-CN" w:bidi="ar-SA"/>
        </w:rPr>
        <w:t xml:space="preserve">5000元/次</w:t>
      </w:r>
      <w:r>
        <w:rPr>
          <w:rFonts w:hint="eastAsia" w:ascii="宋体" w:hAnsi="宋体" w:cs="宋体"/>
          <w:b w:val="0"/>
          <w:color w:val="000000"/>
          <w:sz w:val="24"/>
          <w:szCs w:val="24"/>
          <w:highlight w:val="none"/>
          <w:lang w:val="en-US" w:eastAsia="zh-CN" w:bidi="ar-SA"/>
        </w:rPr>
        <w:t xml:space="preserve">违约金</w:t>
      </w:r>
      <w:r>
        <w:rPr>
          <w:rFonts w:hint="eastAsia" w:ascii="宋体" w:hAnsi="宋体" w:eastAsia="宋体" w:cs="宋体"/>
          <w:b w:val="0"/>
          <w:color w:val="000000"/>
          <w:sz w:val="24"/>
          <w:szCs w:val="24"/>
          <w:highlight w:val="none"/>
          <w:lang w:val="en-US" w:eastAsia="zh-CN" w:bidi="ar-SA"/>
        </w:rPr>
        <w:t xml:space="preserve">，造成严重损失或影响的</w:t>
      </w:r>
      <w:r>
        <w:rPr>
          <w:rFonts w:hint="eastAsia" w:ascii="宋体" w:hAnsi="宋体" w:cs="宋体"/>
          <w:b w:val="0"/>
          <w:color w:val="000000"/>
          <w:sz w:val="24"/>
          <w:szCs w:val="24"/>
          <w:highlight w:val="none"/>
          <w:lang w:val="en-US" w:eastAsia="zh-CN" w:bidi="ar-SA"/>
        </w:rPr>
        <w:t xml:space="preserve">扣除</w:t>
      </w:r>
      <w:r>
        <w:rPr>
          <w:rFonts w:hint="eastAsia" w:ascii="宋体" w:hAnsi="宋体" w:eastAsia="宋体" w:cs="宋体"/>
          <w:b w:val="0"/>
          <w:color w:val="000000"/>
          <w:sz w:val="24"/>
          <w:szCs w:val="24"/>
          <w:highlight w:val="none"/>
          <w:lang w:val="en-US" w:eastAsia="zh-CN" w:bidi="ar-SA"/>
        </w:rPr>
        <w:t xml:space="preserve">50000元/次</w:t>
      </w:r>
      <w:r>
        <w:rPr>
          <w:rFonts w:hint="eastAsia" w:ascii="宋体" w:hAnsi="宋体" w:cs="宋体"/>
          <w:b w:val="0"/>
          <w:color w:val="000000"/>
          <w:sz w:val="24"/>
          <w:szCs w:val="24"/>
          <w:highlight w:val="none"/>
          <w:lang w:val="en-US" w:eastAsia="zh-CN" w:bidi="ar-SA"/>
        </w:rPr>
        <w:t xml:space="preserve">违约金</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（5）施工和</w:t>
      </w:r>
      <w:r>
        <w:rPr>
          <w:rFonts w:hint="eastAsia" w:ascii="宋体" w:hAnsi="宋体" w:eastAsia="黑体" w:cs="宋体"/>
          <w:b w:val="0"/>
          <w:color w:val="000000"/>
          <w:sz w:val="24"/>
          <w:szCs w:val="24"/>
          <w:highlight w:val="none"/>
          <w:lang w:val="en-US" w:eastAsia="zh-CN" w:bidi="ar-SA"/>
        </w:rPr>
        <w:t xml:space="preserve">质保以及维护</w:t>
      </w:r>
      <w:r>
        <w:rPr>
          <w:rFonts w:hint="eastAsia" w:ascii="宋体" w:hAnsi="宋体" w:eastAsia="宋体" w:cs="宋体"/>
          <w:b w:val="0"/>
          <w:color w:val="000000"/>
          <w:sz w:val="24"/>
          <w:szCs w:val="24"/>
          <w:highlight w:val="none"/>
          <w:lang w:val="en-US" w:eastAsia="zh-CN" w:bidi="ar-SA"/>
        </w:rPr>
        <w:t xml:space="preserve">期间，乙方应保障施工和维护过程中的网络安全，凡</w:t>
      </w:r>
      <w:r>
        <w:rPr>
          <w:rFonts w:hint="eastAsia" w:ascii="宋体" w:hAnsi="宋体" w:cs="宋体"/>
          <w:b w:val="0"/>
          <w:color w:val="000000"/>
          <w:sz w:val="24"/>
          <w:szCs w:val="24"/>
          <w:highlight w:val="none"/>
          <w:lang w:val="en-US" w:eastAsia="zh-CN" w:bidi="ar-SA"/>
        </w:rPr>
        <w:t xml:space="preserve">是由于乙方原因</w:t>
      </w:r>
      <w:r>
        <w:rPr>
          <w:rFonts w:hint="eastAsia" w:ascii="宋体" w:hAnsi="宋体" w:eastAsia="宋体" w:cs="宋体"/>
          <w:b w:val="0"/>
          <w:color w:val="000000"/>
          <w:sz w:val="24"/>
          <w:szCs w:val="24"/>
          <w:highlight w:val="none"/>
          <w:lang w:val="en-US" w:eastAsia="zh-CN" w:bidi="ar-SA"/>
        </w:rPr>
        <w:t xml:space="preserve">“一机两用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两网互通”等网络安全案事件发生的，由乙方承担5000元/次</w:t>
      </w:r>
      <w:r>
        <w:rPr>
          <w:rFonts w:hint="eastAsia" w:ascii="宋体" w:hAnsi="宋体" w:cs="宋体"/>
          <w:b w:val="0"/>
          <w:color w:val="000000"/>
          <w:sz w:val="24"/>
          <w:szCs w:val="24"/>
          <w:highlight w:val="none"/>
          <w:lang w:val="en-US" w:eastAsia="zh-CN" w:bidi="ar-SA"/>
        </w:rPr>
        <w:t xml:space="preserve">违约金</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（6）甲方未按约定期限付款的（在走退还流程的除外），双方协商或仲裁处理。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项目所有权：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期内，本项目的所有权归属甲方。未经甲方同意，乙方不得私自泄露、转让、抵押给第三方使用；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（2）乙方承担</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的运营维护责任，需自行完成系统故障排除、系统设备维护，确保系统长期稳定运行，满足</w:t>
      </w:r>
      <w:r>
        <w:rPr>
          <w:rFonts w:hint="eastAsia" w:ascii="宋体" w:hAnsi="宋体" w:eastAsia="黑体" w:cs="宋体"/>
          <w:b w:val="0"/>
          <w:color w:val="000000"/>
          <w:sz w:val="24"/>
          <w:szCs w:val="24"/>
          <w:highlight w:val="none"/>
          <w:lang w:val="en-US" w:eastAsia="zh-CN" w:bidi="ar-SA"/>
        </w:rPr>
        <w:t xml:space="preserve">采购人实际</w:t>
      </w:r>
      <w:r>
        <w:rPr>
          <w:rFonts w:hint="eastAsia" w:ascii="宋体" w:hAnsi="宋体" w:eastAsia="宋体" w:cs="宋体"/>
          <w:b w:val="0"/>
          <w:color w:val="000000"/>
          <w:sz w:val="24"/>
          <w:szCs w:val="24"/>
          <w:highlight w:val="none"/>
          <w:lang w:val="en-US" w:eastAsia="zh-CN" w:bidi="ar-SA"/>
        </w:rPr>
        <w:t xml:space="preserve">需要。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期满，乙方必须对整个系统进行一次全面维修、保养，并必须保证所有设备完好、整个系统能正常运行后，按甲方要求无偿移交给甲方。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合同生效：本合同经甲方、乙方签字盖章后生效。合同签订的内容不能超出招标文件和投标文件的实质性内容。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争议：双方约定，在履行合同过程中产生争议时，由双方当事人协商解决，协商不成时依法向沭阳县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本合同条款、中标通知书、招标文件、投标文件及投标人在开标时的书面承诺、 合同附件</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附件 1：设备清单明细及报价表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等都是构成合同的组成部分。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 （盖章）                 乙方： （盖章）</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地址：                          地址：</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法定（授权）代表人：            法定（授权）代表人：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年       月      日             年       月      日</w:t>
      </w:r>
      <w:r/>
    </w:p>
    <w:p>
      <w:pPr>
        <w:ind w:firstLine="240"/>
        <w:spacing w:after="120"/>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spacing w:line="560" w:lineRule="exact"/>
        <w:widowControl w:val="off"/>
        <w:rPr>
          <w:rFonts w:hint="eastAsia"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r>
      <w:r/>
    </w:p>
    <w:p>
      <w:pPr>
        <w:jc w:val="center"/>
        <w:spacing w:line="560" w:lineRule="exact"/>
        <w:widowControl w:val="off"/>
        <w:rPr>
          <w:rFonts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t xml:space="preserve">通用条款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本合同通用条款，执行中华人民共和国商务部机电和科技产业司发布的1508版《机电产品采购国际竞争性招标文件》中的标准条款和GF-2013-0201 《建设工程施工合同（示范文本）》中的“第二部分：通用条款”。</w:t>
      </w:r>
      <w:r/>
    </w:p>
    <w:p>
      <w:pPr>
        <w:ind w:firstLine="480"/>
        <w:jc w:val="center"/>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专用条款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一、词语定义及合同文件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w:t>
      </w:r>
      <w:r>
        <w:rPr>
          <w:rFonts w:hint="eastAsia" w:ascii="宋体" w:hAnsi="宋体" w:eastAsia="宋体" w:cs="宋体"/>
          <w:b w:val="0"/>
          <w:color w:val="000000"/>
          <w:sz w:val="24"/>
          <w:szCs w:val="24"/>
          <w:highlight w:val="none"/>
          <w:lang w:val="en-US" w:eastAsia="zh-CN" w:bidi="ar-SA"/>
        </w:rPr>
        <w:t xml:space="preserve">合同文件组成及解释顺序：合同文件的优先顺序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组成合同的各项文件应互相解释，互为说明。除专用合同条款另有约定外，解释合同文件的优先顺序如下：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（1）招标文件及其澄清文件、附件；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（2）中标通知书；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（3）投标文件及其附录；</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（4）合同协议书；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（5）专用合同条款及其附件；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（6）通用合同条款；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（7）技术标准和要求；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（8）图纸；</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（9）已标价工程量清单或预算书；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（10）其他合同文件。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上述各项合同文件包括合同当事人就该项合同文件所作出的补充和修改， 属于同一类内容的文件，应以最新签署的为准。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在合同订立及履行过程中形成的与合同有关的文件均构成合同文件组成部分，并根据其性质确定优先解释顺序。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3.</w:t>
      </w:r>
      <w:r>
        <w:rPr>
          <w:rFonts w:hint="eastAsia" w:ascii="宋体" w:hAnsi="宋体" w:eastAsia="宋体" w:cs="宋体"/>
          <w:b w:val="0"/>
          <w:color w:val="000000"/>
          <w:sz w:val="24"/>
          <w:szCs w:val="24"/>
          <w:highlight w:val="none"/>
          <w:lang w:val="en-US" w:eastAsia="zh-CN" w:bidi="ar-SA"/>
        </w:rPr>
        <w:t xml:space="preserve">语言文字和适用法律、标准及规范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3.1本合同除使用汉语外，还使用无语言文字。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3.2适用的法律和法规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需要明示的法律、行政法规：本工程适用中华人民共和国现行的法律、行政法规。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3.3适用标准、规范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适用标准、规范的名称：中华人民共和国颁发的现行的有关标准、规范，省、市公安机关有关规定。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二、双方一般权利和义务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项目负责人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甲方工作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施工现场具备施工条件的要求及完成时间。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方案会审和设计交底时间。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双方约定甲方应做的其他工作。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乙方应按约定的时间和要求完成以下工作：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应提供计划、报表的名称及完成时间：签订合同5日内提供施工方案和材料计划， 每周向甲方提供详细的施工进度计划、已</w:t>
      </w:r>
      <w:r>
        <w:rPr>
          <w:rFonts w:hint="eastAsia" w:ascii="宋体" w:hAnsi="宋体" w:cs="宋体"/>
          <w:b w:val="0"/>
          <w:color w:val="000000"/>
          <w:sz w:val="24"/>
          <w:szCs w:val="24"/>
          <w:highlight w:val="none"/>
          <w:lang w:val="en-US" w:eastAsia="zh-CN" w:bidi="ar-SA"/>
        </w:rPr>
        <w:t xml:space="preserve">完成</w:t>
      </w:r>
      <w:r>
        <w:rPr>
          <w:rFonts w:hint="eastAsia" w:ascii="宋体" w:hAnsi="宋体" w:eastAsia="宋体" w:cs="宋体"/>
          <w:b w:val="0"/>
          <w:color w:val="000000"/>
          <w:sz w:val="24"/>
          <w:szCs w:val="24"/>
          <w:highlight w:val="none"/>
          <w:lang w:val="en-US" w:eastAsia="zh-CN" w:bidi="ar-SA"/>
        </w:rPr>
        <w:t xml:space="preserve">工程量报表（含工程变更及签证预算）、 甲供材料清单、乙购材料清单、材料进场计划、劳动力及用款计划等资料，分项的施工组织设计开工前向甲方提供。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承担施工安全保卫工作及非夜间施工照明的责任和要求：由乙方负责，甲方不承担任何责任。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将所需的线路接至施工现场的时间、地点和供应要求：计算工期前将电、线路接至施工现场。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施工现场周围环境的保护要求及费用承担：做好车辆、邻近物品的保护和观测工 作，因乙方的责任造成的财产和人身损失，由乙方承担相关费用。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施工现场清洁卫生的要求：乙方所有人员进入工地后必须遵守相关管理规定，做 到文明施工、规范施工。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双方约定乙方应做的其他工作：另订协议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三、施工组织设计和工期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8.1乙方提供施工组织设计（施工方案）和进度计划的时间：方案会审及设计交底后二日内组织施工，每周五之前报下周进度计划。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工期延误</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四、质量与验收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隐蔽工程和中间验收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五、安全施工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项目实施过程中的设备运输、安装、调试和维护等所涉及的设备安全和人身安全 的一切责任全部由乙方承担。乙方在施工现场的安全管理、教育和安全事故责任由乙方承担。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期内产生的人身安全和其他风险等一切责任全部由乙方承担。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六、合同价款与支付</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合同价款及调整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12.1本合同价款采用固定价格合同方式确定。合同价款中</w:t>
      </w:r>
      <w:r>
        <w:rPr>
          <w:rFonts w:hint="eastAsia" w:ascii="宋体" w:hAnsi="宋体" w:cs="宋体"/>
          <w:b w:val="0"/>
          <w:color w:val="000000"/>
          <w:sz w:val="24"/>
          <w:szCs w:val="24"/>
          <w:highlight w:val="none"/>
          <w:lang w:val="en-US" w:eastAsia="zh-CN" w:bidi="ar-SA"/>
        </w:rPr>
        <w:t xml:space="preserve">包括</w:t>
      </w:r>
      <w:r>
        <w:rPr>
          <w:rFonts w:hint="eastAsia" w:ascii="宋体" w:hAnsi="宋体" w:eastAsia="宋体" w:cs="宋体"/>
          <w:b w:val="0"/>
          <w:color w:val="000000"/>
          <w:sz w:val="24"/>
          <w:szCs w:val="24"/>
          <w:highlight w:val="none"/>
          <w:lang w:val="en-US" w:eastAsia="zh-CN" w:bidi="ar-SA"/>
        </w:rPr>
        <w:t xml:space="preserve">施工期间的政策性调整及市场风险等一切风险范围。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12.2 如果甲方需求变更导致合同价款调整的，调整项目经甲方确认后，调整内容的费用按审计部门审计为准，并计入合同总价。</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七、材料设备供应</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乙方采购材料设备。双方约定乙方采购的材料设备必须符合有关规范、设计图纸规定的质量要求，且需经甲方验收合格后方可进场。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八、竣工验收与结算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14.</w:t>
      </w:r>
      <w:r>
        <w:rPr>
          <w:rFonts w:hint="eastAsia" w:ascii="宋体" w:hAnsi="宋体" w:eastAsia="宋体" w:cs="宋体"/>
          <w:b w:val="0"/>
          <w:color w:val="000000"/>
          <w:sz w:val="24"/>
          <w:szCs w:val="24"/>
          <w:highlight w:val="none"/>
          <w:lang w:val="en-US" w:eastAsia="zh-CN" w:bidi="ar-SA"/>
        </w:rPr>
        <w:t xml:space="preserve">竣工验收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14.1 乙方应在规定时限内竣工，乙方不按期完成合同约定的内容，应向甲方支 付违约金，除不可抗力因素或甲方造成原因外，如乙方发生延期交付，每迟交一天， 按合同总金额的0.5%支付违约金。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14.2 乙方提供竣工图的约定：乙方应在工程竣工后一个月内免费提供</w:t>
      </w:r>
      <w:r>
        <w:rPr>
          <w:rFonts w:hint="eastAsia" w:ascii="宋体" w:hAnsi="宋体" w:cs="宋体"/>
          <w:b w:val="0"/>
          <w:color w:val="000000"/>
          <w:sz w:val="24"/>
          <w:szCs w:val="24"/>
          <w:highlight w:val="none"/>
          <w:lang w:val="en-US" w:eastAsia="zh-CN" w:bidi="ar-SA"/>
        </w:rPr>
        <w:t xml:space="preserve">两套</w:t>
      </w:r>
      <w:r>
        <w:rPr>
          <w:rFonts w:hint="eastAsia" w:ascii="宋体" w:hAnsi="宋体" w:eastAsia="宋体" w:cs="宋体"/>
          <w:b w:val="0"/>
          <w:color w:val="000000"/>
          <w:sz w:val="24"/>
          <w:szCs w:val="24"/>
          <w:highlight w:val="none"/>
          <w:lang w:val="en-US" w:eastAsia="zh-CN" w:bidi="ar-SA"/>
        </w:rPr>
        <w:t xml:space="preserve">完整 的竣工图和竣工结算及其资料，否则每延迟一天向甲方支付合同价款万分之五的违约 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14.3 中间交工工程的范围和竣工时间：按通用条款执行。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九、违约、索赔和争议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15.</w:t>
      </w:r>
      <w:r>
        <w:rPr>
          <w:rFonts w:hint="eastAsia" w:ascii="宋体" w:hAnsi="宋体" w:eastAsia="宋体" w:cs="宋体"/>
          <w:b w:val="0"/>
          <w:color w:val="000000"/>
          <w:sz w:val="24"/>
          <w:szCs w:val="24"/>
          <w:highlight w:val="none"/>
          <w:lang w:val="en-US" w:eastAsia="zh-CN" w:bidi="ar-SA"/>
        </w:rPr>
        <w:t xml:space="preserve">违约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w:t>
      </w:r>
      <w:r>
        <w:rPr>
          <w:rFonts w:hint="eastAsia" w:ascii="宋体" w:hAnsi="宋体" w:cs="宋体"/>
          <w:b w:val="0"/>
          <w:color w:val="000000"/>
          <w:sz w:val="24"/>
          <w:szCs w:val="24"/>
          <w:highlight w:val="none"/>
          <w:lang w:val="en-US" w:eastAsia="zh-CN" w:bidi="ar-SA"/>
        </w:rPr>
        <w:t xml:space="preserve">乙方</w:t>
      </w:r>
      <w:r>
        <w:rPr>
          <w:rFonts w:hint="eastAsia" w:ascii="宋体" w:hAnsi="宋体" w:eastAsia="宋体" w:cs="宋体"/>
          <w:b w:val="0"/>
          <w:color w:val="000000"/>
          <w:sz w:val="24"/>
          <w:szCs w:val="24"/>
          <w:highlight w:val="none"/>
          <w:lang w:val="en-US" w:eastAsia="zh-CN" w:bidi="ar-SA"/>
        </w:rPr>
        <w:t xml:space="preserve">应当另行承担因此给甲方造成的全部损失。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16.</w:t>
      </w:r>
      <w:r>
        <w:rPr>
          <w:rFonts w:hint="eastAsia" w:ascii="宋体" w:hAnsi="宋体" w:eastAsia="宋体" w:cs="宋体"/>
          <w:b w:val="0"/>
          <w:color w:val="000000"/>
          <w:sz w:val="24"/>
          <w:szCs w:val="24"/>
          <w:highlight w:val="none"/>
          <w:lang w:val="en-US" w:eastAsia="zh-CN" w:bidi="ar-SA"/>
        </w:rPr>
        <w:t xml:space="preserve">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16.1双方约定，在履行合同过程中产生争议时，由双方当事人协商解决，协商不 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十、其他</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17.</w:t>
      </w:r>
      <w:r>
        <w:rPr>
          <w:rFonts w:hint="eastAsia" w:ascii="宋体" w:hAnsi="宋体" w:eastAsia="宋体" w:cs="宋体"/>
          <w:b w:val="0"/>
          <w:color w:val="000000"/>
          <w:sz w:val="24"/>
          <w:szCs w:val="24"/>
          <w:highlight w:val="none"/>
          <w:lang w:val="en-US" w:eastAsia="zh-CN" w:bidi="ar-SA"/>
        </w:rPr>
        <w:t xml:space="preserve">不可抗力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17.1双方关于不可抗力的约定：按本合同通用条款执行。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18.</w:t>
      </w:r>
      <w:r>
        <w:rPr>
          <w:rFonts w:hint="eastAsia" w:ascii="宋体" w:hAnsi="宋体" w:eastAsia="宋体" w:cs="宋体"/>
          <w:b w:val="0"/>
          <w:color w:val="000000"/>
          <w:sz w:val="24"/>
          <w:szCs w:val="24"/>
          <w:highlight w:val="none"/>
          <w:lang w:val="en-US" w:eastAsia="zh-CN" w:bidi="ar-SA"/>
        </w:rPr>
        <w:t xml:space="preserve">保险</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18.1 本工程双方约定投保内容如下：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⑴甲方投保内容：无</w:t>
      </w:r>
      <w:r/>
    </w:p>
    <w:p>
      <w:pPr>
        <w:ind w:firstLine="480"/>
        <w:jc w:val="both"/>
        <w:spacing w:line="560" w:lineRule="exact"/>
        <w:widowControl w:val="off"/>
        <w:rPr>
          <w:rFonts w:ascii="宋体" w:hAnsi="宋体" w:eastAsia="宋体" w:cs="宋体"/>
          <w:bCs/>
          <w:color w:val="000000"/>
          <w:sz w:val="44"/>
          <w:szCs w:val="21"/>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⑵乙</w:t>
      </w:r>
      <w:r>
        <w:rPr>
          <w:rFonts w:hint="eastAsia" w:ascii="宋体" w:hAnsi="宋体" w:eastAsia="宋体" w:cs="宋体"/>
          <w:color w:val="000000"/>
          <w:sz w:val="24"/>
          <w:szCs w:val="24"/>
          <w:highlight w:val="none"/>
          <w:lang w:val="en-US" w:eastAsia="zh-CN" w:bidi="ar-SA"/>
        </w:rPr>
        <w:t xml:space="preserve">方投保内容：承担合同履行期间所有按规定由甲乙双方投保的内容。</w:t>
      </w:r>
      <w:r/>
    </w:p>
    <w:p>
      <w:pPr>
        <w:jc w:val="center"/>
        <w:keepLines/>
        <w:keepNext/>
        <w:pageBreakBefore/>
        <w:rPr>
          <w:b/>
          <w:color w:val="000000"/>
          <w:sz w:val="44"/>
          <w:szCs w:val="44"/>
          <w:highlight w:val="none"/>
        </w:rPr>
        <w:outlineLvl w:val="0"/>
      </w:pPr>
      <w:r>
        <w:rPr>
          <w:rFonts w:hint="eastAsia"/>
          <w:b/>
          <w:color w:val="000000"/>
          <w:sz w:val="44"/>
          <w:szCs w:val="44"/>
          <w:highlight w:val="none"/>
        </w:rPr>
        <w:t xml:space="preserve">第六章  投标文件格式</w:t>
      </w:r>
      <w:bookmarkEnd w:id="164"/>
      <w:r/>
      <w:bookmarkEnd w:id="165"/>
      <w:r/>
      <w:bookmarkEnd w:id="166"/>
      <w:r/>
      <w:bookmarkEnd w:id="167"/>
      <w:r/>
      <w:bookmarkEnd w:id="168"/>
      <w:r/>
      <w:bookmarkEnd w:id="169"/>
      <w:r/>
      <w:r/>
    </w:p>
    <w:p>
      <w:pPr>
        <w:rPr>
          <w:color w:val="000000"/>
          <w:highlight w:val="none"/>
        </w:rPr>
      </w:pPr>
      <w:r/>
      <w:bookmarkStart w:id="170" w:name="EB819316f773b24a75aef829f9b72900c0"/>
      <w:r/>
      <w:r/>
    </w:p>
    <w:p>
      <w:pPr>
        <w:rPr>
          <w:rFonts w:ascii="Times New Roman" w:hAnsi="Times New Roman"/>
          <w:b/>
          <w:color w:val="000000"/>
          <w:sz w:val="72"/>
          <w:highlight w:val="none"/>
        </w:rPr>
      </w:pPr>
      <w:r/>
      <w:bookmarkStart w:id="171"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71"/>
      <w:r/>
      <w:r/>
    </w:p>
    <w:p>
      <w:pPr>
        <w:pStyle w:val="1107"/>
        <w:rPr>
          <w:rFonts w:ascii="宋体" w:hAnsi="宋体" w:eastAsia="宋体" w:cs="宋体"/>
          <w:color w:val="000000"/>
          <w:highlight w:val="none"/>
        </w:rPr>
      </w:pPr>
      <w:r>
        <w:rPr>
          <w:rFonts w:ascii="宋体" w:hAnsi="宋体" w:eastAsia="宋体" w:cs="宋体"/>
          <w:color w:val="000000"/>
          <w:highlight w:val="none"/>
        </w:rPr>
      </w:r>
      <w:r/>
    </w:p>
    <w:p>
      <w:pPr>
        <w:pStyle w:val="1107"/>
        <w:rPr>
          <w:rFonts w:ascii="宋体" w:hAnsi="宋体" w:eastAsia="宋体" w:cs="宋体"/>
          <w:color w:val="000000"/>
          <w:highlight w:val="none"/>
        </w:rPr>
      </w:pPr>
      <w:r>
        <w:rPr>
          <w:rFonts w:ascii="宋体" w:hAnsi="宋体" w:eastAsia="宋体" w:cs="宋体"/>
          <w:color w:val="000000"/>
          <w:highlight w:val="none"/>
        </w:rPr>
      </w:r>
      <w:r/>
    </w:p>
    <w:p>
      <w:pPr>
        <w:pStyle w:val="1107"/>
        <w:rPr>
          <w:rFonts w:ascii="宋体" w:hAnsi="宋体" w:eastAsia="宋体" w:cs="宋体"/>
          <w:color w:val="000000"/>
          <w:highlight w:val="none"/>
        </w:rPr>
      </w:pPr>
      <w:r>
        <w:rPr>
          <w:rFonts w:ascii="宋体" w:hAnsi="宋体" w:eastAsia="宋体" w:cs="宋体"/>
          <w:color w:val="000000"/>
          <w:highlight w:val="none"/>
        </w:rPr>
      </w:r>
      <w:r/>
    </w:p>
    <w:p>
      <w:pPr>
        <w:pStyle w:val="1107"/>
        <w:rPr>
          <w:rFonts w:ascii="宋体" w:hAnsi="宋体" w:eastAsia="宋体" w:cs="宋体"/>
          <w:color w:val="000000"/>
          <w:highlight w:val="none"/>
        </w:rPr>
      </w:pPr>
      <w:r>
        <w:rPr>
          <w:rFonts w:ascii="宋体" w:hAnsi="宋体" w:eastAsia="宋体" w:cs="宋体"/>
          <w:color w:val="000000"/>
          <w:highlight w:val="none"/>
        </w:rPr>
      </w:r>
      <w:r/>
    </w:p>
    <w:p>
      <w:pPr>
        <w:pStyle w:val="1107"/>
        <w:rPr>
          <w:rFonts w:ascii="宋体" w:hAnsi="宋体" w:eastAsia="宋体" w:cs="宋体"/>
          <w:color w:val="000000"/>
          <w:highlight w:val="none"/>
        </w:rPr>
      </w:pPr>
      <w:r>
        <w:rPr>
          <w:rFonts w:ascii="宋体" w:hAnsi="宋体" w:eastAsia="宋体" w:cs="宋体"/>
          <w:color w:val="000000"/>
          <w:highlight w:val="none"/>
        </w:rPr>
      </w:r>
      <w:bookmarkEnd w:id="170"/>
      <w:r/>
      <w:r/>
    </w:p>
    <w:p>
      <w:pPr>
        <w:pStyle w:val="1107"/>
        <w:rPr>
          <w:rFonts w:ascii="宋体" w:hAnsi="宋体" w:eastAsia="宋体" w:cs="宋体"/>
          <w:color w:val="000000"/>
          <w:highlight w:val="none"/>
        </w:rPr>
      </w:pPr>
      <w:r>
        <w:rPr>
          <w:rFonts w:ascii="宋体" w:hAnsi="宋体" w:eastAsia="宋体" w:cs="宋体"/>
          <w:color w:val="000000"/>
          <w:highlight w:val="none"/>
        </w:rPr>
      </w:r>
      <w:r/>
    </w:p>
    <w:p>
      <w:pPr>
        <w:pStyle w:val="1107"/>
        <w:rPr>
          <w:rFonts w:ascii="宋体" w:hAnsi="宋体" w:eastAsia="宋体" w:cs="宋体"/>
          <w:color w:val="000000"/>
          <w:highlight w:val="none"/>
        </w:rPr>
      </w:pPr>
      <w:r>
        <w:rPr>
          <w:rFonts w:ascii="宋体" w:hAnsi="宋体" w:eastAsia="宋体" w:cs="宋体"/>
          <w:color w:val="000000"/>
          <w:highlight w:val="none"/>
        </w:rPr>
      </w:r>
      <w:r/>
    </w:p>
    <w:p>
      <w:pPr>
        <w:pStyle w:val="1107"/>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107"/>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pStyle w:val="1107"/>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一、投标函</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二、投标人资质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三、</w:t>
      </w:r>
      <w:r>
        <w:rPr>
          <w:rFonts w:hint="eastAsia" w:ascii="Times New Roman" w:hAnsi="Times New Roman"/>
          <w:color w:val="000000"/>
          <w:sz w:val="28"/>
          <w:szCs w:val="28"/>
          <w:highlight w:val="none"/>
        </w:rPr>
        <w:t xml:space="preserve">法人授权书</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四</w:t>
      </w:r>
      <w:r>
        <w:rPr>
          <w:rFonts w:hint="eastAsia" w:ascii="Times New Roman" w:hAnsi="Times New Roman"/>
          <w:color w:val="000000"/>
          <w:sz w:val="28"/>
          <w:szCs w:val="28"/>
          <w:highlight w:val="none"/>
        </w:rPr>
        <w:t xml:space="preserve">、开标一览表</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五</w:t>
      </w:r>
      <w:r>
        <w:rPr>
          <w:rFonts w:hint="eastAsia" w:ascii="Times New Roman" w:hAnsi="Times New Roman"/>
          <w:color w:val="000000"/>
          <w:sz w:val="28"/>
          <w:szCs w:val="28"/>
          <w:highlight w:val="none"/>
        </w:rPr>
        <w:t xml:space="preserve">、分项报价表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六</w:t>
      </w:r>
      <w:r>
        <w:rPr>
          <w:rFonts w:hint="eastAsia" w:ascii="Times New Roman" w:hAnsi="Times New Roman"/>
          <w:color w:val="000000"/>
          <w:sz w:val="28"/>
          <w:szCs w:val="28"/>
          <w:highlight w:val="none"/>
        </w:rPr>
        <w:t xml:space="preserve">、中小企业或残疾人福利性单位声明函</w:t>
      </w:r>
      <w:r/>
    </w:p>
    <w:p>
      <w:pPr>
        <w:spacing w:line="360" w:lineRule="auto"/>
        <w:rPr>
          <w:rFonts w:hint="eastAsia" w:ascii="Times New Roman" w:hAnsi="Times New Roman" w:eastAsia="宋体"/>
          <w:color w:val="000000"/>
          <w:sz w:val="28"/>
          <w:szCs w:val="28"/>
          <w:highlight w:val="none"/>
          <w:lang w:val="en-US" w:eastAsia="zh-CN"/>
        </w:rPr>
      </w:pPr>
      <w:r>
        <w:rPr>
          <w:rFonts w:hint="eastAsia" w:ascii="Times New Roman" w:hAnsi="Times New Roman"/>
          <w:color w:val="000000"/>
          <w:sz w:val="28"/>
          <w:szCs w:val="28"/>
          <w:highlight w:val="none"/>
          <w:lang w:val="en-US" w:eastAsia="zh-CN"/>
        </w:rPr>
        <w:t xml:space="preserve">七、技术响应偏离表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八</w:t>
      </w:r>
      <w:r>
        <w:rPr>
          <w:rFonts w:hint="eastAsia" w:ascii="Times New Roman" w:hAnsi="Times New Roman"/>
          <w:color w:val="000000"/>
          <w:sz w:val="28"/>
          <w:szCs w:val="28"/>
          <w:highlight w:val="none"/>
        </w:rPr>
        <w:t xml:space="preserve">、项目组人员</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九、项目实施方案</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十</w:t>
      </w:r>
      <w:r>
        <w:rPr>
          <w:rFonts w:hint="eastAsia" w:ascii="Times New Roman" w:hAnsi="Times New Roman"/>
          <w:color w:val="000000"/>
          <w:sz w:val="28"/>
          <w:szCs w:val="28"/>
          <w:highlight w:val="none"/>
        </w:rPr>
        <w:t xml:space="preserve">、企业业绩</w:t>
      </w:r>
      <w:r/>
    </w:p>
    <w:p>
      <w:pPr>
        <w:spacing w:line="360" w:lineRule="auto"/>
        <w:rPr>
          <w:rFonts w:ascii="宋体" w:hAnsi="宋体" w:cs="宋体"/>
          <w:color w:val="000000"/>
          <w:sz w:val="28"/>
          <w:szCs w:val="28"/>
          <w:highlight w:val="none"/>
        </w:rPr>
      </w:pPr>
      <w:r>
        <w:rPr>
          <w:rFonts w:hint="eastAsia" w:ascii="Times New Roman" w:hAnsi="Times New Roman"/>
          <w:color w:val="000000"/>
          <w:sz w:val="28"/>
          <w:szCs w:val="28"/>
          <w:highlight w:val="none"/>
          <w:lang w:val="en-US" w:eastAsia="zh-CN"/>
        </w:rPr>
        <w:t xml:space="preserve">十一</w:t>
      </w:r>
      <w:r>
        <w:rPr>
          <w:rFonts w:hint="eastAsia" w:ascii="Times New Roman" w:hAnsi="Times New Roman"/>
          <w:color w:val="000000"/>
          <w:sz w:val="28"/>
          <w:szCs w:val="28"/>
          <w:highlight w:val="none"/>
        </w:rPr>
        <w:t xml:space="preserve">、投标所需其他材料</w:t>
      </w:r>
      <w:r/>
    </w:p>
    <w:p>
      <w:pPr>
        <w:rPr>
          <w:color w:val="000000"/>
          <w:highlight w:val="none"/>
        </w:rPr>
      </w:pPr>
      <w:r/>
      <w:bookmarkStart w:id="172" w:name="_Toc26005"/>
      <w:r/>
      <w:bookmarkStart w:id="173" w:name="_Toc20577"/>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1117"/>
        <w:rPr>
          <w:b w:val="0"/>
          <w:bCs w:val="0"/>
          <w:color w:val="000000"/>
          <w:highlight w:val="none"/>
        </w:rPr>
        <w:outlineLvl w:val="1"/>
      </w:pPr>
      <w:r>
        <w:rPr>
          <w:highlight w:val="none"/>
        </w:rPr>
      </w:r>
      <w:r>
        <w:rPr>
          <w:highlight w:val="none"/>
        </w:rPr>
      </w:r>
      <w:r/>
    </w:p>
    <w:p>
      <w:pPr>
        <w:pStyle w:val="1117"/>
        <w:rPr>
          <w:highlight w:val="none"/>
        </w:rPr>
        <w:outlineLvl w:val="1"/>
      </w:pPr>
      <w:r/>
      <w:bookmarkStart w:id="174" w:name="_Toc8978"/>
      <w:r>
        <w:rPr>
          <w:rFonts w:hint="eastAsia"/>
          <w:b w:val="0"/>
          <w:bCs/>
          <w:color w:val="000000"/>
          <w:highlight w:val="none"/>
        </w:rPr>
        <w:t xml:space="preserve">一</w:t>
      </w:r>
      <w:r>
        <w:rPr>
          <w:b w:val="0"/>
          <w:bCs/>
          <w:color w:val="000000"/>
          <w:highlight w:val="none"/>
        </w:rPr>
        <w:t xml:space="preserve">、投标函</w:t>
      </w:r>
      <w:bookmarkEnd w:id="172"/>
      <w:r/>
      <w:bookmarkEnd w:id="173"/>
      <w:r/>
      <w:bookmarkEnd w:id="174"/>
      <w:r/>
      <w:r/>
    </w:p>
    <w:p>
      <w:pPr>
        <w:pStyle w:val="1118"/>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18"/>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p>
    <w:p>
      <w:pPr>
        <w:pStyle w:val="1118"/>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p>
    <w:p>
      <w:pPr>
        <w:pStyle w:val="1118"/>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p>
    <w:p>
      <w:pPr>
        <w:pStyle w:val="1118"/>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p>
    <w:p>
      <w:pPr>
        <w:pStyle w:val="1118"/>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18"/>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p>
    <w:p>
      <w:pPr>
        <w:pStyle w:val="1118"/>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w:t>
      </w:r>
      <w:r>
        <w:rPr>
          <w:rFonts w:hint="eastAsia" w:ascii="宋体" w:hAnsi="宋体"/>
          <w:color w:val="000000"/>
          <w:sz w:val="24"/>
          <w:szCs w:val="24"/>
          <w:highlight w:val="none"/>
          <w:lang w:eastAsia="zh-CN"/>
        </w:rPr>
        <w:t xml:space="preserve">按照《中华人民共和国</w:t>
      </w:r>
      <w:r>
        <w:rPr>
          <w:rFonts w:hint="eastAsia" w:ascii="宋体" w:hAnsi="宋体"/>
          <w:color w:val="000000"/>
          <w:sz w:val="24"/>
          <w:szCs w:val="24"/>
          <w:highlight w:val="none"/>
        </w:rPr>
        <w:t xml:space="preserve">民法典（第三编合同）》及其他有关</w:t>
      </w:r>
      <w:r>
        <w:rPr>
          <w:rFonts w:hint="eastAsia" w:ascii="宋体" w:hAnsi="宋体"/>
          <w:color w:val="000000"/>
          <w:sz w:val="24"/>
          <w:szCs w:val="24"/>
          <w:highlight w:val="none"/>
          <w:lang w:eastAsia="zh-CN"/>
        </w:rPr>
        <w:t xml:space="preserve">法律法规</w:t>
      </w:r>
      <w:r>
        <w:rPr>
          <w:rFonts w:hint="eastAsia" w:ascii="宋体" w:hAnsi="宋体"/>
          <w:color w:val="000000"/>
          <w:sz w:val="24"/>
          <w:szCs w:val="24"/>
          <w:highlight w:val="none"/>
        </w:rPr>
        <w:t xml:space="preserve">的规定，按期、按质、按量交付采购单位，全面做到履约守信；</w:t>
      </w:r>
      <w:r/>
    </w:p>
    <w:p>
      <w:pPr>
        <w:pStyle w:val="1118"/>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p>
    <w:p>
      <w:pPr>
        <w:pStyle w:val="1118"/>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w:t>
      </w:r>
      <w:r>
        <w:rPr>
          <w:rFonts w:hint="eastAsia" w:ascii="宋体" w:hAnsi="宋体"/>
          <w:color w:val="000000"/>
          <w:sz w:val="24"/>
          <w:szCs w:val="24"/>
          <w:highlight w:val="none"/>
          <w:lang w:val="en-US" w:eastAsia="zh-CN"/>
        </w:rPr>
        <w:t xml:space="preserve">函</w:t>
      </w:r>
      <w:r>
        <w:rPr>
          <w:rFonts w:hint="eastAsia" w:ascii="宋体" w:hAnsi="宋体"/>
          <w:color w:val="000000"/>
          <w:sz w:val="24"/>
          <w:szCs w:val="24"/>
          <w:highlight w:val="none"/>
        </w:rPr>
        <w:t xml:space="preserve">上网公开。</w:t>
      </w:r>
      <w:r/>
    </w:p>
    <w:p>
      <w:pPr>
        <w:pStyle w:val="1118"/>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118"/>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118"/>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p>
    <w:p>
      <w:pPr>
        <w:pStyle w:val="1118"/>
        <w:ind w:firstLine="480"/>
        <w:rPr>
          <w:rFonts w:ascii="宋体" w:hAnsi="宋体"/>
          <w:color w:val="000000"/>
          <w:sz w:val="24"/>
          <w:szCs w:val="24"/>
          <w:highlight w:val="none"/>
        </w:rPr>
      </w:pPr>
      <w:r>
        <w:rPr>
          <w:rFonts w:ascii="宋体" w:hAnsi="宋体"/>
          <w:color w:val="000000"/>
          <w:sz w:val="24"/>
          <w:szCs w:val="24"/>
          <w:highlight w:val="none"/>
        </w:rPr>
      </w:r>
      <w:r/>
    </w:p>
    <w:p>
      <w:pPr>
        <w:pStyle w:val="1118"/>
        <w:ind w:firstLine="480"/>
        <w:rPr>
          <w:rFonts w:ascii="宋体" w:hAnsi="宋体"/>
          <w:color w:val="000000"/>
          <w:highlight w:val="none"/>
        </w:rPr>
      </w:pPr>
      <w:r>
        <w:rPr>
          <w:rFonts w:hint="eastAsia" w:ascii="宋体" w:hAnsi="宋体"/>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117"/>
        <w:rPr>
          <w:rFonts w:hint="eastAsia"/>
          <w:b w:val="0"/>
          <w:bCs/>
          <w:color w:val="000000"/>
          <w:highlight w:val="none"/>
        </w:rPr>
        <w:outlineLvl w:val="1"/>
      </w:pPr>
      <w:r/>
      <w:bookmarkStart w:id="175" w:name="_Toc15099"/>
      <w:r>
        <w:rPr>
          <w:rFonts w:hint="eastAsia"/>
          <w:b w:val="0"/>
          <w:bCs/>
          <w:color w:val="000000"/>
          <w:highlight w:val="none"/>
        </w:rPr>
        <w:t xml:space="preserve">二、投标人资质</w:t>
      </w:r>
      <w:bookmarkEnd w:id="175"/>
      <w:r/>
      <w:r/>
    </w:p>
    <w:p>
      <w:pPr>
        <w:jc w:val="center"/>
        <w:rPr>
          <w:rFonts w:hint="eastAsia"/>
          <w:color w:val="000000"/>
          <w:highlight w:val="none"/>
        </w:rPr>
      </w:pPr>
      <w:r>
        <w:rPr>
          <w:rFonts w:hint="eastAsia"/>
          <w:color w:val="000000"/>
          <w:highlight w:val="none"/>
        </w:rPr>
        <w:t xml:space="preserve">按招标文件要求提供相应资质证书</w:t>
      </w:r>
      <w:r/>
    </w:p>
    <w:p>
      <w:pPr>
        <w:rPr>
          <w:color w:val="000000"/>
          <w:highlight w:val="none"/>
        </w:rPr>
        <w:outlineLvl w:val="1"/>
      </w:pPr>
      <w:r>
        <w:rPr>
          <w:rFonts w:hint="eastAsia"/>
          <w:color w:val="000000"/>
          <w:highlight w:val="none"/>
        </w:rPr>
        <w:br w:type="page" w:clear="all"/>
      </w:r>
      <w:bookmarkStart w:id="176" w:name="_Toc3680"/>
      <w:r/>
      <w:bookmarkStart w:id="177" w:name="_Toc29506"/>
      <w:r/>
      <w:bookmarkStart w:id="178" w:name="_Toc27409"/>
      <w:r>
        <w:rPr>
          <w:rFonts w:hint="eastAsia" w:ascii="黑体" w:hAnsi="黑体" w:eastAsia="黑体" w:cs="黑体"/>
          <w:bCs/>
          <w:color w:val="000000"/>
          <w:sz w:val="32"/>
          <w:szCs w:val="24"/>
          <w:highlight w:val="none"/>
        </w:rPr>
        <w:t xml:space="preserve">三、</w:t>
      </w:r>
      <w:bookmarkEnd w:id="176"/>
      <w:r/>
      <w:bookmarkEnd w:id="177"/>
      <w:r>
        <w:rPr>
          <w:rFonts w:hint="eastAsia" w:ascii="黑体" w:hAnsi="黑体" w:eastAsia="黑体" w:cs="黑体"/>
          <w:bCs/>
          <w:color w:val="000000"/>
          <w:sz w:val="32"/>
          <w:szCs w:val="24"/>
          <w:highlight w:val="none"/>
        </w:rPr>
        <w:t xml:space="preserve">法人授权书</w:t>
      </w:r>
      <w:bookmarkEnd w:id="178"/>
      <w:r/>
      <w:r/>
    </w:p>
    <w:p>
      <w:pPr>
        <w:pStyle w:val="1118"/>
        <w:jc w:val="center"/>
        <w:rPr>
          <w:rFonts w:ascii="方正小标宋_GBK" w:eastAsia="方正小标宋_GBK"/>
          <w:bCs/>
          <w:color w:val="000000"/>
          <w:sz w:val="32"/>
          <w:szCs w:val="32"/>
          <w:highlight w:val="none"/>
        </w:rPr>
      </w:pPr>
      <w:r/>
      <w:bookmarkStart w:id="179" w:name="OLE_LINK6"/>
      <w:r>
        <w:rPr>
          <w:rFonts w:hint="eastAsia" w:ascii="方正小标宋_GBK" w:eastAsia="方正小标宋_GBK"/>
          <w:bCs/>
          <w:color w:val="000000"/>
          <w:sz w:val="32"/>
          <w:szCs w:val="32"/>
          <w:highlight w:val="none"/>
        </w:rPr>
        <w:t xml:space="preserve">法人授权书</w:t>
      </w:r>
      <w:bookmarkEnd w:id="179"/>
      <w:r/>
      <w:r/>
    </w:p>
    <w:p>
      <w:pPr>
        <w:pStyle w:val="1236"/>
        <w:ind w:firstLine="482"/>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 xml:space="preserve">采购活动的合法代理人，以本单位名义全权处理一切与该项目采购有关的事务。</w:t>
      </w:r>
      <w:r/>
    </w:p>
    <w:p>
      <w:pPr>
        <w:pStyle w:val="1236"/>
        <w:ind w:firstLine="482"/>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p>
    <w:p>
      <w:pPr>
        <w:pStyle w:val="1236"/>
        <w:ind w:firstLine="482"/>
        <w:spacing w:line="480" w:lineRule="exact"/>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p>
    <w:p>
      <w:pPr>
        <w:pStyle w:val="1236"/>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p>
    <w:p>
      <w:pPr>
        <w:pStyle w:val="1236"/>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p>
    <w:p>
      <w:pPr>
        <w:pStyle w:val="1236"/>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p>
    <w:p>
      <w:pPr>
        <w:pStyle w:val="1236"/>
        <w:ind w:firstLine="482"/>
        <w:spacing w:line="480" w:lineRule="exact"/>
        <w:rPr>
          <w:rFonts w:hint="eastAsia" w:ascii="宋体" w:hAnsi="宋体"/>
          <w:color w:val="000000"/>
          <w:sz w:val="24"/>
          <w:szCs w:val="24"/>
          <w:highlight w:val="none"/>
        </w:rPr>
      </w:pPr>
      <w:r>
        <w:rPr>
          <w:rFonts w:hint="eastAsia"/>
          <w:color w:val="000000"/>
          <w:sz w:val="24"/>
          <w:szCs w:val="24"/>
          <w:highlight w:val="none"/>
        </w:rPr>
        <w:t xml:space="preserve">日期：</w:t>
      </w:r>
      <w:bookmarkStart w:id="180" w:name="_Hlt26671380"/>
      <w:r/>
      <w:bookmarkEnd w:id="180"/>
      <w:r/>
      <w:bookmarkStart w:id="181" w:name="_格式3__银行出具的资信证明"/>
      <w:r/>
      <w:bookmarkEnd w:id="181"/>
      <w:r/>
      <w:bookmarkStart w:id="182" w:name="_Hlt26955070"/>
      <w:r/>
      <w:bookmarkEnd w:id="182"/>
      <w:r>
        <w:rPr>
          <w:rFonts w:hint="eastAsia"/>
          <w:color w:val="000000"/>
          <w:sz w:val="24"/>
          <w:szCs w:val="24"/>
          <w:highlight w:val="none"/>
          <w:u w:val="single"/>
        </w:rPr>
        <w:t xml:space="preserve">                                         </w:t>
      </w:r>
      <w:r/>
    </w:p>
    <w:p>
      <w:pPr>
        <w:pStyle w:val="1120"/>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123"/>
        <w:rPr>
          <w:color w:val="000000"/>
          <w:highlight w:val="none"/>
        </w:rPr>
        <w:outlineLvl w:val="1"/>
      </w:pPr>
      <w:r>
        <w:rPr>
          <w:color w:val="000000"/>
          <w:highlight w:val="none"/>
        </w:rPr>
        <w:br w:type="page" w:clear="all"/>
      </w:r>
      <w:bookmarkStart w:id="183" w:name="_Toc13550"/>
      <w:r/>
      <w:bookmarkStart w:id="184" w:name="_Toc30543"/>
      <w:r/>
      <w:bookmarkStart w:id="185" w:name="_Toc27199"/>
      <w:r>
        <w:rPr>
          <w:rFonts w:hint="eastAsia"/>
          <w:b w:val="0"/>
          <w:bCs/>
          <w:color w:val="000000"/>
          <w:highlight w:val="none"/>
        </w:rPr>
        <w:t xml:space="preserve">四</w:t>
      </w:r>
      <w:r>
        <w:rPr>
          <w:b w:val="0"/>
          <w:bCs/>
          <w:color w:val="000000"/>
          <w:highlight w:val="none"/>
        </w:rPr>
        <w:t xml:space="preserve">、开标一览表</w:t>
      </w:r>
      <w:bookmarkEnd w:id="183"/>
      <w:r/>
      <w:bookmarkEnd w:id="184"/>
      <w:r/>
      <w:bookmarkEnd w:id="185"/>
      <w:r/>
      <w:r/>
    </w:p>
    <w:p>
      <w:pPr>
        <w:pStyle w:val="11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4"/>
        <w:rPr>
          <w:color w:val="000000"/>
          <w:highlight w:val="none"/>
        </w:rPr>
      </w:pPr>
      <w:r>
        <w:rPr>
          <w:rFonts w:hint="eastAsia" w:ascii="宋体" w:hAnsi="宋体" w:eastAsia="宋体" w:cs="宋体"/>
          <w:color w:val="000000"/>
          <w:highlight w:val="none"/>
        </w:rPr>
        <w:t xml:space="preserve">投标人全称</w:t>
      </w:r>
      <w:r>
        <w:rPr>
          <w:rFonts w:hint="eastAsia" w:ascii="宋体" w:hAnsi="宋体" w:eastAsia="宋体" w:cs="宋体"/>
          <w:color w:val="000000"/>
          <w:highlight w:val="none"/>
          <w:lang w:eastAsia="zh-CN"/>
        </w:rPr>
        <w:t xml:space="preserve">（</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ascii="宋体" w:hAnsi="宋体" w:eastAsia="宋体" w:cs="宋体"/>
          <w:color w:val="000000"/>
          <w:highlight w:val="none"/>
          <w:lang w:eastAsia="zh-CN"/>
        </w:rPr>
        <w:t xml:space="preserve">）</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采购包</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w:t>
      </w:r>
      <w:r>
        <w:rPr>
          <w:rStyle w:val="1188"/>
          <w:rFonts w:ascii="宋体" w:hAnsi="宋体" w:eastAsia="宋体" w:cs="宋体"/>
          <w:color w:val="000000"/>
          <w:sz w:val="24"/>
          <w:szCs w:val="24"/>
          <w:highlight w:val="none"/>
        </w:rPr>
        <w:t xml:space="preserve">分包号</w:t>
      </w:r>
      <w:r>
        <w:rPr>
          <w:rFonts w:ascii="宋体" w:hAnsi="宋体" w:eastAsia="宋体" w:cs="宋体"/>
          <w:color w:val="000000"/>
          <w:sz w:val="24"/>
          <w:szCs w:val="24"/>
          <w:highlight w:val="none"/>
        </w:rPr>
        <w:t xml:space="preserve"> </w:t>
      </w:r>
      <w:r/>
    </w:p>
    <w:tbl>
      <w:tblPr>
        <w:tblStyle w:val="9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0"/>
      </w:tblGrid>
      <w:tr>
        <w:trPr/>
        <w:tc>
          <w:tcPr>
            <w:tcW w:w="9400" w:type="dxa"/>
            <w:vAlign w:val="top"/>
            <w:textDirection w:val="lrTb"/>
            <w:noWrap w:val="false"/>
          </w:tcPr>
          <w:p>
            <w:pPr>
              <w:jc w:val="cente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总价（小写）：          </w:t>
            </w:r>
            <w:r>
              <w:rPr>
                <w:rFonts w:ascii="宋体" w:hAnsi="宋体" w:eastAsia="宋体" w:cs="宋体"/>
                <w:color w:val="000000"/>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cs="宋体"/>
                <w:color w:val="000000"/>
                <w:sz w:val="24"/>
                <w:szCs w:val="24"/>
                <w:highlight w:val="none"/>
                <w:vertAlign w:val="baseline"/>
              </w:rPr>
            </w:pPr>
            <w:r>
              <w:rPr>
                <w:rFonts w:ascii="宋体" w:hAnsi="宋体" w:eastAsia="宋体" w:cs="宋体"/>
                <w:color w:val="000000"/>
                <w:sz w:val="24"/>
                <w:szCs w:val="24"/>
                <w:highlight w:val="none"/>
              </w:rPr>
              <w:t xml:space="preserve">总价（大写）：</w:t>
            </w:r>
            <w:r>
              <w:rPr>
                <w:rStyle w:val="1188"/>
                <w:rFonts w:ascii="宋体" w:hAnsi="宋体" w:eastAsia="宋体" w:cs="宋体"/>
                <w:color w:val="000000"/>
                <w:sz w:val="24"/>
                <w:szCs w:val="24"/>
                <w:highlight w:val="none"/>
              </w:rPr>
              <w:t xml:space="preserve">金额大写</w:t>
            </w:r>
            <w:r>
              <w:rPr>
                <w:rFonts w:ascii="宋体" w:hAnsi="宋体" w:eastAsia="宋体" w:cs="宋体"/>
                <w:color w:val="000000"/>
                <w:sz w:val="24"/>
                <w:szCs w:val="24"/>
                <w:highlight w:val="none"/>
              </w:rPr>
              <w:t xml:space="preserve"> （人民币：元）</w:t>
            </w:r>
            <w:r/>
          </w:p>
        </w:tc>
      </w:tr>
    </w:tbl>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86"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86"/>
      <w:r/>
      <w:r/>
    </w:p>
    <w:p>
      <w:pPr>
        <w:pStyle w:val="1126"/>
        <w:rPr>
          <w:rFonts w:hint="eastAsia"/>
          <w:color w:val="000000"/>
          <w:highlight w:val="none"/>
        </w:rPr>
        <w:outlineLvl w:val="1"/>
      </w:pPr>
      <w:r>
        <w:rPr>
          <w:color w:val="000000"/>
          <w:highlight w:val="none"/>
        </w:rPr>
        <w:br w:type="page" w:clear="all"/>
      </w:r>
      <w:bookmarkStart w:id="187" w:name="_Toc956"/>
      <w:r/>
      <w:bookmarkStart w:id="188" w:name="_Toc26543"/>
      <w:r/>
      <w:bookmarkStart w:id="189" w:name="_Toc12614"/>
      <w:r>
        <w:rPr>
          <w:rFonts w:hint="eastAsia"/>
          <w:b w:val="0"/>
          <w:bCs/>
          <w:color w:val="000000"/>
          <w:highlight w:val="none"/>
        </w:rPr>
        <w:t xml:space="preserve">五</w:t>
      </w:r>
      <w:r>
        <w:rPr>
          <w:b w:val="0"/>
          <w:bCs/>
          <w:color w:val="000000"/>
          <w:highlight w:val="none"/>
        </w:rPr>
        <w:t xml:space="preserve">、</w:t>
      </w:r>
      <w:bookmarkEnd w:id="187"/>
      <w:r/>
      <w:bookmarkEnd w:id="188"/>
      <w:r>
        <w:rPr>
          <w:rFonts w:hint="eastAsia"/>
          <w:b w:val="0"/>
          <w:bCs/>
          <w:color w:val="000000"/>
          <w:highlight w:val="none"/>
        </w:rPr>
        <w:t xml:space="preserve">分项报价表</w:t>
      </w:r>
      <w:bookmarkEnd w:id="189"/>
      <w:r/>
      <w:r/>
    </w:p>
    <w:p>
      <w:pPr>
        <w:ind w:firstLine="480"/>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r>
      <w:r/>
    </w:p>
    <w:tbl>
      <w:tblPr>
        <w:tblStyle w:val="795"/>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bl>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备注：1.“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Times New Roman" w:hAnsi="Times New Roman" w:cs="Times New Roman"/>
          <w:caps w:val="0"/>
          <w:color w:val="000000"/>
          <w:sz w:val="24"/>
          <w:szCs w:val="24"/>
          <w:highlight w:val="none"/>
          <w:lang w:eastAsia="zh-CN"/>
        </w:rPr>
        <w:t xml:space="preserve">其他所有</w:t>
      </w:r>
      <w:r>
        <w:rPr>
          <w:rFonts w:hint="eastAsia" w:ascii="Times New Roman" w:hAnsi="Times New Roman" w:eastAsia="宋体" w:cs="Times New Roman"/>
          <w:caps w:val="0"/>
          <w:color w:val="000000"/>
          <w:sz w:val="24"/>
          <w:szCs w:val="24"/>
          <w:highlight w:val="none"/>
        </w:rPr>
        <w:t xml:space="preserve">费用，招标文件另有规定的除外。</w:t>
      </w:r>
      <w:r/>
    </w:p>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rPr>
        <w:t xml:space="preserve">. “投标分项报价表”中“投标总报价”数额应当与“开标一览表”中“投标总报价”数额一致。</w:t>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8"/>
        <w:jc w:val="center"/>
        <w:rPr>
          <w:rFonts w:ascii="方正小标宋_GBK" w:eastAsia="方正小标宋_GBK" w:cs="Times New Roman"/>
          <w:bCs/>
          <w:color w:val="000000"/>
          <w:sz w:val="32"/>
          <w:szCs w:val="32"/>
          <w:highlight w:val="none"/>
        </w:rPr>
      </w:pPr>
      <w:r>
        <w:rPr>
          <w:rFonts w:hint="eastAsia" w:ascii="方正小标宋_GBK" w:eastAsia="方正小标宋_GBK" w:cs="Times New Roman"/>
          <w:bCs/>
          <w:color w:val="000000"/>
          <w:sz w:val="32"/>
          <w:szCs w:val="32"/>
          <w:highlight w:val="none"/>
        </w:rPr>
        <w:t xml:space="preserve">分项报价表</w:t>
      </w:r>
      <w:r/>
    </w:p>
    <w:p>
      <w:pPr>
        <w:pStyle w:val="1118"/>
        <w:jc w:val="center"/>
        <w:rPr>
          <w:rFonts w:hint="eastAsia" w:eastAsia="宋体" w:cs="Times New Roman"/>
          <w:b/>
          <w:bCs/>
          <w:color w:val="000000"/>
          <w:highlight w:val="none"/>
        </w:rPr>
      </w:pPr>
      <w:r>
        <w:rPr>
          <w:rFonts w:hint="eastAsia" w:ascii="方正小标宋_GBK" w:eastAsia="方正小标宋_GBK" w:cs="Times New Roman"/>
          <w:bCs/>
          <w:color w:val="000000"/>
          <w:sz w:val="32"/>
          <w:szCs w:val="32"/>
          <w:highlight w:val="none"/>
        </w:rPr>
        <w:t xml:space="preserve">（货物类）</w:t>
      </w:r>
      <w:r/>
    </w:p>
    <w:tbl>
      <w:tblPr>
        <w:tblStyle w:val="795"/>
        <w:tblW w:w="96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993"/>
        <w:gridCol w:w="768"/>
        <w:gridCol w:w="880"/>
        <w:gridCol w:w="132"/>
        <w:gridCol w:w="1526"/>
        <w:gridCol w:w="1164"/>
        <w:gridCol w:w="771"/>
        <w:gridCol w:w="978"/>
        <w:gridCol w:w="880"/>
        <w:gridCol w:w="1072"/>
      </w:tblGrid>
      <w:tr>
        <w:trPr>
          <w:cantSplit/>
          <w:trHeight w:val="598"/>
        </w:trPr>
        <w:tc>
          <w:tcPr>
            <w:tcW w:w="472"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w:t>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规格</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型号</w:t>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制造商名称</w:t>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产地</w:t>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8"/>
                <w:szCs w:val="28"/>
                <w:highlight w:val="none"/>
                <w:lang w:eastAsia="zh-CN"/>
              </w:rPr>
              <w:t xml:space="preserve">单位</w:t>
            </w:r>
            <w:r/>
          </w:p>
        </w:tc>
        <w:tc>
          <w:tcPr>
            <w:tcW w:w="880"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0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61"/>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68"/>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9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1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993"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1438"/>
        </w:trPr>
        <w:tc>
          <w:tcPr>
            <w:gridSpan w:val="3"/>
            <w:tcW w:w="2233" w:type="dxa"/>
            <w:vAlign w:val="center"/>
            <w:textDirection w:val="lrTb"/>
            <w:noWrap w:val="false"/>
          </w:tcPr>
          <w:p>
            <w:pPr>
              <w:pStyle w:val="1214"/>
              <w:jc w:val="center"/>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8"/>
                <w:szCs w:val="28"/>
                <w:highlight w:val="none"/>
              </w:rPr>
              <w:t xml:space="preserve">投标总报价</w:t>
            </w:r>
            <w:r/>
          </w:p>
        </w:tc>
        <w:tc>
          <w:tcPr>
            <w:tcW w:w="880" w:type="dxa"/>
            <w:vAlign w:val="center"/>
            <w:textDirection w:val="lrTb"/>
            <w:noWrap w:val="false"/>
          </w:tcPr>
          <w:p>
            <w:pPr>
              <w:pStyle w:val="1214"/>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r>
            <w:r/>
          </w:p>
        </w:tc>
        <w:tc>
          <w:tcPr>
            <w:gridSpan w:val="7"/>
            <w:tcW w:w="6523" w:type="dxa"/>
            <w:vAlign w:val="center"/>
            <w:textDirection w:val="lrTb"/>
            <w:noWrap w:val="false"/>
          </w:tcPr>
          <w:p>
            <w:pPr>
              <w:pStyle w:val="1214"/>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                 </w:t>
            </w:r>
            <w:r/>
          </w:p>
          <w:p>
            <w:pPr>
              <w:pStyle w:val="1214"/>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人民币（大写）：</w:t>
            </w:r>
            <w:r>
              <w:rPr>
                <w:rFonts w:hint="eastAsia" w:ascii="宋体" w:hAnsi="宋体" w:eastAsia="宋体" w:cs="Times New Roman"/>
                <w:b/>
                <w:bCs/>
                <w:color w:val="000000"/>
                <w:sz w:val="24"/>
                <w:highlight w:val="none"/>
                <w:u w:val="single"/>
              </w:rPr>
              <w:t xml:space="preserve"> </w:t>
            </w:r>
            <w:r>
              <w:rPr>
                <w:rFonts w:ascii="宋体" w:hAnsi="宋体" w:eastAsia="宋体" w:cs="Times New Roman"/>
                <w:b/>
                <w:bCs/>
                <w:color w:val="000000"/>
                <w:sz w:val="24"/>
                <w:highlight w:val="none"/>
                <w:u w:val="single"/>
              </w:rPr>
              <w:t xml:space="preserve">    </w:t>
            </w:r>
            <w:r>
              <w:rPr>
                <w:rFonts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u w:val="single"/>
              </w:rPr>
              <w:t xml:space="preserve">仟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 万</w:t>
            </w:r>
            <w:r>
              <w:rPr>
                <w:rFonts w:hint="eastAsia" w:ascii="宋体" w:hAnsi="宋体" w:eastAsia="宋体" w:cs="Times New Roman"/>
                <w:bCs/>
                <w:color w:val="000000"/>
                <w:sz w:val="24"/>
                <w:highlight w:val="none"/>
                <w:u w:val="single"/>
              </w:rPr>
              <w:t xml:space="preserve">    </w:t>
            </w:r>
            <w:r>
              <w:rPr>
                <w:rFonts w:hint="eastAsia" w:ascii="宋体" w:hAnsi="宋体" w:eastAsia="宋体" w:cs="Times New Roman"/>
                <w:bCs/>
                <w:color w:val="000000"/>
                <w:sz w:val="24"/>
                <w:highlight w:val="none"/>
              </w:rPr>
              <w:t xml:space="preserve">仟</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元</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角</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分</w:t>
            </w:r>
            <w:r/>
          </w:p>
        </w:tc>
      </w:tr>
    </w:tbl>
    <w:p>
      <w:pPr>
        <w:spacing w:line="48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备注：“投标总报价”数额应当与“开标一览表”中“投标总报价”数额一致。</w:t>
      </w:r>
      <w:r/>
    </w:p>
    <w:p>
      <w:pPr>
        <w:spacing w:line="480" w:lineRule="exact"/>
        <w:rPr>
          <w:rFonts w:eastAsia="宋体" w:cs="Times New Roman"/>
          <w:color w:val="000000"/>
          <w:highlight w:val="none"/>
        </w:rPr>
      </w:pPr>
      <w:r>
        <w:rPr>
          <w:rFonts w:eastAsia="宋体" w:cs="Times New Roman"/>
          <w:color w:val="000000"/>
          <w:highlight w:val="none"/>
        </w:rPr>
      </w:r>
      <w:r/>
    </w:p>
    <w:p>
      <w:pPr>
        <w:pStyle w:val="1118"/>
        <w:jc w:val="center"/>
        <w:rPr>
          <w:rFonts w:hint="eastAsia"/>
          <w:color w:val="000000"/>
          <w:highlight w:val="none"/>
        </w:rPr>
      </w:pPr>
      <w:r>
        <w:rPr>
          <w:rFonts w:ascii="Times New Roman" w:hAnsi="Times New Roman" w:eastAsia="宋体" w:cs="宋体"/>
          <w:b/>
          <w:bCs/>
          <w:caps w:val="0"/>
          <w:strike/>
          <w:color w:val="000000"/>
          <w:sz w:val="32"/>
          <w:szCs w:val="32"/>
          <w:highlight w:val="none"/>
          <w:lang w:val="en-US" w:eastAsia="zh-CN" w:bidi="ar-SA"/>
        </w:rPr>
        <w:br w:type="page" w:clear="all"/>
      </w:r>
      <w:bookmarkStart w:id="190" w:name="_Toc17418"/>
      <w:r/>
      <w:r/>
    </w:p>
    <w:p>
      <w:pPr>
        <w:pStyle w:val="1152"/>
        <w:rPr>
          <w:rFonts w:hint="eastAsia"/>
          <w:b w:val="0"/>
          <w:bCs/>
          <w:color w:val="000000"/>
          <w:highlight w:val="none"/>
        </w:rPr>
        <w:outlineLvl w:val="1"/>
      </w:pPr>
      <w:r/>
      <w:bookmarkStart w:id="191" w:name="_Toc2747"/>
      <w:r/>
      <w:bookmarkStart w:id="192" w:name="_Toc21129"/>
      <w:r>
        <w:rPr>
          <w:rFonts w:hint="eastAsia"/>
          <w:b w:val="0"/>
          <w:bCs/>
          <w:color w:val="000000"/>
          <w:highlight w:val="none"/>
        </w:rPr>
        <w:t xml:space="preserve">六、中小企业或残疾人福利性单位声明函</w:t>
      </w:r>
      <w:bookmarkEnd w:id="190"/>
      <w:r/>
      <w:bookmarkEnd w:id="191"/>
      <w:r/>
      <w:bookmarkEnd w:id="192"/>
      <w:r/>
      <w:r/>
    </w:p>
    <w:p>
      <w:pPr>
        <w:pStyle w:val="1118"/>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中小微企业声明函</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公司（联合体）郑重声明，根据《政府采购促进中小企业发展管理办法》(财库〔2020〕46号)的规定，本公司（联合体）参加江苏省政府采购代理机构组织的（单位名称）采购编号为***，（项目名称）（分包号：**）的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Times New Roman" w:hAnsi="Times New Roman" w:eastAsia="宋体" w:cs="Times New Roman"/>
          <w:i/>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u w:val="single"/>
        </w:rPr>
        <w:t xml:space="preserve">（标的名称）</w:t>
      </w:r>
      <w:r>
        <w:rPr>
          <w:rFonts w:hint="eastAsia" w:ascii="Times New Roman" w:hAnsi="Times New Roman" w:eastAsia="宋体" w:cs="Times New Roman"/>
          <w:i/>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属于</w:t>
      </w:r>
      <w:r>
        <w:rPr>
          <w:rFonts w:hint="eastAsia" w:ascii="Times New Roman" w:hAnsi="Times New Roman" w:eastAsia="宋体" w:cs="Times New Roman"/>
          <w:color w:val="000000"/>
          <w:sz w:val="24"/>
          <w:szCs w:val="24"/>
          <w:highlight w:val="none"/>
          <w:u w:val="single"/>
        </w:rPr>
        <w:t xml:space="preserve">（投标人填写招标文件中明确的所属行业）</w:t>
      </w:r>
      <w:r>
        <w:rPr>
          <w:rFonts w:hint="eastAsia" w:ascii="Times New Roman" w:hAnsi="Times New Roman" w:eastAsia="宋体" w:cs="Times New Roman"/>
          <w:color w:val="000000"/>
          <w:sz w:val="24"/>
          <w:szCs w:val="24"/>
          <w:highlight w:val="none"/>
        </w:rPr>
        <w:t xml:space="preserve">行业；投标产品制造商为</w:t>
      </w:r>
      <w:r>
        <w:rPr>
          <w:rFonts w:hint="eastAsia" w:ascii="Times New Roman" w:hAnsi="Times New Roman" w:eastAsia="宋体" w:cs="Times New Roman"/>
          <w:color w:val="000000"/>
          <w:sz w:val="24"/>
          <w:szCs w:val="24"/>
          <w:highlight w:val="none"/>
          <w:u w:val="single"/>
        </w:rPr>
        <w:t xml:space="preserve">（企业名称）</w:t>
      </w:r>
      <w:r>
        <w:rPr>
          <w:rFonts w:hint="eastAsia" w:ascii="Times New Roman" w:hAnsi="Times New Roman" w:eastAsia="宋体" w:cs="Times New Roman"/>
          <w:color w:val="000000"/>
          <w:sz w:val="24"/>
          <w:szCs w:val="24"/>
          <w:highlight w:val="none"/>
        </w:rPr>
        <w:t xml:space="preserve">，从业人员</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人，营业收入为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万元，资产总额为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万元，属于</w:t>
      </w:r>
      <w:r>
        <w:rPr>
          <w:rFonts w:hint="eastAsia" w:ascii="Times New Roman" w:hAnsi="Times New Roman" w:eastAsia="宋体" w:cs="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eastAsia="宋体" w:cs="Times New Roman"/>
          <w:i/>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2.</w:t>
      </w:r>
      <w:r>
        <w:rPr>
          <w:rFonts w:hint="eastAsia" w:ascii="Times New Roman" w:hAnsi="Times New Roman" w:eastAsia="宋体" w:cs="Times New Roman"/>
          <w:color w:val="000000"/>
          <w:sz w:val="24"/>
          <w:szCs w:val="24"/>
          <w:highlight w:val="none"/>
          <w:u w:val="single"/>
        </w:rPr>
        <w:t xml:space="preserve">（标的名称）</w:t>
      </w:r>
      <w:r>
        <w:rPr>
          <w:rFonts w:hint="eastAsia" w:ascii="Times New Roman" w:hAnsi="Times New Roman" w:eastAsia="宋体" w:cs="Times New Roman"/>
          <w:i/>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属于</w:t>
      </w:r>
      <w:r>
        <w:rPr>
          <w:rFonts w:hint="eastAsia" w:ascii="Times New Roman" w:hAnsi="Times New Roman" w:eastAsia="宋体" w:cs="Times New Roman"/>
          <w:color w:val="000000"/>
          <w:sz w:val="24"/>
          <w:szCs w:val="24"/>
          <w:highlight w:val="none"/>
          <w:u w:val="single"/>
        </w:rPr>
        <w:t xml:space="preserve">（投标人填写招标文件中明确的所属行业）</w:t>
      </w:r>
      <w:r>
        <w:rPr>
          <w:rFonts w:hint="eastAsia" w:ascii="Times New Roman" w:hAnsi="Times New Roman" w:eastAsia="宋体" w:cs="Times New Roman"/>
          <w:color w:val="000000"/>
          <w:sz w:val="24"/>
          <w:szCs w:val="24"/>
          <w:highlight w:val="none"/>
        </w:rPr>
        <w:t xml:space="preserve">行业；投标产品制造商为</w:t>
      </w:r>
      <w:r>
        <w:rPr>
          <w:rFonts w:hint="eastAsia" w:ascii="Times New Roman" w:hAnsi="Times New Roman" w:eastAsia="宋体" w:cs="Times New Roman"/>
          <w:color w:val="000000"/>
          <w:sz w:val="24"/>
          <w:szCs w:val="24"/>
          <w:highlight w:val="none"/>
          <w:u w:val="single"/>
        </w:rPr>
        <w:t xml:space="preserve">（企业名称）</w:t>
      </w:r>
      <w:r>
        <w:rPr>
          <w:rFonts w:hint="eastAsia" w:ascii="Times New Roman" w:hAnsi="Times New Roman" w:eastAsia="宋体" w:cs="Times New Roman"/>
          <w:color w:val="000000"/>
          <w:sz w:val="24"/>
          <w:szCs w:val="24"/>
          <w:highlight w:val="none"/>
        </w:rPr>
        <w:t xml:space="preserve">，从业人员</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人，营业收入为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万元，资产总额为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万元，属于</w:t>
      </w:r>
      <w:r>
        <w:rPr>
          <w:rFonts w:hint="eastAsia" w:ascii="Times New Roman" w:hAnsi="Times New Roman" w:eastAsia="宋体" w:cs="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本企业对上述声明内容的真实性负责。如有虚假，将依法承担相应责任。</w:t>
      </w:r>
      <w:r/>
    </w:p>
    <w:p>
      <w:pPr>
        <w:ind w:right="720"/>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180" w:firstLine="360"/>
        <w:jc w:val="right"/>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企业名称（加盖CA电子公章）：</w:t>
      </w:r>
      <w:r/>
    </w:p>
    <w:p>
      <w:pPr>
        <w:ind w:right="180" w:firstLine="360"/>
        <w:jc w:val="center"/>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日  期：</w:t>
      </w:r>
      <w:r/>
    </w:p>
    <w:p>
      <w:pPr>
        <w:ind w:firstLine="480"/>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4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备注：1.从业人员、营业收入、资产总额填报上一年度数据，无上一年度数据的新成立企业可不填报。</w:t>
      </w:r>
      <w:r/>
    </w:p>
    <w:p>
      <w:pPr>
        <w:ind w:firstLine="480"/>
        <w:jc w:val="left"/>
        <w:spacing w:line="400" w:lineRule="exact"/>
        <w:rPr>
          <w:rFonts w:hint="eastAsia" w:ascii="宋体" w:hAnsi="宋体" w:eastAsia="宋体" w:cs="Times New Roman"/>
          <w:color w:val="auto"/>
          <w:sz w:val="24"/>
          <w:szCs w:val="24"/>
          <w:highlight w:val="none"/>
          <w:lang w:val="en-US" w:eastAsia="zh-CN"/>
        </w:rPr>
      </w:pPr>
      <w:r>
        <w:rPr>
          <w:rFonts w:ascii="Times New Roman" w:hAnsi="Times New Roman" w:eastAsia="宋体" w:cs="Times New Roman"/>
          <w:color w:val="000000"/>
          <w:sz w:val="24"/>
          <w:szCs w:val="24"/>
          <w:highlight w:val="none"/>
        </w:rPr>
        <w:t xml:space="preserve">2.对照《工业和信息化部、国家统计局、国家发展和改革委员会、财政部关于印发中小企业划型标准规定的通知》(工信部联企业[2011]300号)的规定，</w:t>
      </w:r>
      <w:r>
        <w:rPr>
          <w:rFonts w:hint="eastAsia" w:ascii="Times New Roman" w:hAnsi="Times New Roman" w:eastAsia="宋体" w:cs="Times New Roman"/>
          <w:color w:val="000000"/>
          <w:sz w:val="24"/>
          <w:szCs w:val="24"/>
          <w:highlight w:val="none"/>
        </w:rPr>
        <w:t xml:space="preserve">投标人</w:t>
      </w:r>
      <w:r>
        <w:rPr>
          <w:rFonts w:ascii="Times New Roman" w:hAnsi="Times New Roman" w:eastAsia="宋体" w:cs="Times New Roman"/>
          <w:color w:val="000000"/>
          <w:sz w:val="24"/>
          <w:szCs w:val="24"/>
          <w:highlight w:val="none"/>
        </w:rPr>
        <w:t xml:space="preserve">自行勾选制造商的企业规模类型。</w:t>
      </w:r>
      <w:r/>
    </w:p>
    <w:p>
      <w:pPr>
        <w:pStyle w:val="1118"/>
        <w:jc w:val="center"/>
        <w:rPr>
          <w:rFonts w:ascii="方正小标宋_GBK" w:eastAsia="方正小标宋_GBK"/>
          <w:bCs/>
          <w:color w:val="000000"/>
          <w:sz w:val="32"/>
          <w:szCs w:val="32"/>
          <w:highlight w:val="none"/>
        </w:rPr>
      </w:pPr>
      <w:r>
        <w:rPr>
          <w:rFonts w:ascii="宋体" w:hAnsi="宋体"/>
          <w:color w:val="000000"/>
          <w:sz w:val="24"/>
          <w:szCs w:val="24"/>
          <w:highlight w:val="none"/>
        </w:rPr>
        <w:br w:type="page" w:clear="all"/>
      </w:r>
      <w:r>
        <w:rPr>
          <w:rFonts w:hint="eastAsia" w:ascii="方正小标宋_GBK" w:eastAsia="方正小标宋_GBK"/>
          <w:bCs/>
          <w:color w:val="000000"/>
          <w:sz w:val="32"/>
          <w:szCs w:val="32"/>
          <w:highlight w:val="none"/>
        </w:rPr>
        <w:t xml:space="preserve">残疾人福利性单位声明函</w:t>
      </w:r>
      <w:r/>
    </w:p>
    <w:p>
      <w:pPr>
        <w:pStyle w:val="1136"/>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135"/>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本单位郑重声明，根据《财政部 民政部 中国残疾人联合会关于促进残疾人就业政府采购政策的通知》（财库〔</w:t>
      </w:r>
      <w:r>
        <w:rPr>
          <w:rFonts w:ascii="Times New Roman" w:hAnsi="Times New Roman"/>
          <w:color w:val="000000"/>
          <w:sz w:val="24"/>
          <w:highlight w:val="none"/>
        </w:rPr>
        <w:t xml:space="preserve">2017</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141</w:t>
      </w:r>
      <w:r>
        <w:rPr>
          <w:rFonts w:hint="eastAsia" w:ascii="Times New Roman" w:hAnsi="Times New Roman"/>
          <w:color w:val="000000"/>
          <w:sz w:val="24"/>
          <w:highlight w:val="none"/>
        </w:rPr>
        <w:t xml:space="preserve">号）的规定，本单位为符合条件的残疾人福利性单位，且本单位参加</w:t>
      </w:r>
      <w:r>
        <w:rPr>
          <w:rFonts w:hint="eastAsia" w:ascii="Times New Roman" w:hAnsi="Times New Roman"/>
          <w:color w:val="000000"/>
          <w:sz w:val="24"/>
          <w:highlight w:val="none"/>
          <w:u w:val="single"/>
        </w:rPr>
        <w:t xml:space="preserve">（</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highlight w:val="none"/>
        </w:rPr>
        <w:t xml:space="preserve">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135"/>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本单位对上述声明的真实性负责。如有虚假，将依法承担相应责任。</w:t>
      </w:r>
      <w:r/>
    </w:p>
    <w:p>
      <w:pPr>
        <w:pStyle w:val="1137"/>
        <w:ind w:firstLine="3810"/>
        <w:spacing w:line="500" w:lineRule="exact"/>
        <w:rPr>
          <w:color w:val="000000"/>
          <w:spacing w:val="6"/>
          <w:sz w:val="24"/>
          <w:szCs w:val="24"/>
          <w:highlight w:val="none"/>
        </w:rPr>
      </w:pPr>
      <w:r>
        <w:rPr>
          <w:color w:val="000000"/>
          <w:spacing w:val="6"/>
          <w:sz w:val="24"/>
          <w:szCs w:val="24"/>
          <w:highlight w:val="none"/>
        </w:rPr>
      </w:r>
      <w:r/>
    </w:p>
    <w:p>
      <w:pPr>
        <w:pStyle w:val="1137"/>
        <w:ind w:firstLine="3629"/>
        <w:jc w:val="left"/>
        <w:spacing w:line="500" w:lineRule="exact"/>
        <w:rPr>
          <w:color w:val="000000"/>
          <w:sz w:val="24"/>
          <w:highlight w:val="none"/>
        </w:rPr>
      </w:pPr>
      <w:r>
        <w:rPr>
          <w:color w:val="000000"/>
          <w:sz w:val="24"/>
          <w:highlight w:val="none"/>
        </w:rPr>
      </w:r>
      <w:r/>
    </w:p>
    <w:p>
      <w:pPr>
        <w:pStyle w:val="1137"/>
        <w:ind w:firstLine="480"/>
        <w:jc w:val="left"/>
        <w:spacing w:line="500" w:lineRule="exact"/>
        <w:rPr>
          <w:color w:val="000000"/>
          <w:sz w:val="24"/>
          <w:highlight w:val="none"/>
        </w:rPr>
      </w:pPr>
      <w:r>
        <w:rPr>
          <w:rFonts w:hint="eastAsia"/>
          <w:color w:val="000000"/>
          <w:sz w:val="24"/>
          <w:highlight w:val="none"/>
        </w:rPr>
        <w:t xml:space="preserve">单位名称：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szCs w:val="24"/>
          <w:highlight w:val="none"/>
        </w:rPr>
        <w:t xml:space="preserve">盖CA电子公章</w:t>
      </w:r>
      <w:r>
        <w:rPr>
          <w:rFonts w:hint="eastAsia"/>
          <w:color w:val="000000"/>
          <w:sz w:val="24"/>
          <w:highlight w:val="none"/>
        </w:rPr>
        <w:t xml:space="preserve">）</w:t>
      </w:r>
      <w:r/>
    </w:p>
    <w:p>
      <w:pPr>
        <w:pStyle w:val="1134"/>
        <w:ind w:firstLine="480"/>
        <w:jc w:val="left"/>
        <w:spacing w:line="500" w:lineRule="exact"/>
        <w:rPr>
          <w:rFonts w:ascii="Times New Roman" w:hAnsi="Times New Roman"/>
          <w:color w:val="000000"/>
          <w:sz w:val="24"/>
          <w:szCs w:val="20"/>
          <w:highlight w:val="none"/>
        </w:rPr>
      </w:pPr>
      <w:r>
        <w:rPr>
          <w:rFonts w:hint="eastAsia" w:ascii="Times New Roman" w:hAnsi="Times New Roman"/>
          <w:color w:val="000000"/>
          <w:sz w:val="24"/>
          <w:szCs w:val="20"/>
          <w:highlight w:val="none"/>
        </w:rPr>
        <w:t xml:space="preserve">日期：  年  月  日</w:t>
      </w:r>
      <w:r/>
    </w:p>
    <w:p>
      <w:pPr>
        <w:pStyle w:val="1136"/>
        <w:ind w:right="1560" w:firstLine="480"/>
        <w:jc w:val="center"/>
        <w:spacing w:line="588" w:lineRule="exact"/>
        <w:tabs>
          <w:tab w:val="left" w:pos="4860" w:leader="none"/>
        </w:tabs>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38"/>
        <w:ind w:left="357" w:firstLine="0"/>
        <w:spacing w:line="500" w:lineRule="exact"/>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35"/>
        <w:ind w:firstLine="442"/>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备注：1.非残疾人福利性单位不需提供此函。</w:t>
      </w:r>
      <w:r/>
    </w:p>
    <w:p>
      <w:pPr>
        <w:pStyle w:val="1135"/>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2.符合报价折扣情形的请将此函填报上传至“企业报价折扣证明”一栏中。</w:t>
      </w:r>
      <w:r/>
    </w:p>
    <w:p>
      <w:pPr>
        <w:pStyle w:val="1135"/>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5"/>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5"/>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5"/>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5"/>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5"/>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5"/>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5"/>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5"/>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5"/>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5"/>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5"/>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24"/>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rPr>
        <w:t xml:space="preserve">七、技术响应偏离表（技术参数响应）</w:t>
      </w:r>
      <w:r/>
    </w:p>
    <w:tbl>
      <w:tblPr>
        <w:tblStyle w:val="795"/>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p>
          <w:p>
            <w:pPr>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bl>
    <w:p>
      <w:pPr>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p>
    <w:p>
      <w:pPr>
        <w:pStyle w:val="896"/>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896"/>
        <w:ind w:firstLine="482"/>
        <w:jc w:val="both"/>
        <w:spacing w:before="0" w:beforeAutospacing="0" w:after="0" w:afterAutospacing="0" w:line="400" w:lineRule="exact"/>
        <w:widowControl w:val="off"/>
        <w:rPr>
          <w:rFonts w:ascii="Times New Roman" w:hAnsi="Times New Roman"/>
          <w:b/>
          <w:bCs/>
          <w:color w:val="000000"/>
          <w:szCs w:val="20"/>
          <w:highlight w:val="none"/>
        </w:rPr>
      </w:pPr>
      <w:r>
        <w:rPr>
          <w:rFonts w:hint="eastAsia" w:ascii="Times New Roman" w:hAnsi="Times New Roman" w:cs="仿宋"/>
          <w:b/>
          <w:bCs/>
          <w:color w:val="000000"/>
          <w:szCs w:val="28"/>
          <w:highlight w:val="none"/>
        </w:rPr>
        <w:t xml:space="preserve">备注：</w:t>
      </w:r>
      <w:r>
        <w:rPr>
          <w:rFonts w:hint="eastAsia" w:ascii="Times New Roman" w:hAnsi="Times New Roman" w:cs="仿宋"/>
          <w:color w:val="000000"/>
          <w:szCs w:val="28"/>
          <w:highlight w:val="none"/>
        </w:rPr>
        <w:t xml:space="preserve">1</w:t>
      </w:r>
      <w:bookmarkStart w:id="193" w:name="_Hlk187934629"/>
      <w:r>
        <w:rPr>
          <w:rFonts w:hint="eastAsia" w:ascii="Times New Roman" w:hAnsi="Times New Roman" w:cs="仿宋"/>
          <w:color w:val="000000"/>
          <w:szCs w:val="28"/>
          <w:highlight w:val="none"/>
        </w:rPr>
        <w:t xml:space="preserve">.</w:t>
      </w:r>
      <w:r>
        <w:rPr>
          <w:rFonts w:hint="eastAsia" w:ascii="Times New Roman" w:hAnsi="Times New Roman"/>
          <w:color w:val="000000"/>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 xml:space="preserve">作无效响应处理。</w:t>
      </w:r>
      <w:r/>
    </w:p>
    <w:p>
      <w:pPr>
        <w:pStyle w:val="896"/>
        <w:ind w:firstLine="480"/>
        <w:jc w:val="both"/>
        <w:spacing w:before="0" w:beforeAutospacing="0" w:after="0" w:afterAutospacing="0" w:line="400" w:lineRule="exact"/>
        <w:widowControl w:val="off"/>
        <w:rPr>
          <w:highlight w:val="none"/>
        </w:rPr>
      </w:pPr>
      <w:r>
        <w:rPr>
          <w:rFonts w:hint="eastAsia" w:ascii="Times New Roman" w:hAnsi="Times New Roman" w:cs="仿宋"/>
          <w:color w:val="000000"/>
          <w:szCs w:val="28"/>
          <w:highlight w:val="none"/>
        </w:rPr>
        <w:t xml:space="preserve">2.对采购需求的</w:t>
      </w:r>
      <w:r>
        <w:rPr>
          <w:rFonts w:hint="eastAsia" w:ascii="Times New Roman" w:hAnsi="Times New Roman" w:cs="仿宋"/>
          <w:color w:val="000000"/>
          <w:szCs w:val="28"/>
          <w:highlight w:val="none"/>
          <w:lang w:eastAsia="zh-CN"/>
        </w:rPr>
        <w:t xml:space="preserve">其他</w:t>
      </w:r>
      <w:r>
        <w:rPr>
          <w:rFonts w:hint="eastAsia" w:ascii="Times New Roman" w:hAnsi="Times New Roman" w:cs="仿宋"/>
          <w:color w:val="000000"/>
          <w:szCs w:val="28"/>
          <w:highlight w:val="none"/>
        </w:rPr>
        <w:t xml:space="preserve">非实质性要求，投标人按所投产品情况</w:t>
      </w:r>
      <w:r>
        <w:rPr>
          <w:rFonts w:ascii="Times New Roman" w:hAnsi="Times New Roman" w:cs="仿宋"/>
          <w:color w:val="000000"/>
          <w:szCs w:val="28"/>
          <w:highlight w:val="none"/>
        </w:rPr>
        <w:t xml:space="preserve">在此表中详细列出偏离情况（包括正偏离、负偏离、无偏离）并说明理由</w:t>
      </w:r>
      <w:r>
        <w:rPr>
          <w:rFonts w:hint="eastAsia" w:ascii="Times New Roman" w:hAnsi="Times New Roman" w:cs="仿宋"/>
          <w:color w:val="000000"/>
          <w:szCs w:val="28"/>
          <w:highlight w:val="none"/>
        </w:rPr>
        <w:t xml:space="preserve">；未列明的均视为未响应招标文件要求</w:t>
      </w:r>
      <w:r>
        <w:rPr>
          <w:rFonts w:ascii="Times New Roman" w:hAnsi="Times New Roman" w:cs="仿宋"/>
          <w:color w:val="000000"/>
          <w:szCs w:val="28"/>
          <w:highlight w:val="none"/>
        </w:rPr>
        <w:t xml:space="preserve">。</w:t>
      </w:r>
      <w:bookmarkEnd w:id="193"/>
      <w:r>
        <w:rPr>
          <w:rFonts w:ascii="Times New Roman" w:hAnsi="Times New Roman"/>
          <w:color w:val="000000"/>
          <w:szCs w:val="20"/>
          <w:highlight w:val="none"/>
        </w:rPr>
      </w:r>
      <w:r/>
    </w:p>
    <w:p>
      <w:pPr>
        <w:pStyle w:val="896"/>
        <w:ind w:firstLine="480"/>
        <w:jc w:val="both"/>
        <w:spacing w:before="0" w:beforeAutospacing="0" w:after="0" w:afterAutospacing="0" w:line="400" w:lineRule="exact"/>
        <w:widowControl w:val="off"/>
        <w:rPr>
          <w:rFonts w:ascii="Times New Roman" w:hAnsi="Times New Roman"/>
          <w:color w:val="000000"/>
          <w:highlight w:val="none"/>
        </w:rPr>
      </w:pPr>
      <w:r>
        <w:rPr>
          <w:rFonts w:ascii="Times New Roman" w:hAnsi="Times New Roman"/>
          <w:color w:val="000000"/>
          <w:highlight w:val="none"/>
        </w:rPr>
      </w:r>
      <w:r>
        <w:rPr>
          <w:rFonts w:ascii="Times New Roman" w:hAnsi="Times New Roman"/>
          <w:color w:val="000000"/>
          <w:highlight w:val="none"/>
        </w:rPr>
      </w:r>
      <w:r/>
    </w:p>
    <w:p>
      <w:pPr>
        <w:pStyle w:val="896"/>
        <w:ind w:firstLine="480"/>
        <w:jc w:val="both"/>
        <w:spacing w:before="0" w:beforeAutospacing="0" w:after="0" w:afterAutospacing="0" w:line="400" w:lineRule="exact"/>
        <w:widowControl w:val="off"/>
        <w:rPr>
          <w:rFonts w:ascii="Times New Roman" w:hAnsi="Times New Roman"/>
          <w:color w:val="000000"/>
          <w:highlight w:val="none"/>
        </w:rPr>
      </w:pPr>
      <w:r>
        <w:rPr>
          <w:highlight w:val="none"/>
        </w:rPr>
      </w:r>
      <w:r>
        <w:rPr>
          <w:highlight w:val="none"/>
        </w:rPr>
      </w:r>
      <w:r/>
    </w:p>
    <w:p>
      <w:pPr>
        <w:pStyle w:val="824"/>
        <w:rPr>
          <w:rFonts w:hint="eastAsia" w:ascii="宋体" w:hAnsi="宋体" w:eastAsia="宋体" w:cs="宋体"/>
          <w:color w:val="000000"/>
          <w:highlight w:val="none"/>
        </w:rPr>
      </w:pPr>
      <w:r/>
      <w:bookmarkStart w:id="194" w:name="_Toc25337"/>
      <w:r/>
      <w:bookmarkStart w:id="195" w:name="_Toc15871"/>
      <w:r>
        <w:rPr>
          <w:rFonts w:hint="eastAsia" w:ascii="宋体" w:hAnsi="宋体" w:eastAsia="宋体" w:cs="宋体"/>
          <w:bCs/>
          <w:color w:val="000000"/>
          <w:highlight w:val="none"/>
        </w:rPr>
        <w:t xml:space="preserve">八、项目组人员</w:t>
      </w:r>
      <w:r/>
    </w:p>
    <w:tbl>
      <w:tblPr>
        <w:tblStyle w:val="795"/>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22"/>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姓名</w:t>
            </w:r>
            <w:r/>
          </w:p>
        </w:tc>
        <w:tc>
          <w:tcPr>
            <w:tcW w:w="1843" w:type="dxa"/>
            <w:vAlign w:val="center"/>
            <w:textDirection w:val="lrTb"/>
            <w:noWrap w:val="false"/>
          </w:tcPr>
          <w:p>
            <w:pPr>
              <w:pStyle w:val="1222"/>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职务</w:t>
            </w:r>
            <w:r/>
          </w:p>
        </w:tc>
        <w:tc>
          <w:tcPr>
            <w:tcW w:w="992" w:type="dxa"/>
            <w:vAlign w:val="center"/>
            <w:textDirection w:val="lrTb"/>
            <w:noWrap w:val="false"/>
          </w:tcPr>
          <w:p>
            <w:pPr>
              <w:pStyle w:val="1222"/>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学历</w:t>
            </w:r>
            <w:r/>
          </w:p>
        </w:tc>
        <w:tc>
          <w:tcPr>
            <w:tcW w:w="1984" w:type="dxa"/>
            <w:vAlign w:val="center"/>
            <w:textDirection w:val="lrTb"/>
            <w:noWrap w:val="false"/>
          </w:tcPr>
          <w:p>
            <w:pPr>
              <w:pStyle w:val="1222"/>
              <w:ind w:firstLine="280"/>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身份证号</w:t>
            </w:r>
            <w:r/>
          </w:p>
        </w:tc>
        <w:tc>
          <w:tcPr>
            <w:tcW w:w="1702" w:type="dxa"/>
            <w:vAlign w:val="center"/>
            <w:textDirection w:val="lrTb"/>
            <w:noWrap w:val="false"/>
          </w:tcPr>
          <w:p>
            <w:pPr>
              <w:pStyle w:val="1222"/>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相关证书</w:t>
            </w:r>
            <w:r/>
          </w:p>
        </w:tc>
        <w:tc>
          <w:tcPr>
            <w:tcW w:w="962" w:type="dxa"/>
            <w:vAlign w:val="center"/>
            <w:textDirection w:val="lrTb"/>
            <w:noWrap w:val="false"/>
          </w:tcPr>
          <w:p>
            <w:pPr>
              <w:pStyle w:val="1222"/>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备注</w:t>
            </w:r>
            <w:r/>
          </w:p>
        </w:tc>
      </w:tr>
      <w:tr>
        <w:trPr>
          <w:trHeight w:val="729"/>
        </w:trPr>
        <w:tc>
          <w:tcPr>
            <w:tcW w:w="959"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2"/>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2"/>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210"/>
        <w:spacing w:line="480" w:lineRule="exact"/>
        <w:rPr>
          <w:rFonts w:hint="eastAsia"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 xml:space="preserve">注：如投标人中标，项目组成员按本表承诺人员操作，不得随意更换。按采购文件要求附相关人员证书。</w:t>
      </w:r>
      <w:bookmarkStart w:id="196" w:name="_格式2__法定代表人授权书"/>
      <w:r/>
      <w:bookmarkEnd w:id="196"/>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52"/>
        <w:numPr>
          <w:ilvl w:val="0"/>
          <w:numId w:val="6"/>
        </w:numPr>
        <w:ind w:left="210"/>
        <w:rPr>
          <w:rFonts w:hint="eastAsia" w:ascii="宋体" w:hAnsi="黑体" w:eastAsia="黑体" w:cs="黑体"/>
          <w:b w:val="0"/>
          <w:color w:val="000000"/>
          <w:sz w:val="32"/>
          <w:szCs w:val="32"/>
          <w:highlight w:val="none"/>
          <w:lang w:val="en-US" w:eastAsia="zh-CN" w:bidi="ar-SA"/>
        </w:rPr>
        <w:outlineLvl w:val="1"/>
      </w:pPr>
      <w:r>
        <w:rPr>
          <w:rFonts w:hint="eastAsia" w:ascii="宋体"/>
          <w:b w:val="0"/>
          <w:color w:val="000000"/>
          <w:szCs w:val="32"/>
          <w:highlight w:val="none"/>
        </w:rPr>
        <w:br w:type="page" w:clear="all"/>
      </w:r>
      <w:r>
        <w:rPr>
          <w:rFonts w:hint="eastAsia" w:ascii="宋体" w:hAnsi="黑体" w:eastAsia="黑体" w:cs="黑体"/>
          <w:b w:val="0"/>
          <w:color w:val="000000"/>
          <w:sz w:val="32"/>
          <w:szCs w:val="32"/>
          <w:highlight w:val="none"/>
          <w:lang w:val="en-US" w:eastAsia="zh-CN" w:bidi="ar-SA"/>
        </w:rPr>
        <w:t xml:space="preserve">项目实施方案</w:t>
      </w:r>
      <w:r/>
    </w:p>
    <w:p>
      <w:pPr>
        <w:pStyle w:val="1152"/>
        <w:numPr>
          <w:numId w:val="0"/>
        </w:numPr>
        <w:jc w:val="center"/>
        <w:rPr>
          <w:rFonts w:hint="eastAsia" w:ascii="宋体" w:cs="黑体"/>
          <w:b w:val="0"/>
          <w:color w:val="000000"/>
          <w:sz w:val="32"/>
          <w:szCs w:val="32"/>
          <w:highlight w:val="none"/>
          <w:lang w:val="en-US" w:eastAsia="zh-CN" w:bidi="ar-SA"/>
        </w:rPr>
        <w:outlineLvl w:val="1"/>
      </w:pPr>
      <w:r>
        <w:rPr>
          <w:rFonts w:hint="eastAsia" w:ascii="宋体" w:cs="黑体"/>
          <w:b w:val="0"/>
          <w:color w:val="000000"/>
          <w:sz w:val="32"/>
          <w:szCs w:val="32"/>
          <w:highlight w:val="none"/>
          <w:lang w:val="en-US" w:eastAsia="zh-CN" w:bidi="ar-SA"/>
        </w:rPr>
      </w:r>
      <w:r/>
    </w:p>
    <w:p>
      <w:pPr>
        <w:pStyle w:val="1152"/>
        <w:numPr>
          <w:numId w:val="0"/>
        </w:numPr>
        <w:jc w:val="center"/>
        <w:rPr>
          <w:rFonts w:hint="default" w:ascii="宋体" w:hAnsi="黑体" w:eastAsia="黑体" w:cs="黑体"/>
          <w:b w:val="0"/>
          <w:color w:val="000000"/>
          <w:sz w:val="32"/>
          <w:szCs w:val="32"/>
          <w:highlight w:val="none"/>
          <w:lang w:val="en-US" w:eastAsia="zh-CN" w:bidi="ar-SA"/>
        </w:rPr>
        <w:outlineLvl w:val="1"/>
      </w:pPr>
      <w:r>
        <w:rPr>
          <w:rFonts w:hint="eastAsia" w:ascii="宋体" w:cs="黑体"/>
          <w:b w:val="0"/>
          <w:color w:val="000000"/>
          <w:sz w:val="32"/>
          <w:szCs w:val="32"/>
          <w:highlight w:val="none"/>
          <w:lang w:val="en-US" w:eastAsia="zh-CN" w:bidi="ar-SA"/>
        </w:rPr>
        <w:t xml:space="preserve">格式自拟</w:t>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ind w:left="210"/>
        <w:rPr>
          <w:rFonts w:hint="eastAsia" w:ascii="宋体"/>
          <w:b w:val="0"/>
          <w:color w:val="000000"/>
          <w:szCs w:val="32"/>
          <w:highlight w:val="none"/>
          <w:lang w:val="en-US" w:eastAsia="zh-CN"/>
        </w:rPr>
        <w:outlineLvl w:val="1"/>
      </w:pPr>
      <w:r>
        <w:rPr>
          <w:rFonts w:hint="eastAsia" w:ascii="宋体"/>
          <w:b w:val="0"/>
          <w:color w:val="000000"/>
          <w:szCs w:val="32"/>
          <w:highlight w:val="none"/>
          <w:lang w:val="en-US" w:eastAsia="zh-CN"/>
        </w:rPr>
      </w:r>
      <w:r/>
    </w:p>
    <w:p>
      <w:pPr>
        <w:pStyle w:val="1152"/>
        <w:rPr>
          <w:rFonts w:hint="eastAsia" w:ascii="宋体"/>
          <w:b w:val="0"/>
          <w:color w:val="000000"/>
          <w:szCs w:val="32"/>
          <w:highlight w:val="none"/>
        </w:rPr>
        <w:outlineLvl w:val="1"/>
      </w:pPr>
      <w:r>
        <w:rPr>
          <w:rFonts w:hint="eastAsia" w:ascii="宋体"/>
          <w:b w:val="0"/>
          <w:color w:val="000000"/>
          <w:szCs w:val="32"/>
          <w:highlight w:val="none"/>
          <w:lang w:val="en-US" w:eastAsia="zh-CN"/>
        </w:rPr>
        <w:t xml:space="preserve">十、</w:t>
      </w:r>
      <w:r>
        <w:rPr>
          <w:rFonts w:hint="eastAsia" w:ascii="宋体"/>
          <w:b w:val="0"/>
          <w:color w:val="000000"/>
          <w:szCs w:val="32"/>
          <w:highlight w:val="none"/>
        </w:rPr>
        <w:t xml:space="preserve">企业业绩</w:t>
      </w:r>
      <w:bookmarkEnd w:id="194"/>
      <w:r/>
      <w:bookmarkEnd w:id="195"/>
      <w:r/>
      <w:r/>
    </w:p>
    <w:p>
      <w:pPr>
        <w:pStyle w:val="1160"/>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投标人</w:t>
      </w:r>
      <w:bookmarkStart w:id="197" w:name="_Hlk187935031"/>
      <w:r>
        <w:rPr>
          <w:rFonts w:hint="eastAsia" w:ascii="方正小标宋_GBK" w:eastAsia="方正小标宋_GBK"/>
          <w:bCs/>
          <w:color w:val="000000"/>
          <w:sz w:val="32"/>
          <w:szCs w:val="32"/>
          <w:highlight w:val="none"/>
        </w:rPr>
        <w:t xml:space="preserve">自</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年</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none"/>
          <w:lang w:val="en-US" w:eastAsia="zh-CN"/>
        </w:rPr>
        <w:t xml:space="preserve">月</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日以来承担</w:t>
      </w:r>
      <w:r/>
    </w:p>
    <w:p>
      <w:pPr>
        <w:pStyle w:val="1160"/>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类似项目业绩一览表</w:t>
      </w:r>
      <w:bookmarkEnd w:id="197"/>
      <w:r/>
      <w:r/>
    </w:p>
    <w:tbl>
      <w:tblPr>
        <w:tblStyle w:val="79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61"/>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p>
        </w:tc>
        <w:tc>
          <w:tcPr>
            <w:tcW w:w="3827" w:type="dxa"/>
            <w:vAlign w:val="center"/>
            <w:textDirection w:val="lrTb"/>
            <w:noWrap w:val="false"/>
          </w:tcPr>
          <w:p>
            <w:pPr>
              <w:pStyle w:val="1161"/>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p>
        </w:tc>
        <w:tc>
          <w:tcPr>
            <w:tcW w:w="2433" w:type="dxa"/>
            <w:vAlign w:val="center"/>
            <w:textDirection w:val="lrTb"/>
            <w:noWrap w:val="false"/>
          </w:tcPr>
          <w:p>
            <w:pPr>
              <w:pStyle w:val="1161"/>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p>
        </w:tc>
        <w:tc>
          <w:tcPr>
            <w:tcW w:w="1395" w:type="dxa"/>
            <w:vAlign w:val="center"/>
            <w:textDirection w:val="lrTb"/>
            <w:noWrap w:val="false"/>
          </w:tcPr>
          <w:p>
            <w:pPr>
              <w:pStyle w:val="1161"/>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服务主要内容</w:t>
            </w:r>
            <w:r/>
          </w:p>
        </w:tc>
      </w:tr>
      <w:tr>
        <w:trPr>
          <w:jc w:val="center"/>
          <w:trHeight w:val="1510"/>
        </w:trPr>
        <w:tc>
          <w:tcPr>
            <w:tcW w:w="1229" w:type="dxa"/>
            <w:vAlign w:val="top"/>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25"/>
        </w:trPr>
        <w:tc>
          <w:tcPr>
            <w:tcW w:w="1229" w:type="dxa"/>
            <w:vAlign w:val="top"/>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61"/>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160"/>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p>
    <w:p>
      <w:pPr>
        <w:spacing w:line="480" w:lineRule="exact"/>
        <w:rPr>
          <w:rFonts w:hint="eastAsia" w:ascii="宋体"/>
          <w:color w:val="000000"/>
          <w:szCs w:val="32"/>
          <w:highlight w:val="none"/>
        </w:rPr>
        <w:outlineLvl w:val="1"/>
      </w:pPr>
      <w:r>
        <w:rPr>
          <w:rFonts w:ascii="宋体" w:hAnsi="宋体"/>
          <w:bCs/>
          <w:color w:val="000000"/>
          <w:highlight w:val="none"/>
        </w:rPr>
        <w:br w:type="page" w:clear="all"/>
      </w:r>
      <w:bookmarkStart w:id="198" w:name="_Toc26048"/>
      <w:r/>
      <w:bookmarkStart w:id="199" w:name="_Toc9275"/>
      <w:r>
        <w:rPr>
          <w:rFonts w:hint="eastAsia" w:ascii="宋体" w:hAnsi="黑体" w:eastAsia="黑体" w:cs="黑体"/>
          <w:color w:val="000000"/>
          <w:sz w:val="32"/>
          <w:szCs w:val="32"/>
          <w:highlight w:val="none"/>
        </w:rPr>
        <w:t xml:space="preserve">十</w:t>
      </w:r>
      <w:r>
        <w:rPr>
          <w:rFonts w:hint="eastAsia" w:ascii="宋体" w:hAnsi="黑体" w:eastAsia="黑体" w:cs="黑体"/>
          <w:color w:val="000000"/>
          <w:sz w:val="32"/>
          <w:szCs w:val="32"/>
          <w:highlight w:val="none"/>
          <w:lang w:val="en-US" w:eastAsia="zh-CN"/>
        </w:rPr>
        <w:t xml:space="preserve">一</w:t>
      </w:r>
      <w:r>
        <w:rPr>
          <w:rFonts w:hint="eastAsia" w:ascii="宋体" w:hAnsi="黑体" w:eastAsia="黑体" w:cs="黑体"/>
          <w:color w:val="000000"/>
          <w:sz w:val="32"/>
          <w:szCs w:val="32"/>
          <w:highlight w:val="none"/>
        </w:rPr>
        <w:t xml:space="preserve">、投标所需其他材料</w:t>
      </w:r>
      <w:bookmarkEnd w:id="198"/>
      <w:r/>
      <w:bookmarkEnd w:id="199"/>
      <w:r/>
      <w:r/>
    </w:p>
    <w:p>
      <w:pPr>
        <w:pStyle w:val="1164"/>
        <w:ind w:firstLine="420"/>
        <w:spacing w:line="480" w:lineRule="exact"/>
        <w:rPr>
          <w:rFonts w:hint="eastAsia"/>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p>
    <w:p>
      <w:pPr>
        <w:pStyle w:val="1164"/>
        <w:ind w:firstLine="420"/>
        <w:spacing w:line="480" w:lineRule="exact"/>
        <w:rPr>
          <w:rFonts w:hint="eastAsia"/>
          <w:color w:val="000000"/>
          <w:sz w:val="24"/>
          <w:szCs w:val="24"/>
          <w:highlight w:val="none"/>
        </w:rPr>
      </w:pPr>
      <w:r>
        <w:rPr>
          <w:rFonts w:hint="eastAsia"/>
          <w:color w:val="000000"/>
          <w:sz w:val="24"/>
          <w:szCs w:val="24"/>
          <w:highlight w:val="none"/>
        </w:rPr>
      </w:r>
      <w:r/>
    </w:p>
    <w:p>
      <w:pPr>
        <w:pStyle w:val="1164"/>
        <w:ind w:firstLine="420"/>
        <w:spacing w:line="480" w:lineRule="exact"/>
        <w:rPr>
          <w:rFonts w:hint="eastAsia"/>
          <w:color w:val="000000"/>
          <w:sz w:val="24"/>
          <w:szCs w:val="24"/>
          <w:highlight w:val="none"/>
        </w:rPr>
      </w:pPr>
      <w:r>
        <w:rPr>
          <w:rFonts w:hint="eastAsia"/>
          <w:color w:val="000000"/>
          <w:sz w:val="24"/>
          <w:szCs w:val="24"/>
          <w:highlight w:val="none"/>
        </w:rPr>
      </w:r>
      <w:r/>
    </w:p>
    <w:p>
      <w:pPr>
        <w:pStyle w:val="1164"/>
        <w:ind w:firstLine="420"/>
        <w:spacing w:line="480" w:lineRule="exact"/>
        <w:rPr>
          <w:rFonts w:hint="eastAsia"/>
          <w:color w:val="000000"/>
          <w:sz w:val="24"/>
          <w:szCs w:val="24"/>
          <w:highlight w:val="none"/>
        </w:rPr>
      </w:pPr>
      <w:r>
        <w:rPr>
          <w:rFonts w:hint="eastAsia"/>
          <w:color w:val="000000"/>
          <w:sz w:val="24"/>
          <w:szCs w:val="24"/>
          <w:highlight w:val="none"/>
        </w:rPr>
      </w:r>
      <w:r/>
    </w:p>
    <w:sectPr>
      <w:footerReference w:type="default" r:id="rId12"/>
      <w:footnotePr/>
      <w:endnotePr/>
      <w:type w:val="continuous"/>
      <w:pgSz w:w="11906" w:h="16838" w:orient="portrait"/>
      <w:pgMar w:top="1304" w:right="1440" w:bottom="1417"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小标宋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方正仿宋_GBK">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等线">
    <w:panose1 w:val="02010600030101010101"/>
  </w:font>
  <w:font w:name="仿宋">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75"/>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75"/>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75"/>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75"/>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7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1">
    <w:multiLevelType w:val="hybridMultilevel"/>
    <w:lvl w:ilvl="0">
      <w:start w:val="1"/>
      <w:numFmt w:val="chineseCounting"/>
      <w:pStyle w:val="1245"/>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30"/>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link w:val="1293"/>
    <w:uiPriority w:val="0"/>
    <w:qFormat/>
    <w:pPr>
      <w:jc w:val="both"/>
      <w:widowControl w:val="off"/>
    </w:pPr>
    <w:rPr>
      <w:rFonts w:hint="default" w:ascii="Calibri" w:hAnsi="Calibri" w:eastAsia="宋体" w:cs="Times New Roman"/>
      <w:sz w:val="21"/>
      <w:szCs w:val="22"/>
      <w:lang w:val="en-US" w:eastAsia="zh-CN" w:bidi="ar-SA"/>
    </w:rPr>
  </w:style>
  <w:style w:type="paragraph" w:styleId="785">
    <w:name w:val="Heading 1"/>
    <w:basedOn w:val="784"/>
    <w:next w:val="784"/>
    <w:uiPriority w:val="9"/>
    <w:qFormat/>
    <w:pPr>
      <w:keepLines/>
      <w:keepNext/>
      <w:spacing w:before="480" w:after="200"/>
      <w:outlineLvl w:val="0"/>
    </w:pPr>
    <w:rPr>
      <w:rFonts w:ascii="Arial" w:hAnsi="Arial" w:eastAsia="Arial" w:cs="Arial"/>
      <w:sz w:val="40"/>
      <w:szCs w:val="40"/>
    </w:rPr>
  </w:style>
  <w:style w:type="paragraph" w:styleId="786">
    <w:name w:val="Heading 2"/>
    <w:basedOn w:val="784"/>
    <w:next w:val="784"/>
    <w:uiPriority w:val="9"/>
    <w:unhideWhenUsed/>
    <w:qFormat/>
    <w:pPr>
      <w:keepLines/>
      <w:keepNext/>
      <w:spacing w:before="360" w:after="200"/>
      <w:outlineLvl w:val="1"/>
    </w:pPr>
    <w:rPr>
      <w:rFonts w:ascii="Arial" w:hAnsi="Arial" w:eastAsia="Arial" w:cs="Arial"/>
      <w:sz w:val="34"/>
    </w:rPr>
  </w:style>
  <w:style w:type="paragraph" w:styleId="787">
    <w:name w:val="Heading 3"/>
    <w:basedOn w:val="784"/>
    <w:next w:val="784"/>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784"/>
    <w:next w:val="784"/>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784"/>
    <w:next w:val="784"/>
    <w:uiPriority w:val="9"/>
    <w:unhideWhenUsed/>
    <w:qFormat/>
    <w:pPr>
      <w:keepLines/>
      <w:keepNext/>
      <w:spacing w:before="320" w:after="200"/>
      <w:outlineLvl w:val="5"/>
    </w:pPr>
    <w:rPr>
      <w:rFonts w:ascii="Arial" w:hAnsi="Arial" w:eastAsia="Arial" w:cs="Arial"/>
      <w:b/>
      <w:bCs/>
      <w:sz w:val="22"/>
      <w:szCs w:val="22"/>
    </w:rPr>
  </w:style>
  <w:style w:type="paragraph" w:styleId="791">
    <w:name w:val="Heading 7"/>
    <w:basedOn w:val="784"/>
    <w:next w:val="784"/>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784"/>
    <w:next w:val="784"/>
    <w:uiPriority w:val="9"/>
    <w:unhideWhenUsed/>
    <w:qFormat/>
    <w:pPr>
      <w:keepLines/>
      <w:keepNext/>
      <w:spacing w:before="320" w:after="200"/>
      <w:outlineLvl w:val="7"/>
    </w:pPr>
    <w:rPr>
      <w:rFonts w:ascii="Arial" w:hAnsi="Arial" w:eastAsia="Arial" w:cs="Arial"/>
      <w:i/>
      <w:iCs/>
      <w:sz w:val="22"/>
      <w:szCs w:val="22"/>
    </w:rPr>
  </w:style>
  <w:style w:type="paragraph" w:styleId="793">
    <w:name w:val="Heading 9"/>
    <w:basedOn w:val="784"/>
    <w:next w:val="784"/>
    <w:uiPriority w:val="9"/>
    <w:unhideWhenUsed/>
    <w:qFormat/>
    <w:pPr>
      <w:keepLines/>
      <w:keepNext/>
      <w:spacing w:before="320" w:after="200"/>
      <w:outlineLvl w:val="8"/>
    </w:pPr>
    <w:rPr>
      <w:rFonts w:ascii="Arial" w:hAnsi="Arial" w:eastAsia="Arial" w:cs="Arial"/>
      <w:i/>
      <w:iCs/>
      <w:sz w:val="21"/>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name w:val="toc 7"/>
    <w:basedOn w:val="784"/>
    <w:next w:val="784"/>
    <w:uiPriority w:val="39"/>
    <w:unhideWhenUsed/>
    <w:qFormat/>
    <w:pPr>
      <w:ind w:left="1701" w:right="0" w:firstLine="0"/>
      <w:spacing w:after="57"/>
    </w:pPr>
  </w:style>
  <w:style w:type="paragraph" w:styleId="797">
    <w:name w:val="Caption"/>
    <w:basedOn w:val="784"/>
    <w:next w:val="7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8">
    <w:name w:val="toc 5"/>
    <w:basedOn w:val="784"/>
    <w:next w:val="784"/>
    <w:uiPriority w:val="39"/>
    <w:unhideWhenUsed/>
    <w:qFormat/>
    <w:pPr>
      <w:ind w:left="1134" w:right="0" w:firstLine="0"/>
      <w:spacing w:after="57"/>
    </w:pPr>
  </w:style>
  <w:style w:type="paragraph" w:styleId="799">
    <w:name w:val="toc 3"/>
    <w:basedOn w:val="784"/>
    <w:next w:val="784"/>
    <w:uiPriority w:val="39"/>
    <w:unhideWhenUsed/>
    <w:qFormat/>
    <w:pPr>
      <w:ind w:left="567" w:right="0" w:firstLine="0"/>
      <w:spacing w:after="57"/>
    </w:pPr>
  </w:style>
  <w:style w:type="paragraph" w:styleId="800">
    <w:name w:val="toc 8"/>
    <w:basedOn w:val="784"/>
    <w:next w:val="784"/>
    <w:uiPriority w:val="39"/>
    <w:unhideWhenUsed/>
    <w:qFormat/>
    <w:pPr>
      <w:ind w:left="1984" w:right="0" w:firstLine="0"/>
      <w:spacing w:after="57"/>
    </w:pPr>
  </w:style>
  <w:style w:type="paragraph" w:styleId="801">
    <w:name w:val="endnote text"/>
    <w:basedOn w:val="784"/>
    <w:uiPriority w:val="99"/>
    <w:semiHidden/>
    <w:unhideWhenUsed/>
    <w:qFormat/>
    <w:pPr>
      <w:spacing w:after="0" w:line="240" w:lineRule="auto"/>
    </w:pPr>
    <w:rPr>
      <w:sz w:val="20"/>
    </w:rPr>
  </w:style>
  <w:style w:type="paragraph" w:styleId="802">
    <w:name w:val="Footer"/>
    <w:basedOn w:val="784"/>
    <w:uiPriority w:val="99"/>
    <w:unhideWhenUsed/>
    <w:qFormat/>
    <w:pPr>
      <w:spacing w:after="0" w:line="240" w:lineRule="auto"/>
      <w:tabs>
        <w:tab w:val="center" w:pos="7143" w:leader="none"/>
        <w:tab w:val="right" w:pos="14287" w:leader="none"/>
      </w:tabs>
    </w:pPr>
  </w:style>
  <w:style w:type="paragraph" w:styleId="803">
    <w:name w:val="Header"/>
    <w:basedOn w:val="784"/>
    <w:uiPriority w:val="99"/>
    <w:unhideWhenUsed/>
    <w:qFormat/>
    <w:pPr>
      <w:spacing w:after="0" w:line="240" w:lineRule="auto"/>
      <w:tabs>
        <w:tab w:val="center" w:pos="7143" w:leader="none"/>
        <w:tab w:val="right" w:pos="14287" w:leader="none"/>
      </w:tabs>
    </w:pPr>
  </w:style>
  <w:style w:type="paragraph" w:styleId="804">
    <w:name w:val="toc 1"/>
    <w:basedOn w:val="784"/>
    <w:next w:val="784"/>
    <w:uiPriority w:val="39"/>
    <w:unhideWhenUsed/>
    <w:qFormat/>
    <w:pPr>
      <w:ind w:left="0" w:right="0" w:firstLine="0"/>
      <w:spacing w:after="57"/>
    </w:pPr>
  </w:style>
  <w:style w:type="paragraph" w:styleId="805">
    <w:name w:val="toc 4"/>
    <w:basedOn w:val="784"/>
    <w:next w:val="784"/>
    <w:uiPriority w:val="39"/>
    <w:unhideWhenUsed/>
    <w:qFormat/>
    <w:pPr>
      <w:ind w:left="850" w:right="0" w:firstLine="0"/>
      <w:spacing w:after="57"/>
    </w:pPr>
  </w:style>
  <w:style w:type="paragraph" w:styleId="806">
    <w:name w:val="Subtitle"/>
    <w:basedOn w:val="784"/>
    <w:next w:val="784"/>
    <w:uiPriority w:val="11"/>
    <w:qFormat/>
    <w:pPr>
      <w:spacing w:before="200" w:after="200"/>
    </w:pPr>
    <w:rPr>
      <w:sz w:val="24"/>
      <w:szCs w:val="24"/>
    </w:rPr>
  </w:style>
  <w:style w:type="paragraph" w:styleId="807">
    <w:name w:val="footnote text"/>
    <w:basedOn w:val="784"/>
    <w:uiPriority w:val="99"/>
    <w:semiHidden/>
    <w:unhideWhenUsed/>
    <w:qFormat/>
    <w:pPr>
      <w:spacing w:after="40" w:line="240" w:lineRule="auto"/>
    </w:pPr>
    <w:rPr>
      <w:sz w:val="18"/>
    </w:rPr>
  </w:style>
  <w:style w:type="paragraph" w:styleId="808">
    <w:name w:val="toc 6"/>
    <w:basedOn w:val="784"/>
    <w:next w:val="784"/>
    <w:uiPriority w:val="39"/>
    <w:unhideWhenUsed/>
    <w:qFormat/>
    <w:pPr>
      <w:ind w:left="1417" w:right="0" w:firstLine="0"/>
      <w:spacing w:after="57"/>
    </w:pPr>
  </w:style>
  <w:style w:type="paragraph" w:styleId="809">
    <w:name w:val="table of figures"/>
    <w:basedOn w:val="784"/>
    <w:next w:val="784"/>
    <w:uiPriority w:val="99"/>
    <w:unhideWhenUsed/>
    <w:qFormat/>
    <w:pPr>
      <w:spacing w:after="0" w:afterAutospacing="0"/>
    </w:pPr>
  </w:style>
  <w:style w:type="paragraph" w:styleId="810">
    <w:name w:val="toc 2"/>
    <w:basedOn w:val="784"/>
    <w:next w:val="784"/>
    <w:uiPriority w:val="39"/>
    <w:unhideWhenUsed/>
    <w:qFormat/>
    <w:pPr>
      <w:ind w:left="283" w:right="0" w:firstLine="0"/>
      <w:spacing w:after="57"/>
    </w:pPr>
  </w:style>
  <w:style w:type="paragraph" w:styleId="811">
    <w:name w:val="toc 9"/>
    <w:basedOn w:val="784"/>
    <w:next w:val="784"/>
    <w:uiPriority w:val="39"/>
    <w:unhideWhenUsed/>
    <w:qFormat/>
    <w:pPr>
      <w:ind w:left="2268" w:right="0" w:firstLine="0"/>
      <w:spacing w:after="57"/>
    </w:pPr>
  </w:style>
  <w:style w:type="paragraph" w:styleId="812">
    <w:name w:val="Normal (Web)"/>
    <w:basedOn w:val="784"/>
    <w:uiPriority w:val="99"/>
    <w:semiHidden/>
    <w:unhideWhenUsed/>
    <w:qFormat/>
    <w:pPr>
      <w:ind w:left="0" w:right="0"/>
      <w:jc w:val="left"/>
      <w:spacing w:before="0" w:beforeAutospacing="1" w:after="0" w:afterAutospacing="1"/>
    </w:pPr>
    <w:rPr>
      <w:sz w:val="24"/>
      <w:lang w:val="en-US" w:eastAsia="zh-CN" w:bidi="ar"/>
    </w:rPr>
  </w:style>
  <w:style w:type="paragraph" w:styleId="813">
    <w:name w:val="Title"/>
    <w:basedOn w:val="784"/>
    <w:next w:val="784"/>
    <w:uiPriority w:val="10"/>
    <w:qFormat/>
    <w:pPr>
      <w:contextualSpacing/>
      <w:spacing w:before="300" w:after="200"/>
    </w:pPr>
    <w:rPr>
      <w:sz w:val="48"/>
      <w:szCs w:val="48"/>
    </w:rPr>
  </w:style>
  <w:style w:type="table" w:styleId="8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endnote reference"/>
    <w:uiPriority w:val="99"/>
    <w:semiHidden/>
    <w:unhideWhenUsed/>
    <w:qFormat/>
    <w:rPr>
      <w:vertAlign w:val="superscript"/>
    </w:rPr>
  </w:style>
  <w:style w:type="character" w:styleId="816">
    <w:name w:val="Hyperlink"/>
    <w:uiPriority w:val="99"/>
    <w:unhideWhenUsed/>
    <w:qFormat/>
    <w:rPr>
      <w:color w:val="0000ff" w:themeColor="hyperlink"/>
      <w:u w:val="single"/>
      <w14:textFill>
        <w14:solidFill>
          <w14:schemeClr w14:val="hlink"/>
        </w14:solidFill>
      </w14:textFill>
    </w:rPr>
  </w:style>
  <w:style w:type="character" w:styleId="817">
    <w:name w:val="footnote reference"/>
    <w:uiPriority w:val="99"/>
    <w:unhideWhenUsed/>
    <w:qFormat/>
    <w:rPr>
      <w:vertAlign w:val="superscript"/>
    </w:rPr>
  </w:style>
  <w:style w:type="paragraph" w:styleId="818" w:customStyle="1">
    <w:name w:val="正文文本11"/>
    <w:basedOn w:val="784"/>
    <w:uiPriority w:val="0"/>
    <w:semiHidden/>
    <w:qFormat/>
    <w:rPr>
      <w:rFonts w:ascii="仿宋" w:hAnsi="仿宋" w:eastAsia="仿宋" w:cs="仿宋"/>
      <w:sz w:val="32"/>
      <w:szCs w:val="32"/>
      <w:lang w:val="en-US" w:eastAsia="en-US" w:bidi="ar-SA"/>
    </w:rPr>
  </w:style>
  <w:style w:type="paragraph" w:styleId="819">
    <w:name w:val="List Paragraph"/>
    <w:basedOn w:val="784"/>
    <w:uiPriority w:val="34"/>
    <w:qFormat/>
    <w:pPr>
      <w:contextualSpacing/>
      <w:ind w:left="720"/>
    </w:pPr>
  </w:style>
  <w:style w:type="paragraph" w:styleId="820">
    <w:name w:val="No Spacing"/>
    <w:uiPriority w:val="1"/>
    <w:qFormat/>
    <w:pPr>
      <w:spacing w:before="0" w:after="0" w:line="240" w:lineRule="auto"/>
    </w:pPr>
    <w:rPr>
      <w:rFonts w:hint="default" w:ascii="Times New Roman" w:hAnsi="Times New Roman" w:eastAsia="宋体" w:cs="Times New Roman"/>
    </w:rPr>
  </w:style>
  <w:style w:type="paragraph" w:styleId="821">
    <w:name w:val="Quote"/>
    <w:basedOn w:val="784"/>
    <w:next w:val="784"/>
    <w:uiPriority w:val="29"/>
    <w:qFormat/>
    <w:pPr>
      <w:ind w:left="720" w:right="720"/>
    </w:pPr>
    <w:rPr>
      <w:i/>
    </w:rPr>
  </w:style>
  <w:style w:type="paragraph" w:styleId="822">
    <w:name w:val="Intense Quote"/>
    <w:basedOn w:val="784"/>
    <w:next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3" w:customStyle="1">
    <w:name w:val="标题 11"/>
    <w:basedOn w:val="784"/>
    <w:next w:val="784"/>
    <w:link w:val="838"/>
    <w:uiPriority w:val="0"/>
    <w:qFormat/>
    <w:pPr>
      <w:keepLines/>
      <w:keepNext/>
      <w:spacing w:before="480" w:after="200"/>
      <w:outlineLvl w:val="0"/>
    </w:pPr>
    <w:rPr>
      <w:rFonts w:ascii="Arial" w:hAnsi="Arial" w:eastAsia="Arial" w:cs="Arial"/>
      <w:sz w:val="40"/>
      <w:szCs w:val="40"/>
    </w:rPr>
  </w:style>
  <w:style w:type="paragraph" w:styleId="824" w:customStyle="1">
    <w:name w:val="标题 211"/>
    <w:basedOn w:val="784"/>
    <w:next w:val="784"/>
    <w:link w:val="839"/>
    <w:uiPriority w:val="0"/>
    <w:qFormat/>
    <w:pPr>
      <w:keepLines/>
      <w:keepNext/>
      <w:spacing w:before="260" w:after="260" w:line="413" w:lineRule="auto"/>
      <w:outlineLvl w:val="1"/>
    </w:pPr>
    <w:rPr>
      <w:rFonts w:ascii="Arial" w:hAnsi="Arial" w:eastAsia="黑体"/>
      <w:b/>
      <w:sz w:val="32"/>
      <w:szCs w:val="20"/>
    </w:rPr>
  </w:style>
  <w:style w:type="paragraph" w:styleId="825" w:customStyle="1">
    <w:name w:val="标题 311"/>
    <w:basedOn w:val="826"/>
    <w:next w:val="827"/>
    <w:link w:val="840"/>
    <w:uiPriority w:val="0"/>
    <w:qFormat/>
    <w:pPr>
      <w:keepLines/>
      <w:keepNext/>
      <w:spacing w:before="320" w:after="200"/>
      <w:outlineLvl w:val="2"/>
    </w:pPr>
    <w:rPr>
      <w:rFonts w:ascii="Arial" w:hAnsi="Arial" w:eastAsia="Arial" w:cs="Arial"/>
      <w:sz w:val="30"/>
      <w:szCs w:val="30"/>
    </w:rPr>
  </w:style>
  <w:style w:type="paragraph" w:styleId="826" w:customStyle="1">
    <w:name w:val="Normal1"/>
    <w:next w:val="825"/>
    <w:uiPriority w:val="0"/>
    <w:qFormat/>
    <w:pPr>
      <w:jc w:val="both"/>
      <w:widowControl w:val="off"/>
    </w:pPr>
    <w:rPr>
      <w:rFonts w:hint="default" w:ascii="Calibri" w:hAnsi="Calibri" w:eastAsia="宋体" w:cs="Times New Roman"/>
      <w:sz w:val="21"/>
      <w:szCs w:val="22"/>
      <w:lang w:val="en-US" w:eastAsia="zh-CN" w:bidi="ar-SA"/>
    </w:rPr>
  </w:style>
  <w:style w:type="paragraph" w:styleId="827" w:customStyle="1">
    <w:name w:val="Normal_19"/>
    <w:next w:val="828"/>
    <w:uiPriority w:val="0"/>
    <w:qFormat/>
    <w:rPr>
      <w:rFonts w:hint="default" w:ascii="黑体" w:hAnsi="黑体" w:eastAsia="黑体" w:cs="黑体"/>
      <w:b/>
      <w:sz w:val="32"/>
      <w:szCs w:val="24"/>
      <w:lang w:val="en-US" w:eastAsia="zh-CN" w:bidi="ar-SA"/>
    </w:rPr>
  </w:style>
  <w:style w:type="paragraph" w:styleId="828" w:customStyle="1">
    <w:name w:val="Normal11"/>
    <w:next w:val="829"/>
    <w:uiPriority w:val="0"/>
    <w:qFormat/>
    <w:pPr>
      <w:jc w:val="both"/>
      <w:widowControl w:val="off"/>
    </w:pPr>
    <w:rPr>
      <w:rFonts w:hint="default" w:ascii="Times New Roman" w:hAnsi="Times New Roman" w:eastAsia="宋体" w:cs="Times New Roman"/>
      <w:szCs w:val="21"/>
      <w:lang w:val="en-US" w:eastAsia="zh-CN" w:bidi="ar-SA"/>
    </w:rPr>
  </w:style>
  <w:style w:type="paragraph" w:styleId="829" w:customStyle="1">
    <w:name w:val="Title1"/>
    <w:basedOn w:val="828"/>
    <w:next w:val="828"/>
    <w:uiPriority w:val="10"/>
    <w:qFormat/>
    <w:pPr>
      <w:contextualSpacing/>
      <w:spacing w:after="0" w:line="240" w:lineRule="auto"/>
    </w:pPr>
    <w:rPr>
      <w:rFonts w:ascii="Cambria" w:hAnsi="Cambria" w:eastAsia="宋体"/>
      <w:color w:val="262626"/>
      <w:spacing w:val="-15"/>
      <w:sz w:val="96"/>
      <w:szCs w:val="96"/>
    </w:rPr>
  </w:style>
  <w:style w:type="paragraph" w:styleId="830" w:customStyle="1">
    <w:name w:val="标题 411"/>
    <w:basedOn w:val="784"/>
    <w:next w:val="784"/>
    <w:link w:val="841"/>
    <w:uiPriority w:val="0"/>
    <w:qFormat/>
    <w:pPr>
      <w:jc w:val="center"/>
      <w:keepNext/>
      <w:outlineLvl w:val="3"/>
    </w:pPr>
    <w:rPr>
      <w:rFonts w:eastAsia="新宋体"/>
      <w:sz w:val="30"/>
      <w:szCs w:val="21"/>
    </w:rPr>
  </w:style>
  <w:style w:type="paragraph" w:styleId="831" w:customStyle="1">
    <w:name w:val="标题 51"/>
    <w:basedOn w:val="784"/>
    <w:next w:val="784"/>
    <w:link w:val="842"/>
    <w:uiPriority w:val="0"/>
    <w:qFormat/>
    <w:pPr>
      <w:keepLines/>
      <w:keepNext/>
      <w:spacing w:before="320" w:after="200"/>
      <w:outlineLvl w:val="4"/>
    </w:pPr>
    <w:rPr>
      <w:rFonts w:ascii="Arial" w:hAnsi="Arial" w:eastAsia="Arial" w:cs="Arial"/>
      <w:b/>
      <w:bCs/>
      <w:sz w:val="24"/>
      <w:szCs w:val="24"/>
    </w:rPr>
  </w:style>
  <w:style w:type="paragraph" w:styleId="832" w:customStyle="1">
    <w:name w:val="标题 61"/>
    <w:basedOn w:val="784"/>
    <w:next w:val="784"/>
    <w:link w:val="843"/>
    <w:uiPriority w:val="0"/>
    <w:qFormat/>
    <w:pPr>
      <w:keepLines/>
      <w:keepNext/>
      <w:spacing w:before="320" w:after="200"/>
      <w:outlineLvl w:val="5"/>
    </w:pPr>
    <w:rPr>
      <w:rFonts w:ascii="Arial" w:hAnsi="Arial" w:eastAsia="Arial" w:cs="Arial"/>
      <w:b/>
      <w:bCs/>
      <w:sz w:val="22"/>
    </w:rPr>
  </w:style>
  <w:style w:type="paragraph" w:styleId="833" w:customStyle="1">
    <w:name w:val="标题 71"/>
    <w:basedOn w:val="784"/>
    <w:next w:val="784"/>
    <w:link w:val="844"/>
    <w:uiPriority w:val="0"/>
    <w:qFormat/>
    <w:pPr>
      <w:keepLines/>
      <w:keepNext/>
      <w:spacing w:before="320" w:after="200"/>
      <w:outlineLvl w:val="6"/>
    </w:pPr>
    <w:rPr>
      <w:rFonts w:ascii="Arial" w:hAnsi="Arial" w:eastAsia="Arial" w:cs="Arial"/>
      <w:b/>
      <w:bCs/>
      <w:i/>
      <w:iCs/>
      <w:sz w:val="22"/>
    </w:rPr>
  </w:style>
  <w:style w:type="paragraph" w:styleId="834" w:customStyle="1">
    <w:name w:val="标题 81"/>
    <w:basedOn w:val="784"/>
    <w:next w:val="784"/>
    <w:link w:val="845"/>
    <w:uiPriority w:val="0"/>
    <w:qFormat/>
    <w:pPr>
      <w:keepLines/>
      <w:keepNext/>
      <w:spacing w:before="320" w:after="200"/>
      <w:outlineLvl w:val="7"/>
    </w:pPr>
    <w:rPr>
      <w:rFonts w:ascii="Arial" w:hAnsi="Arial" w:eastAsia="Arial" w:cs="Arial"/>
      <w:i/>
      <w:iCs/>
      <w:sz w:val="22"/>
    </w:rPr>
  </w:style>
  <w:style w:type="paragraph" w:styleId="835" w:customStyle="1">
    <w:name w:val="标题 91"/>
    <w:basedOn w:val="784"/>
    <w:next w:val="784"/>
    <w:link w:val="846"/>
    <w:uiPriority w:val="0"/>
    <w:qFormat/>
    <w:pPr>
      <w:keepLines/>
      <w:keepNext/>
      <w:spacing w:before="320" w:after="200"/>
      <w:outlineLvl w:val="8"/>
    </w:pPr>
    <w:rPr>
      <w:rFonts w:ascii="Arial" w:hAnsi="Arial" w:eastAsia="Arial" w:cs="Arial"/>
      <w:i/>
      <w:iCs/>
      <w:szCs w:val="21"/>
    </w:rPr>
  </w:style>
  <w:style w:type="character" w:styleId="836" w:customStyle="1">
    <w:name w:val="默认段落字体1"/>
    <w:link w:val="784"/>
    <w:uiPriority w:val="1"/>
    <w:unhideWhenUsed/>
    <w:qFormat/>
  </w:style>
  <w:style w:type="table" w:styleId="837" w:customStyle="1">
    <w:name w:val="普通表格1"/>
    <w:uiPriority w:val="99"/>
    <w:unhideWhenUsed/>
    <w:qFormat/>
    <w:tblPr/>
  </w:style>
  <w:style w:type="character" w:styleId="838" w:customStyle="1">
    <w:name w:val="标题 1 字符"/>
    <w:link w:val="823"/>
    <w:uiPriority w:val="0"/>
    <w:qFormat/>
    <w:rPr>
      <w:rFonts w:ascii="Arial" w:hAnsi="Arial" w:eastAsia="Arial" w:cs="Arial"/>
      <w:sz w:val="40"/>
      <w:szCs w:val="40"/>
    </w:rPr>
  </w:style>
  <w:style w:type="character" w:styleId="839" w:customStyle="1">
    <w:name w:val="标题 2 字符"/>
    <w:link w:val="824"/>
    <w:uiPriority w:val="0"/>
    <w:qFormat/>
    <w:rPr>
      <w:rFonts w:ascii="Arial" w:hAnsi="Arial" w:eastAsia="Arial" w:cs="Arial"/>
      <w:sz w:val="34"/>
    </w:rPr>
  </w:style>
  <w:style w:type="character" w:styleId="840" w:customStyle="1">
    <w:name w:val="标题 3 字符"/>
    <w:link w:val="825"/>
    <w:uiPriority w:val="0"/>
    <w:qFormat/>
    <w:rPr>
      <w:rFonts w:ascii="Arial" w:hAnsi="Arial" w:eastAsia="Arial" w:cs="Arial"/>
      <w:sz w:val="30"/>
      <w:szCs w:val="30"/>
    </w:rPr>
  </w:style>
  <w:style w:type="character" w:styleId="841" w:customStyle="1">
    <w:name w:val="标题 4 字符"/>
    <w:link w:val="830"/>
    <w:uiPriority w:val="0"/>
    <w:qFormat/>
    <w:rPr>
      <w:rFonts w:ascii="Arial" w:hAnsi="Arial" w:eastAsia="Arial" w:cs="Arial"/>
      <w:b/>
      <w:bCs/>
      <w:sz w:val="26"/>
      <w:szCs w:val="26"/>
    </w:rPr>
  </w:style>
  <w:style w:type="character" w:styleId="842" w:customStyle="1">
    <w:name w:val="标题 5 字符"/>
    <w:link w:val="831"/>
    <w:uiPriority w:val="0"/>
    <w:qFormat/>
    <w:rPr>
      <w:rFonts w:ascii="Arial" w:hAnsi="Arial" w:eastAsia="Arial" w:cs="Arial"/>
      <w:b/>
      <w:bCs/>
      <w:sz w:val="24"/>
      <w:szCs w:val="24"/>
    </w:rPr>
  </w:style>
  <w:style w:type="character" w:styleId="843" w:customStyle="1">
    <w:name w:val="标题 6 字符"/>
    <w:link w:val="832"/>
    <w:uiPriority w:val="0"/>
    <w:qFormat/>
    <w:rPr>
      <w:rFonts w:ascii="Arial" w:hAnsi="Arial" w:eastAsia="Arial" w:cs="Arial"/>
      <w:b/>
      <w:bCs/>
      <w:sz w:val="22"/>
      <w:szCs w:val="22"/>
    </w:rPr>
  </w:style>
  <w:style w:type="character" w:styleId="844" w:customStyle="1">
    <w:name w:val="标题 7 字符"/>
    <w:link w:val="833"/>
    <w:uiPriority w:val="0"/>
    <w:qFormat/>
    <w:rPr>
      <w:rFonts w:ascii="Arial" w:hAnsi="Arial" w:eastAsia="Arial" w:cs="Arial"/>
      <w:b/>
      <w:bCs/>
      <w:i/>
      <w:iCs/>
      <w:sz w:val="22"/>
      <w:szCs w:val="22"/>
    </w:rPr>
  </w:style>
  <w:style w:type="character" w:styleId="845" w:customStyle="1">
    <w:name w:val="标题 8 字符"/>
    <w:link w:val="834"/>
    <w:uiPriority w:val="0"/>
    <w:qFormat/>
    <w:rPr>
      <w:rFonts w:ascii="Arial" w:hAnsi="Arial" w:eastAsia="Arial" w:cs="Arial"/>
      <w:i/>
      <w:iCs/>
      <w:sz w:val="22"/>
      <w:szCs w:val="22"/>
    </w:rPr>
  </w:style>
  <w:style w:type="character" w:styleId="846" w:customStyle="1">
    <w:name w:val="标题 9 字符"/>
    <w:link w:val="835"/>
    <w:uiPriority w:val="0"/>
    <w:qFormat/>
    <w:rPr>
      <w:rFonts w:ascii="Arial" w:hAnsi="Arial" w:eastAsia="Arial" w:cs="Arial"/>
      <w:i/>
      <w:iCs/>
      <w:sz w:val="21"/>
      <w:szCs w:val="21"/>
    </w:rPr>
  </w:style>
  <w:style w:type="paragraph" w:styleId="847" w:customStyle="1">
    <w:name w:val="列表 31"/>
    <w:basedOn w:val="784"/>
    <w:uiPriority w:val="0"/>
    <w:qFormat/>
    <w:pPr>
      <w:ind w:left="100" w:hanging="200"/>
    </w:pPr>
    <w:rPr>
      <w:rFonts w:ascii="Times New Roman" w:hAnsi="Times New Roman"/>
      <w:szCs w:val="21"/>
    </w:rPr>
  </w:style>
  <w:style w:type="paragraph" w:styleId="848" w:customStyle="1">
    <w:name w:val="目录 71"/>
    <w:basedOn w:val="784"/>
    <w:next w:val="784"/>
    <w:uiPriority w:val="0"/>
    <w:unhideWhenUsed/>
    <w:qFormat/>
    <w:pPr>
      <w:ind w:left="1701"/>
      <w:spacing w:after="57"/>
    </w:pPr>
  </w:style>
  <w:style w:type="paragraph" w:styleId="849" w:customStyle="1">
    <w:name w:val="正文缩进11"/>
    <w:basedOn w:val="784"/>
    <w:link w:val="850"/>
    <w:uiPriority w:val="0"/>
    <w:qFormat/>
    <w:pPr>
      <w:ind w:firstLine="420"/>
    </w:pPr>
    <w:rPr>
      <w:rFonts w:ascii="宋体"/>
      <w:color w:val="000000"/>
      <w:sz w:val="24"/>
      <w:szCs w:val="20"/>
    </w:rPr>
  </w:style>
  <w:style w:type="character" w:styleId="850" w:customStyle="1">
    <w:name w:val="正文缩进 字符"/>
    <w:link w:val="849"/>
    <w:uiPriority w:val="0"/>
    <w:qFormat/>
    <w:rPr>
      <w:rFonts w:ascii="宋体" w:hAnsi="Calibri"/>
      <w:color w:val="000000"/>
      <w:sz w:val="24"/>
    </w:rPr>
  </w:style>
  <w:style w:type="paragraph" w:styleId="851" w:customStyle="1">
    <w:name w:val="题注1"/>
    <w:basedOn w:val="784"/>
    <w:next w:val="784"/>
    <w:uiPriority w:val="35"/>
    <w:qFormat/>
    <w:pPr>
      <w:spacing w:line="276" w:lineRule="auto"/>
    </w:pPr>
    <w:rPr>
      <w:b/>
      <w:bCs/>
      <w:color w:val="5b9bd5"/>
      <w:sz w:val="18"/>
      <w:szCs w:val="18"/>
    </w:rPr>
  </w:style>
  <w:style w:type="paragraph" w:styleId="852" w:customStyle="1">
    <w:name w:val="文档结构图1"/>
    <w:basedOn w:val="784"/>
    <w:link w:val="853"/>
    <w:uiPriority w:val="0"/>
    <w:semiHidden/>
    <w:qFormat/>
    <w:pPr>
      <w:shd w:val="clear" w:color="auto" w:fill="000080"/>
    </w:pPr>
    <w:rPr>
      <w:rFonts w:ascii="Times New Roman" w:hAnsi="Times New Roman"/>
      <w:szCs w:val="21"/>
    </w:rPr>
  </w:style>
  <w:style w:type="character" w:styleId="853" w:customStyle="1">
    <w:name w:val="文档结构图 字符"/>
    <w:link w:val="852"/>
    <w:uiPriority w:val="0"/>
    <w:semiHidden/>
    <w:qFormat/>
    <w:rPr>
      <w:sz w:val="21"/>
      <w:szCs w:val="21"/>
      <w:shd w:val="clear" w:color="auto" w:fill="000080"/>
    </w:rPr>
  </w:style>
  <w:style w:type="paragraph" w:styleId="854" w:customStyle="1">
    <w:name w:val="批注文字1"/>
    <w:basedOn w:val="784"/>
    <w:link w:val="855"/>
    <w:uiPriority w:val="0"/>
    <w:semiHidden/>
    <w:qFormat/>
    <w:pPr>
      <w:jc w:val="left"/>
    </w:pPr>
    <w:rPr>
      <w:rFonts w:ascii="Times New Roman" w:hAnsi="Times New Roman"/>
      <w:szCs w:val="21"/>
    </w:rPr>
  </w:style>
  <w:style w:type="character" w:styleId="855" w:customStyle="1">
    <w:name w:val="批注文字 字符"/>
    <w:link w:val="854"/>
    <w:uiPriority w:val="0"/>
    <w:semiHidden/>
    <w:qFormat/>
    <w:rPr>
      <w:sz w:val="21"/>
      <w:szCs w:val="21"/>
    </w:rPr>
  </w:style>
  <w:style w:type="paragraph" w:styleId="856" w:customStyle="1">
    <w:name w:val="正文文本 31"/>
    <w:basedOn w:val="784"/>
    <w:link w:val="857"/>
    <w:uiPriority w:val="0"/>
    <w:qFormat/>
    <w:rPr>
      <w:rFonts w:ascii="仿宋_GB2312" w:hAnsi="Arial" w:eastAsia="仿宋_GB2312"/>
      <w:sz w:val="32"/>
      <w:szCs w:val="32"/>
    </w:rPr>
  </w:style>
  <w:style w:type="character" w:styleId="857" w:customStyle="1">
    <w:name w:val="正文文本 3 字符"/>
    <w:link w:val="856"/>
    <w:uiPriority w:val="0"/>
    <w:qFormat/>
    <w:rPr>
      <w:rFonts w:ascii="仿宋_GB2312" w:hAnsi="Arial" w:eastAsia="仿宋_GB2312"/>
      <w:sz w:val="32"/>
      <w:szCs w:val="32"/>
    </w:rPr>
  </w:style>
  <w:style w:type="paragraph" w:styleId="858" w:customStyle="1">
    <w:name w:val="正文文本121"/>
    <w:basedOn w:val="784"/>
    <w:uiPriority w:val="0"/>
    <w:semiHidden/>
    <w:qFormat/>
    <w:rPr>
      <w:rFonts w:ascii="仿宋" w:hAnsi="仿宋" w:eastAsia="仿宋" w:cs="仿宋"/>
      <w:sz w:val="32"/>
      <w:szCs w:val="32"/>
      <w:lang w:val="en-US" w:eastAsia="en-US" w:bidi="ar-SA"/>
    </w:rPr>
  </w:style>
  <w:style w:type="paragraph" w:styleId="859" w:customStyle="1">
    <w:name w:val="正文文本缩进11"/>
    <w:basedOn w:val="784"/>
    <w:link w:val="860"/>
    <w:uiPriority w:val="0"/>
    <w:qFormat/>
    <w:pPr>
      <w:ind w:firstLine="225"/>
    </w:pPr>
    <w:rPr>
      <w:rFonts w:ascii="仿宋_GB2312" w:eastAsia="仿宋_GB2312"/>
      <w:sz w:val="32"/>
    </w:rPr>
  </w:style>
  <w:style w:type="character" w:styleId="860" w:customStyle="1">
    <w:name w:val="正文文本缩进 字符1"/>
    <w:link w:val="859"/>
    <w:uiPriority w:val="0"/>
    <w:qFormat/>
    <w:rPr>
      <w:rFonts w:ascii="仿宋_GB2312" w:hAnsi="Calibri" w:eastAsia="仿宋_GB2312"/>
      <w:sz w:val="32"/>
      <w:szCs w:val="22"/>
    </w:rPr>
  </w:style>
  <w:style w:type="paragraph" w:styleId="861" w:customStyle="1">
    <w:name w:val="列表 21"/>
    <w:basedOn w:val="784"/>
    <w:uiPriority w:val="0"/>
    <w:qFormat/>
    <w:pPr>
      <w:ind w:left="100" w:hanging="200"/>
    </w:pPr>
    <w:rPr>
      <w:rFonts w:ascii="Times New Roman" w:hAnsi="Times New Roman"/>
      <w:szCs w:val="21"/>
    </w:rPr>
  </w:style>
  <w:style w:type="paragraph" w:styleId="862" w:customStyle="1">
    <w:name w:val="目录 51"/>
    <w:basedOn w:val="784"/>
    <w:next w:val="784"/>
    <w:uiPriority w:val="0"/>
    <w:unhideWhenUsed/>
    <w:qFormat/>
    <w:pPr>
      <w:ind w:left="1134"/>
      <w:spacing w:after="57"/>
    </w:pPr>
  </w:style>
  <w:style w:type="paragraph" w:styleId="863" w:customStyle="1">
    <w:name w:val="目录 31"/>
    <w:basedOn w:val="784"/>
    <w:next w:val="784"/>
    <w:uiPriority w:val="0"/>
    <w:unhideWhenUsed/>
    <w:qFormat/>
    <w:pPr>
      <w:ind w:left="567"/>
      <w:spacing w:after="57"/>
    </w:pPr>
  </w:style>
  <w:style w:type="paragraph" w:styleId="864" w:customStyle="1">
    <w:name w:val="纯文本11"/>
    <w:basedOn w:val="784"/>
    <w:link w:val="865"/>
    <w:uiPriority w:val="0"/>
    <w:qFormat/>
    <w:rPr>
      <w:rFonts w:ascii="宋体" w:hAnsi="Courier New" w:cs="Courier New"/>
      <w:szCs w:val="21"/>
    </w:rPr>
  </w:style>
  <w:style w:type="character" w:styleId="865" w:customStyle="1">
    <w:name w:val="纯文本 字符"/>
    <w:link w:val="864"/>
    <w:uiPriority w:val="0"/>
    <w:qFormat/>
    <w:rPr>
      <w:rFonts w:ascii="宋体" w:hAnsi="Courier New" w:cs="Courier New"/>
      <w:sz w:val="21"/>
      <w:szCs w:val="21"/>
    </w:rPr>
  </w:style>
  <w:style w:type="paragraph" w:styleId="866" w:customStyle="1">
    <w:name w:val="目录 81"/>
    <w:basedOn w:val="784"/>
    <w:next w:val="784"/>
    <w:uiPriority w:val="0"/>
    <w:unhideWhenUsed/>
    <w:qFormat/>
    <w:pPr>
      <w:ind w:left="1984"/>
      <w:spacing w:after="57"/>
    </w:pPr>
  </w:style>
  <w:style w:type="paragraph" w:styleId="867" w:customStyle="1">
    <w:name w:val="日期1"/>
    <w:basedOn w:val="784"/>
    <w:next w:val="784"/>
    <w:link w:val="868"/>
    <w:uiPriority w:val="0"/>
    <w:qFormat/>
    <w:rPr>
      <w:rFonts w:ascii="Times New Roman" w:hAnsi="Times New Roman"/>
      <w:sz w:val="24"/>
      <w:szCs w:val="24"/>
    </w:rPr>
  </w:style>
  <w:style w:type="character" w:styleId="868" w:customStyle="1">
    <w:name w:val="日期 字符"/>
    <w:link w:val="867"/>
    <w:uiPriority w:val="0"/>
    <w:qFormat/>
    <w:rPr>
      <w:sz w:val="24"/>
      <w:szCs w:val="24"/>
    </w:rPr>
  </w:style>
  <w:style w:type="paragraph" w:styleId="869" w:customStyle="1">
    <w:name w:val="正文文本缩进 21"/>
    <w:basedOn w:val="784"/>
    <w:link w:val="870"/>
    <w:uiPriority w:val="0"/>
    <w:qFormat/>
    <w:pPr>
      <w:ind w:left="630" w:firstLine="645"/>
    </w:pPr>
    <w:rPr>
      <w:rFonts w:ascii="Arial" w:hAnsi="Arial" w:eastAsia="仿宋_GB2312" w:cs="Arial"/>
      <w:sz w:val="32"/>
      <w:szCs w:val="32"/>
    </w:rPr>
  </w:style>
  <w:style w:type="character" w:styleId="870" w:customStyle="1">
    <w:name w:val="正文文本缩进 2 字符"/>
    <w:link w:val="869"/>
    <w:uiPriority w:val="0"/>
    <w:qFormat/>
    <w:rPr>
      <w:rFonts w:ascii="Arial" w:hAnsi="Arial" w:eastAsia="仿宋_GB2312" w:cs="Arial"/>
      <w:sz w:val="32"/>
      <w:szCs w:val="32"/>
    </w:rPr>
  </w:style>
  <w:style w:type="paragraph" w:styleId="871" w:customStyle="1">
    <w:name w:val="尾注文本1"/>
    <w:basedOn w:val="784"/>
    <w:link w:val="872"/>
    <w:uiPriority w:val="99"/>
    <w:unhideWhenUsed/>
    <w:qFormat/>
    <w:rPr>
      <w:sz w:val="20"/>
    </w:rPr>
  </w:style>
  <w:style w:type="character" w:styleId="872" w:customStyle="1">
    <w:name w:val="尾注文本 字符"/>
    <w:link w:val="871"/>
    <w:uiPriority w:val="99"/>
    <w:qFormat/>
    <w:rPr>
      <w:sz w:val="20"/>
    </w:rPr>
  </w:style>
  <w:style w:type="paragraph" w:styleId="873" w:customStyle="1">
    <w:name w:val="批注框文本1"/>
    <w:basedOn w:val="784"/>
    <w:link w:val="874"/>
    <w:uiPriority w:val="0"/>
    <w:qFormat/>
    <w:rPr>
      <w:rFonts w:ascii="Times New Roman" w:hAnsi="Times New Roman"/>
      <w:sz w:val="18"/>
      <w:szCs w:val="18"/>
    </w:rPr>
  </w:style>
  <w:style w:type="character" w:styleId="874" w:customStyle="1">
    <w:name w:val="批注框文本 字符"/>
    <w:link w:val="873"/>
    <w:uiPriority w:val="0"/>
    <w:qFormat/>
    <w:rPr>
      <w:sz w:val="18"/>
      <w:szCs w:val="18"/>
    </w:rPr>
  </w:style>
  <w:style w:type="paragraph" w:styleId="875" w:customStyle="1">
    <w:name w:val="页脚11"/>
    <w:basedOn w:val="784"/>
    <w:link w:val="876"/>
    <w:uiPriority w:val="99"/>
    <w:qFormat/>
    <w:pPr>
      <w:jc w:val="left"/>
      <w:tabs>
        <w:tab w:val="center" w:pos="4153" w:leader="none"/>
        <w:tab w:val="right" w:pos="8306" w:leader="none"/>
      </w:tabs>
    </w:pPr>
    <w:rPr>
      <w:sz w:val="18"/>
      <w:szCs w:val="18"/>
    </w:rPr>
  </w:style>
  <w:style w:type="character" w:styleId="876" w:customStyle="1">
    <w:name w:val="页脚 字符"/>
    <w:link w:val="875"/>
    <w:uiPriority w:val="99"/>
    <w:qFormat/>
  </w:style>
  <w:style w:type="paragraph" w:styleId="877" w:customStyle="1">
    <w:name w:val="页眉1"/>
    <w:basedOn w:val="784"/>
    <w:link w:val="878"/>
    <w:uiPriority w:val="0"/>
    <w:qFormat/>
    <w:pPr>
      <w:jc w:val="center"/>
      <w:tabs>
        <w:tab w:val="center" w:pos="4153" w:leader="none"/>
        <w:tab w:val="right" w:pos="8306" w:leader="none"/>
      </w:tabs>
    </w:pPr>
    <w:rPr>
      <w:sz w:val="18"/>
      <w:szCs w:val="18"/>
    </w:rPr>
  </w:style>
  <w:style w:type="character" w:styleId="878" w:customStyle="1">
    <w:name w:val="页眉 字符"/>
    <w:link w:val="877"/>
    <w:uiPriority w:val="0"/>
    <w:qFormat/>
    <w:rPr>
      <w:rFonts w:ascii="Calibri" w:hAnsi="Calibri"/>
      <w:sz w:val="18"/>
      <w:szCs w:val="18"/>
    </w:rPr>
  </w:style>
  <w:style w:type="paragraph" w:styleId="879" w:customStyle="1">
    <w:name w:val="目录 11"/>
    <w:basedOn w:val="784"/>
    <w:next w:val="784"/>
    <w:uiPriority w:val="0"/>
    <w:qFormat/>
    <w:pPr>
      <w:jc w:val="left"/>
      <w:spacing w:before="120" w:after="120"/>
    </w:pPr>
    <w:rPr>
      <w:rFonts w:cs="Calibri"/>
      <w:b/>
      <w:bCs/>
      <w:caps/>
      <w:sz w:val="20"/>
      <w:szCs w:val="20"/>
    </w:rPr>
  </w:style>
  <w:style w:type="paragraph" w:styleId="880" w:customStyle="1">
    <w:name w:val="目录 41"/>
    <w:basedOn w:val="784"/>
    <w:next w:val="784"/>
    <w:uiPriority w:val="0"/>
    <w:unhideWhenUsed/>
    <w:qFormat/>
    <w:pPr>
      <w:ind w:left="850"/>
      <w:spacing w:after="57"/>
    </w:pPr>
  </w:style>
  <w:style w:type="paragraph" w:styleId="881" w:customStyle="1">
    <w:name w:val="副标题1"/>
    <w:basedOn w:val="784"/>
    <w:next w:val="784"/>
    <w:link w:val="882"/>
    <w:uiPriority w:val="11"/>
    <w:qFormat/>
    <w:pPr>
      <w:spacing w:before="200" w:after="200"/>
    </w:pPr>
    <w:rPr>
      <w:sz w:val="24"/>
      <w:szCs w:val="24"/>
    </w:rPr>
  </w:style>
  <w:style w:type="character" w:styleId="882" w:customStyle="1">
    <w:name w:val="副标题 字符"/>
    <w:link w:val="881"/>
    <w:uiPriority w:val="11"/>
    <w:qFormat/>
    <w:rPr>
      <w:sz w:val="24"/>
      <w:szCs w:val="24"/>
    </w:rPr>
  </w:style>
  <w:style w:type="paragraph" w:styleId="883" w:customStyle="1">
    <w:name w:val="列表1"/>
    <w:basedOn w:val="784"/>
    <w:uiPriority w:val="0"/>
    <w:qFormat/>
    <w:pPr>
      <w:ind w:left="200" w:hanging="200"/>
    </w:pPr>
    <w:rPr>
      <w:rFonts w:ascii="Times New Roman" w:hAnsi="Times New Roman"/>
      <w:szCs w:val="21"/>
    </w:rPr>
  </w:style>
  <w:style w:type="paragraph" w:styleId="884" w:customStyle="1">
    <w:name w:val="脚注文本11"/>
    <w:basedOn w:val="784"/>
    <w:link w:val="885"/>
    <w:uiPriority w:val="99"/>
    <w:unhideWhenUsed/>
    <w:qFormat/>
    <w:pPr>
      <w:spacing w:after="40"/>
    </w:pPr>
    <w:rPr>
      <w:sz w:val="18"/>
    </w:rPr>
  </w:style>
  <w:style w:type="character" w:styleId="885" w:customStyle="1">
    <w:name w:val="脚注文本 字符"/>
    <w:link w:val="884"/>
    <w:uiPriority w:val="99"/>
    <w:qFormat/>
    <w:rPr>
      <w:sz w:val="18"/>
    </w:rPr>
  </w:style>
  <w:style w:type="paragraph" w:styleId="886" w:customStyle="1">
    <w:name w:val="目录 61"/>
    <w:basedOn w:val="784"/>
    <w:next w:val="784"/>
    <w:uiPriority w:val="0"/>
    <w:unhideWhenUsed/>
    <w:qFormat/>
    <w:pPr>
      <w:ind w:left="1417"/>
      <w:spacing w:after="57"/>
    </w:pPr>
  </w:style>
  <w:style w:type="paragraph" w:styleId="887" w:customStyle="1">
    <w:name w:val="正文文本缩进 31"/>
    <w:basedOn w:val="784"/>
    <w:link w:val="888"/>
    <w:uiPriority w:val="0"/>
    <w:qFormat/>
    <w:pPr>
      <w:ind w:left="645" w:firstLine="645"/>
    </w:pPr>
    <w:rPr>
      <w:rFonts w:ascii="Arial" w:hAnsi="Arial" w:eastAsia="仿宋_GB2312" w:cs="Arial"/>
      <w:color w:val="ffff00"/>
      <w:sz w:val="32"/>
      <w:szCs w:val="32"/>
    </w:rPr>
  </w:style>
  <w:style w:type="character" w:styleId="888" w:customStyle="1">
    <w:name w:val="正文文本缩进 3 字符"/>
    <w:link w:val="887"/>
    <w:uiPriority w:val="0"/>
    <w:qFormat/>
    <w:rPr>
      <w:rFonts w:ascii="Arial" w:hAnsi="Arial" w:eastAsia="仿宋_GB2312" w:cs="Arial"/>
      <w:color w:val="ffff00"/>
      <w:sz w:val="32"/>
      <w:szCs w:val="32"/>
    </w:rPr>
  </w:style>
  <w:style w:type="paragraph" w:styleId="889" w:customStyle="1">
    <w:name w:val="图表目录1"/>
    <w:basedOn w:val="784"/>
    <w:next w:val="784"/>
    <w:uiPriority w:val="0"/>
    <w:unhideWhenUsed/>
    <w:qFormat/>
  </w:style>
  <w:style w:type="paragraph" w:styleId="890" w:customStyle="1">
    <w:name w:val="目录 21"/>
    <w:basedOn w:val="784"/>
    <w:next w:val="784"/>
    <w:uiPriority w:val="0"/>
    <w:qFormat/>
    <w:pPr>
      <w:ind w:left="210"/>
      <w:jc w:val="left"/>
    </w:pPr>
    <w:rPr>
      <w:rFonts w:cs="Calibri"/>
      <w:smallCaps/>
      <w:sz w:val="20"/>
      <w:szCs w:val="20"/>
    </w:rPr>
  </w:style>
  <w:style w:type="paragraph" w:styleId="891" w:customStyle="1">
    <w:name w:val="目录 91"/>
    <w:basedOn w:val="784"/>
    <w:next w:val="784"/>
    <w:uiPriority w:val="0"/>
    <w:unhideWhenUsed/>
    <w:qFormat/>
    <w:pPr>
      <w:ind w:left="2268"/>
      <w:spacing w:after="57"/>
    </w:pPr>
  </w:style>
  <w:style w:type="paragraph" w:styleId="892" w:customStyle="1">
    <w:name w:val="正文文本 21"/>
    <w:basedOn w:val="784"/>
    <w:link w:val="893"/>
    <w:uiPriority w:val="0"/>
    <w:qFormat/>
    <w:pPr>
      <w:jc w:val="center"/>
      <w:widowControl/>
    </w:pPr>
    <w:rPr>
      <w:rFonts w:ascii="楷体_GB2312" w:hAnsi="Times New Roman" w:eastAsia="楷体_GB2312"/>
      <w:sz w:val="28"/>
      <w:szCs w:val="28"/>
    </w:rPr>
  </w:style>
  <w:style w:type="character" w:styleId="893" w:customStyle="1">
    <w:name w:val="正文文本 2 字符"/>
    <w:link w:val="892"/>
    <w:uiPriority w:val="0"/>
    <w:qFormat/>
    <w:rPr>
      <w:rFonts w:ascii="楷体_GB2312" w:eastAsia="楷体_GB2312"/>
      <w:sz w:val="28"/>
      <w:szCs w:val="28"/>
    </w:rPr>
  </w:style>
  <w:style w:type="paragraph" w:styleId="894" w:customStyle="1">
    <w:name w:val="HTML 预设格式1"/>
    <w:basedOn w:val="784"/>
    <w:link w:val="89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95" w:customStyle="1">
    <w:name w:val="HTML 预设格式 字符"/>
    <w:link w:val="894"/>
    <w:uiPriority w:val="99"/>
    <w:qFormat/>
    <w:rPr>
      <w:rFonts w:ascii="宋体" w:hAnsi="宋体"/>
      <w:sz w:val="24"/>
      <w:szCs w:val="24"/>
    </w:rPr>
  </w:style>
  <w:style w:type="paragraph" w:styleId="896" w:customStyle="1">
    <w:name w:val="普通(网站)111"/>
    <w:basedOn w:val="784"/>
    <w:uiPriority w:val="99"/>
    <w:qFormat/>
    <w:pPr>
      <w:jc w:val="left"/>
      <w:spacing w:before="100" w:beforeAutospacing="1" w:after="100" w:afterAutospacing="1"/>
      <w:widowControl/>
    </w:pPr>
    <w:rPr>
      <w:rFonts w:ascii="宋体" w:hAnsi="宋体" w:cs="宋体"/>
      <w:sz w:val="24"/>
      <w:szCs w:val="24"/>
    </w:rPr>
  </w:style>
  <w:style w:type="paragraph" w:styleId="897" w:customStyle="1">
    <w:name w:val="索引 11"/>
    <w:basedOn w:val="784"/>
    <w:next w:val="784"/>
    <w:uiPriority w:val="0"/>
    <w:semiHidden/>
    <w:qFormat/>
    <w:pPr>
      <w:spacing w:line="240" w:lineRule="atLeast"/>
    </w:pPr>
    <w:rPr>
      <w:rFonts w:ascii="Times New Roman" w:hAnsi="Times New Roman"/>
      <w:b/>
      <w:bCs/>
      <w:szCs w:val="21"/>
    </w:rPr>
  </w:style>
  <w:style w:type="paragraph" w:styleId="898" w:customStyle="1">
    <w:name w:val="标题11"/>
    <w:basedOn w:val="784"/>
    <w:next w:val="784"/>
    <w:link w:val="899"/>
    <w:uiPriority w:val="10"/>
    <w:qFormat/>
    <w:pPr>
      <w:contextualSpacing/>
      <w:spacing w:before="300" w:after="200"/>
    </w:pPr>
    <w:rPr>
      <w:sz w:val="48"/>
      <w:szCs w:val="48"/>
    </w:rPr>
  </w:style>
  <w:style w:type="character" w:styleId="899" w:customStyle="1">
    <w:name w:val="标题 字符"/>
    <w:link w:val="898"/>
    <w:uiPriority w:val="10"/>
    <w:qFormat/>
    <w:rPr>
      <w:sz w:val="48"/>
      <w:szCs w:val="48"/>
    </w:rPr>
  </w:style>
  <w:style w:type="paragraph" w:styleId="900" w:customStyle="1">
    <w:name w:val="批注主题1"/>
    <w:basedOn w:val="854"/>
    <w:next w:val="854"/>
    <w:link w:val="901"/>
    <w:uiPriority w:val="0"/>
    <w:semiHidden/>
    <w:qFormat/>
    <w:rPr>
      <w:b/>
      <w:bCs/>
    </w:rPr>
  </w:style>
  <w:style w:type="character" w:styleId="901" w:customStyle="1">
    <w:name w:val="批注主题 字符"/>
    <w:link w:val="900"/>
    <w:uiPriority w:val="0"/>
    <w:semiHidden/>
    <w:qFormat/>
    <w:rPr>
      <w:b/>
      <w:bCs/>
      <w:sz w:val="21"/>
      <w:szCs w:val="21"/>
    </w:rPr>
  </w:style>
  <w:style w:type="paragraph" w:styleId="902" w:customStyle="1">
    <w:name w:val="正文首行缩进 211"/>
    <w:basedOn w:val="859"/>
    <w:link w:val="903"/>
    <w:uiPriority w:val="0"/>
    <w:qFormat/>
    <w:pPr>
      <w:ind w:firstLine="420"/>
      <w:spacing w:line="360" w:lineRule="auto"/>
    </w:pPr>
    <w:rPr>
      <w:rFonts w:ascii="宋体" w:hAnsi="宋体" w:eastAsia="宋体"/>
      <w:sz w:val="21"/>
      <w:szCs w:val="20"/>
    </w:rPr>
  </w:style>
  <w:style w:type="character" w:styleId="903" w:customStyle="1">
    <w:name w:val="正文文本首行缩进 2 字符"/>
    <w:link w:val="902"/>
    <w:uiPriority w:val="0"/>
    <w:qFormat/>
    <w:rPr>
      <w:rFonts w:ascii="宋体" w:hAnsi="宋体" w:eastAsia="仿宋_GB2312"/>
      <w:sz w:val="21"/>
      <w:szCs w:val="22"/>
    </w:rPr>
  </w:style>
  <w:style w:type="table" w:styleId="904" w:customStyle="1">
    <w:name w:val="网格型1"/>
    <w:basedOn w:val="837"/>
    <w:uiPriority w:val="0"/>
    <w:qFormat/>
    <w:pPr>
      <w:jc w:val="both"/>
      <w:widowControl w:val="off"/>
    </w:pPr>
    <w:tblPr/>
  </w:style>
  <w:style w:type="character" w:styleId="905" w:customStyle="1">
    <w:name w:val="要点1"/>
    <w:link w:val="784"/>
    <w:uiPriority w:val="0"/>
    <w:qFormat/>
    <w:rPr>
      <w:b/>
      <w:bCs/>
    </w:rPr>
  </w:style>
  <w:style w:type="character" w:styleId="906" w:customStyle="1">
    <w:name w:val="尾注引用1"/>
    <w:link w:val="784"/>
    <w:uiPriority w:val="99"/>
    <w:unhideWhenUsed/>
    <w:qFormat/>
    <w:rPr>
      <w:vertAlign w:val="superscript"/>
    </w:rPr>
  </w:style>
  <w:style w:type="character" w:styleId="907" w:customStyle="1">
    <w:name w:val="页码11"/>
    <w:link w:val="784"/>
    <w:uiPriority w:val="0"/>
    <w:qFormat/>
  </w:style>
  <w:style w:type="character" w:styleId="908" w:customStyle="1">
    <w:name w:val="已访问的超链接1"/>
    <w:link w:val="784"/>
    <w:uiPriority w:val="0"/>
    <w:qFormat/>
    <w:rPr>
      <w:color w:val="800080"/>
      <w:u w:val="single"/>
    </w:rPr>
  </w:style>
  <w:style w:type="character" w:styleId="909" w:customStyle="1">
    <w:name w:val="超链接1"/>
    <w:link w:val="784"/>
    <w:uiPriority w:val="0"/>
    <w:qFormat/>
    <w:rPr>
      <w:color w:val="0000ff"/>
      <w:u w:val="single"/>
    </w:rPr>
  </w:style>
  <w:style w:type="character" w:styleId="910" w:customStyle="1">
    <w:name w:val="批注引用1"/>
    <w:link w:val="784"/>
    <w:uiPriority w:val="0"/>
    <w:semiHidden/>
    <w:qFormat/>
    <w:rPr>
      <w:sz w:val="21"/>
      <w:szCs w:val="21"/>
    </w:rPr>
  </w:style>
  <w:style w:type="character" w:styleId="911" w:customStyle="1">
    <w:name w:val="脚注引用1"/>
    <w:link w:val="784"/>
    <w:uiPriority w:val="99"/>
    <w:unhideWhenUsed/>
    <w:qFormat/>
    <w:rPr>
      <w:vertAlign w:val="superscript"/>
    </w:rPr>
  </w:style>
  <w:style w:type="paragraph" w:styleId="912" w:customStyle="1">
    <w:name w:val="正文首行缩进1"/>
    <w:basedOn w:val="913"/>
    <w:uiPriority w:val="0"/>
    <w:qFormat/>
    <w:pPr>
      <w:ind w:firstLine="100"/>
      <w:spacing w:after="120" w:line="240" w:lineRule="auto"/>
    </w:pPr>
    <w:rPr>
      <w:rFonts w:ascii="Times New Roman" w:hAnsi="Times New Roman" w:eastAsia="宋体"/>
      <w:sz w:val="21"/>
    </w:rPr>
  </w:style>
  <w:style w:type="paragraph" w:styleId="913" w:customStyle="1">
    <w:name w:val="正文文本1"/>
    <w:basedOn w:val="784"/>
    <w:uiPriority w:val="0"/>
    <w:qFormat/>
    <w:pPr>
      <w:spacing w:line="60" w:lineRule="auto"/>
    </w:pPr>
    <w:rPr>
      <w:rFonts w:ascii="仿宋_GB2312" w:eastAsia="仿宋_GB2312"/>
      <w:sz w:val="32"/>
    </w:rPr>
  </w:style>
  <w:style w:type="paragraph" w:styleId="914" w:customStyle="1">
    <w:name w:val="Body Text First Indent1"/>
    <w:basedOn w:val="915"/>
    <w:uiPriority w:val="99"/>
    <w:unhideWhenUsed/>
    <w:qFormat/>
    <w:pPr>
      <w:ind w:firstLine="420"/>
    </w:pPr>
  </w:style>
  <w:style w:type="paragraph" w:styleId="915" w:customStyle="1">
    <w:name w:val="Body Text1"/>
    <w:basedOn w:val="828"/>
    <w:uiPriority w:val="99"/>
    <w:unhideWhenUsed/>
    <w:qFormat/>
    <w:pPr>
      <w:spacing w:after="120"/>
    </w:pPr>
  </w:style>
  <w:style w:type="paragraph" w:styleId="916" w:customStyle="1">
    <w:name w:val="正文首行缩进 21"/>
    <w:basedOn w:val="917"/>
    <w:next w:val="784"/>
    <w:uiPriority w:val="0"/>
    <w:qFormat/>
    <w:pPr>
      <w:ind w:firstLine="420"/>
      <w:spacing w:line="360" w:lineRule="auto"/>
    </w:pPr>
    <w:rPr>
      <w:rFonts w:ascii="宋体" w:hAnsi="宋体" w:eastAsia="宋体"/>
      <w:sz w:val="21"/>
      <w:szCs w:val="20"/>
    </w:rPr>
  </w:style>
  <w:style w:type="paragraph" w:styleId="917" w:customStyle="1">
    <w:name w:val="正文文本缩进1"/>
    <w:basedOn w:val="784"/>
    <w:next w:val="918"/>
    <w:uiPriority w:val="0"/>
    <w:qFormat/>
    <w:pPr>
      <w:ind w:firstLine="645"/>
    </w:pPr>
    <w:rPr>
      <w:rFonts w:ascii="楷体_GB2312" w:eastAsia="楷体_GB2312"/>
      <w:sz w:val="32"/>
      <w:szCs w:val="32"/>
    </w:rPr>
  </w:style>
  <w:style w:type="paragraph" w:styleId="918" w:customStyle="1">
    <w:name w:val="寄信人地址1"/>
    <w:basedOn w:val="784"/>
    <w:uiPriority w:val="0"/>
    <w:qFormat/>
    <w:rPr>
      <w:rFonts w:ascii="Arial" w:hAnsi="Arial"/>
    </w:rPr>
  </w:style>
  <w:style w:type="paragraph" w:styleId="919" w:customStyle="1">
    <w:name w:val="标题 41"/>
    <w:basedOn w:val="920"/>
    <w:next w:val="784"/>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20" w:customStyle="1">
    <w:name w:val="Normal_20"/>
    <w:next w:val="921"/>
    <w:uiPriority w:val="0"/>
    <w:qFormat/>
    <w:rPr>
      <w:rFonts w:hint="default" w:ascii="黑体" w:hAnsi="黑体" w:eastAsia="黑体" w:cs="黑体"/>
      <w:b/>
      <w:sz w:val="32"/>
      <w:szCs w:val="24"/>
      <w:lang w:val="en-US" w:eastAsia="zh-CN" w:bidi="ar-SA"/>
    </w:rPr>
  </w:style>
  <w:style w:type="paragraph" w:styleId="921" w:customStyle="1">
    <w:name w:val="Body Text First Indent_2"/>
    <w:basedOn w:val="920"/>
    <w:uiPriority w:val="0"/>
    <w:qFormat/>
    <w:pPr>
      <w:ind w:firstLine="100"/>
      <w:spacing w:after="120"/>
    </w:pPr>
  </w:style>
  <w:style w:type="paragraph" w:styleId="922" w:customStyle="1">
    <w:name w:val="脚注文本1"/>
    <w:basedOn w:val="784"/>
    <w:uiPriority w:val="0"/>
    <w:qFormat/>
    <w:pPr>
      <w:jc w:val="left"/>
    </w:pPr>
    <w:rPr>
      <w:rFonts w:eastAsia="Times New Roman"/>
      <w:sz w:val="18"/>
      <w:szCs w:val="24"/>
    </w:rPr>
  </w:style>
  <w:style w:type="table" w:styleId="923" w:customStyle="1">
    <w:name w:val="Plain Table 1"/>
    <w:basedOn w:val="837"/>
    <w:uiPriority w:val="59"/>
    <w:qFormat/>
    <w:pPr>
      <w:spacing w:after="0" w:line="240" w:lineRule="auto"/>
    </w:pPr>
    <w:tblPr/>
  </w:style>
  <w:style w:type="table" w:styleId="924" w:customStyle="1">
    <w:name w:val="Plain Table 2"/>
    <w:basedOn w:val="837"/>
    <w:uiPriority w:val="59"/>
    <w:qFormat/>
    <w:pPr>
      <w:spacing w:after="0" w:line="240" w:lineRule="auto"/>
    </w:pPr>
    <w:tblPr/>
  </w:style>
  <w:style w:type="table" w:styleId="925" w:customStyle="1">
    <w:name w:val="Plain Table 3"/>
    <w:basedOn w:val="837"/>
    <w:uiPriority w:val="99"/>
    <w:qFormat/>
    <w:pPr>
      <w:spacing w:after="0" w:line="240" w:lineRule="auto"/>
    </w:pPr>
    <w:tblPr/>
  </w:style>
  <w:style w:type="table" w:styleId="926" w:customStyle="1">
    <w:name w:val="Plain Table 4"/>
    <w:basedOn w:val="837"/>
    <w:uiPriority w:val="99"/>
    <w:qFormat/>
    <w:pPr>
      <w:spacing w:after="0" w:line="240" w:lineRule="auto"/>
    </w:pPr>
    <w:tblPr/>
  </w:style>
  <w:style w:type="table" w:styleId="927" w:customStyle="1">
    <w:name w:val="Plain Table 5"/>
    <w:basedOn w:val="837"/>
    <w:uiPriority w:val="99"/>
    <w:qFormat/>
    <w:pPr>
      <w:spacing w:after="0" w:line="240" w:lineRule="auto"/>
    </w:pPr>
    <w:tblPr/>
  </w:style>
  <w:style w:type="table" w:styleId="928" w:customStyle="1">
    <w:name w:val="Grid Table 1 Light"/>
    <w:basedOn w:val="837"/>
    <w:uiPriority w:val="99"/>
    <w:qFormat/>
    <w:pPr>
      <w:spacing w:after="0" w:line="240" w:lineRule="auto"/>
    </w:pPr>
    <w:tblPr/>
  </w:style>
  <w:style w:type="table" w:styleId="929" w:customStyle="1">
    <w:name w:val="Grid Table 2"/>
    <w:basedOn w:val="837"/>
    <w:uiPriority w:val="99"/>
    <w:qFormat/>
    <w:pPr>
      <w:spacing w:after="0" w:line="240" w:lineRule="auto"/>
    </w:pPr>
    <w:tblPr/>
  </w:style>
  <w:style w:type="table" w:styleId="930" w:customStyle="1">
    <w:name w:val="Grid Table 3"/>
    <w:basedOn w:val="837"/>
    <w:uiPriority w:val="99"/>
    <w:qFormat/>
    <w:pPr>
      <w:spacing w:after="0" w:line="240" w:lineRule="auto"/>
    </w:pPr>
    <w:tblPr/>
  </w:style>
  <w:style w:type="table" w:styleId="931" w:customStyle="1">
    <w:name w:val="Grid Table 4"/>
    <w:basedOn w:val="837"/>
    <w:uiPriority w:val="59"/>
    <w:qFormat/>
    <w:pPr>
      <w:spacing w:after="0" w:line="240" w:lineRule="auto"/>
    </w:pPr>
    <w:tblPr/>
  </w:style>
  <w:style w:type="table" w:styleId="932" w:customStyle="1">
    <w:name w:val="Grid Table 5 Dark"/>
    <w:basedOn w:val="837"/>
    <w:uiPriority w:val="99"/>
    <w:qFormat/>
    <w:pPr>
      <w:spacing w:after="0" w:line="240" w:lineRule="auto"/>
    </w:pPr>
    <w:tblPr/>
  </w:style>
  <w:style w:type="table" w:styleId="933" w:customStyle="1">
    <w:name w:val="Grid Table 6 Colorful"/>
    <w:basedOn w:val="837"/>
    <w:uiPriority w:val="99"/>
    <w:qFormat/>
    <w:pPr>
      <w:spacing w:after="0" w:line="240" w:lineRule="auto"/>
    </w:pPr>
    <w:tblPr/>
  </w:style>
  <w:style w:type="table" w:styleId="934" w:customStyle="1">
    <w:name w:val="Grid Table 7 Colorful"/>
    <w:basedOn w:val="837"/>
    <w:uiPriority w:val="99"/>
    <w:qFormat/>
    <w:pPr>
      <w:spacing w:after="0" w:line="240" w:lineRule="auto"/>
    </w:pPr>
    <w:tblPr/>
  </w:style>
  <w:style w:type="table" w:styleId="935" w:customStyle="1">
    <w:name w:val="List Table 1 Light"/>
    <w:basedOn w:val="837"/>
    <w:uiPriority w:val="99"/>
    <w:qFormat/>
    <w:pPr>
      <w:spacing w:after="0" w:line="240" w:lineRule="auto"/>
    </w:pPr>
    <w:tblPr/>
  </w:style>
  <w:style w:type="table" w:styleId="936" w:customStyle="1">
    <w:name w:val="List Table 2"/>
    <w:basedOn w:val="837"/>
    <w:uiPriority w:val="99"/>
    <w:qFormat/>
    <w:pPr>
      <w:spacing w:after="0" w:line="240" w:lineRule="auto"/>
    </w:pPr>
    <w:tblPr/>
  </w:style>
  <w:style w:type="table" w:styleId="937" w:customStyle="1">
    <w:name w:val="List Table 3"/>
    <w:basedOn w:val="837"/>
    <w:uiPriority w:val="99"/>
    <w:qFormat/>
    <w:pPr>
      <w:spacing w:after="0" w:line="240" w:lineRule="auto"/>
    </w:pPr>
    <w:tblPr/>
  </w:style>
  <w:style w:type="table" w:styleId="938" w:customStyle="1">
    <w:name w:val="List Table 4"/>
    <w:basedOn w:val="837"/>
    <w:uiPriority w:val="99"/>
    <w:qFormat/>
    <w:pPr>
      <w:spacing w:after="0" w:line="240" w:lineRule="auto"/>
    </w:pPr>
    <w:tblPr/>
  </w:style>
  <w:style w:type="table" w:styleId="939" w:customStyle="1">
    <w:name w:val="List Table 5 Dark"/>
    <w:basedOn w:val="837"/>
    <w:uiPriority w:val="99"/>
    <w:qFormat/>
    <w:pPr>
      <w:spacing w:after="0" w:line="240" w:lineRule="auto"/>
    </w:pPr>
    <w:tblPr/>
  </w:style>
  <w:style w:type="table" w:styleId="940" w:customStyle="1">
    <w:name w:val="List Table 6 Colorful"/>
    <w:basedOn w:val="837"/>
    <w:uiPriority w:val="99"/>
    <w:qFormat/>
    <w:pPr>
      <w:spacing w:after="0" w:line="240" w:lineRule="auto"/>
    </w:pPr>
    <w:tblPr/>
  </w:style>
  <w:style w:type="table" w:styleId="941" w:customStyle="1">
    <w:name w:val="List Table 7 Colorful"/>
    <w:basedOn w:val="837"/>
    <w:uiPriority w:val="99"/>
    <w:qFormat/>
    <w:pPr>
      <w:spacing w:after="0" w:line="240" w:lineRule="auto"/>
    </w:pPr>
    <w:tblPr/>
  </w:style>
  <w:style w:type="paragraph" w:styleId="942" w:customStyle="1">
    <w:name w:val="TOC Heading"/>
    <w:uiPriority w:val="39"/>
    <w:unhideWhenUsed/>
    <w:qFormat/>
    <w:rPr>
      <w:rFonts w:hint="default" w:ascii="Times New Roman" w:hAnsi="Times New Roman" w:eastAsia="宋体" w:cs="Times New Roman"/>
      <w:lang w:val="en-US" w:eastAsia="zh-CN" w:bidi="ar-SA"/>
    </w:rPr>
  </w:style>
  <w:style w:type="table" w:styleId="943" w:customStyle="1">
    <w:name w:val="无格式表格 11"/>
    <w:basedOn w:val="837"/>
    <w:uiPriority w:val="59"/>
    <w:qFormat/>
    <w:tblPr/>
  </w:style>
  <w:style w:type="table" w:styleId="944" w:customStyle="1">
    <w:name w:val="无格式表格 21"/>
    <w:basedOn w:val="837"/>
    <w:uiPriority w:val="59"/>
    <w:qFormat/>
    <w:tblPr/>
  </w:style>
  <w:style w:type="table" w:styleId="945" w:customStyle="1">
    <w:name w:val="无格式表格 31"/>
    <w:basedOn w:val="837"/>
    <w:uiPriority w:val="99"/>
    <w:qFormat/>
    <w:tblPr/>
  </w:style>
  <w:style w:type="table" w:styleId="946" w:customStyle="1">
    <w:name w:val="无格式表格 41"/>
    <w:basedOn w:val="837"/>
    <w:uiPriority w:val="99"/>
    <w:qFormat/>
    <w:tblPr/>
  </w:style>
  <w:style w:type="table" w:styleId="947" w:customStyle="1">
    <w:name w:val="无格式表格 51"/>
    <w:basedOn w:val="837"/>
    <w:uiPriority w:val="99"/>
    <w:qFormat/>
    <w:tblPr/>
  </w:style>
  <w:style w:type="table" w:styleId="948" w:customStyle="1">
    <w:name w:val="网格表 1 浅色1"/>
    <w:basedOn w:val="837"/>
    <w:uiPriority w:val="99"/>
    <w:qFormat/>
    <w:tblPr/>
  </w:style>
  <w:style w:type="table" w:styleId="949" w:customStyle="1">
    <w:name w:val="网格表 21"/>
    <w:basedOn w:val="837"/>
    <w:uiPriority w:val="99"/>
    <w:qFormat/>
    <w:tblPr/>
  </w:style>
  <w:style w:type="table" w:styleId="950" w:customStyle="1">
    <w:name w:val="网格表 31"/>
    <w:basedOn w:val="837"/>
    <w:uiPriority w:val="99"/>
    <w:qFormat/>
    <w:tblPr/>
  </w:style>
  <w:style w:type="table" w:styleId="951" w:customStyle="1">
    <w:name w:val="网格表 41"/>
    <w:basedOn w:val="837"/>
    <w:uiPriority w:val="59"/>
    <w:qFormat/>
    <w:tblPr/>
  </w:style>
  <w:style w:type="table" w:styleId="952" w:customStyle="1">
    <w:name w:val="网格表 5 深色1"/>
    <w:basedOn w:val="837"/>
    <w:uiPriority w:val="99"/>
    <w:qFormat/>
    <w:tblPr/>
  </w:style>
  <w:style w:type="table" w:styleId="953" w:customStyle="1">
    <w:name w:val="网格表 6 彩色1"/>
    <w:basedOn w:val="837"/>
    <w:uiPriority w:val="99"/>
    <w:qFormat/>
    <w:tblPr/>
  </w:style>
  <w:style w:type="table" w:styleId="954" w:customStyle="1">
    <w:name w:val="网格表 7 彩色1"/>
    <w:basedOn w:val="837"/>
    <w:uiPriority w:val="99"/>
    <w:qFormat/>
    <w:tblPr/>
  </w:style>
  <w:style w:type="table" w:styleId="955" w:customStyle="1">
    <w:name w:val="清单表 1 浅色1"/>
    <w:basedOn w:val="837"/>
    <w:uiPriority w:val="99"/>
    <w:qFormat/>
    <w:tblPr/>
  </w:style>
  <w:style w:type="table" w:styleId="956" w:customStyle="1">
    <w:name w:val="清单表 21"/>
    <w:basedOn w:val="837"/>
    <w:uiPriority w:val="99"/>
    <w:qFormat/>
    <w:tblPr/>
  </w:style>
  <w:style w:type="table" w:styleId="957" w:customStyle="1">
    <w:name w:val="清单表 31"/>
    <w:basedOn w:val="837"/>
    <w:uiPriority w:val="99"/>
    <w:qFormat/>
    <w:tblPr/>
  </w:style>
  <w:style w:type="table" w:styleId="958" w:customStyle="1">
    <w:name w:val="清单表 41"/>
    <w:basedOn w:val="837"/>
    <w:uiPriority w:val="99"/>
    <w:qFormat/>
    <w:tblPr/>
  </w:style>
  <w:style w:type="table" w:styleId="959" w:customStyle="1">
    <w:name w:val="清单表 5 深色1"/>
    <w:basedOn w:val="837"/>
    <w:uiPriority w:val="99"/>
    <w:qFormat/>
    <w:tblPr/>
  </w:style>
  <w:style w:type="table" w:styleId="960" w:customStyle="1">
    <w:name w:val="清单表 6 彩色1"/>
    <w:basedOn w:val="837"/>
    <w:uiPriority w:val="99"/>
    <w:qFormat/>
    <w:tblPr/>
  </w:style>
  <w:style w:type="table" w:styleId="961" w:customStyle="1">
    <w:name w:val="清单表 7 彩色1"/>
    <w:basedOn w:val="837"/>
    <w:uiPriority w:val="99"/>
    <w:qFormat/>
    <w:tblPr/>
  </w:style>
  <w:style w:type="paragraph" w:styleId="962" w:customStyle="1">
    <w:name w:val="TOC 标题1"/>
    <w:uiPriority w:val="39"/>
    <w:unhideWhenUsed/>
    <w:qFormat/>
    <w:rPr>
      <w:rFonts w:hint="default" w:ascii="Times New Roman" w:hAnsi="Times New Roman" w:eastAsia="宋体" w:cs="Times New Roman"/>
      <w:lang w:val="en-US" w:eastAsia="zh-CN" w:bidi="ar-SA"/>
    </w:rPr>
  </w:style>
  <w:style w:type="paragraph" w:styleId="963" w:customStyle="1">
    <w:name w:val="Normal_21"/>
    <w:basedOn w:val="964"/>
    <w:next w:val="964"/>
    <w:uiPriority w:val="0"/>
    <w:qFormat/>
    <w:pPr>
      <w:jc w:val="both"/>
      <w:widowControl w:val="off"/>
    </w:pPr>
    <w:rPr>
      <w:rFonts w:ascii="Times New Roman" w:hAnsi="Times New Roman" w:eastAsia="宋体" w:cs="Times New Roman"/>
      <w:sz w:val="21"/>
      <w:szCs w:val="24"/>
      <w:lang w:val="en-US" w:eastAsia="zh-CN" w:bidi="ar-SA"/>
    </w:rPr>
  </w:style>
  <w:style w:type="paragraph" w:styleId="964"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65" w:customStyle="1">
    <w:name w:val="正文_17"/>
    <w:next w:val="96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6" w:customStyle="1">
    <w:name w:val="标题 4_1"/>
    <w:basedOn w:val="965"/>
    <w:next w:val="96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67" w:customStyle="1">
    <w:name w:val="Heading 1 Char"/>
    <w:link w:val="784"/>
    <w:uiPriority w:val="9"/>
    <w:qFormat/>
    <w:rPr>
      <w:rFonts w:ascii="Arial" w:hAnsi="Arial" w:eastAsia="Arial" w:cs="Arial"/>
      <w:sz w:val="40"/>
      <w:szCs w:val="40"/>
    </w:rPr>
  </w:style>
  <w:style w:type="character" w:styleId="968" w:customStyle="1">
    <w:name w:val="Heading 2 Char"/>
    <w:link w:val="784"/>
    <w:uiPriority w:val="9"/>
    <w:qFormat/>
    <w:rPr>
      <w:rFonts w:ascii="Arial" w:hAnsi="Arial" w:eastAsia="Arial" w:cs="Arial"/>
      <w:sz w:val="34"/>
    </w:rPr>
  </w:style>
  <w:style w:type="character" w:styleId="969" w:customStyle="1">
    <w:name w:val="Heading 3 Char"/>
    <w:link w:val="784"/>
    <w:uiPriority w:val="9"/>
    <w:qFormat/>
    <w:rPr>
      <w:rFonts w:ascii="Arial" w:hAnsi="Arial" w:eastAsia="Arial" w:cs="Arial"/>
      <w:sz w:val="30"/>
      <w:szCs w:val="30"/>
    </w:rPr>
  </w:style>
  <w:style w:type="character" w:styleId="970" w:customStyle="1">
    <w:name w:val="Heading 4 Char"/>
    <w:link w:val="784"/>
    <w:uiPriority w:val="9"/>
    <w:qFormat/>
    <w:rPr>
      <w:rFonts w:ascii="Arial" w:hAnsi="Arial" w:eastAsia="Arial" w:cs="Arial"/>
      <w:b/>
      <w:bCs/>
      <w:sz w:val="26"/>
      <w:szCs w:val="26"/>
    </w:rPr>
  </w:style>
  <w:style w:type="character" w:styleId="971" w:customStyle="1">
    <w:name w:val="Heading 5 Char"/>
    <w:link w:val="784"/>
    <w:uiPriority w:val="9"/>
    <w:qFormat/>
    <w:rPr>
      <w:rFonts w:ascii="Arial" w:hAnsi="Arial" w:eastAsia="Arial" w:cs="Arial"/>
      <w:b/>
      <w:bCs/>
      <w:sz w:val="24"/>
      <w:szCs w:val="24"/>
    </w:rPr>
  </w:style>
  <w:style w:type="character" w:styleId="972" w:customStyle="1">
    <w:name w:val="Heading 6 Char"/>
    <w:link w:val="784"/>
    <w:uiPriority w:val="9"/>
    <w:qFormat/>
    <w:rPr>
      <w:rFonts w:ascii="Arial" w:hAnsi="Arial" w:eastAsia="Arial" w:cs="Arial"/>
      <w:b/>
      <w:bCs/>
      <w:sz w:val="22"/>
      <w:szCs w:val="22"/>
    </w:rPr>
  </w:style>
  <w:style w:type="character" w:styleId="973" w:customStyle="1">
    <w:name w:val="Heading 7 Char"/>
    <w:link w:val="784"/>
    <w:uiPriority w:val="9"/>
    <w:qFormat/>
    <w:rPr>
      <w:rFonts w:ascii="Arial" w:hAnsi="Arial" w:eastAsia="Arial" w:cs="Arial"/>
      <w:b/>
      <w:bCs/>
      <w:i/>
      <w:iCs/>
      <w:sz w:val="22"/>
      <w:szCs w:val="22"/>
    </w:rPr>
  </w:style>
  <w:style w:type="character" w:styleId="974" w:customStyle="1">
    <w:name w:val="Heading 8 Char"/>
    <w:link w:val="784"/>
    <w:uiPriority w:val="9"/>
    <w:qFormat/>
    <w:rPr>
      <w:rFonts w:ascii="Arial" w:hAnsi="Arial" w:eastAsia="Arial" w:cs="Arial"/>
      <w:i/>
      <w:iCs/>
      <w:sz w:val="22"/>
      <w:szCs w:val="22"/>
    </w:rPr>
  </w:style>
  <w:style w:type="character" w:styleId="975" w:customStyle="1">
    <w:name w:val="Heading 9 Char"/>
    <w:link w:val="784"/>
    <w:uiPriority w:val="9"/>
    <w:qFormat/>
    <w:rPr>
      <w:rFonts w:ascii="Arial" w:hAnsi="Arial" w:eastAsia="Arial" w:cs="Arial"/>
      <w:i/>
      <w:iCs/>
      <w:sz w:val="21"/>
      <w:szCs w:val="21"/>
    </w:rPr>
  </w:style>
  <w:style w:type="character" w:styleId="976" w:customStyle="1">
    <w:name w:val="Title Char"/>
    <w:link w:val="784"/>
    <w:uiPriority w:val="10"/>
    <w:qFormat/>
    <w:rPr>
      <w:sz w:val="48"/>
      <w:szCs w:val="48"/>
    </w:rPr>
  </w:style>
  <w:style w:type="character" w:styleId="977" w:customStyle="1">
    <w:name w:val="Subtitle Char"/>
    <w:link w:val="784"/>
    <w:uiPriority w:val="11"/>
    <w:qFormat/>
    <w:rPr>
      <w:sz w:val="24"/>
      <w:szCs w:val="24"/>
    </w:rPr>
  </w:style>
  <w:style w:type="character" w:styleId="978" w:customStyle="1">
    <w:name w:val="Quote Char"/>
    <w:link w:val="784"/>
    <w:uiPriority w:val="29"/>
    <w:qFormat/>
    <w:rPr>
      <w:i/>
    </w:rPr>
  </w:style>
  <w:style w:type="character" w:styleId="979" w:customStyle="1">
    <w:name w:val="Intense Quote Char"/>
    <w:link w:val="784"/>
    <w:uiPriority w:val="30"/>
    <w:qFormat/>
    <w:rPr>
      <w:i/>
    </w:rPr>
  </w:style>
  <w:style w:type="character" w:styleId="980" w:customStyle="1">
    <w:name w:val="Caption Char"/>
    <w:link w:val="784"/>
    <w:uiPriority w:val="99"/>
    <w:qFormat/>
  </w:style>
  <w:style w:type="character" w:styleId="981" w:customStyle="1">
    <w:name w:val="Footnote Text Char"/>
    <w:link w:val="784"/>
    <w:uiPriority w:val="99"/>
    <w:qFormat/>
    <w:rPr>
      <w:sz w:val="18"/>
    </w:rPr>
  </w:style>
  <w:style w:type="character" w:styleId="982" w:customStyle="1">
    <w:name w:val="Endnote Text Char"/>
    <w:link w:val="784"/>
    <w:uiPriority w:val="99"/>
    <w:qFormat/>
    <w:rPr>
      <w:sz w:val="20"/>
    </w:rPr>
  </w:style>
  <w:style w:type="paragraph" w:styleId="983" w:customStyle="1">
    <w:name w:val="列表段落"/>
    <w:basedOn w:val="784"/>
    <w:uiPriority w:val="0"/>
    <w:qFormat/>
    <w:pPr>
      <w:contextualSpacing/>
      <w:ind w:left="720"/>
    </w:pPr>
  </w:style>
  <w:style w:type="paragraph" w:styleId="984" w:customStyle="1">
    <w:name w:val="无间隔"/>
    <w:uiPriority w:val="99"/>
    <w:qFormat/>
    <w:rPr>
      <w:rFonts w:hint="default" w:ascii="Times New Roman" w:hAnsi="Times New Roman" w:eastAsia="宋体" w:cs="Times New Roman"/>
      <w:lang w:val="en-US" w:eastAsia="zh-CN" w:bidi="ar-SA"/>
    </w:rPr>
  </w:style>
  <w:style w:type="paragraph" w:styleId="985" w:customStyle="1">
    <w:name w:val="引用"/>
    <w:basedOn w:val="784"/>
    <w:next w:val="784"/>
    <w:link w:val="986"/>
    <w:uiPriority w:val="29"/>
    <w:qFormat/>
    <w:pPr>
      <w:ind w:left="720" w:right="720"/>
    </w:pPr>
    <w:rPr>
      <w:i/>
    </w:rPr>
  </w:style>
  <w:style w:type="character" w:styleId="986" w:customStyle="1">
    <w:name w:val="引用 字符"/>
    <w:link w:val="985"/>
    <w:uiPriority w:val="29"/>
    <w:qFormat/>
    <w:rPr>
      <w:i/>
    </w:rPr>
  </w:style>
  <w:style w:type="paragraph" w:styleId="987" w:customStyle="1">
    <w:name w:val="明显引用"/>
    <w:basedOn w:val="784"/>
    <w:next w:val="784"/>
    <w:link w:val="9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8" w:customStyle="1">
    <w:name w:val="明显引用 字符"/>
    <w:link w:val="987"/>
    <w:uiPriority w:val="30"/>
    <w:qFormat/>
    <w:rPr>
      <w:i/>
    </w:rPr>
  </w:style>
  <w:style w:type="character" w:styleId="989" w:customStyle="1">
    <w:name w:val="Header Char"/>
    <w:link w:val="784"/>
    <w:uiPriority w:val="99"/>
    <w:qFormat/>
  </w:style>
  <w:style w:type="character" w:styleId="990" w:customStyle="1">
    <w:name w:val="Footer Char"/>
    <w:link w:val="784"/>
    <w:uiPriority w:val="99"/>
    <w:qFormat/>
  </w:style>
  <w:style w:type="table" w:styleId="991" w:customStyle="1">
    <w:name w:val="Table Grid Light"/>
    <w:basedOn w:val="837"/>
    <w:uiPriority w:val="59"/>
    <w:qFormat/>
    <w:tblPr/>
  </w:style>
  <w:style w:type="table" w:styleId="992" w:customStyle="1">
    <w:name w:val="Grid Table 1 Light - Accent 1"/>
    <w:basedOn w:val="837"/>
    <w:uiPriority w:val="99"/>
    <w:qFormat/>
    <w:tblPr/>
  </w:style>
  <w:style w:type="table" w:styleId="993" w:customStyle="1">
    <w:name w:val="Grid Table 1 Light - Accent 2"/>
    <w:basedOn w:val="837"/>
    <w:uiPriority w:val="99"/>
    <w:qFormat/>
    <w:tblPr/>
  </w:style>
  <w:style w:type="table" w:styleId="994" w:customStyle="1">
    <w:name w:val="Grid Table 1 Light - Accent 3"/>
    <w:basedOn w:val="837"/>
    <w:uiPriority w:val="99"/>
    <w:qFormat/>
    <w:tblPr/>
  </w:style>
  <w:style w:type="table" w:styleId="995" w:customStyle="1">
    <w:name w:val="Grid Table 1 Light - Accent 4"/>
    <w:basedOn w:val="837"/>
    <w:uiPriority w:val="99"/>
    <w:qFormat/>
    <w:tblPr/>
  </w:style>
  <w:style w:type="table" w:styleId="996" w:customStyle="1">
    <w:name w:val="Grid Table 1 Light - Accent 5"/>
    <w:basedOn w:val="837"/>
    <w:uiPriority w:val="99"/>
    <w:qFormat/>
    <w:tblPr/>
  </w:style>
  <w:style w:type="table" w:styleId="997" w:customStyle="1">
    <w:name w:val="Grid Table 1 Light - Accent 6"/>
    <w:basedOn w:val="837"/>
    <w:uiPriority w:val="99"/>
    <w:qFormat/>
    <w:tblPr/>
  </w:style>
  <w:style w:type="table" w:styleId="998" w:customStyle="1">
    <w:name w:val="Grid Table 2 - Accent 1"/>
    <w:basedOn w:val="837"/>
    <w:uiPriority w:val="99"/>
    <w:qFormat/>
    <w:tblPr/>
  </w:style>
  <w:style w:type="table" w:styleId="999" w:customStyle="1">
    <w:name w:val="Grid Table 2 - Accent 2"/>
    <w:basedOn w:val="837"/>
    <w:uiPriority w:val="99"/>
    <w:qFormat/>
    <w:tblPr/>
  </w:style>
  <w:style w:type="table" w:styleId="1000" w:customStyle="1">
    <w:name w:val="Grid Table 2 - Accent 3"/>
    <w:basedOn w:val="837"/>
    <w:uiPriority w:val="99"/>
    <w:qFormat/>
    <w:tblPr/>
  </w:style>
  <w:style w:type="table" w:styleId="1001" w:customStyle="1">
    <w:name w:val="Grid Table 2 - Accent 4"/>
    <w:basedOn w:val="837"/>
    <w:uiPriority w:val="99"/>
    <w:qFormat/>
    <w:tblPr/>
  </w:style>
  <w:style w:type="table" w:styleId="1002" w:customStyle="1">
    <w:name w:val="Grid Table 2 - Accent 5"/>
    <w:basedOn w:val="837"/>
    <w:uiPriority w:val="99"/>
    <w:qFormat/>
    <w:tblPr/>
  </w:style>
  <w:style w:type="table" w:styleId="1003" w:customStyle="1">
    <w:name w:val="Grid Table 2 - Accent 6"/>
    <w:basedOn w:val="837"/>
    <w:uiPriority w:val="99"/>
    <w:qFormat/>
    <w:tblPr/>
  </w:style>
  <w:style w:type="table" w:styleId="1004" w:customStyle="1">
    <w:name w:val="Grid Table 3 - Accent 1"/>
    <w:basedOn w:val="837"/>
    <w:uiPriority w:val="99"/>
    <w:qFormat/>
    <w:tblPr/>
  </w:style>
  <w:style w:type="table" w:styleId="1005" w:customStyle="1">
    <w:name w:val="Grid Table 3 - Accent 2"/>
    <w:basedOn w:val="837"/>
    <w:uiPriority w:val="99"/>
    <w:qFormat/>
    <w:tblPr/>
  </w:style>
  <w:style w:type="table" w:styleId="1006" w:customStyle="1">
    <w:name w:val="Grid Table 3 - Accent 3"/>
    <w:basedOn w:val="837"/>
    <w:uiPriority w:val="99"/>
    <w:qFormat/>
    <w:tblPr/>
  </w:style>
  <w:style w:type="table" w:styleId="1007" w:customStyle="1">
    <w:name w:val="Grid Table 3 - Accent 4"/>
    <w:basedOn w:val="837"/>
    <w:uiPriority w:val="99"/>
    <w:qFormat/>
    <w:tblPr/>
  </w:style>
  <w:style w:type="table" w:styleId="1008" w:customStyle="1">
    <w:name w:val="Grid Table 3 - Accent 5"/>
    <w:basedOn w:val="837"/>
    <w:uiPriority w:val="99"/>
    <w:qFormat/>
    <w:tblPr/>
  </w:style>
  <w:style w:type="table" w:styleId="1009" w:customStyle="1">
    <w:name w:val="Grid Table 3 - Accent 6"/>
    <w:basedOn w:val="837"/>
    <w:uiPriority w:val="99"/>
    <w:qFormat/>
    <w:tblPr/>
  </w:style>
  <w:style w:type="table" w:styleId="1010" w:customStyle="1">
    <w:name w:val="Grid Table 4 - Accent 1"/>
    <w:basedOn w:val="837"/>
    <w:uiPriority w:val="59"/>
    <w:qFormat/>
    <w:tblPr/>
  </w:style>
  <w:style w:type="table" w:styleId="1011" w:customStyle="1">
    <w:name w:val="Grid Table 4 - Accent 2"/>
    <w:basedOn w:val="837"/>
    <w:uiPriority w:val="59"/>
    <w:qFormat/>
    <w:tblPr/>
  </w:style>
  <w:style w:type="table" w:styleId="1012" w:customStyle="1">
    <w:name w:val="Grid Table 4 - Accent 3"/>
    <w:basedOn w:val="837"/>
    <w:uiPriority w:val="59"/>
    <w:qFormat/>
    <w:tblPr/>
  </w:style>
  <w:style w:type="table" w:styleId="1013" w:customStyle="1">
    <w:name w:val="Grid Table 4 - Accent 4"/>
    <w:basedOn w:val="837"/>
    <w:uiPriority w:val="59"/>
    <w:qFormat/>
    <w:tblPr/>
  </w:style>
  <w:style w:type="table" w:styleId="1014" w:customStyle="1">
    <w:name w:val="Grid Table 4 - Accent 5"/>
    <w:basedOn w:val="837"/>
    <w:uiPriority w:val="59"/>
    <w:qFormat/>
    <w:tblPr/>
  </w:style>
  <w:style w:type="table" w:styleId="1015" w:customStyle="1">
    <w:name w:val="Grid Table 4 - Accent 6"/>
    <w:basedOn w:val="837"/>
    <w:uiPriority w:val="59"/>
    <w:qFormat/>
    <w:tblPr/>
  </w:style>
  <w:style w:type="table" w:styleId="1016" w:customStyle="1">
    <w:name w:val="Grid Table 5 Dark- Accent 1"/>
    <w:basedOn w:val="837"/>
    <w:uiPriority w:val="99"/>
    <w:qFormat/>
    <w:tblPr/>
  </w:style>
  <w:style w:type="table" w:styleId="1017" w:customStyle="1">
    <w:name w:val="Grid Table 5 Dark - Accent 2"/>
    <w:basedOn w:val="837"/>
    <w:uiPriority w:val="99"/>
    <w:qFormat/>
    <w:tblPr/>
  </w:style>
  <w:style w:type="table" w:styleId="1018" w:customStyle="1">
    <w:name w:val="Grid Table 5 Dark - Accent 3"/>
    <w:basedOn w:val="837"/>
    <w:uiPriority w:val="99"/>
    <w:qFormat/>
    <w:tblPr/>
  </w:style>
  <w:style w:type="table" w:styleId="1019" w:customStyle="1">
    <w:name w:val="Grid Table 5 Dark- Accent 4"/>
    <w:basedOn w:val="837"/>
    <w:uiPriority w:val="99"/>
    <w:qFormat/>
    <w:tblPr/>
  </w:style>
  <w:style w:type="table" w:styleId="1020" w:customStyle="1">
    <w:name w:val="Grid Table 5 Dark - Accent 5"/>
    <w:basedOn w:val="837"/>
    <w:uiPriority w:val="99"/>
    <w:qFormat/>
    <w:tblPr/>
  </w:style>
  <w:style w:type="table" w:styleId="1021" w:customStyle="1">
    <w:name w:val="Grid Table 5 Dark - Accent 6"/>
    <w:basedOn w:val="837"/>
    <w:uiPriority w:val="99"/>
    <w:qFormat/>
    <w:tblPr/>
  </w:style>
  <w:style w:type="table" w:styleId="1022" w:customStyle="1">
    <w:name w:val="Grid Table 6 Colorful - Accent 1"/>
    <w:basedOn w:val="837"/>
    <w:uiPriority w:val="99"/>
    <w:qFormat/>
    <w:tblPr/>
  </w:style>
  <w:style w:type="table" w:styleId="1023" w:customStyle="1">
    <w:name w:val="Grid Table 6 Colorful - Accent 2"/>
    <w:basedOn w:val="837"/>
    <w:uiPriority w:val="99"/>
    <w:qFormat/>
    <w:tblPr/>
  </w:style>
  <w:style w:type="table" w:styleId="1024" w:customStyle="1">
    <w:name w:val="Grid Table 6 Colorful - Accent 3"/>
    <w:basedOn w:val="837"/>
    <w:uiPriority w:val="99"/>
    <w:qFormat/>
    <w:tblPr/>
  </w:style>
  <w:style w:type="table" w:styleId="1025" w:customStyle="1">
    <w:name w:val="Grid Table 6 Colorful - Accent 4"/>
    <w:basedOn w:val="837"/>
    <w:uiPriority w:val="99"/>
    <w:qFormat/>
    <w:tblPr/>
  </w:style>
  <w:style w:type="table" w:styleId="1026" w:customStyle="1">
    <w:name w:val="Grid Table 6 Colorful - Accent 5"/>
    <w:basedOn w:val="837"/>
    <w:uiPriority w:val="99"/>
    <w:qFormat/>
    <w:tblPr/>
  </w:style>
  <w:style w:type="table" w:styleId="1027" w:customStyle="1">
    <w:name w:val="Grid Table 6 Colorful - Accent 6"/>
    <w:basedOn w:val="837"/>
    <w:uiPriority w:val="99"/>
    <w:qFormat/>
    <w:tblPr/>
  </w:style>
  <w:style w:type="table" w:styleId="1028" w:customStyle="1">
    <w:name w:val="Grid Table 7 Colorful - Accent 1"/>
    <w:basedOn w:val="837"/>
    <w:uiPriority w:val="99"/>
    <w:qFormat/>
    <w:tblPr/>
  </w:style>
  <w:style w:type="table" w:styleId="1029" w:customStyle="1">
    <w:name w:val="Grid Table 7 Colorful - Accent 2"/>
    <w:basedOn w:val="837"/>
    <w:uiPriority w:val="99"/>
    <w:qFormat/>
    <w:tblPr/>
  </w:style>
  <w:style w:type="table" w:styleId="1030" w:customStyle="1">
    <w:name w:val="Grid Table 7 Colorful - Accent 3"/>
    <w:basedOn w:val="837"/>
    <w:uiPriority w:val="99"/>
    <w:qFormat/>
    <w:tblPr/>
  </w:style>
  <w:style w:type="table" w:styleId="1031" w:customStyle="1">
    <w:name w:val="Grid Table 7 Colorful - Accent 4"/>
    <w:basedOn w:val="837"/>
    <w:uiPriority w:val="99"/>
    <w:qFormat/>
    <w:tblPr/>
  </w:style>
  <w:style w:type="table" w:styleId="1032" w:customStyle="1">
    <w:name w:val="Grid Table 7 Colorful - Accent 5"/>
    <w:basedOn w:val="837"/>
    <w:uiPriority w:val="99"/>
    <w:qFormat/>
    <w:tblPr/>
  </w:style>
  <w:style w:type="table" w:styleId="1033" w:customStyle="1">
    <w:name w:val="Grid Table 7 Colorful - Accent 6"/>
    <w:basedOn w:val="837"/>
    <w:uiPriority w:val="99"/>
    <w:qFormat/>
    <w:tblPr/>
  </w:style>
  <w:style w:type="table" w:styleId="1034" w:customStyle="1">
    <w:name w:val="List Table 1 Light - Accent 1"/>
    <w:basedOn w:val="837"/>
    <w:uiPriority w:val="99"/>
    <w:qFormat/>
    <w:tblPr/>
  </w:style>
  <w:style w:type="table" w:styleId="1035" w:customStyle="1">
    <w:name w:val="List Table 1 Light - Accent 2"/>
    <w:basedOn w:val="837"/>
    <w:uiPriority w:val="99"/>
    <w:qFormat/>
    <w:tblPr/>
  </w:style>
  <w:style w:type="table" w:styleId="1036" w:customStyle="1">
    <w:name w:val="List Table 1 Light - Accent 3"/>
    <w:basedOn w:val="837"/>
    <w:uiPriority w:val="99"/>
    <w:qFormat/>
    <w:tblPr/>
  </w:style>
  <w:style w:type="table" w:styleId="1037" w:customStyle="1">
    <w:name w:val="List Table 1 Light - Accent 4"/>
    <w:basedOn w:val="837"/>
    <w:uiPriority w:val="99"/>
    <w:qFormat/>
    <w:tblPr/>
  </w:style>
  <w:style w:type="table" w:styleId="1038" w:customStyle="1">
    <w:name w:val="List Table 1 Light - Accent 5"/>
    <w:basedOn w:val="837"/>
    <w:uiPriority w:val="99"/>
    <w:qFormat/>
    <w:tblPr/>
  </w:style>
  <w:style w:type="table" w:styleId="1039" w:customStyle="1">
    <w:name w:val="List Table 1 Light - Accent 6"/>
    <w:basedOn w:val="837"/>
    <w:uiPriority w:val="99"/>
    <w:qFormat/>
    <w:tblPr/>
  </w:style>
  <w:style w:type="table" w:styleId="1040" w:customStyle="1">
    <w:name w:val="List Table 2 - Accent 1"/>
    <w:basedOn w:val="837"/>
    <w:uiPriority w:val="99"/>
    <w:qFormat/>
    <w:tblPr/>
  </w:style>
  <w:style w:type="table" w:styleId="1041" w:customStyle="1">
    <w:name w:val="List Table 2 - Accent 2"/>
    <w:basedOn w:val="837"/>
    <w:uiPriority w:val="99"/>
    <w:qFormat/>
    <w:tblPr/>
  </w:style>
  <w:style w:type="table" w:styleId="1042" w:customStyle="1">
    <w:name w:val="List Table 2 - Accent 3"/>
    <w:basedOn w:val="837"/>
    <w:uiPriority w:val="99"/>
    <w:qFormat/>
    <w:tblPr/>
  </w:style>
  <w:style w:type="table" w:styleId="1043" w:customStyle="1">
    <w:name w:val="List Table 2 - Accent 4"/>
    <w:basedOn w:val="837"/>
    <w:uiPriority w:val="99"/>
    <w:qFormat/>
    <w:tblPr/>
  </w:style>
  <w:style w:type="table" w:styleId="1044" w:customStyle="1">
    <w:name w:val="List Table 2 - Accent 5"/>
    <w:basedOn w:val="837"/>
    <w:uiPriority w:val="99"/>
    <w:qFormat/>
    <w:tblPr/>
  </w:style>
  <w:style w:type="table" w:styleId="1045" w:customStyle="1">
    <w:name w:val="List Table 2 - Accent 6"/>
    <w:basedOn w:val="837"/>
    <w:uiPriority w:val="99"/>
    <w:qFormat/>
    <w:tblPr/>
  </w:style>
  <w:style w:type="table" w:styleId="1046" w:customStyle="1">
    <w:name w:val="List Table 3 - Accent 1"/>
    <w:basedOn w:val="837"/>
    <w:uiPriority w:val="99"/>
    <w:qFormat/>
    <w:tblPr/>
  </w:style>
  <w:style w:type="table" w:styleId="1047" w:customStyle="1">
    <w:name w:val="List Table 3 - Accent 2"/>
    <w:basedOn w:val="837"/>
    <w:uiPriority w:val="99"/>
    <w:qFormat/>
    <w:tblPr/>
  </w:style>
  <w:style w:type="table" w:styleId="1048" w:customStyle="1">
    <w:name w:val="List Table 3 - Accent 3"/>
    <w:basedOn w:val="837"/>
    <w:uiPriority w:val="99"/>
    <w:qFormat/>
    <w:tblPr/>
  </w:style>
  <w:style w:type="table" w:styleId="1049" w:customStyle="1">
    <w:name w:val="List Table 3 - Accent 4"/>
    <w:basedOn w:val="837"/>
    <w:uiPriority w:val="99"/>
    <w:qFormat/>
    <w:tblPr/>
  </w:style>
  <w:style w:type="table" w:styleId="1050" w:customStyle="1">
    <w:name w:val="List Table 3 - Accent 5"/>
    <w:basedOn w:val="837"/>
    <w:uiPriority w:val="99"/>
    <w:qFormat/>
    <w:tblPr/>
  </w:style>
  <w:style w:type="table" w:styleId="1051" w:customStyle="1">
    <w:name w:val="List Table 3 - Accent 6"/>
    <w:basedOn w:val="837"/>
    <w:uiPriority w:val="99"/>
    <w:qFormat/>
    <w:tblPr/>
  </w:style>
  <w:style w:type="table" w:styleId="1052" w:customStyle="1">
    <w:name w:val="List Table 4 - Accent 1"/>
    <w:basedOn w:val="837"/>
    <w:uiPriority w:val="99"/>
    <w:qFormat/>
    <w:tblPr/>
  </w:style>
  <w:style w:type="table" w:styleId="1053" w:customStyle="1">
    <w:name w:val="List Table 4 - Accent 2"/>
    <w:basedOn w:val="837"/>
    <w:uiPriority w:val="99"/>
    <w:qFormat/>
    <w:tblPr/>
  </w:style>
  <w:style w:type="table" w:styleId="1054" w:customStyle="1">
    <w:name w:val="List Table 4 - Accent 3"/>
    <w:basedOn w:val="837"/>
    <w:uiPriority w:val="99"/>
    <w:qFormat/>
    <w:tblPr/>
  </w:style>
  <w:style w:type="table" w:styleId="1055" w:customStyle="1">
    <w:name w:val="List Table 4 - Accent 4"/>
    <w:basedOn w:val="837"/>
    <w:uiPriority w:val="99"/>
    <w:qFormat/>
    <w:tblPr/>
  </w:style>
  <w:style w:type="table" w:styleId="1056" w:customStyle="1">
    <w:name w:val="List Table 4 - Accent 5"/>
    <w:basedOn w:val="837"/>
    <w:uiPriority w:val="99"/>
    <w:qFormat/>
    <w:tblPr/>
  </w:style>
  <w:style w:type="table" w:styleId="1057" w:customStyle="1">
    <w:name w:val="List Table 4 - Accent 6"/>
    <w:basedOn w:val="837"/>
    <w:uiPriority w:val="99"/>
    <w:qFormat/>
    <w:tblPr/>
  </w:style>
  <w:style w:type="table" w:styleId="1058" w:customStyle="1">
    <w:name w:val="List Table 5 Dark - Accent 1"/>
    <w:basedOn w:val="837"/>
    <w:uiPriority w:val="99"/>
    <w:qFormat/>
    <w:tblPr/>
  </w:style>
  <w:style w:type="table" w:styleId="1059" w:customStyle="1">
    <w:name w:val="List Table 5 Dark - Accent 2"/>
    <w:basedOn w:val="837"/>
    <w:uiPriority w:val="99"/>
    <w:qFormat/>
    <w:tblPr/>
  </w:style>
  <w:style w:type="table" w:styleId="1060" w:customStyle="1">
    <w:name w:val="List Table 5 Dark - Accent 3"/>
    <w:basedOn w:val="837"/>
    <w:uiPriority w:val="99"/>
    <w:qFormat/>
    <w:tblPr/>
  </w:style>
  <w:style w:type="table" w:styleId="1061" w:customStyle="1">
    <w:name w:val="List Table 5 Dark - Accent 4"/>
    <w:basedOn w:val="837"/>
    <w:uiPriority w:val="99"/>
    <w:qFormat/>
    <w:tblPr/>
  </w:style>
  <w:style w:type="table" w:styleId="1062" w:customStyle="1">
    <w:name w:val="List Table 5 Dark - Accent 5"/>
    <w:basedOn w:val="837"/>
    <w:uiPriority w:val="99"/>
    <w:qFormat/>
    <w:tblPr/>
  </w:style>
  <w:style w:type="table" w:styleId="1063" w:customStyle="1">
    <w:name w:val="List Table 5 Dark - Accent 6"/>
    <w:basedOn w:val="837"/>
    <w:uiPriority w:val="99"/>
    <w:qFormat/>
    <w:tblPr/>
  </w:style>
  <w:style w:type="table" w:styleId="1064" w:customStyle="1">
    <w:name w:val="List Table 6 Colorful - Accent 1"/>
    <w:basedOn w:val="837"/>
    <w:uiPriority w:val="99"/>
    <w:qFormat/>
    <w:tblPr/>
  </w:style>
  <w:style w:type="table" w:styleId="1065" w:customStyle="1">
    <w:name w:val="List Table 6 Colorful - Accent 2"/>
    <w:basedOn w:val="837"/>
    <w:uiPriority w:val="99"/>
    <w:qFormat/>
    <w:tblPr/>
  </w:style>
  <w:style w:type="table" w:styleId="1066" w:customStyle="1">
    <w:name w:val="List Table 6 Colorful - Accent 3"/>
    <w:basedOn w:val="837"/>
    <w:uiPriority w:val="99"/>
    <w:qFormat/>
    <w:tblPr/>
  </w:style>
  <w:style w:type="table" w:styleId="1067" w:customStyle="1">
    <w:name w:val="List Table 6 Colorful - Accent 4"/>
    <w:basedOn w:val="837"/>
    <w:uiPriority w:val="99"/>
    <w:qFormat/>
    <w:tblPr/>
  </w:style>
  <w:style w:type="table" w:styleId="1068" w:customStyle="1">
    <w:name w:val="List Table 6 Colorful - Accent 5"/>
    <w:basedOn w:val="837"/>
    <w:uiPriority w:val="99"/>
    <w:qFormat/>
    <w:tblPr/>
  </w:style>
  <w:style w:type="table" w:styleId="1069" w:customStyle="1">
    <w:name w:val="List Table 6 Colorful - Accent 6"/>
    <w:basedOn w:val="837"/>
    <w:uiPriority w:val="99"/>
    <w:qFormat/>
    <w:tblPr/>
  </w:style>
  <w:style w:type="table" w:styleId="1070" w:customStyle="1">
    <w:name w:val="List Table 7 Colorful - Accent 1"/>
    <w:basedOn w:val="837"/>
    <w:uiPriority w:val="99"/>
    <w:qFormat/>
    <w:tblPr/>
  </w:style>
  <w:style w:type="table" w:styleId="1071" w:customStyle="1">
    <w:name w:val="List Table 7 Colorful - Accent 2"/>
    <w:basedOn w:val="837"/>
    <w:uiPriority w:val="99"/>
    <w:qFormat/>
    <w:tblPr/>
  </w:style>
  <w:style w:type="table" w:styleId="1072" w:customStyle="1">
    <w:name w:val="List Table 7 Colorful - Accent 3"/>
    <w:basedOn w:val="837"/>
    <w:uiPriority w:val="99"/>
    <w:qFormat/>
    <w:tblPr/>
  </w:style>
  <w:style w:type="table" w:styleId="1073" w:customStyle="1">
    <w:name w:val="List Table 7 Colorful - Accent 4"/>
    <w:basedOn w:val="837"/>
    <w:uiPriority w:val="99"/>
    <w:qFormat/>
    <w:tblPr/>
  </w:style>
  <w:style w:type="table" w:styleId="1074" w:customStyle="1">
    <w:name w:val="List Table 7 Colorful - Accent 5"/>
    <w:basedOn w:val="837"/>
    <w:uiPriority w:val="99"/>
    <w:qFormat/>
    <w:tblPr/>
  </w:style>
  <w:style w:type="table" w:styleId="1075" w:customStyle="1">
    <w:name w:val="List Table 7 Colorful - Accent 6"/>
    <w:basedOn w:val="837"/>
    <w:uiPriority w:val="99"/>
    <w:qFormat/>
    <w:tblPr/>
  </w:style>
  <w:style w:type="table" w:styleId="1076" w:customStyle="1">
    <w:name w:val="Lined - Accent"/>
    <w:basedOn w:val="837"/>
    <w:uiPriority w:val="99"/>
    <w:qFormat/>
    <w:rPr>
      <w:color w:val="404040"/>
    </w:rPr>
    <w:tblPr/>
  </w:style>
  <w:style w:type="table" w:styleId="1077" w:customStyle="1">
    <w:name w:val="Lined - Accent 1"/>
    <w:basedOn w:val="837"/>
    <w:uiPriority w:val="99"/>
    <w:qFormat/>
    <w:rPr>
      <w:color w:val="404040"/>
    </w:rPr>
    <w:tblPr/>
  </w:style>
  <w:style w:type="table" w:styleId="1078" w:customStyle="1">
    <w:name w:val="Lined - Accent 2"/>
    <w:basedOn w:val="837"/>
    <w:uiPriority w:val="99"/>
    <w:qFormat/>
    <w:rPr>
      <w:color w:val="404040"/>
    </w:rPr>
    <w:tblPr/>
  </w:style>
  <w:style w:type="table" w:styleId="1079" w:customStyle="1">
    <w:name w:val="Lined - Accent 3"/>
    <w:basedOn w:val="837"/>
    <w:uiPriority w:val="99"/>
    <w:qFormat/>
    <w:rPr>
      <w:color w:val="404040"/>
    </w:rPr>
    <w:tblPr/>
  </w:style>
  <w:style w:type="table" w:styleId="1080" w:customStyle="1">
    <w:name w:val="Lined - Accent 4"/>
    <w:basedOn w:val="837"/>
    <w:uiPriority w:val="99"/>
    <w:qFormat/>
    <w:rPr>
      <w:color w:val="404040"/>
    </w:rPr>
    <w:tblPr/>
  </w:style>
  <w:style w:type="table" w:styleId="1081" w:customStyle="1">
    <w:name w:val="Lined - Accent 5"/>
    <w:basedOn w:val="837"/>
    <w:uiPriority w:val="99"/>
    <w:qFormat/>
    <w:rPr>
      <w:color w:val="404040"/>
    </w:rPr>
    <w:tblPr/>
  </w:style>
  <w:style w:type="table" w:styleId="1082" w:customStyle="1">
    <w:name w:val="Lined - Accent 6"/>
    <w:basedOn w:val="837"/>
    <w:uiPriority w:val="99"/>
    <w:qFormat/>
    <w:rPr>
      <w:color w:val="404040"/>
    </w:rPr>
    <w:tblPr/>
  </w:style>
  <w:style w:type="table" w:styleId="1083" w:customStyle="1">
    <w:name w:val="Bordered &amp; Lined - Accent"/>
    <w:basedOn w:val="837"/>
    <w:uiPriority w:val="99"/>
    <w:qFormat/>
    <w:rPr>
      <w:color w:val="404040"/>
    </w:rPr>
    <w:tblPr/>
  </w:style>
  <w:style w:type="table" w:styleId="1084" w:customStyle="1">
    <w:name w:val="Bordered &amp; Lined - Accent 1"/>
    <w:basedOn w:val="837"/>
    <w:uiPriority w:val="99"/>
    <w:qFormat/>
    <w:rPr>
      <w:color w:val="404040"/>
    </w:rPr>
    <w:tblPr/>
  </w:style>
  <w:style w:type="table" w:styleId="1085" w:customStyle="1">
    <w:name w:val="Bordered &amp; Lined - Accent 2"/>
    <w:basedOn w:val="837"/>
    <w:uiPriority w:val="99"/>
    <w:qFormat/>
    <w:rPr>
      <w:color w:val="404040"/>
    </w:rPr>
    <w:tblPr/>
  </w:style>
  <w:style w:type="table" w:styleId="1086" w:customStyle="1">
    <w:name w:val="Bordered &amp; Lined - Accent 3"/>
    <w:basedOn w:val="837"/>
    <w:uiPriority w:val="99"/>
    <w:qFormat/>
    <w:rPr>
      <w:color w:val="404040"/>
    </w:rPr>
    <w:tblPr/>
  </w:style>
  <w:style w:type="table" w:styleId="1087" w:customStyle="1">
    <w:name w:val="Bordered &amp; Lined - Accent 4"/>
    <w:basedOn w:val="837"/>
    <w:uiPriority w:val="99"/>
    <w:qFormat/>
    <w:rPr>
      <w:color w:val="404040"/>
    </w:rPr>
    <w:tblPr/>
  </w:style>
  <w:style w:type="table" w:styleId="1088" w:customStyle="1">
    <w:name w:val="Bordered &amp; Lined - Accent 5"/>
    <w:basedOn w:val="837"/>
    <w:uiPriority w:val="99"/>
    <w:qFormat/>
    <w:rPr>
      <w:color w:val="404040"/>
    </w:rPr>
    <w:tblPr/>
  </w:style>
  <w:style w:type="table" w:styleId="1089" w:customStyle="1">
    <w:name w:val="Bordered &amp; Lined - Accent 6"/>
    <w:basedOn w:val="837"/>
    <w:uiPriority w:val="99"/>
    <w:qFormat/>
    <w:rPr>
      <w:color w:val="404040"/>
    </w:rPr>
    <w:tblPr/>
  </w:style>
  <w:style w:type="table" w:styleId="1090" w:customStyle="1">
    <w:name w:val="Bordered"/>
    <w:basedOn w:val="837"/>
    <w:uiPriority w:val="99"/>
    <w:qFormat/>
    <w:tblPr/>
  </w:style>
  <w:style w:type="table" w:styleId="1091" w:customStyle="1">
    <w:name w:val="Bordered - Accent 1"/>
    <w:basedOn w:val="837"/>
    <w:uiPriority w:val="99"/>
    <w:qFormat/>
    <w:tblPr/>
  </w:style>
  <w:style w:type="table" w:styleId="1092" w:customStyle="1">
    <w:name w:val="Bordered - Accent 2"/>
    <w:basedOn w:val="837"/>
    <w:uiPriority w:val="99"/>
    <w:qFormat/>
    <w:tblPr/>
  </w:style>
  <w:style w:type="table" w:styleId="1093" w:customStyle="1">
    <w:name w:val="Bordered - Accent 3"/>
    <w:basedOn w:val="837"/>
    <w:uiPriority w:val="99"/>
    <w:qFormat/>
    <w:tblPr/>
  </w:style>
  <w:style w:type="table" w:styleId="1094" w:customStyle="1">
    <w:name w:val="Bordered - Accent 4"/>
    <w:basedOn w:val="837"/>
    <w:uiPriority w:val="99"/>
    <w:qFormat/>
    <w:tblPr/>
  </w:style>
  <w:style w:type="table" w:styleId="1095" w:customStyle="1">
    <w:name w:val="Bordered - Accent 5"/>
    <w:basedOn w:val="837"/>
    <w:uiPriority w:val="99"/>
    <w:qFormat/>
    <w:tblPr/>
  </w:style>
  <w:style w:type="table" w:styleId="1096" w:customStyle="1">
    <w:name w:val="Bordered - Accent 6"/>
    <w:basedOn w:val="837"/>
    <w:uiPriority w:val="99"/>
    <w:qFormat/>
    <w:tblPr/>
  </w:style>
  <w:style w:type="paragraph" w:styleId="1097" w:customStyle="1">
    <w:name w:val="TOC 标题11"/>
    <w:uiPriority w:val="39"/>
    <w:unhideWhenUsed/>
    <w:qFormat/>
    <w:rPr>
      <w:rFonts w:hint="default" w:ascii="Times New Roman" w:hAnsi="Times New Roman" w:eastAsia="宋体" w:cs="Times New Roman"/>
      <w:lang w:val="en-US" w:eastAsia="zh-CN" w:bidi="ar-SA"/>
    </w:rPr>
  </w:style>
  <w:style w:type="paragraph" w:styleId="1098" w:customStyle="1">
    <w:name w:val="Normal_0"/>
    <w:uiPriority w:val="0"/>
    <w:qFormat/>
    <w:rPr>
      <w:rFonts w:hint="default" w:ascii="黑体" w:hAnsi="黑体" w:eastAsia="黑体" w:cs="Times New Roman"/>
      <w:b/>
      <w:sz w:val="32"/>
      <w:szCs w:val="24"/>
      <w:lang w:val="en-US" w:eastAsia="zh-CN" w:bidi="ar-SA"/>
    </w:rPr>
  </w:style>
  <w:style w:type="paragraph" w:styleId="1099" w:customStyle="1">
    <w:name w:val="正文1"/>
    <w:next w:val="914"/>
    <w:uiPriority w:val="0"/>
    <w:qFormat/>
    <w:rPr>
      <w:rFonts w:hint="default" w:ascii="Times New Roman" w:hAnsi="Times New Roman" w:eastAsia="Times New Roman" w:cs="Times New Roman"/>
      <w:sz w:val="24"/>
      <w:szCs w:val="24"/>
      <w:lang w:val="en-US" w:eastAsia="zh-CN" w:bidi="ar-SA"/>
    </w:rPr>
  </w:style>
  <w:style w:type="paragraph" w:styleId="1100" w:customStyle="1">
    <w:name w:val="Normal_0_3"/>
    <w:uiPriority w:val="0"/>
    <w:qFormat/>
    <w:rPr>
      <w:rFonts w:hint="default" w:ascii="黑体" w:hAnsi="黑体" w:eastAsia="黑体" w:cs="黑体"/>
      <w:b/>
      <w:sz w:val="32"/>
      <w:szCs w:val="24"/>
      <w:lang w:val="en-US" w:eastAsia="zh-CN" w:bidi="ar-SA"/>
    </w:rPr>
  </w:style>
  <w:style w:type="paragraph" w:styleId="1101" w:customStyle="1">
    <w:name w:val="正文首行缩进 2_0"/>
    <w:basedOn w:val="1102"/>
    <w:uiPriority w:val="0"/>
    <w:qFormat/>
    <w:pPr>
      <w:ind w:left="200" w:firstLine="200"/>
      <w:spacing w:after="120"/>
    </w:pPr>
    <w:rPr>
      <w:rFonts w:ascii="Times New Roman" w:hAnsi="Times New Roman"/>
      <w:sz w:val="24"/>
      <w:szCs w:val="24"/>
    </w:rPr>
  </w:style>
  <w:style w:type="paragraph" w:styleId="1102" w:customStyle="1">
    <w:name w:val="正文文本缩进_0"/>
    <w:basedOn w:val="1103"/>
    <w:uiPriority w:val="0"/>
    <w:qFormat/>
    <w:pPr>
      <w:ind w:firstLine="225"/>
    </w:pPr>
    <w:rPr>
      <w:rFonts w:ascii="仿宋_GB2312" w:eastAsia="仿宋_GB2312"/>
      <w:sz w:val="32"/>
    </w:rPr>
  </w:style>
  <w:style w:type="paragraph" w:styleId="1103" w:customStyle="1">
    <w:name w:val="正文_2"/>
    <w:next w:val="1104"/>
    <w:uiPriority w:val="0"/>
    <w:qFormat/>
    <w:pPr>
      <w:jc w:val="both"/>
      <w:widowControl w:val="off"/>
    </w:pPr>
    <w:rPr>
      <w:rFonts w:hint="default" w:ascii="Calibri" w:hAnsi="Calibri" w:eastAsia="宋体" w:cs="Times New Roman"/>
      <w:sz w:val="21"/>
      <w:szCs w:val="22"/>
      <w:lang w:val="en-US" w:eastAsia="zh-CN" w:bidi="ar-SA"/>
    </w:rPr>
  </w:style>
  <w:style w:type="paragraph" w:styleId="1104" w:customStyle="1">
    <w:name w:val="段_0"/>
    <w:next w:val="1103"/>
    <w:uiPriority w:val="99"/>
    <w:qFormat/>
    <w:pPr>
      <w:ind w:firstLine="200"/>
      <w:jc w:val="both"/>
    </w:pPr>
    <w:rPr>
      <w:rFonts w:hint="default" w:ascii="宋体" w:hAnsi="Times New Roman" w:eastAsia="宋体" w:cs="Times New Roman"/>
      <w:sz w:val="21"/>
      <w:lang w:val="en-US" w:eastAsia="zh-CN" w:bidi="ar-SA"/>
    </w:rPr>
  </w:style>
  <w:style w:type="paragraph" w:styleId="1105" w:customStyle="1">
    <w:name w:val="Normal_0_2"/>
    <w:next w:val="1106"/>
    <w:uiPriority w:val="0"/>
    <w:qFormat/>
    <w:rPr>
      <w:rFonts w:hint="default" w:ascii="黑体" w:hAnsi="黑体" w:eastAsia="黑体" w:cs="黑体"/>
      <w:b/>
      <w:sz w:val="32"/>
      <w:szCs w:val="24"/>
      <w:lang w:val="en-US" w:eastAsia="zh-CN" w:bidi="ar-SA"/>
    </w:rPr>
  </w:style>
  <w:style w:type="paragraph" w:styleId="1106" w:customStyle="1">
    <w:name w:val="Body Text First Indent_1"/>
    <w:basedOn w:val="828"/>
    <w:uiPriority w:val="99"/>
    <w:unhideWhenUsed/>
    <w:qFormat/>
    <w:pPr>
      <w:ind w:firstLine="420"/>
      <w:spacing w:after="120"/>
    </w:pPr>
    <w:rPr>
      <w:rFonts w:eastAsia="Times New Roman"/>
      <w:sz w:val="20"/>
    </w:rPr>
  </w:style>
  <w:style w:type="paragraph" w:styleId="110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08" w:customStyle="1">
    <w:name w:val="Normal_0_1"/>
    <w:uiPriority w:val="0"/>
    <w:qFormat/>
    <w:rPr>
      <w:rFonts w:hint="default" w:ascii="黑体" w:hAnsi="黑体" w:eastAsia="黑体" w:cs="黑体"/>
      <w:b/>
      <w:sz w:val="32"/>
      <w:szCs w:val="24"/>
      <w:lang w:val="en-US" w:eastAsia="zh-CN" w:bidi="ar-SA"/>
    </w:rPr>
  </w:style>
  <w:style w:type="paragraph" w:styleId="1109" w:customStyle="1">
    <w:name w:val="Body Text First Indent_0"/>
    <w:basedOn w:val="1110"/>
    <w:uiPriority w:val="99"/>
    <w:unhideWhenUsed/>
    <w:qFormat/>
    <w:pPr>
      <w:ind w:firstLine="420"/>
      <w:spacing w:after="120"/>
    </w:pPr>
    <w:rPr>
      <w:rFonts w:eastAsia="Times New Roman"/>
    </w:rPr>
  </w:style>
  <w:style w:type="paragraph" w:styleId="1110" w:customStyle="1">
    <w:name w:val="正文3"/>
    <w:next w:val="1111"/>
    <w:uiPriority w:val="0"/>
    <w:qFormat/>
    <w:rPr>
      <w:rFonts w:hint="default" w:ascii="Times New Roman" w:hAnsi="Times New Roman" w:eastAsia="Times New Roman" w:cs="Times New Roman"/>
      <w:sz w:val="24"/>
      <w:szCs w:val="24"/>
      <w:lang w:val="en-US" w:eastAsia="zh-CN" w:bidi="ar-SA"/>
    </w:rPr>
  </w:style>
  <w:style w:type="paragraph" w:styleId="1111" w:customStyle="1">
    <w:name w:val="正文首行缩进3"/>
    <w:basedOn w:val="1099"/>
    <w:uiPriority w:val="99"/>
    <w:unhideWhenUsed/>
    <w:qFormat/>
    <w:pPr>
      <w:ind w:firstLine="420"/>
      <w:spacing w:after="120"/>
    </w:pPr>
    <w:rPr>
      <w:sz w:val="20"/>
    </w:rPr>
  </w:style>
  <w:style w:type="paragraph" w:styleId="1112" w:customStyle="1">
    <w:name w:val="Normal_1_1"/>
    <w:uiPriority w:val="0"/>
    <w:qFormat/>
    <w:rPr>
      <w:rFonts w:hint="default" w:ascii="黑体" w:hAnsi="黑体" w:eastAsia="黑体" w:cs="黑体"/>
      <w:b/>
      <w:sz w:val="32"/>
      <w:szCs w:val="24"/>
      <w:lang w:val="en-US" w:eastAsia="zh-CN" w:bidi="ar-SA"/>
    </w:rPr>
  </w:style>
  <w:style w:type="paragraph" w:styleId="1113"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14"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Normal_2_0"/>
    <w:uiPriority w:val="0"/>
    <w:qFormat/>
    <w:rPr>
      <w:rFonts w:hint="default" w:ascii="黑体" w:hAnsi="黑体" w:eastAsia="黑体" w:cs="黑体"/>
      <w:b/>
      <w:sz w:val="32"/>
      <w:szCs w:val="24"/>
      <w:lang w:val="en-US" w:eastAsia="zh-CN" w:bidi="ar-SA"/>
    </w:rPr>
  </w:style>
  <w:style w:type="paragraph" w:styleId="1116"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17" w:customStyle="1">
    <w:name w:val="Normal_4_0"/>
    <w:uiPriority w:val="0"/>
    <w:qFormat/>
    <w:rPr>
      <w:rFonts w:hint="default" w:ascii="黑体" w:hAnsi="黑体" w:eastAsia="黑体" w:cs="黑体"/>
      <w:b/>
      <w:sz w:val="32"/>
      <w:szCs w:val="24"/>
      <w:lang w:val="en-US" w:eastAsia="zh-CN" w:bidi="ar-SA"/>
    </w:rPr>
  </w:style>
  <w:style w:type="paragraph" w:styleId="1118"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Normal_6_0"/>
    <w:uiPriority w:val="0"/>
    <w:qFormat/>
    <w:rPr>
      <w:rFonts w:hint="default" w:ascii="黑体" w:hAnsi="黑体" w:eastAsia="黑体" w:cs="黑体"/>
      <w:b/>
      <w:sz w:val="32"/>
      <w:szCs w:val="24"/>
      <w:lang w:val="en-US" w:eastAsia="zh-CN" w:bidi="ar-SA"/>
    </w:rPr>
  </w:style>
  <w:style w:type="paragraph" w:styleId="1120"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21"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2"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23" w:customStyle="1">
    <w:name w:val="Normal_7_0"/>
    <w:uiPriority w:val="0"/>
    <w:qFormat/>
    <w:rPr>
      <w:rFonts w:hint="default" w:ascii="黑体" w:hAnsi="黑体" w:eastAsia="黑体" w:cs="黑体"/>
      <w:b/>
      <w:sz w:val="32"/>
      <w:szCs w:val="24"/>
      <w:lang w:val="en-US" w:eastAsia="zh-CN" w:bidi="ar-SA"/>
    </w:rPr>
  </w:style>
  <w:style w:type="paragraph" w:styleId="1124"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25"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26" w:customStyle="1">
    <w:name w:val="Normal_10_0"/>
    <w:uiPriority w:val="0"/>
    <w:qFormat/>
    <w:rPr>
      <w:rFonts w:hint="default" w:ascii="黑体" w:hAnsi="黑体" w:eastAsia="黑体" w:cs="黑体"/>
      <w:b/>
      <w:sz w:val="32"/>
      <w:szCs w:val="24"/>
      <w:lang w:val="en-US" w:eastAsia="zh-CN" w:bidi="ar-SA"/>
    </w:rPr>
  </w:style>
  <w:style w:type="paragraph" w:styleId="1127"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28" w:customStyle="1">
    <w:name w:val="正文首行缩进 2_1"/>
    <w:basedOn w:val="1129"/>
    <w:next w:val="1131"/>
    <w:uiPriority w:val="0"/>
    <w:qFormat/>
    <w:pPr>
      <w:ind w:left="200" w:firstLine="200"/>
      <w:spacing w:after="120"/>
    </w:pPr>
    <w:rPr>
      <w:rFonts w:ascii="Times New Roman"/>
      <w:szCs w:val="24"/>
    </w:rPr>
  </w:style>
  <w:style w:type="paragraph" w:styleId="1129" w:customStyle="1">
    <w:name w:val="正文文本缩进_1"/>
    <w:basedOn w:val="1130"/>
    <w:next w:val="1128"/>
    <w:uiPriority w:val="0"/>
    <w:qFormat/>
    <w:pPr>
      <w:ind w:firstLine="225"/>
    </w:pPr>
    <w:rPr>
      <w:rFonts w:ascii="仿宋_GB2312" w:eastAsia="仿宋_GB2312"/>
      <w:sz w:val="32"/>
    </w:rPr>
  </w:style>
  <w:style w:type="paragraph" w:styleId="1130" w:customStyle="1">
    <w:name w:val="正文_18"/>
    <w:next w:val="1129"/>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xl53_0"/>
    <w:next w:val="1127"/>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32"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33" w:customStyle="1">
    <w:name w:val="Normal_11_0"/>
    <w:uiPriority w:val="0"/>
    <w:qFormat/>
    <w:rPr>
      <w:rFonts w:hint="default" w:ascii="黑体" w:hAnsi="黑体" w:eastAsia="黑体" w:cs="黑体"/>
      <w:b/>
      <w:sz w:val="32"/>
      <w:szCs w:val="24"/>
      <w:lang w:val="en-US" w:eastAsia="zh-CN" w:bidi="ar-SA"/>
    </w:rPr>
  </w:style>
  <w:style w:type="paragraph" w:styleId="1134"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35"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36"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38" w:customStyle="1">
    <w:name w:val="列出段落_2"/>
    <w:basedOn w:val="1136"/>
    <w:uiPriority w:val="34"/>
    <w:qFormat/>
    <w:pPr>
      <w:ind w:firstLine="420"/>
    </w:pPr>
  </w:style>
  <w:style w:type="paragraph" w:styleId="1139" w:customStyle="1">
    <w:name w:val="Normal_13_0"/>
    <w:uiPriority w:val="0"/>
    <w:qFormat/>
    <w:rPr>
      <w:rFonts w:hint="default" w:ascii="黑体" w:hAnsi="黑体" w:eastAsia="黑体" w:cs="黑体"/>
      <w:b/>
      <w:sz w:val="32"/>
      <w:szCs w:val="24"/>
      <w:lang w:val="en-US" w:eastAsia="zh-CN" w:bidi="ar-SA"/>
    </w:rPr>
  </w:style>
  <w:style w:type="paragraph" w:styleId="1140"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纯文本_0_0"/>
    <w:basedOn w:val="1140"/>
    <w:uiPriority w:val="0"/>
    <w:unhideWhenUsed/>
    <w:qFormat/>
    <w:rPr>
      <w:rFonts w:ascii="宋体" w:hAnsi="Courier New"/>
      <w:szCs w:val="21"/>
    </w:rPr>
  </w:style>
  <w:style w:type="paragraph" w:styleId="1142"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Normal_14_0"/>
    <w:uiPriority w:val="0"/>
    <w:qFormat/>
    <w:rPr>
      <w:rFonts w:hint="default" w:ascii="黑体" w:hAnsi="黑体" w:eastAsia="黑体" w:cs="黑体"/>
      <w:b/>
      <w:sz w:val="32"/>
      <w:szCs w:val="24"/>
      <w:lang w:val="en-US" w:eastAsia="zh-CN" w:bidi="ar-SA"/>
    </w:rPr>
  </w:style>
  <w:style w:type="paragraph" w:styleId="1144"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Normal_15_0"/>
    <w:uiPriority w:val="0"/>
    <w:qFormat/>
    <w:rPr>
      <w:rFonts w:hint="default" w:ascii="黑体" w:hAnsi="黑体" w:eastAsia="黑体" w:cs="黑体"/>
      <w:b/>
      <w:sz w:val="32"/>
      <w:szCs w:val="24"/>
      <w:lang w:val="en-US" w:eastAsia="zh-CN" w:bidi="ar-SA"/>
    </w:rPr>
  </w:style>
  <w:style w:type="paragraph" w:styleId="1146"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8" w:customStyle="1">
    <w:name w:val="Normal_16_0"/>
    <w:uiPriority w:val="0"/>
    <w:qFormat/>
    <w:rPr>
      <w:rFonts w:hint="default" w:ascii="黑体" w:hAnsi="黑体" w:eastAsia="黑体" w:cs="黑体"/>
      <w:b/>
      <w:sz w:val="32"/>
      <w:szCs w:val="24"/>
      <w:lang w:val="en-US" w:eastAsia="zh-CN" w:bidi="ar-SA"/>
    </w:rPr>
  </w:style>
  <w:style w:type="paragraph" w:styleId="114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0" w:customStyle="1">
    <w:name w:val="Normal_17_0"/>
    <w:uiPriority w:val="0"/>
    <w:qFormat/>
    <w:rPr>
      <w:rFonts w:hint="default" w:ascii="黑体" w:hAnsi="黑体" w:eastAsia="黑体" w:cs="黑体"/>
      <w:b/>
      <w:sz w:val="32"/>
      <w:szCs w:val="24"/>
      <w:lang w:val="en-US" w:eastAsia="zh-CN" w:bidi="ar-SA"/>
    </w:rPr>
  </w:style>
  <w:style w:type="paragraph" w:styleId="1151"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2" w:customStyle="1">
    <w:name w:val="Normal_18_0"/>
    <w:uiPriority w:val="0"/>
    <w:qFormat/>
    <w:rPr>
      <w:rFonts w:hint="default" w:ascii="黑体" w:hAnsi="黑体" w:eastAsia="黑体" w:cs="黑体"/>
      <w:b/>
      <w:sz w:val="32"/>
      <w:szCs w:val="24"/>
      <w:lang w:val="en-US" w:eastAsia="zh-CN" w:bidi="ar-SA"/>
    </w:rPr>
  </w:style>
  <w:style w:type="paragraph" w:styleId="1153"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5" w:customStyle="1">
    <w:name w:val="Normal_14_0_0"/>
    <w:uiPriority w:val="0"/>
    <w:qFormat/>
    <w:rPr>
      <w:rFonts w:hint="default" w:ascii="黑体" w:hAnsi="黑体" w:eastAsia="黑体" w:cs="Times New Roman"/>
      <w:b/>
      <w:sz w:val="32"/>
      <w:szCs w:val="24"/>
      <w:lang w:val="en-US" w:eastAsia="zh-CN" w:bidi="ar-SA"/>
    </w:rPr>
  </w:style>
  <w:style w:type="paragraph" w:styleId="1156"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7"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8"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59"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6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2" w:customStyle="1">
    <w:name w:val="Normal Indent_0"/>
    <w:basedOn w:val="920"/>
    <w:uiPriority w:val="0"/>
    <w:qFormat/>
    <w:pPr>
      <w:ind w:firstLine="420"/>
    </w:pPr>
    <w:rPr>
      <w:rFonts w:ascii="宋体" w:eastAsia="Times New Roman"/>
      <w:color w:val="000000"/>
      <w:sz w:val="24"/>
      <w:szCs w:val="20"/>
    </w:rPr>
  </w:style>
  <w:style w:type="paragraph" w:styleId="1163" w:customStyle="1">
    <w:name w:val="Heading 3_0"/>
    <w:basedOn w:val="920"/>
    <w:next w:val="920"/>
    <w:uiPriority w:val="0"/>
    <w:qFormat/>
    <w:pPr>
      <w:keepLines/>
      <w:keepNext/>
      <w:spacing w:before="260" w:after="260" w:line="413" w:lineRule="auto"/>
      <w:outlineLvl w:val="2"/>
    </w:pPr>
    <w:rPr>
      <w:rFonts w:ascii="Times New Roman" w:hAnsi="Times New Roman" w:eastAsia="Times New Roman"/>
      <w:szCs w:val="20"/>
    </w:rPr>
  </w:style>
  <w:style w:type="paragraph" w:styleId="116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65" w:customStyle="1">
    <w:name w:val="正文2"/>
    <w:basedOn w:val="784"/>
    <w:uiPriority w:val="0"/>
    <w:qFormat/>
    <w:pPr>
      <w:ind w:firstLine="510"/>
      <w:spacing w:before="156" w:line="360" w:lineRule="auto"/>
    </w:pPr>
    <w:rPr>
      <w:sz w:val="24"/>
      <w:szCs w:val="20"/>
    </w:rPr>
  </w:style>
  <w:style w:type="paragraph" w:styleId="116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67"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68" w:customStyle="1">
    <w:name w:val="Normal_19_1_0"/>
    <w:next w:val="1169"/>
    <w:uiPriority w:val="0"/>
    <w:qFormat/>
    <w:pPr>
      <w:jc w:val="both"/>
      <w:widowControl w:val="off"/>
    </w:pPr>
    <w:rPr>
      <w:rFonts w:hint="default" w:ascii="Calibri" w:hAnsi="Calibri" w:eastAsia="宋体" w:cs="Times New Roman"/>
      <w:szCs w:val="24"/>
      <w:lang w:val="en-US" w:eastAsia="zh-CN" w:bidi="ar-SA"/>
    </w:rPr>
  </w:style>
  <w:style w:type="paragraph" w:styleId="1169" w:customStyle="1">
    <w:name w:val="正文_16_0"/>
    <w:basedOn w:val="1130"/>
    <w:next w:val="1128"/>
    <w:uiPriority w:val="0"/>
    <w:qFormat/>
    <w:rPr>
      <w:rFonts w:ascii="Times New Roman" w:hAnsi="Times New Roman"/>
    </w:rPr>
  </w:style>
  <w:style w:type="paragraph" w:styleId="1170" w:customStyle="1">
    <w:name w:val="Normal_19_0"/>
    <w:basedOn w:val="826"/>
    <w:next w:val="1171"/>
    <w:uiPriority w:val="0"/>
    <w:qFormat/>
    <w:rPr>
      <w:szCs w:val="24"/>
    </w:rPr>
  </w:style>
  <w:style w:type="paragraph" w:styleId="1171" w:customStyle="1">
    <w:name w:val="Body Text First Indent_1_0"/>
    <w:basedOn w:val="1170"/>
    <w:uiPriority w:val="0"/>
    <w:qFormat/>
    <w:pPr>
      <w:ind w:firstLine="100"/>
      <w:spacing w:after="120"/>
    </w:pPr>
  </w:style>
  <w:style w:type="paragraph" w:styleId="1172" w:customStyle="1">
    <w:name w:val="Body Text_0"/>
    <w:basedOn w:val="1170"/>
    <w:uiPriority w:val="0"/>
    <w:qFormat/>
    <w:pPr>
      <w:spacing w:line="60" w:lineRule="auto"/>
    </w:pPr>
    <w:rPr>
      <w:rFonts w:ascii="仿宋_GB2312" w:eastAsia="仿宋_GB2312"/>
      <w:sz w:val="32"/>
    </w:rPr>
  </w:style>
  <w:style w:type="paragraph" w:styleId="1173" w:customStyle="1">
    <w:name w:val="Normal_19_1"/>
    <w:next w:val="920"/>
    <w:uiPriority w:val="0"/>
    <w:qFormat/>
    <w:pPr>
      <w:jc w:val="both"/>
      <w:widowControl w:val="off"/>
    </w:pPr>
    <w:rPr>
      <w:rFonts w:hint="default" w:ascii="Calibri" w:hAnsi="Calibri" w:eastAsia="宋体" w:cs="Times New Roman"/>
      <w:szCs w:val="24"/>
      <w:lang w:val="en-US" w:eastAsia="zh-CN" w:bidi="ar-SA"/>
    </w:rPr>
  </w:style>
  <w:style w:type="paragraph" w:styleId="1174"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75"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76" w:customStyle="1">
    <w:name w:val="正文1_1"/>
    <w:basedOn w:val="1124"/>
    <w:uiPriority w:val="0"/>
    <w:qFormat/>
    <w:pPr>
      <w:jc w:val="both"/>
      <w:widowControl w:val="off"/>
    </w:pPr>
    <w:rPr>
      <w:sz w:val="20"/>
      <w:szCs w:val="20"/>
    </w:rPr>
  </w:style>
  <w:style w:type="paragraph" w:styleId="1177"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78"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79" w:customStyle="1">
    <w:name w:val="Normal_16_1"/>
    <w:uiPriority w:val="0"/>
    <w:qFormat/>
    <w:rPr>
      <w:rFonts w:hint="default" w:ascii="黑体" w:hAnsi="黑体" w:eastAsia="黑体" w:cs="Times New Roman"/>
      <w:b/>
      <w:sz w:val="32"/>
      <w:szCs w:val="24"/>
      <w:lang w:val="en-US" w:eastAsia="zh-CN" w:bidi="ar-SA"/>
    </w:rPr>
  </w:style>
  <w:style w:type="paragraph" w:styleId="1180" w:customStyle="1">
    <w:name w:val="Normal_19_0_1"/>
    <w:uiPriority w:val="0"/>
    <w:qFormat/>
    <w:rPr>
      <w:rFonts w:hint="default" w:ascii="Tahoma" w:hAnsi="Tahoma" w:eastAsia="微软雅黑" w:cs="Times New Roman"/>
      <w:lang w:val="en-US" w:eastAsia="zh-CN" w:bidi="ar-SA"/>
    </w:rPr>
  </w:style>
  <w:style w:type="paragraph" w:styleId="1181"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82"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83" w:customStyle="1">
    <w:name w:val="Normal_17_0_0"/>
    <w:uiPriority w:val="0"/>
    <w:qFormat/>
    <w:rPr>
      <w:rFonts w:hint="default" w:ascii="黑体" w:hAnsi="黑体" w:eastAsia="黑体" w:cs="Times New Roman"/>
      <w:b/>
      <w:sz w:val="32"/>
      <w:szCs w:val="24"/>
      <w:lang w:val="en-US" w:eastAsia="zh-CN" w:bidi="ar-SA"/>
    </w:rPr>
  </w:style>
  <w:style w:type="paragraph" w:styleId="1184" w:customStyle="1">
    <w:name w:val="Normal_19_0_1_0"/>
    <w:uiPriority w:val="0"/>
    <w:qFormat/>
    <w:rPr>
      <w:rFonts w:hint="default" w:ascii="Tahoma" w:hAnsi="Tahoma" w:eastAsia="微软雅黑" w:cs="Times New Roman"/>
      <w:lang w:val="en-US" w:eastAsia="zh-CN" w:bidi="ar-SA"/>
    </w:rPr>
  </w:style>
  <w:style w:type="paragraph" w:styleId="1185" w:customStyle="1">
    <w:name w:val="Normal_19_3"/>
    <w:next w:val="1186"/>
    <w:uiPriority w:val="0"/>
    <w:qFormat/>
    <w:pPr>
      <w:jc w:val="both"/>
      <w:widowControl w:val="off"/>
    </w:pPr>
    <w:rPr>
      <w:rFonts w:hint="default" w:ascii="Calibri" w:hAnsi="Calibri" w:eastAsia="Times New Roman" w:cs="Times New Roman"/>
      <w:szCs w:val="24"/>
      <w:lang w:val="en-US" w:eastAsia="zh-CN" w:bidi="ar-SA"/>
    </w:rPr>
  </w:style>
  <w:style w:type="paragraph" w:styleId="1186"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87"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88" w:customStyle="1">
    <w:name w:val="custom-tag-placeholder-class"/>
    <w:link w:val="784"/>
    <w:uiPriority w:val="0"/>
    <w:qFormat/>
  </w:style>
  <w:style w:type="paragraph" w:styleId="1189" w:customStyle="1">
    <w:name w:val="Normal_19_0_0"/>
    <w:basedOn w:val="920"/>
    <w:next w:val="1190"/>
    <w:uiPriority w:val="0"/>
    <w:qFormat/>
    <w:rPr>
      <w:rFonts w:ascii="Calibri" w:hAnsi="Calibri" w:eastAsia="Times New Roman"/>
      <w:sz w:val="24"/>
    </w:rPr>
  </w:style>
  <w:style w:type="paragraph" w:styleId="1190" w:customStyle="1">
    <w:name w:val="Body Text First Indent_1_0_0"/>
    <w:basedOn w:val="1189"/>
    <w:uiPriority w:val="0"/>
    <w:qFormat/>
    <w:pPr>
      <w:ind w:firstLine="100"/>
      <w:spacing w:after="120"/>
    </w:pPr>
    <w:rPr>
      <w:rFonts w:eastAsia="Times New Roman"/>
    </w:rPr>
  </w:style>
  <w:style w:type="paragraph" w:styleId="119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92" w:customStyle="1">
    <w:name w:val="List Paragraph_0"/>
    <w:basedOn w:val="1193"/>
    <w:uiPriority w:val="0"/>
    <w:qFormat/>
    <w:pPr>
      <w:ind w:firstLine="420"/>
    </w:pPr>
  </w:style>
  <w:style w:type="paragraph" w:styleId="1193" w:customStyle="1">
    <w:name w:val="正文1_0"/>
    <w:basedOn w:val="1191"/>
    <w:uiPriority w:val="0"/>
    <w:qFormat/>
    <w:pPr>
      <w:ind w:left="357" w:firstLine="420"/>
      <w:jc w:val="left"/>
      <w:spacing w:line="360" w:lineRule="auto"/>
      <w:widowControl/>
    </w:pPr>
    <w:rPr>
      <w:rFonts w:cs="Arial"/>
      <w:szCs w:val="20"/>
    </w:rPr>
  </w:style>
  <w:style w:type="paragraph" w:styleId="1194" w:customStyle="1">
    <w:name w:val="纯文本_1"/>
    <w:basedOn w:val="1191"/>
    <w:uiPriority w:val="0"/>
    <w:qFormat/>
    <w:rPr>
      <w:rFonts w:ascii="宋体" w:hAnsi="Times New Roman"/>
      <w:sz w:val="20"/>
      <w:szCs w:val="21"/>
    </w:rPr>
  </w:style>
  <w:style w:type="paragraph" w:styleId="1195" w:customStyle="1">
    <w:name w:val="正文_16_0_0"/>
    <w:next w:val="965"/>
    <w:uiPriority w:val="0"/>
    <w:qFormat/>
    <w:pPr>
      <w:jc w:val="both"/>
      <w:widowControl w:val="off"/>
    </w:pPr>
    <w:rPr>
      <w:rFonts w:hint="default" w:ascii="Calibri" w:hAnsi="Calibri" w:eastAsia="宋体" w:cs="Times New Roman"/>
      <w:sz w:val="21"/>
      <w:szCs w:val="22"/>
      <w:lang w:val="en-US" w:eastAsia="zh-CN" w:bidi="ar-SA"/>
    </w:rPr>
  </w:style>
  <w:style w:type="paragraph" w:styleId="1196" w:customStyle="1">
    <w:name w:val="正文_11_0"/>
    <w:basedOn w:val="965"/>
    <w:uiPriority w:val="0"/>
    <w:qFormat/>
    <w:rPr>
      <w:rFonts w:ascii="Calibri" w:hAnsi="Calibri"/>
      <w:szCs w:val="20"/>
    </w:rPr>
  </w:style>
  <w:style w:type="paragraph" w:styleId="1197" w:customStyle="1">
    <w:name w:val="Normal_19_0_0_0"/>
    <w:basedOn w:val="826"/>
    <w:uiPriority w:val="0"/>
    <w:qFormat/>
    <w:rPr>
      <w:rFonts w:cs="黑体"/>
      <w:szCs w:val="24"/>
    </w:rPr>
  </w:style>
  <w:style w:type="paragraph" w:styleId="1198" w:customStyle="1">
    <w:name w:val="无间隔1"/>
    <w:basedOn w:val="1110"/>
    <w:uiPriority w:val="0"/>
    <w:qFormat/>
    <w:rPr>
      <w:rFonts w:ascii="Calibri" w:hAnsi="Calibri" w:cs="Calibri"/>
    </w:rPr>
  </w:style>
  <w:style w:type="paragraph" w:styleId="1199" w:customStyle="1">
    <w:name w:val="标题 31"/>
    <w:basedOn w:val="1110"/>
    <w:next w:val="1110"/>
    <w:uiPriority w:val="0"/>
    <w:qFormat/>
    <w:pPr>
      <w:keepLines/>
      <w:keepNext/>
      <w:spacing w:before="260" w:after="260" w:line="413" w:lineRule="auto"/>
      <w:outlineLvl w:val="2"/>
    </w:pPr>
    <w:rPr>
      <w:b/>
      <w:sz w:val="32"/>
      <w:szCs w:val="20"/>
    </w:rPr>
  </w:style>
  <w:style w:type="character" w:styleId="1200" w:customStyle="1">
    <w:name w:val="标题 2 Char_0"/>
    <w:link w:val="1201"/>
    <w:uiPriority w:val="0"/>
    <w:qFormat/>
    <w:rPr>
      <w:rFonts w:ascii="Arial" w:hAnsi="Arial" w:eastAsia="黑体"/>
      <w:b/>
      <w:sz w:val="32"/>
      <w:szCs w:val="22"/>
    </w:rPr>
  </w:style>
  <w:style w:type="paragraph" w:styleId="1201" w:customStyle="1">
    <w:name w:val="标题 21"/>
    <w:basedOn w:val="827"/>
    <w:next w:val="827"/>
    <w:link w:val="1200"/>
    <w:uiPriority w:val="0"/>
    <w:unhideWhenUsed/>
    <w:qFormat/>
    <w:pPr>
      <w:keepLines/>
      <w:keepNext/>
      <w:spacing w:before="260" w:after="260" w:line="413" w:lineRule="auto"/>
      <w:outlineLvl w:val="1"/>
    </w:pPr>
    <w:rPr>
      <w:rFonts w:ascii="Arial" w:hAnsi="Arial"/>
      <w:szCs w:val="22"/>
    </w:rPr>
  </w:style>
  <w:style w:type="paragraph" w:styleId="1202" w:customStyle="1">
    <w:name w:val="Normal_19_1_0_0"/>
    <w:next w:val="1203"/>
    <w:uiPriority w:val="0"/>
    <w:qFormat/>
    <w:pPr>
      <w:jc w:val="both"/>
      <w:widowControl w:val="off"/>
    </w:pPr>
    <w:rPr>
      <w:rFonts w:hint="default" w:ascii="Calibri" w:hAnsi="Calibri" w:eastAsia="宋体" w:cs="Times New Roman"/>
      <w:sz w:val="21"/>
      <w:szCs w:val="24"/>
      <w:lang w:val="en-US" w:eastAsia="zh-CN" w:bidi="ar-SA"/>
    </w:rPr>
  </w:style>
  <w:style w:type="paragraph" w:styleId="1203"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4" w:customStyle="1">
    <w:name w:val="正文1_0_0"/>
    <w:basedOn w:val="827"/>
    <w:uiPriority w:val="0"/>
    <w:qFormat/>
    <w:pPr>
      <w:ind w:left="357" w:firstLine="420"/>
      <w:spacing w:line="360" w:lineRule="auto"/>
    </w:pPr>
    <w:rPr>
      <w:rFonts w:eastAsia="Times New Roman" w:cs="Arial"/>
    </w:rPr>
  </w:style>
  <w:style w:type="paragraph" w:styleId="1205" w:customStyle="1">
    <w:name w:val="普通正文"/>
    <w:basedOn w:val="784"/>
    <w:uiPriority w:val="0"/>
    <w:qFormat/>
    <w:pPr>
      <w:ind w:firstLine="480"/>
      <w:jc w:val="left"/>
      <w:spacing w:before="120" w:after="120" w:line="360" w:lineRule="auto"/>
    </w:pPr>
    <w:rPr>
      <w:rFonts w:ascii="Arial" w:hAnsi="Arial"/>
      <w:sz w:val="24"/>
      <w:szCs w:val="24"/>
    </w:rPr>
  </w:style>
  <w:style w:type="paragraph" w:styleId="1206" w:customStyle="1">
    <w:name w:val="正文空2字"/>
    <w:basedOn w:val="1207"/>
    <w:uiPriority w:val="99"/>
    <w:qFormat/>
    <w:pPr>
      <w:ind w:firstLine="640"/>
      <w:spacing w:line="560" w:lineRule="exact"/>
      <w:widowControl w:val="off"/>
    </w:pPr>
    <w:rPr>
      <w:rFonts w:ascii="仿宋_GB2312" w:hAnsi="仿宋_GB2312" w:cs="仿宋_GB2312"/>
      <w:lang w:val="zh-TW"/>
    </w:rPr>
  </w:style>
  <w:style w:type="paragraph" w:styleId="1207" w:customStyle="1">
    <w:name w:val="左对齐正文"/>
    <w:uiPriority w:val="99"/>
    <w:qFormat/>
    <w:rPr>
      <w:rFonts w:hint="default" w:ascii="Calibri" w:hAnsi="Calibri" w:eastAsia="仿宋_GB2312" w:cs="Calibri"/>
      <w:sz w:val="32"/>
      <w:szCs w:val="32"/>
      <w:lang w:val="en-US" w:eastAsia="zh-CN" w:bidi="ar-SA"/>
    </w:rPr>
  </w:style>
  <w:style w:type="paragraph" w:styleId="1208" w:customStyle="1">
    <w:name w:val="普通(网站)1"/>
    <w:basedOn w:val="784"/>
    <w:uiPriority w:val="0"/>
    <w:qFormat/>
    <w:rPr>
      <w:sz w:val="24"/>
    </w:rPr>
  </w:style>
  <w:style w:type="character" w:styleId="1209" w:customStyle="1">
    <w:name w:val="16"/>
    <w:link w:val="784"/>
    <w:uiPriority w:val="0"/>
    <w:qFormat/>
    <w:rPr>
      <w:rFonts w:ascii="Times New Roman" w:hAnsi="Times New Roman"/>
      <w:sz w:val="21"/>
      <w:szCs w:val="21"/>
      <w:lang w:val="en-US" w:eastAsia="zh-CN" w:bidi="ar-SA"/>
    </w:rPr>
  </w:style>
  <w:style w:type="paragraph" w:styleId="1210" w:customStyle="1">
    <w:name w:val="正文文本_0"/>
    <w:basedOn w:val="1103"/>
    <w:next w:val="1211"/>
    <w:uiPriority w:val="0"/>
    <w:qFormat/>
    <w:pPr>
      <w:spacing w:line="60" w:lineRule="auto"/>
    </w:pPr>
    <w:rPr>
      <w:rFonts w:ascii="仿宋_GB2312" w:eastAsia="仿宋_GB2312"/>
      <w:sz w:val="32"/>
    </w:rPr>
  </w:style>
  <w:style w:type="paragraph" w:styleId="1211" w:customStyle="1">
    <w:name w:val="正文缩进_1"/>
    <w:basedOn w:val="1103"/>
    <w:next w:val="1103"/>
    <w:uiPriority w:val="0"/>
    <w:qFormat/>
    <w:pPr>
      <w:ind w:firstLine="420"/>
    </w:pPr>
    <w:rPr>
      <w:rFonts w:ascii="宋体"/>
      <w:color w:val="000000"/>
      <w:sz w:val="24"/>
      <w:szCs w:val="20"/>
    </w:rPr>
  </w:style>
  <w:style w:type="paragraph" w:styleId="1212" w:customStyle="1">
    <w:name w:val="Table Paragraph"/>
    <w:basedOn w:val="920"/>
    <w:uiPriority w:val="1"/>
    <w:qFormat/>
    <w:rPr>
      <w:rFonts w:ascii="宋体" w:hAnsi="宋体" w:cs="宋体"/>
      <w:sz w:val="22"/>
      <w:lang w:val="zh-CN" w:bidi="zh-CN"/>
    </w:rPr>
  </w:style>
  <w:style w:type="paragraph" w:styleId="1213" w:customStyle="1">
    <w:name w:val="Normal_19_2"/>
    <w:basedOn w:val="1214"/>
    <w:uiPriority w:val="0"/>
    <w:qFormat/>
    <w:rPr>
      <w:rFonts w:ascii="Times New Roman" w:hAnsi="Times New Roman"/>
      <w:szCs w:val="21"/>
    </w:rPr>
  </w:style>
  <w:style w:type="paragraph" w:styleId="1214"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15" w:customStyle="1">
    <w:name w:val="正文文本2"/>
    <w:basedOn w:val="963"/>
    <w:uiPriority w:val="0"/>
    <w:qFormat/>
    <w:pPr>
      <w:spacing w:line="60" w:lineRule="auto"/>
    </w:pPr>
    <w:rPr>
      <w:rFonts w:ascii="仿宋_GB2312" w:eastAsia="仿宋_GB2312"/>
      <w:sz w:val="32"/>
      <w:szCs w:val="22"/>
    </w:rPr>
  </w:style>
  <w:style w:type="paragraph" w:styleId="1216" w:customStyle="1">
    <w:name w:val="Normal_19_2_0"/>
    <w:basedOn w:val="1217"/>
    <w:uiPriority w:val="0"/>
    <w:qFormat/>
    <w:rPr>
      <w:rFonts w:ascii="Times New Roman" w:hAnsi="Times New Roman"/>
      <w:szCs w:val="21"/>
    </w:rPr>
  </w:style>
  <w:style w:type="paragraph" w:styleId="1217"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18" w:customStyle="1">
    <w:name w:val="正文缩进1"/>
    <w:basedOn w:val="784"/>
    <w:uiPriority w:val="0"/>
    <w:qFormat/>
    <w:pPr>
      <w:ind w:firstLine="420"/>
      <w:jc w:val="left"/>
    </w:pPr>
    <w:rPr>
      <w:rFonts w:ascii="宋体" w:hAnsi="Calibri" w:eastAsia="宋体" w:cs="Times New Roman"/>
      <w:sz w:val="24"/>
    </w:rPr>
  </w:style>
  <w:style w:type="paragraph" w:styleId="1219" w:customStyle="1">
    <w:name w:val="纯文本1"/>
    <w:basedOn w:val="964"/>
    <w:uiPriority w:val="0"/>
    <w:qFormat/>
    <w:rPr>
      <w:rFonts w:ascii="宋体" w:hAnsi="Courier New" w:eastAsia="宋体" w:cs="Times New Roman"/>
    </w:rPr>
  </w:style>
  <w:style w:type="paragraph" w:styleId="1220" w:customStyle="1">
    <w:name w:val="Normal_21_0"/>
    <w:next w:val="12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1" w:customStyle="1">
    <w:name w:val="Heading 1_0"/>
    <w:basedOn w:val="1220"/>
    <w:next w:val="1220"/>
    <w:uiPriority w:val="0"/>
    <w:qFormat/>
    <w:pPr>
      <w:jc w:val="center"/>
      <w:keepLines/>
      <w:keepNext/>
      <w:spacing w:before="240" w:after="120" w:line="300" w:lineRule="auto"/>
      <w:outlineLvl w:val="0"/>
    </w:pPr>
    <w:rPr>
      <w:rFonts w:ascii="宋体"/>
      <w:b/>
      <w:sz w:val="32"/>
      <w:szCs w:val="20"/>
    </w:rPr>
  </w:style>
  <w:style w:type="paragraph" w:styleId="1222"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23" w:customStyle="1">
    <w:name w:val="正文文本 字符"/>
    <w:link w:val="784"/>
    <w:uiPriority w:val="0"/>
    <w:qFormat/>
    <w:rPr>
      <w:rFonts w:ascii="楷体_GB2312" w:hAnsi="Arial" w:eastAsia="楷体_GB2312" w:cs="Times New Roman"/>
      <w:sz w:val="28"/>
      <w:szCs w:val="28"/>
    </w:rPr>
  </w:style>
  <w:style w:type="character" w:styleId="1224" w:customStyle="1">
    <w:name w:val="正文文本缩进 字符"/>
    <w:link w:val="784"/>
    <w:uiPriority w:val="0"/>
    <w:qFormat/>
    <w:rPr>
      <w:rFonts w:ascii="楷体_GB2312" w:hAnsi="Times New Roman" w:eastAsia="楷体_GB2312" w:cs="Times New Roman"/>
      <w:sz w:val="32"/>
      <w:szCs w:val="32"/>
    </w:rPr>
  </w:style>
  <w:style w:type="character" w:styleId="1225" w:customStyle="1">
    <w:name w:val="正文文本 字符1"/>
    <w:link w:val="784"/>
    <w:uiPriority w:val="0"/>
    <w:qFormat/>
    <w:rPr>
      <w:rFonts w:ascii="Calibri" w:hAnsi="Calibri"/>
      <w:sz w:val="28"/>
      <w:szCs w:val="24"/>
    </w:rPr>
  </w:style>
  <w:style w:type="character" w:styleId="1226" w:customStyle="1">
    <w:name w:val="正文文本首行缩进 字符"/>
    <w:link w:val="784"/>
    <w:uiPriority w:val="0"/>
    <w:qFormat/>
    <w:rPr>
      <w:rFonts w:ascii="仿宋_GB2312" w:hAnsi="Calibri" w:eastAsia="仿宋_GB2312"/>
      <w:sz w:val="30"/>
      <w:szCs w:val="30"/>
    </w:rPr>
  </w:style>
  <w:style w:type="paragraph" w:styleId="1227" w:customStyle="1">
    <w:name w:val="索引 41"/>
    <w:basedOn w:val="784"/>
    <w:next w:val="784"/>
    <w:uiPriority w:val="0"/>
    <w:semiHidden/>
    <w:qFormat/>
    <w:pPr>
      <w:ind w:left="1260"/>
    </w:pPr>
    <w:rPr>
      <w:rFonts w:eastAsia="Calibri" w:cs="宋体"/>
      <w:sz w:val="20"/>
      <w:szCs w:val="21"/>
      <w:lang w:val="zh-CN"/>
    </w:rPr>
  </w:style>
  <w:style w:type="character" w:styleId="1228" w:customStyle="1">
    <w:name w:val="font5 Char"/>
    <w:link w:val="784"/>
    <w:uiPriority w:val="0"/>
    <w:qFormat/>
    <w:rPr>
      <w:rFonts w:ascii="宋体" w:hAnsi="宋体" w:eastAsia="宋体"/>
      <w:sz w:val="28"/>
      <w:szCs w:val="28"/>
      <w:lang w:val="en-US" w:eastAsia="zh-CN" w:bidi="ar-SA"/>
    </w:rPr>
  </w:style>
  <w:style w:type="character" w:styleId="1229" w:customStyle="1">
    <w:name w:val="二级目录 Char"/>
    <w:link w:val="1230"/>
    <w:uiPriority w:val="0"/>
    <w:qFormat/>
    <w:rPr>
      <w:b/>
      <w:sz w:val="30"/>
      <w:szCs w:val="28"/>
    </w:rPr>
  </w:style>
  <w:style w:type="paragraph" w:styleId="1230" w:customStyle="1">
    <w:name w:val="二级目录"/>
    <w:next w:val="784"/>
    <w:link w:val="1229"/>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31" w:customStyle="1">
    <w:name w:val="列出段落 Char"/>
    <w:link w:val="1232"/>
    <w:uiPriority w:val="0"/>
    <w:qFormat/>
    <w:rPr>
      <w:rFonts w:ascii="Calibri" w:hAnsi="Calibri"/>
      <w:sz w:val="24"/>
      <w:szCs w:val="24"/>
      <w:lang w:eastAsia="en-US" w:bidi="en-US"/>
    </w:rPr>
  </w:style>
  <w:style w:type="paragraph" w:styleId="1232" w:customStyle="1">
    <w:name w:val="列出段落1"/>
    <w:basedOn w:val="784"/>
    <w:link w:val="1231"/>
    <w:uiPriority w:val="0"/>
    <w:qFormat/>
    <w:pPr>
      <w:contextualSpacing/>
      <w:ind w:left="720"/>
      <w:jc w:val="left"/>
      <w:widowControl/>
    </w:pPr>
    <w:rPr>
      <w:sz w:val="24"/>
      <w:szCs w:val="24"/>
      <w:lang w:eastAsia="en-US" w:bidi="en-US"/>
    </w:rPr>
  </w:style>
  <w:style w:type="paragraph" w:styleId="1233" w:customStyle="1">
    <w:name w:val="Body Text(ch)"/>
    <w:basedOn w:val="784"/>
    <w:uiPriority w:val="0"/>
    <w:qFormat/>
    <w:pPr>
      <w:spacing w:after="120"/>
    </w:pPr>
    <w:rPr>
      <w:rFonts w:ascii="宋体" w:hAnsi="Arial"/>
      <w:bCs/>
      <w:iCs/>
      <w:szCs w:val="24"/>
    </w:rPr>
  </w:style>
  <w:style w:type="paragraph" w:styleId="1234" w:customStyle="1">
    <w:name w:val="xl27"/>
    <w:basedOn w:val="7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5" w:customStyle="1">
    <w:name w:val="xl26"/>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36" w:customStyle="1">
    <w:name w:val="Char"/>
    <w:basedOn w:val="784"/>
    <w:uiPriority w:val="0"/>
    <w:qFormat/>
    <w:pPr>
      <w:ind w:firstLine="200"/>
      <w:tabs>
        <w:tab w:val="left" w:pos="360" w:leader="none"/>
      </w:tabs>
    </w:pPr>
    <w:rPr>
      <w:rFonts w:ascii="Times New Roman" w:hAnsi="Times New Roman"/>
      <w:sz w:val="28"/>
      <w:szCs w:val="30"/>
    </w:rPr>
  </w:style>
  <w:style w:type="paragraph" w:styleId="1237" w:customStyle="1">
    <w:name w:val="Char1"/>
    <w:basedOn w:val="852"/>
    <w:uiPriority w:val="0"/>
    <w:qFormat/>
    <w:rPr>
      <w:rFonts w:ascii="Tahoma" w:hAnsi="Tahoma"/>
      <w:sz w:val="24"/>
      <w:szCs w:val="24"/>
    </w:rPr>
  </w:style>
  <w:style w:type="paragraph" w:styleId="1238" w:customStyle="1">
    <w:name w:val="table_lines"/>
    <w:basedOn w:val="784"/>
    <w:uiPriority w:val="0"/>
    <w:qFormat/>
    <w:pPr>
      <w:jc w:val="left"/>
      <w:widowControl/>
    </w:pPr>
    <w:rPr>
      <w:rFonts w:ascii="Times New Roman" w:hAnsi="Times New Roman"/>
      <w:sz w:val="20"/>
      <w:szCs w:val="20"/>
      <w:lang w:val="de-DE" w:eastAsia="de-DE"/>
    </w:rPr>
  </w:style>
  <w:style w:type="paragraph" w:styleId="1239"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40" w:customStyle="1">
    <w:name w:val="font7"/>
    <w:basedOn w:val="784"/>
    <w:uiPriority w:val="0"/>
    <w:qFormat/>
    <w:pPr>
      <w:jc w:val="left"/>
      <w:spacing w:before="100" w:beforeAutospacing="1" w:after="100" w:afterAutospacing="1"/>
      <w:widowControl/>
    </w:pPr>
    <w:rPr>
      <w:rFonts w:hint="eastAsia" w:ascii="宋体" w:hAnsi="宋体"/>
      <w:sz w:val="18"/>
      <w:szCs w:val="18"/>
    </w:rPr>
  </w:style>
  <w:style w:type="paragraph" w:styleId="1241" w:customStyle="1">
    <w:name w:val="Char Char Char Char"/>
    <w:basedOn w:val="852"/>
    <w:uiPriority w:val="0"/>
    <w:qFormat/>
    <w:pPr>
      <w:spacing w:line="360" w:lineRule="auto"/>
    </w:pPr>
    <w:rPr>
      <w:rFonts w:ascii="Tahoma" w:hAnsi="Tahoma"/>
      <w:sz w:val="24"/>
      <w:szCs w:val="24"/>
    </w:rPr>
  </w:style>
  <w:style w:type="paragraph" w:styleId="1242" w:customStyle="1">
    <w:name w:val="4"/>
    <w:basedOn w:val="784"/>
    <w:next w:val="887"/>
    <w:uiPriority w:val="0"/>
    <w:qFormat/>
    <w:pPr>
      <w:ind w:firstLine="420"/>
      <w:spacing w:line="360" w:lineRule="auto"/>
    </w:pPr>
    <w:rPr>
      <w:rFonts w:ascii="Times New Roman" w:hAnsi="Times New Roman"/>
      <w:color w:val="ff0000"/>
      <w:sz w:val="24"/>
      <w:szCs w:val="24"/>
    </w:rPr>
  </w:style>
  <w:style w:type="paragraph" w:styleId="1243" w:customStyle="1">
    <w:name w:val="普通 (Web)"/>
    <w:basedOn w:val="784"/>
    <w:uiPriority w:val="0"/>
    <w:qFormat/>
    <w:pPr>
      <w:jc w:val="left"/>
      <w:spacing w:before="100" w:beforeAutospacing="1" w:after="100" w:afterAutospacing="1"/>
      <w:widowControl/>
    </w:pPr>
    <w:rPr>
      <w:rFonts w:ascii="宋体" w:hAnsi="宋体"/>
      <w:sz w:val="24"/>
      <w:szCs w:val="24"/>
    </w:rPr>
  </w:style>
  <w:style w:type="paragraph" w:styleId="1244" w:customStyle="1">
    <w:name w:val="Char Char Char Char Char Char Char Char Char Char"/>
    <w:basedOn w:val="784"/>
    <w:uiPriority w:val="0"/>
    <w:qFormat/>
    <w:pPr>
      <w:spacing w:line="360" w:lineRule="auto"/>
    </w:pPr>
    <w:rPr>
      <w:rFonts w:ascii="Times New Roman" w:hAnsi="Times New Roman"/>
      <w:sz w:val="24"/>
      <w:szCs w:val="20"/>
    </w:rPr>
  </w:style>
  <w:style w:type="paragraph" w:styleId="1245" w:customStyle="1">
    <w:name w:val="样式1"/>
    <w:basedOn w:val="784"/>
    <w:uiPriority w:val="0"/>
    <w:qFormat/>
    <w:pPr>
      <w:numPr>
        <w:ilvl w:val="0"/>
        <w:numId w:val="2"/>
      </w:numPr>
      <w:tabs>
        <w:tab w:val="left" w:pos="709" w:leader="none"/>
      </w:tabs>
    </w:pPr>
    <w:rPr>
      <w:rFonts w:ascii="宋体" w:hAnsi="宋体"/>
      <w:szCs w:val="21"/>
    </w:rPr>
  </w:style>
  <w:style w:type="paragraph" w:styleId="1246" w:customStyle="1">
    <w:name w:val="font6"/>
    <w:basedOn w:val="784"/>
    <w:uiPriority w:val="0"/>
    <w:qFormat/>
    <w:pPr>
      <w:jc w:val="left"/>
      <w:spacing w:before="100" w:beforeAutospacing="1" w:after="100" w:afterAutospacing="1"/>
      <w:widowControl/>
    </w:pPr>
    <w:rPr>
      <w:rFonts w:hint="eastAsia" w:ascii="宋体" w:hAnsi="宋体"/>
      <w:sz w:val="28"/>
      <w:szCs w:val="28"/>
      <w:u w:val="single"/>
    </w:rPr>
  </w:style>
  <w:style w:type="paragraph" w:styleId="1247" w:customStyle="1">
    <w:name w:val="xl25"/>
    <w:basedOn w:val="78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8" w:customStyle="1">
    <w:name w:val="图标"/>
    <w:basedOn w:val="784"/>
    <w:next w:val="78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49" w:customStyle="1">
    <w:name w:val="标题3"/>
    <w:basedOn w:val="784"/>
    <w:next w:val="784"/>
    <w:uiPriority w:val="0"/>
    <w:qFormat/>
    <w:pPr>
      <w:ind w:firstLine="624"/>
      <w:spacing w:line="590" w:lineRule="atLeast"/>
    </w:pPr>
    <w:rPr>
      <w:rFonts w:ascii="方正黑体_GBK" w:hAnsi="Times New Roman" w:eastAsia="方正黑体_GBK"/>
      <w:sz w:val="32"/>
      <w:szCs w:val="32"/>
    </w:rPr>
  </w:style>
  <w:style w:type="paragraph" w:styleId="1250" w:customStyle="1">
    <w:name w:val="xl24"/>
    <w:basedOn w:val="7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1" w:customStyle="1">
    <w:name w:val="xl29"/>
    <w:basedOn w:val="78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52" w:customStyle="1">
    <w:name w:val="Char Char Char Char Char Char Char Char"/>
    <w:basedOn w:val="784"/>
    <w:uiPriority w:val="0"/>
    <w:qFormat/>
    <w:pPr>
      <w:jc w:val="left"/>
      <w:spacing w:after="160" w:line="240" w:lineRule="exact"/>
      <w:widowControl/>
    </w:pPr>
    <w:rPr>
      <w:rFonts w:ascii="Verdana" w:hAnsi="Verdana"/>
      <w:sz w:val="20"/>
      <w:szCs w:val="20"/>
      <w:lang w:eastAsia="en-US"/>
    </w:rPr>
  </w:style>
  <w:style w:type="paragraph" w:styleId="1253" w:customStyle="1">
    <w:name w:val="xl28"/>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4" w:customStyle="1">
    <w:name w:val="Char Char Char Char Char Char Char Char1"/>
    <w:basedOn w:val="784"/>
    <w:uiPriority w:val="0"/>
    <w:qFormat/>
    <w:pPr>
      <w:jc w:val="left"/>
      <w:spacing w:after="160" w:line="240" w:lineRule="exact"/>
      <w:widowControl/>
    </w:pPr>
    <w:rPr>
      <w:rFonts w:ascii="Verdana" w:hAnsi="Verdana"/>
      <w:sz w:val="20"/>
      <w:szCs w:val="20"/>
      <w:lang w:eastAsia="en-US"/>
    </w:rPr>
  </w:style>
  <w:style w:type="paragraph" w:styleId="1255" w:customStyle="1">
    <w:name w:val="xl30"/>
    <w:basedOn w:val="784"/>
    <w:uiPriority w:val="0"/>
    <w:qFormat/>
    <w:pPr>
      <w:jc w:val="center"/>
      <w:spacing w:before="100" w:beforeAutospacing="1" w:after="100" w:afterAutospacing="1"/>
      <w:widowControl/>
    </w:pPr>
    <w:rPr>
      <w:rFonts w:ascii="宋体" w:hAnsi="宋体"/>
      <w:b/>
      <w:bCs/>
      <w:sz w:val="36"/>
      <w:szCs w:val="36"/>
    </w:rPr>
  </w:style>
  <w:style w:type="paragraph" w:styleId="1256" w:customStyle="1">
    <w:name w:val="Char Char Char Char1"/>
    <w:basedOn w:val="852"/>
    <w:uiPriority w:val="0"/>
    <w:qFormat/>
    <w:pPr>
      <w:spacing w:line="360" w:lineRule="auto"/>
    </w:pPr>
    <w:rPr>
      <w:rFonts w:ascii="Tahoma" w:hAnsi="Tahoma"/>
      <w:sz w:val="24"/>
      <w:szCs w:val="24"/>
    </w:rPr>
  </w:style>
  <w:style w:type="paragraph" w:styleId="1257" w:customStyle="1">
    <w:name w:val="table_1stline"/>
    <w:basedOn w:val="784"/>
    <w:uiPriority w:val="0"/>
    <w:qFormat/>
    <w:pPr>
      <w:jc w:val="left"/>
      <w:spacing w:before="120"/>
      <w:widowControl/>
    </w:pPr>
    <w:rPr>
      <w:rFonts w:ascii="Times New Roman" w:hAnsi="Times New Roman"/>
      <w:bCs/>
      <w:sz w:val="20"/>
      <w:szCs w:val="20"/>
      <w:lang w:val="de-DE" w:eastAsia="de-DE"/>
    </w:rPr>
  </w:style>
  <w:style w:type="paragraph" w:styleId="1258" w:customStyle="1">
    <w:name w:val="font5"/>
    <w:basedOn w:val="784"/>
    <w:uiPriority w:val="0"/>
    <w:qFormat/>
    <w:pPr>
      <w:jc w:val="left"/>
      <w:spacing w:before="100" w:beforeAutospacing="1" w:after="100" w:afterAutospacing="1"/>
      <w:widowControl/>
    </w:pPr>
    <w:rPr>
      <w:rFonts w:hint="eastAsia" w:ascii="宋体" w:hAnsi="宋体"/>
      <w:sz w:val="28"/>
      <w:szCs w:val="28"/>
    </w:rPr>
  </w:style>
  <w:style w:type="paragraph" w:styleId="1259" w:customStyle="1">
    <w:name w:val="标题1"/>
    <w:basedOn w:val="784"/>
    <w:next w:val="78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60"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61" w:customStyle="1">
    <w:name w:val="Table Normal"/>
    <w:uiPriority w:val="0"/>
    <w:qFormat/>
    <w:rPr>
      <w:lang w:val="en-US" w:eastAsia="zh-CN" w:bidi="ar-SA"/>
    </w:rPr>
    <w:tblPr/>
  </w:style>
  <w:style w:type="paragraph" w:styleId="1262" w:customStyle="1">
    <w:name w:val="正文文本12"/>
    <w:basedOn w:val="784"/>
    <w:uiPriority w:val="1"/>
    <w:qFormat/>
    <w:pPr>
      <w:ind w:left="120"/>
    </w:pPr>
    <w:rPr>
      <w:rFonts w:ascii="宋体" w:hAnsi="宋体" w:cs="宋体"/>
      <w:szCs w:val="21"/>
      <w:lang w:val="zh-CN" w:bidi="zh-CN"/>
    </w:rPr>
  </w:style>
  <w:style w:type="paragraph" w:styleId="1263" w:customStyle="1">
    <w:name w:val="首行缩进"/>
    <w:basedOn w:val="784"/>
    <w:uiPriority w:val="0"/>
    <w:qFormat/>
    <w:pPr>
      <w:ind w:firstLine="480"/>
    </w:pPr>
    <w:rPr>
      <w:rFonts w:ascii="Times New Roman" w:hAnsi="Times New Roman"/>
      <w:szCs w:val="21"/>
      <w:lang w:val="zh-CN"/>
    </w:rPr>
  </w:style>
  <w:style w:type="paragraph" w:styleId="1264" w:customStyle="1">
    <w:name w:val="部分1"/>
    <w:basedOn w:val="784"/>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65" w:customStyle="1">
    <w:name w:val="15"/>
    <w:link w:val="784"/>
    <w:uiPriority w:val="0"/>
    <w:qFormat/>
    <w:rPr>
      <w:rFonts w:ascii="Times New Roman" w:hAnsi="Times New Roman" w:cs="Times New Roman"/>
    </w:rPr>
  </w:style>
  <w:style w:type="paragraph" w:styleId="1266" w:customStyle="1">
    <w:name w:val="正文文本缩进 2_0"/>
    <w:basedOn w:val="1103"/>
    <w:uiPriority w:val="0"/>
    <w:qFormat/>
    <w:pPr>
      <w:ind w:firstLine="720"/>
      <w:jc w:val="left"/>
      <w:spacing w:line="540" w:lineRule="exact"/>
    </w:pPr>
    <w:rPr>
      <w:rFonts w:ascii="仿宋_GB2312" w:hAnsi="仿宋_GB2312" w:cs="宋体"/>
      <w:sz w:val="32"/>
      <w:szCs w:val="32"/>
    </w:rPr>
  </w:style>
  <w:style w:type="character" w:styleId="1267" w:customStyle="1">
    <w:name w:val="10"/>
    <w:link w:val="784"/>
    <w:uiPriority w:val="0"/>
    <w:qFormat/>
    <w:rPr>
      <w:rFonts w:ascii="Times New Roman" w:hAnsi="Times New Roman" w:cs="Times New Roman"/>
    </w:rPr>
  </w:style>
  <w:style w:type="paragraph" w:styleId="1268" w:customStyle="1">
    <w:name w:val="正文_16_1"/>
    <w:basedOn w:val="784"/>
    <w:uiPriority w:val="0"/>
    <w:qFormat/>
    <w:rPr>
      <w:rFonts w:ascii="Times New Roman" w:hAnsi="Times New Roman"/>
      <w:szCs w:val="21"/>
    </w:rPr>
  </w:style>
  <w:style w:type="paragraph" w:styleId="1269" w:customStyle="1">
    <w:name w:val="页脚1"/>
    <w:basedOn w:val="784"/>
    <w:uiPriority w:val="0"/>
    <w:qFormat/>
    <w:pPr>
      <w:jc w:val="left"/>
      <w:tabs>
        <w:tab w:val="center" w:pos="4153" w:leader="none"/>
        <w:tab w:val="right" w:pos="8306" w:leader="none"/>
      </w:tabs>
    </w:pPr>
    <w:rPr>
      <w:sz w:val="18"/>
      <w:szCs w:val="18"/>
    </w:rPr>
  </w:style>
  <w:style w:type="character" w:styleId="1270" w:customStyle="1">
    <w:name w:val="页码1"/>
    <w:link w:val="784"/>
    <w:uiPriority w:val="0"/>
    <w:qFormat/>
  </w:style>
  <w:style w:type="paragraph" w:styleId="1271" w:customStyle="1">
    <w:name w:val="*正文"/>
    <w:basedOn w:val="849"/>
    <w:uiPriority w:val="0"/>
    <w:qFormat/>
    <w:pPr>
      <w:ind w:firstLine="200"/>
    </w:pPr>
    <w:rPr>
      <w:rFonts w:ascii="宋体" w:hAnsi="宋体"/>
      <w:color w:val="000000"/>
      <w:sz w:val="24"/>
      <w:szCs w:val="24"/>
    </w:rPr>
  </w:style>
  <w:style w:type="paragraph" w:styleId="1272" w:customStyle="1">
    <w:name w:val="*正文_0"/>
    <w:basedOn w:val="1273"/>
    <w:uiPriority w:val="0"/>
    <w:qFormat/>
    <w:pPr>
      <w:ind w:firstLine="200"/>
      <w:spacing w:line="360" w:lineRule="auto"/>
    </w:pPr>
    <w:rPr>
      <w:rFonts w:ascii="宋体" w:hAnsi="宋体" w:eastAsia="Arial" w:cs="Arial"/>
      <w:color w:val="000000"/>
      <w:sz w:val="24"/>
    </w:rPr>
  </w:style>
  <w:style w:type="paragraph" w:styleId="1273" w:customStyle="1">
    <w:name w:val="正文缩进_2"/>
    <w:basedOn w:val="1127"/>
    <w:uiPriority w:val="0"/>
    <w:unhideWhenUsed/>
    <w:qFormat/>
    <w:pPr>
      <w:ind w:firstLine="420"/>
      <w:jc w:val="left"/>
      <w:widowControl/>
    </w:pPr>
    <w:rPr>
      <w:rFonts w:ascii="Times New Roman" w:hAnsi="Times New Roman"/>
      <w:sz w:val="20"/>
      <w:szCs w:val="24"/>
    </w:rPr>
  </w:style>
  <w:style w:type="paragraph" w:styleId="1274" w:customStyle="1">
    <w:name w:val="*正文_0_0"/>
    <w:basedOn w:val="1127"/>
    <w:uiPriority w:val="0"/>
    <w:qFormat/>
    <w:pPr>
      <w:ind w:firstLine="200"/>
      <w:jc w:val="left"/>
      <w:spacing w:line="360" w:lineRule="auto"/>
      <w:widowControl/>
    </w:pPr>
    <w:rPr>
      <w:rFonts w:ascii="宋体" w:hAnsi="宋体" w:eastAsia="Arial" w:cs="Arial"/>
      <w:color w:val="000000"/>
      <w:sz w:val="24"/>
      <w:szCs w:val="24"/>
    </w:rPr>
  </w:style>
  <w:style w:type="paragraph" w:styleId="1275" w:customStyle="1">
    <w:name w:val="无间隔1_0_0"/>
    <w:basedOn w:val="1127"/>
    <w:uiPriority w:val="0"/>
    <w:qFormat/>
    <w:rPr>
      <w:rFonts w:ascii="Times New Roman" w:hAnsi="Times New Roman"/>
      <w:szCs w:val="21"/>
    </w:rPr>
  </w:style>
  <w:style w:type="paragraph" w:styleId="1276"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77" w:customStyle="1">
    <w:name w:val="标题 4_0"/>
    <w:basedOn w:val="1278"/>
    <w:next w:val="1278"/>
    <w:uiPriority w:val="9"/>
    <w:unhideWhenUsed/>
    <w:qFormat/>
    <w:pPr>
      <w:keepLines/>
      <w:keepNext/>
      <w:spacing w:before="280" w:after="290" w:line="372" w:lineRule="auto"/>
      <w:outlineLvl w:val="3"/>
    </w:pPr>
    <w:rPr>
      <w:rFonts w:ascii="Arial" w:hAnsi="Arial" w:eastAsia="黑体"/>
      <w:b/>
      <w:sz w:val="28"/>
    </w:rPr>
  </w:style>
  <w:style w:type="paragraph" w:styleId="1278" w:customStyle="1">
    <w:name w:val="正文4"/>
    <w:uiPriority w:val="0"/>
    <w:qFormat/>
    <w:pPr>
      <w:jc w:val="both"/>
      <w:widowControl w:val="off"/>
    </w:pPr>
    <w:rPr>
      <w:rFonts w:hint="default" w:ascii="Calibri" w:hAnsi="Calibri" w:eastAsia="宋体" w:cs="Times New Roman"/>
      <w:lang w:val="en-US" w:eastAsia="zh-CN" w:bidi="ar-SA"/>
    </w:rPr>
  </w:style>
  <w:style w:type="paragraph" w:styleId="1279"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80" w:customStyle="1">
    <w:name w:val="p17_0_0"/>
    <w:basedOn w:val="1170"/>
    <w:uiPriority w:val="0"/>
    <w:qFormat/>
    <w:pPr>
      <w:jc w:val="left"/>
      <w:spacing w:before="100" w:beforeAutospacing="1" w:after="100" w:afterAutospacing="1"/>
      <w:widowControl/>
    </w:pPr>
    <w:rPr>
      <w:rFonts w:ascii="宋体" w:hAnsi="宋体" w:eastAsia="Times New Roman" w:cs="宋体"/>
      <w:sz w:val="24"/>
      <w:szCs w:val="24"/>
    </w:rPr>
  </w:style>
  <w:style w:type="paragraph" w:styleId="1281" w:customStyle="1">
    <w:name w:val="p17_0"/>
    <w:basedOn w:val="827"/>
    <w:uiPriority w:val="0"/>
    <w:qFormat/>
    <w:pPr>
      <w:jc w:val="left"/>
      <w:spacing w:before="100" w:beforeAutospacing="1" w:after="100" w:afterAutospacing="1"/>
      <w:widowControl/>
    </w:pPr>
    <w:rPr>
      <w:rFonts w:ascii="宋体" w:hAnsi="宋体" w:eastAsia="Times New Roman" w:cs="宋体"/>
      <w:sz w:val="24"/>
      <w:szCs w:val="24"/>
    </w:rPr>
  </w:style>
  <w:style w:type="paragraph" w:styleId="1282" w:customStyle="1">
    <w:name w:val="普通(网站)11"/>
    <w:basedOn w:val="784"/>
    <w:uiPriority w:val="99"/>
    <w:qFormat/>
    <w:rPr>
      <w:sz w:val="24"/>
    </w:rPr>
  </w:style>
  <w:style w:type="paragraph" w:styleId="128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84" w:customStyle="1">
    <w:name w:val="font61"/>
    <w:basedOn w:val="836"/>
    <w:link w:val="784"/>
    <w:uiPriority w:val="0"/>
    <w:qFormat/>
    <w:rPr>
      <w:rFonts w:hint="eastAsia" w:ascii="宋体" w:hAnsi="宋体" w:eastAsia="宋体" w:cs="宋体"/>
      <w:color w:val="000000"/>
      <w:sz w:val="22"/>
      <w:szCs w:val="22"/>
      <w:u w:val="none"/>
    </w:rPr>
  </w:style>
  <w:style w:type="character" w:styleId="1285" w:customStyle="1">
    <w:name w:val="font81"/>
    <w:basedOn w:val="836"/>
    <w:link w:val="784"/>
    <w:uiPriority w:val="0"/>
    <w:qFormat/>
    <w:rPr>
      <w:rFonts w:hint="eastAsia" w:ascii="宋体" w:hAnsi="宋体" w:eastAsia="宋体" w:cs="宋体"/>
      <w:color w:val="000000"/>
      <w:sz w:val="22"/>
      <w:szCs w:val="22"/>
      <w:u w:val="none"/>
    </w:rPr>
  </w:style>
  <w:style w:type="character" w:styleId="1286" w:customStyle="1">
    <w:name w:val="font71"/>
    <w:basedOn w:val="836"/>
    <w:link w:val="784"/>
    <w:uiPriority w:val="0"/>
    <w:qFormat/>
    <w:rPr>
      <w:rFonts w:hint="eastAsia" w:ascii="宋体" w:hAnsi="宋体" w:eastAsia="宋体" w:cs="宋体"/>
      <w:b/>
      <w:bCs/>
      <w:color w:val="000000"/>
      <w:sz w:val="22"/>
      <w:szCs w:val="22"/>
      <w:u w:val="none"/>
    </w:rPr>
  </w:style>
  <w:style w:type="table" w:styleId="1287" w:customStyle="1">
    <w:name w:val="Table Normal1"/>
    <w:uiPriority w:val="0"/>
    <w:qFormat/>
    <w:tblPr/>
  </w:style>
  <w:style w:type="table" w:styleId="1288" w:customStyle="1">
    <w:name w:val="Table Normal2"/>
    <w:uiPriority w:val="0"/>
    <w:qFormat/>
    <w:tblPr/>
  </w:style>
  <w:style w:type="character" w:styleId="1289" w:customStyle="1">
    <w:name w:val="font41"/>
    <w:basedOn w:val="836"/>
    <w:link w:val="784"/>
    <w:uiPriority w:val="0"/>
    <w:qFormat/>
    <w:rPr>
      <w:rFonts w:hint="eastAsia" w:ascii="宋体" w:hAnsi="宋体" w:eastAsia="宋体" w:cs="宋体"/>
      <w:color w:val="000000"/>
      <w:sz w:val="22"/>
      <w:szCs w:val="22"/>
      <w:u w:val="none"/>
    </w:rPr>
  </w:style>
  <w:style w:type="character" w:styleId="1290" w:customStyle="1">
    <w:name w:val="font31"/>
    <w:basedOn w:val="836"/>
    <w:link w:val="784"/>
    <w:uiPriority w:val="0"/>
    <w:qFormat/>
    <w:rPr>
      <w:rFonts w:hint="eastAsia" w:ascii="宋体" w:hAnsi="宋体" w:eastAsia="宋体" w:cs="宋体"/>
      <w:color w:val="000000"/>
      <w:sz w:val="22"/>
      <w:szCs w:val="22"/>
      <w:u w:val="none"/>
    </w:rPr>
  </w:style>
  <w:style w:type="character" w:styleId="1291" w:customStyle="1">
    <w:name w:val="font51"/>
    <w:basedOn w:val="836"/>
    <w:link w:val="784"/>
    <w:uiPriority w:val="0"/>
    <w:qFormat/>
    <w:rPr>
      <w:rFonts w:hint="eastAsia" w:ascii="宋体" w:hAnsi="宋体" w:eastAsia="宋体" w:cs="宋体"/>
      <w:color w:val="000000"/>
      <w:sz w:val="22"/>
      <w:szCs w:val="22"/>
      <w:u w:val="none"/>
    </w:rPr>
  </w:style>
  <w:style w:type="character" w:styleId="1292" w:customStyle="1">
    <w:name w:val="font01"/>
    <w:basedOn w:val="794"/>
    <w:link w:val="784"/>
    <w:uiPriority w:val="0"/>
    <w:qFormat/>
    <w:rPr>
      <w:rFonts w:ascii="等线" w:hAnsi="等线" w:eastAsia="等线" w:cs="等线"/>
      <w:color w:val="000000"/>
      <w:sz w:val="22"/>
      <w:szCs w:val="22"/>
      <w:u w:val="none"/>
    </w:rPr>
  </w:style>
  <w:style w:type="character" w:styleId="1293" w:customStyle="1">
    <w:name w:val="font11"/>
    <w:basedOn w:val="836"/>
    <w:link w:val="784"/>
    <w:uiPriority w:val="0"/>
    <w:qFormat/>
    <w:rPr>
      <w:rFonts w:ascii="等线" w:hAnsi="等线" w:eastAsia="等线" w:cs="等线"/>
      <w:color w:val="ff0000"/>
      <w:sz w:val="22"/>
      <w:szCs w:val="22"/>
      <w:u w:val="none"/>
    </w:rPr>
  </w:style>
  <w:style w:type="numbering" w:styleId="12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75a311be-2042-4123-b114-043873dbf6f3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2CA7AEEA</paraID>
      <start>46</start>
      <end>47</end>
      <status>ignored</status>
      <modifiedWord/>
      <trackRevisions>false</trackRevisions>
    </reviewItem>
    <reviewItem>
      <errorID>29066f47-d2c8-4b27-91d9-2c023cfa7762</errorID>
      <errorWord>"</errorWord>
      <group>L1_Format</group>
      <groupName>格式问题</groupName>
      <ability>L2_HalfPunc_CN</ability>
      <abilityName>全半角检查</abilityName>
      <candidateList/>
      <explain>文本全半角错误。</explain>
      <paraID>72403EC8</paraID>
      <start>44</start>
      <end>45</end>
      <status>ignored</status>
      <modifiedWord/>
      <trackRevisions>false</trackRevisions>
    </reviewItem>
    <reviewItem>
      <errorID>858c1fc4-2476-46e3-a481-dc263c16654e</errorID>
      <errorWord>"</errorWord>
      <group>L1_Format</group>
      <groupName>格式问题</groupName>
      <ability>L2_HalfPunc_CN</ability>
      <abilityName>全半角检查</abilityName>
      <candidateList/>
      <explain>文本全半角错误。</explain>
      <paraID>72403EC8</paraID>
      <start>56</start>
      <end>57</end>
      <status>ignored</status>
      <modifiedWord/>
      <trackRevisions>false</trackRevisions>
    </reviewItem>
    <reviewItem>
      <errorID>2338ca52-0e26-481a-8625-c0490d17c90e</errorID>
      <errorWord>,</errorWord>
      <group>L1_Format</group>
      <groupName>格式问题</groupName>
      <ability>L2_HalfPunc_CN</ability>
      <abilityName>全半角检查</abilityName>
      <candidateList>
        <item>，</item>
      </candidateList>
      <explain>文本全半角错误。</explain>
      <paraID>72403EC8</paraID>
      <start>80</start>
      <end>81</end>
      <status>modified</status>
      <modifiedWord>，</modifiedWord>
      <trackRevisions>false</trackRevisions>
    </reviewItem>
    <reviewItem>
      <errorID>e7a684e2-e9da-4d36-b9d8-ddce64030cc0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56B73970</paraID>
      <start>0</start>
      <end>2</end>
      <status>modified</status>
      <modifiedWord>3.</modifiedWord>
      <trackRevisions>false</trackRevisions>
    </reviewItem>
    <reviewItem>
      <errorID>e4954c08-fa92-4770-a07f-4a023627a469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51A744B5</paraID>
      <start>0</start>
      <end>2</end>
      <status>modified</status>
      <modifiedWord>4.</modifiedWord>
      <trackRevisions>false</trackRevisions>
    </reviewItem>
    <reviewItem>
      <errorID>30b84efc-156d-4c8d-898d-29455a3520cd</errorID>
      <errorWord>,</errorWord>
      <group>L1_Format</group>
      <groupName>格式问题</groupName>
      <ability>L2_HalfPunc_CN</ability>
      <abilityName>全半角检查</abilityName>
      <candidateList>
        <item>，</item>
      </candidateList>
      <explain>文本全半角错误。</explain>
      <paraID>51A744B5</paraID>
      <start>17</start>
      <end>18</end>
      <status>modified</status>
      <modifiedWord>，</modifiedWord>
      <trackRevisions>false</trackRevisions>
    </reviewItem>
    <reviewItem>
      <errorID>7bf24b73-eb66-4da1-b3bf-3a30240e1d0a</errorID>
      <errorWord>,</errorWord>
      <group>L1_Format</group>
      <groupName>格式问题</groupName>
      <ability>L2_HalfPunc_CN</ability>
      <abilityName>全半角检查</abilityName>
      <candidateList>
        <item>，</item>
      </candidateList>
      <explain>文本全半角错误。</explain>
      <paraID>51A744B5</paraID>
      <start>29</start>
      <end>30</end>
      <status>modified</status>
      <modifiedWord>，</modifiedWord>
      <trackRevisions>false</trackRevisions>
    </reviewItem>
    <reviewItem>
      <errorID>b13f270a-c2d3-42c7-ba63-6594ae382d1f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694E739D</paraID>
      <start>0</start>
      <end>2</end>
      <status>modified</status>
      <modifiedWord>5.</modifiedWord>
      <trackRevisions>false</trackRevisions>
    </reviewItem>
    <reviewItem>
      <errorID>c59c92df-f01d-4a83-a628-34f2041af901</errorID>
      <errorWord>,</errorWord>
      <group>L1_Format</group>
      <groupName>格式问题</groupName>
      <ability>L2_HalfPunc_CN</ability>
      <abilityName>全半角检查</abilityName>
      <candidateList>
        <item>，</item>
      </candidateList>
      <explain>文本全半角错误。</explain>
      <paraID>694E739D</paraID>
      <start>18</start>
      <end>19</end>
      <status>modified</status>
      <modifiedWord>，</modifiedWord>
      <trackRevisions>false</trackRevisions>
    </reviewItem>
    <reviewItem>
      <errorID>a3ff6d6d-d828-450c-ac4e-f1723709d579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27067A01</paraID>
      <start>0</start>
      <end>2</end>
      <status>modified</status>
      <modifiedWord>6.</modifiedWord>
      <trackRevisions>false</trackRevisions>
    </reviewItem>
    <reviewItem>
      <errorID>3a57f6a2-af50-4c57-a73d-8ea6e790ef44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42FC47DA</paraID>
      <start>0</start>
      <end>2</end>
      <status>modified</status>
      <modifiedWord>7.</modifiedWord>
      <trackRevisions>false</trackRevisions>
    </reviewItem>
    <reviewItem>
      <errorID>6b163fe0-6c9d-41e1-9b10-e1351f5bbf7c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4E9FBB1</paraID>
      <start>0</start>
      <end>2</end>
      <status>modified</status>
      <modifiedWord>8.</modifiedWord>
      <trackRevisions>false</trackRevisions>
    </reviewItem>
    <reviewItem>
      <errorID>8745593a-1bdd-4cf1-8001-8edd07b6050a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4B92BF37</paraID>
      <start>0</start>
      <end>2</end>
      <status>modified</status>
      <modifiedWord>9.</modifiedWord>
      <trackRevisions>false</trackRevisions>
    </reviewItem>
    <reviewItem>
      <errorID>43a7f8ef-7a57-49ec-93cb-5ca8ad84ac1b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413015A8</paraID>
      <start>0</start>
      <end>3</end>
      <status>modified</status>
      <modifiedWord>10.</modifiedWord>
      <trackRevisions>false</trackRevisions>
    </reviewItem>
    <reviewItem>
      <errorID>b259eefb-46e8-4997-9284-c6817e5e78e9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3FF31AEC</paraID>
      <start>2</start>
      <end>3</end>
      <status>unmodified</status>
      <modifiedWord/>
      <trackRevisions>false</trackRevisions>
    </reviewItem>
    <reviewItem>
      <errorID>2dfc48af-a48e-4a29-b564-86987f369223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399CB9FE</paraID>
      <start>37</start>
      <end>38</end>
      <status>unmodified</status>
      <modifiedWord/>
      <trackRevisions>false</trackRevisions>
    </reviewItem>
    <reviewItem>
      <errorID>e25439cf-a734-487f-bfff-084a9b8dba52</errorID>
      <errorWord>）</errorWord>
      <group>L1_Format</group>
      <groupName>格式问题</groupName>
      <ability>L2_HalfPunc_CN</ability>
      <abilityName>全半角检查</abilityName>
      <candidateList>
        <item>)</item>
      </candidateList>
      <explain>文本全半角错误。</explain>
      <paraID>1A3E6757</paraID>
      <start>11</start>
      <end>12</end>
      <status>modified</status>
      <modifiedWord>)</modifiedWord>
      <trackRevisions>false</trackRevisions>
    </reviewItem>
    <reviewItem>
      <errorID>269ab5aa-2b45-449b-8aa0-e8da90ba53ad</errorID>
      <errorWord>;</errorWord>
      <group>L1_Format</group>
      <groupName>格式问题</groupName>
      <ability>L2_HalfPunc_CN</ability>
      <abilityName>全半角检查</abilityName>
      <candidateList>
        <item>；</item>
      </candidateList>
      <explain>文本全半角错误。</explain>
      <paraID>1A3E6757</paraID>
      <start>12</start>
      <end>13</end>
      <status>modified</status>
      <modifiedWord>；</modifiedWord>
      <trackRevisions>false</trackRevisions>
    </reviewItem>
    <reviewItem>
      <errorID>0bbd76eb-38e1-4bc5-95bd-e90d1d8bbbb5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62FAEBF5</paraID>
      <start>3</start>
      <end>4</end>
      <status>unmodified</status>
      <modifiedWord/>
      <trackRevisions>false</trackRevisions>
    </reviewItem>
    <reviewItem>
      <errorID>b197160a-59c7-4d8e-a894-9db70c8f48e0</errorID>
      <errorWord>）</errorWord>
      <group>L1_Format</group>
      <groupName>格式问题</groupName>
      <ability>L2_HalfPunc_CN</ability>
      <abilityName>全半角检查</abilityName>
      <candidateList>
        <item>)</item>
      </candidateList>
      <explain>文本全半角错误。</explain>
      <paraID>7EDDB94A</paraID>
      <start>11</start>
      <end>12</end>
      <status>modified</status>
      <modifiedWord>)</modifiedWord>
      <trackRevisions>false</trackRevisions>
    </reviewItem>
    <reviewItem>
      <errorID>bd8fa5e5-6bf8-49e2-81ec-4058025fb7ad</errorID>
      <errorWord>;</errorWord>
      <group>L1_Format</group>
      <groupName>格式问题</groupName>
      <ability>L2_HalfPunc_CN</ability>
      <abilityName>全半角检查</abilityName>
      <candidateList>
        <item>；</item>
      </candidateList>
      <explain>文本全半角错误。</explain>
      <paraID>7EDDB94A</paraID>
      <start>12</start>
      <end>13</end>
      <status>modified</status>
      <modifiedWord>；</modifiedWord>
      <trackRevisions>false</trackRevisions>
    </reviewItem>
    <reviewItem>
      <errorID>2ac8e5c0-4bc9-427d-a6f4-8a52cda62321</errorID>
      <errorWord>）</errorWord>
      <group>L1_Format</group>
      <groupName>格式问题</groupName>
      <ability>L2_HalfPunc_CN</ability>
      <abilityName>全半角检查</abilityName>
      <candidateList>
        <item>)</item>
      </candidateList>
      <explain>文本全半角错误。</explain>
      <paraID>2906EC9D</paraID>
      <start>12</start>
      <end>13</end>
      <status>modified</status>
      <modifiedWord>)</modifiedWord>
      <trackRevisions>false</trackRevisions>
    </reviewItem>
    <reviewItem>
      <errorID>077ef9e8-e75c-4e0f-be93-485b7b4637bc</errorID>
      <errorWord>;</errorWord>
      <group>L1_Format</group>
      <groupName>格式问题</groupName>
      <ability>L2_HalfPunc_CN</ability>
      <abilityName>全半角检查</abilityName>
      <candidateList>
        <item>；</item>
      </candidateList>
      <explain>文本全半角错误。</explain>
      <paraID>2906EC9D</paraID>
      <start>13</start>
      <end>14</end>
      <status>modified</status>
      <modifiedWord>；</modifiedWord>
      <trackRevisions>false</trackRevisions>
    </reviewItem>
    <reviewItem>
      <errorID>f7c98620-05c6-49de-b328-7d0a275b350d</errorID>
      <errorWord>：/；</errorWord>
      <group>L1_Punc</group>
      <groupName>标点问题</groupName>
      <ability>L2_Punc_CN</ability>
      <abilityName>标点符号检查</abilityName>
      <candidateList>
        <item>：</item>
      </candidateList>
      <explain/>
      <paraID>22732BAF</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7EA417-5FC3-4B3F-948D-FA8C69CA670B}"/>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陈中玲</cp:lastModifiedBy>
  <cp:revision>9</cp:revision>
  <dcterms:created xsi:type="dcterms:W3CDTF">2023-07-23T13:07:00Z</dcterms:created>
  <dcterms:modified xsi:type="dcterms:W3CDTF">2026-07-09T08:27:09Z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eyJoZGlkIjoiZjNlMmQ1MTZiZDhjMzk4Mjk5MzcxMWE3NTViNzZjNzkiLCJ1c2VySWQiOiI5NTgzNDI0MjYifQ==</vt:lpwstr>
  </property>
  <property fmtid="{D5CDD505-2E9C-101B-9397-08002B2CF9AE}" pid="3" name="KSOProductBuildVer">
    <vt:lpwstr>2052-12.1.0.26895</vt:lpwstr>
  </property>
  <property fmtid="{D5CDD505-2E9C-101B-9397-08002B2CF9AE}" pid="4" name="ICV">
    <vt:lpwstr>356F5735C24A4544A2714B61700AE737_13</vt:lpwstr>
  </property>
</Properties>
</file>