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bookmarkStart w:id="0" w:name="OLE_LINK7"/>
      <w:r/>
      <w:bookmarkStart w:id="1" w:name="OLE_LINK8"/>
      <w:r>
        <w:rPr>
          <w:rFonts w:ascii="宋体" w:hAnsi="宋体"/>
          <w:b/>
          <w:sz w:val="32"/>
        </w:rPr>
        <w:t xml:space="preserve">项目编号：</w:t>
      </w:r>
      <w:r>
        <w:rPr>
          <w:rFonts w:ascii="宋体" w:hAnsi="宋体"/>
          <w:b/>
          <w:sz w:val="32"/>
        </w:rPr>
        <w:t xml:space="preserve">JSZC-320500-JZCG-G2026-0148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苏州市吴中区人民政府城南街道办事处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2026-2028年东湖玉景花园安置小区物业服务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bookmarkEnd w:id="0"/>
      <w:bookmarkEnd w:id="1"/>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1"/>
        <w:ind w:firstLine="0"/>
        <w:jc w:val="left"/>
        <w:spacing w:before="120" w:after="120"/>
        <w:tabs>
          <w:tab w:val="right" w:pos="9856" w:leader="dot"/>
        </w:tabs>
        <w:rPr>
          <w:rStyle w:val="913"/>
          <w:rFonts w:ascii="宋体" w:hAnsi="宋体" w:cs="Calibri"/>
          <w:bCs/>
          <w:caps/>
          <w:color w:val="auto"/>
          <w:sz w:val="32"/>
          <w:szCs w:val="32"/>
        </w:rPr>
        <w:outlineLvl w:val="9"/>
      </w:pPr>
      <w:r>
        <w:rPr>
          <w:rFonts w:ascii="宋体" w:hAnsi="宋体" w:cs="Calibri"/>
          <w:bCs/>
          <w:caps/>
          <w:color w:val="auto"/>
          <w:sz w:val="32"/>
          <w:szCs w:val="32"/>
        </w:rPr>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rPr>
          <w:rStyle w:val="913"/>
          <w:rFonts w:ascii="宋体" w:hAnsi="宋体" w:cs="Calibri"/>
          <w:bCs/>
          <w:caps/>
          <w:color w:val="auto"/>
          <w:sz w:val="32"/>
        </w:rPr>
        <w:fldChar w:fldCharType="begin"/>
      </w:r>
      <w:r>
        <w:rPr>
          <w:rStyle w:val="913"/>
          <w:rFonts w:ascii="宋体" w:hAnsi="宋体" w:cs="Calibri"/>
          <w:bCs/>
          <w:caps/>
          <w:color w:val="auto"/>
          <w:sz w:val="32"/>
        </w:rPr>
        <w:instrText xml:space="preserve"> TOC \o "1-1" \h \z \u </w:instrText>
      </w:r>
      <w:r>
        <w:rPr>
          <w:rStyle w:val="913"/>
          <w:rFonts w:ascii="宋体" w:hAnsi="宋体" w:cs="Calibri"/>
          <w:bCs/>
          <w:caps/>
          <w:color w:val="auto"/>
          <w:sz w:val="32"/>
        </w:rPr>
        <w:fldChar w:fldCharType="separate"/>
      </w:r>
      <w:hyperlink w:tooltip="#_Toc105397776" w:anchor="_Toc105397776" w:history="1">
        <w:r>
          <w:rPr>
            <w:rStyle w:val="913"/>
            <w:rFonts w:ascii="宋体" w:hAnsi="宋体" w:cs="Calibri"/>
            <w:bCs/>
            <w:caps/>
            <w:color w:val="auto"/>
            <w:sz w:val="32"/>
            <w:szCs w:val="32"/>
          </w:rPr>
          <w:t xml:space="preserve">第一章 投标邀请函</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_Toc105397776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5</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hyperlink w:tooltip="#_Toc105397777" w:anchor="_Toc105397777" w:history="1">
        <w:r>
          <w:rPr>
            <w:rStyle w:val="913"/>
            <w:rFonts w:ascii="宋体" w:hAnsi="宋体" w:cs="Calibri"/>
            <w:bCs/>
            <w:caps/>
            <w:color w:val="auto"/>
            <w:sz w:val="32"/>
            <w:szCs w:val="32"/>
          </w:rPr>
          <w:t xml:space="preserve">第二章 投标人须知</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_Toc105397777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9</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hyperlink w:tooltip="#_Toc105397778" w:anchor="_Toc105397778" w:history="1">
        <w:r>
          <w:rPr>
            <w:rStyle w:val="913"/>
            <w:rFonts w:ascii="宋体" w:hAnsi="宋体" w:cs="Calibri"/>
            <w:bCs/>
            <w:caps/>
            <w:color w:val="auto"/>
            <w:sz w:val="32"/>
            <w:szCs w:val="32"/>
          </w:rPr>
          <w:t xml:space="preserve">第三章 投标文件格式</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_Toc105397778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21</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hyperlink w:tooltip="#_Toc105397793" w:anchor="_Toc105397793" w:history="1">
        <w:r>
          <w:rPr>
            <w:rStyle w:val="913"/>
            <w:rFonts w:ascii="宋体" w:hAnsi="宋体" w:cs="Calibri"/>
            <w:bCs/>
            <w:caps/>
            <w:color w:val="auto"/>
            <w:sz w:val="32"/>
            <w:szCs w:val="32"/>
          </w:rPr>
          <w:t xml:space="preserve">第四章 招标书</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_Toc105397793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37</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hyperlink w:tooltip="#_Toc105397794" w:anchor="_Toc105397794" w:history="1">
        <w:r>
          <w:rPr>
            <w:rStyle w:val="913"/>
            <w:rFonts w:ascii="宋体" w:hAnsi="宋体" w:cs="Calibri"/>
            <w:bCs/>
            <w:caps/>
            <w:color w:val="auto"/>
            <w:sz w:val="32"/>
            <w:szCs w:val="32"/>
          </w:rPr>
          <w:t xml:space="preserve">第五章 合同及主要条款</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_Toc105397794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50</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4" w:leader="dot"/>
        </w:tabs>
        <w:rPr>
          <w:rStyle w:val="913"/>
          <w:rFonts w:ascii="宋体" w:hAnsi="宋体" w:cs="Calibri"/>
          <w:bCs/>
          <w:caps/>
          <w:color w:val="auto"/>
          <w:sz w:val="32"/>
          <w:szCs w:val="32"/>
        </w:rPr>
        <w:outlineLvl w:val="9"/>
      </w:pPr>
      <w:r/>
      <w:hyperlink w:tooltip="#_Toc105397795" w:anchor="_Toc105397795" w:history="1">
        <w:r>
          <w:rPr>
            <w:rStyle w:val="913"/>
            <w:rFonts w:ascii="宋体" w:hAnsi="宋体" w:cs="Calibri"/>
            <w:bCs/>
            <w:caps/>
            <w:color w:val="auto"/>
            <w:sz w:val="32"/>
            <w:szCs w:val="32"/>
          </w:rPr>
          <w:t xml:space="preserve">第六章 评标办法和评分标准</w:t>
        </w:r>
        <w:r>
          <w:rPr>
            <w:rStyle w:val="913"/>
            <w:rFonts w:ascii="宋体" w:hAnsi="宋体" w:cs="Calibri"/>
            <w:bCs/>
            <w:caps/>
            <w:color w:val="auto"/>
            <w:sz w:val="32"/>
            <w:szCs w:val="32"/>
          </w:rPr>
          <w:tab/>
        </w:r>
        <w:r>
          <w:rPr>
            <w:rStyle w:val="913"/>
            <w:rFonts w:ascii="宋体" w:hAnsi="宋体" w:cs="Calibri"/>
            <w:bCs/>
            <w:caps/>
            <w:color w:val="auto"/>
            <w:sz w:val="32"/>
            <w:szCs w:val="32"/>
          </w:rPr>
          <w:fldChar w:fldCharType="begin"/>
        </w:r>
        <w:r>
          <w:rPr>
            <w:rStyle w:val="913"/>
            <w:rFonts w:ascii="宋体" w:hAnsi="宋体" w:cs="Calibri"/>
            <w:bCs/>
            <w:caps/>
            <w:color w:val="auto"/>
            <w:sz w:val="32"/>
            <w:szCs w:val="32"/>
          </w:rPr>
          <w:instrText xml:space="preserve"> PAGEREF _Toc105397795 \h </w:instrText>
        </w:r>
        <w:r>
          <w:rPr>
            <w:rStyle w:val="913"/>
            <w:rFonts w:ascii="宋体" w:hAnsi="宋体" w:cs="Calibri"/>
            <w:bCs/>
            <w:caps/>
            <w:color w:val="auto"/>
            <w:sz w:val="32"/>
            <w:szCs w:val="32"/>
          </w:rPr>
        </w:r>
        <w:r>
          <w:rPr>
            <w:rStyle w:val="913"/>
            <w:rFonts w:ascii="宋体" w:hAnsi="宋体" w:cs="Calibri"/>
            <w:bCs/>
            <w:caps/>
            <w:color w:val="auto"/>
            <w:sz w:val="32"/>
            <w:szCs w:val="32"/>
          </w:rPr>
          <w:fldChar w:fldCharType="separate"/>
        </w:r>
        <w:r>
          <w:rPr>
            <w:rStyle w:val="913"/>
            <w:rFonts w:ascii="宋体" w:hAnsi="宋体" w:cs="Calibri"/>
            <w:bCs/>
            <w:caps/>
            <w:color w:val="auto"/>
            <w:sz w:val="32"/>
            <w:szCs w:val="32"/>
          </w:rPr>
          <w:t xml:space="preserve">50</w:t>
        </w:r>
        <w:r>
          <w:rPr>
            <w:rStyle w:val="913"/>
            <w:rFonts w:ascii="宋体" w:hAnsi="宋体" w:cs="Calibri"/>
            <w:bCs/>
            <w:caps/>
            <w:color w:val="auto"/>
            <w:sz w:val="32"/>
            <w:szCs w:val="32"/>
          </w:rPr>
          <w:fldChar w:fldCharType="end"/>
        </w:r>
      </w:hyperlink>
      <w:r/>
      <w:r/>
    </w:p>
    <w:p>
      <w:pPr>
        <w:pStyle w:val="881"/>
        <w:ind w:firstLine="0"/>
        <w:jc w:val="left"/>
        <w:spacing w:before="120" w:after="120"/>
        <w:tabs>
          <w:tab w:val="right" w:pos="9856" w:leader="dot"/>
        </w:tabs>
        <w:rPr>
          <w:rFonts w:ascii="宋体" w:hAnsi="宋体"/>
          <w:sz w:val="32"/>
          <w:szCs w:val="32"/>
        </w:rPr>
        <w:outlineLvl w:val="9"/>
      </w:pPr>
      <w:r>
        <w:rPr>
          <w:rStyle w:val="91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jc w:val="center"/>
        <w:tblLayout w:type="fixed"/>
        <w:tblCellMar>
          <w:left w:w="0" w:type="dxa"/>
          <w:right w:w="0" w:type="dxa"/>
        </w:tblCellMar>
        <w:tblLook w:val="04A0" w:firstRow="1" w:lastRow="0" w:firstColumn="1" w:lastColumn="0" w:noHBand="0" w:noVBand="1"/>
      </w:tblPr>
      <w:tblGrid>
        <w:gridCol w:w="675"/>
        <w:gridCol w:w="1764"/>
        <w:gridCol w:w="7592"/>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bookmarkStart w:id="5" w:name="_GoBack"/>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bookmarkStart w:id="6" w:name="OLE_LINK19"/>
            <w:r/>
            <w:bookmarkStart w:id="7" w:name="OLE_LINK24"/>
            <w:r>
              <w:rPr>
                <w:rFonts w:ascii="宋体" w:hAnsi="宋体" w:cs="Times New Roman"/>
                <w:sz w:val="21"/>
                <w:szCs w:val="21"/>
              </w:rPr>
              <w:t xml:space="preserve">JSZC-320500-JZCG-G2026-0148</w:t>
            </w:r>
            <w:bookmarkEnd w:id="6"/>
            <w:r/>
            <w:bookmarkEnd w:id="7"/>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bookmarkStart w:id="8" w:name="OLE_LINK25"/>
            <w:r>
              <w:rPr>
                <w:rFonts w:hint="eastAsia" w:ascii="宋体" w:hAnsi="宋体" w:cs="Times New Roman"/>
                <w:sz w:val="21"/>
                <w:szCs w:val="21"/>
              </w:rPr>
              <w:t xml:space="preserve">2026-2028年东湖玉景花园安置小区物业服务</w:t>
            </w:r>
            <w:bookmarkEnd w:id="8"/>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9"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9"/>
            <w:r>
              <w:rPr>
                <w:rFonts w:hint="eastAsia" w:ascii="宋体" w:hAnsi="宋体" w:cs="Times New Roman"/>
                <w:sz w:val="21"/>
                <w:szCs w:val="21"/>
              </w:rPr>
              <w:t xml:space="preserve">0512-69826032</w:t>
            </w:r>
            <w:r/>
          </w:p>
        </w:tc>
      </w:tr>
      <w:tr>
        <w:trPr>
          <w:jc w:val="cente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苏州市吴中区人民政府城南街道办事处</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w:t>
            </w:r>
            <w:r>
              <w:rPr>
                <w:rFonts w:hint="eastAsia" w:ascii="宋体" w:hAnsi="宋体"/>
                <w:sz w:val="21"/>
                <w:szCs w:val="21"/>
              </w:rPr>
              <w:t xml:space="preserve">吴中区东吴南路81号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吕仁浩</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0512-68567946</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10" w:name="_Toc7166"/>
      <w:r/>
      <w:bookmarkStart w:id="11" w:name="_Toc28592"/>
      <w:r/>
      <w:bookmarkEnd w:id="5"/>
      <w:r/>
      <w:r/>
    </w:p>
    <w:p>
      <w:pPr>
        <w:ind w:left="0"/>
        <w:jc w:val="center"/>
        <w:rPr>
          <w:rFonts w:ascii="宋体" w:hAnsi="宋体"/>
          <w:b/>
          <w:sz w:val="44"/>
          <w:szCs w:val="22"/>
        </w:rPr>
      </w:pPr>
      <w:r>
        <w:rPr>
          <w:rFonts w:ascii="宋体" w:hAnsi="宋体"/>
          <w:b/>
          <w:sz w:val="44"/>
          <w:szCs w:val="22"/>
        </w:rPr>
      </w:r>
      <w:r/>
    </w:p>
    <w:p>
      <w:pPr>
        <w:pStyle w:val="87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6"/>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8"/>
        <w:ind w:left="431" w:firstLine="17"/>
        <w:jc w:val="center"/>
        <w:spacing w:before="0" w:after="0" w:line="360" w:lineRule="auto"/>
        <w:rPr>
          <w:rStyle w:val="978"/>
          <w:rFonts w:ascii="宋体" w:hAnsi="宋体"/>
        </w:rPr>
      </w:pPr>
      <w:r/>
      <w:bookmarkStart w:id="12"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10"/>
      <w:r/>
      <w:bookmarkEnd w:id="11"/>
      <w:r/>
      <w:bookmarkEnd w:id="12"/>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2026-2028年东湖玉景花园安置小区物业服务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7</w:t>
      </w:r>
      <w:r>
        <w:rPr>
          <w:rFonts w:hint="eastAsia" w:ascii="宋体" w:hAnsi="宋体"/>
          <w:b/>
          <w:sz w:val="21"/>
          <w:szCs w:val="21"/>
          <w:u w:val="single"/>
        </w:rPr>
        <w:t xml:space="preserve">月</w:t>
      </w:r>
      <w:r>
        <w:rPr>
          <w:rFonts w:ascii="宋体" w:hAnsi="宋体"/>
          <w:b/>
          <w:sz w:val="21"/>
          <w:szCs w:val="21"/>
          <w:u w:val="single"/>
        </w:rPr>
        <w:t xml:space="preserve">1</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JSZC-320500-JZCG-G2026-0148</w:t>
      </w:r>
      <w:r/>
    </w:p>
    <w:p>
      <w:pPr>
        <w:pStyle w:val="86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2026-2028年东湖玉景花园安置小区物业服务</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6"/>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w:t>
      </w:r>
      <w:r>
        <w:rPr>
          <w:rFonts w:hint="eastAsia" w:ascii="宋体" w:hAnsi="宋体"/>
          <w:bCs/>
          <w:sz w:val="21"/>
          <w:szCs w:val="21"/>
        </w:rPr>
        <w:t xml:space="preserve">陆佰叁拾陆万叁仟捌佰捌拾肆元柒角壹分</w:t>
      </w:r>
      <w:r>
        <w:rPr>
          <w:rFonts w:hint="eastAsia" w:ascii="宋体" w:hAnsi="宋体"/>
          <w:bCs/>
          <w:sz w:val="21"/>
          <w:szCs w:val="21"/>
        </w:rPr>
        <w:t xml:space="preserve"> (￥</w:t>
      </w:r>
      <w:bookmarkStart w:id="13" w:name="OLE_LINK20"/>
      <w:r/>
      <w:bookmarkStart w:id="14" w:name="OLE_LINK21"/>
      <w:r>
        <w:rPr>
          <w:rFonts w:ascii="宋体" w:hAnsi="宋体"/>
          <w:bCs/>
          <w:sz w:val="21"/>
          <w:szCs w:val="21"/>
        </w:rPr>
        <w:t xml:space="preserve">636</w:t>
      </w:r>
      <w:r>
        <w:rPr>
          <w:rFonts w:ascii="宋体" w:hAnsi="宋体"/>
          <w:bCs/>
          <w:sz w:val="21"/>
          <w:szCs w:val="21"/>
        </w:rPr>
        <w:t xml:space="preserve">3884</w:t>
      </w:r>
      <w:r>
        <w:rPr>
          <w:rFonts w:hint="eastAsia" w:ascii="宋体" w:hAnsi="宋体"/>
          <w:bCs/>
          <w:sz w:val="21"/>
          <w:szCs w:val="21"/>
        </w:rPr>
        <w:t xml:space="preserve">.</w:t>
      </w:r>
      <w:r>
        <w:rPr>
          <w:rFonts w:ascii="宋体" w:hAnsi="宋体"/>
          <w:bCs/>
          <w:sz w:val="21"/>
          <w:szCs w:val="21"/>
        </w:rPr>
        <w:t xml:space="preserve">71</w:t>
      </w:r>
      <w:bookmarkEnd w:id="13"/>
      <w:r/>
      <w:bookmarkEnd w:id="14"/>
      <w:r>
        <w:rPr>
          <w:rFonts w:hint="eastAsia" w:ascii="宋体" w:hAnsi="宋体"/>
          <w:bCs/>
          <w:sz w:val="21"/>
          <w:szCs w:val="21"/>
        </w:rPr>
        <w:t xml:space="preserve">元） </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w:t>
      </w:r>
      <w:r>
        <w:rPr>
          <w:rFonts w:hint="eastAsia" w:ascii="宋体" w:hAnsi="宋体"/>
          <w:bCs/>
          <w:sz w:val="21"/>
          <w:szCs w:val="21"/>
        </w:rPr>
        <w:t xml:space="preserve">陆佰叁拾陆万叁仟捌佰捌拾肆元柒角壹分</w:t>
      </w:r>
      <w:r>
        <w:rPr>
          <w:rFonts w:hint="eastAsia" w:ascii="宋体" w:hAnsi="宋体"/>
          <w:bCs/>
          <w:sz w:val="21"/>
          <w:szCs w:val="21"/>
        </w:rPr>
        <w:t xml:space="preserve"> (￥</w:t>
      </w:r>
      <w:r>
        <w:rPr>
          <w:rFonts w:ascii="宋体" w:hAnsi="宋体"/>
          <w:bCs/>
          <w:sz w:val="21"/>
          <w:szCs w:val="21"/>
        </w:rPr>
        <w:t xml:space="preserve">636</w:t>
      </w:r>
      <w:r>
        <w:rPr>
          <w:rFonts w:ascii="宋体" w:hAnsi="宋体"/>
          <w:bCs/>
          <w:sz w:val="21"/>
          <w:szCs w:val="21"/>
        </w:rPr>
        <w:t xml:space="preserve">3884</w:t>
      </w:r>
      <w:r>
        <w:rPr>
          <w:rFonts w:hint="eastAsia" w:ascii="宋体" w:hAnsi="宋体"/>
          <w:bCs/>
          <w:sz w:val="21"/>
          <w:szCs w:val="21"/>
        </w:rPr>
        <w:t xml:space="preserve">.</w:t>
      </w:r>
      <w:r>
        <w:rPr>
          <w:rFonts w:ascii="宋体" w:hAnsi="宋体"/>
          <w:bCs/>
          <w:sz w:val="21"/>
          <w:szCs w:val="21"/>
        </w:rPr>
        <w:t xml:space="preserve">71</w:t>
      </w:r>
      <w:r>
        <w:rPr>
          <w:rFonts w:hint="eastAsia" w:ascii="宋体" w:hAnsi="宋体"/>
          <w:bCs/>
          <w:sz w:val="21"/>
          <w:szCs w:val="21"/>
        </w:rPr>
        <w:t xml:space="preserve">元） </w:t>
      </w:r>
      <w:r>
        <w:rPr>
          <w:rFonts w:ascii="宋体" w:hAnsi="宋体"/>
          <w:sz w:val="21"/>
          <w:szCs w:val="21"/>
        </w:rPr>
        <w:t xml:space="preserve"> </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自合同签订之日起2</w:t>
      </w:r>
      <w:r>
        <w:rPr>
          <w:rFonts w:ascii="宋体" w:hAnsi="宋体"/>
          <w:sz w:val="21"/>
        </w:rPr>
        <w:t xml:space="preserve">4</w:t>
      </w:r>
      <w:r>
        <w:rPr>
          <w:rFonts w:hint="eastAsia" w:ascii="宋体" w:hAnsi="宋体"/>
          <w:sz w:val="21"/>
        </w:rPr>
        <w:t xml:space="preserve">个月</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2026-2028年东湖玉景花园安置小区物业服务</w:t>
      </w:r>
      <w:r>
        <w:rPr>
          <w:rFonts w:hint="eastAsia" w:ascii="宋体" w:hAnsi="宋体"/>
          <w:sz w:val="21"/>
          <w:szCs w:val="21"/>
        </w:rPr>
        <w:t xml:space="preserve">：</w:t>
      </w:r>
      <w:r>
        <w:rPr>
          <w:rFonts w:hint="eastAsia" w:ascii="宋体" w:hAnsi="宋体"/>
          <w:sz w:val="21"/>
          <w:szCs w:val="21"/>
        </w:rPr>
        <w:t xml:space="preserve">包括客服、工程、安保、消防服务等。</w:t>
      </w:r>
      <w:r>
        <w:rPr>
          <w:rFonts w:hint="eastAsia" w:ascii="宋体" w:hAnsi="宋体"/>
          <w:sz w:val="21"/>
          <w:szCs w:val="21"/>
        </w:rPr>
        <w:t xml:space="preserve">（详见采购文件第四章）</w:t>
      </w:r>
      <w:r/>
    </w:p>
    <w:p>
      <w:pPr>
        <w:pStyle w:val="86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6"/>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6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6"/>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66"/>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66"/>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66"/>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6"/>
        <w:ind w:left="0" w:firstLine="420"/>
        <w:spacing w:line="360" w:lineRule="auto"/>
        <w:rPr>
          <w:rFonts w:ascii="宋体" w:hAnsi="宋体"/>
          <w:sz w:val="21"/>
          <w:szCs w:val="21"/>
        </w:rPr>
      </w:pPr>
      <w:r>
        <w:rPr>
          <w:rFonts w:hint="eastAsia" w:ascii="宋体" w:hAnsi="宋体"/>
          <w:sz w:val="21"/>
          <w:szCs w:val="21"/>
        </w:rPr>
        <w:t xml:space="preserve">3.方式：</w:t>
      </w:r>
      <w:r/>
    </w:p>
    <w:p>
      <w:pPr>
        <w:pStyle w:val="86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5" w:name="OLE_LINK13"/>
      <w:r/>
      <w:bookmarkStart w:id="16"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15"/>
      <w:bookmarkEnd w:id="16"/>
      <w:r/>
    </w:p>
    <w:p>
      <w:pPr>
        <w:pStyle w:val="86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7" w:name="OLE_LINK39"/>
      <w:r>
        <w:rPr>
          <w:rFonts w:ascii="宋体" w:hAnsi="宋体"/>
          <w:sz w:val="21"/>
          <w:szCs w:val="21"/>
        </w:rPr>
        <w:t xml:space="preserve">13914088964</w:t>
      </w:r>
      <w:bookmarkEnd w:id="17"/>
      <w:r>
        <w:rPr>
          <w:rFonts w:hint="eastAsia" w:ascii="宋体" w:hAnsi="宋体"/>
          <w:sz w:val="21"/>
          <w:szCs w:val="21"/>
        </w:rPr>
        <w:t xml:space="preserve">；智能客服：登录苏采云系统后，联系系统右下方智能客服图标进行咨询。</w:t>
      </w:r>
      <w:r/>
    </w:p>
    <w:p>
      <w:pPr>
        <w:pStyle w:val="86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苏州市吴中区人民政府城南街道办事处</w:t>
      </w:r>
      <w:r>
        <w:rPr>
          <w:rFonts w:hint="eastAsia" w:ascii="宋体" w:hAnsi="宋体"/>
          <w:sz w:val="21"/>
          <w:szCs w:val="21"/>
        </w:rPr>
        <w:t xml:space="preserve">  </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w:t>
      </w:r>
      <w:r>
        <w:rPr>
          <w:rFonts w:hint="eastAsia" w:ascii="宋体" w:hAnsi="宋体"/>
          <w:sz w:val="21"/>
          <w:szCs w:val="21"/>
        </w:rPr>
        <w:t xml:space="preserve">吴中区东吴南路81号</w:t>
      </w:r>
      <w:r>
        <w:rPr>
          <w:rFonts w:hint="eastAsia"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吕仁浩</w:t>
      </w:r>
      <w:r/>
    </w:p>
    <w:p>
      <w:pPr>
        <w:pStyle w:val="86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0512-68567946</w:t>
      </w:r>
      <w:r>
        <w:rPr>
          <w:rFonts w:hint="eastAsia"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6"/>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6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6"/>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66"/>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0"/>
      </w:pPr>
      <w:r/>
      <w:r/>
    </w:p>
    <w:p>
      <w:r/>
      <w:r/>
    </w:p>
    <w:p>
      <w:pPr>
        <w:pStyle w:val="860"/>
      </w:pPr>
      <w:r/>
      <w:r/>
    </w:p>
    <w:p>
      <w:r/>
      <w:r/>
    </w:p>
    <w:p>
      <w:pPr>
        <w:pStyle w:val="860"/>
      </w:pPr>
      <w:r/>
      <w:r/>
    </w:p>
    <w:p>
      <w:r/>
      <w:r/>
    </w:p>
    <w:p>
      <w:pPr>
        <w:pStyle w:val="860"/>
      </w:pPr>
      <w:r/>
      <w:r/>
    </w:p>
    <w:p>
      <w:r/>
      <w:r/>
    </w:p>
    <w:p>
      <w:pPr>
        <w:pStyle w:val="860"/>
      </w:pPr>
      <w:r/>
      <w:r/>
    </w:p>
    <w:p>
      <w:r/>
      <w:r/>
    </w:p>
    <w:p>
      <w:pPr>
        <w:pStyle w:val="860"/>
      </w:pPr>
      <w:r/>
      <w:r/>
    </w:p>
    <w:p>
      <w:r/>
      <w:r/>
    </w:p>
    <w:p>
      <w:pPr>
        <w:pStyle w:val="860"/>
      </w:pPr>
      <w:r/>
      <w:r/>
    </w:p>
    <w:p>
      <w:r/>
      <w:r/>
    </w:p>
    <w:p>
      <w:pPr>
        <w:pStyle w:val="860"/>
      </w:pPr>
      <w:r/>
      <w:r/>
    </w:p>
    <w:p>
      <w:r/>
      <w:r/>
    </w:p>
    <w:p>
      <w:pPr>
        <w:pStyle w:val="860"/>
      </w:pPr>
      <w:r/>
      <w:r/>
    </w:p>
    <w:p>
      <w:r/>
      <w:r/>
    </w:p>
    <w:p>
      <w:pPr>
        <w:pStyle w:val="860"/>
      </w:pPr>
      <w:r/>
      <w:r/>
    </w:p>
    <w:p>
      <w:r/>
      <w:r/>
    </w:p>
    <w:p>
      <w:pPr>
        <w:pStyle w:val="860"/>
      </w:pPr>
      <w:r/>
      <w:r/>
    </w:p>
    <w:p>
      <w:r/>
      <w:r/>
    </w:p>
    <w:p>
      <w:pPr>
        <w:pStyle w:val="860"/>
      </w:pPr>
      <w:r/>
      <w:r/>
    </w:p>
    <w:p>
      <w:r/>
      <w:r/>
    </w:p>
    <w:p>
      <w:pPr>
        <w:pStyle w:val="860"/>
      </w:pPr>
      <w:r/>
      <w:r/>
    </w:p>
    <w:p>
      <w:r/>
      <w:r/>
    </w:p>
    <w:p>
      <w:pPr>
        <w:pStyle w:val="860"/>
      </w:pPr>
      <w:r/>
      <w:r/>
    </w:p>
    <w:p>
      <w:r/>
      <w:r/>
    </w:p>
    <w:p>
      <w:pPr>
        <w:pStyle w:val="860"/>
      </w:pPr>
      <w:r/>
      <w:r/>
    </w:p>
    <w:p>
      <w:pPr>
        <w:ind w:left="0"/>
      </w:pPr>
      <w:r/>
      <w:r/>
    </w:p>
    <w:p>
      <w:pPr>
        <w:pStyle w:val="848"/>
        <w:ind w:left="0" w:firstLine="0"/>
        <w:jc w:val="center"/>
        <w:rPr>
          <w:rFonts w:ascii="宋体" w:hAnsi="宋体"/>
          <w:b/>
          <w:sz w:val="44"/>
          <w:szCs w:val="22"/>
        </w:rPr>
      </w:pPr>
      <w:r/>
      <w:bookmarkStart w:id="18" w:name="_Toc105397777"/>
      <w:r/>
      <w:bookmarkStart w:id="19" w:name="_Toc2412"/>
      <w:r/>
      <w:bookmarkStart w:id="2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1" w:name="投标人须知"/>
      <w:r/>
      <w:bookmarkEnd w:id="21"/>
      <w:r>
        <w:rPr>
          <w:rFonts w:ascii="宋体" w:hAnsi="宋体"/>
          <w:b/>
          <w:sz w:val="44"/>
          <w:szCs w:val="22"/>
        </w:rPr>
        <w:t xml:space="preserve">投标人须知</w:t>
      </w:r>
      <w:bookmarkEnd w:id="18"/>
      <w:r/>
      <w:bookmarkEnd w:id="19"/>
      <w:r/>
      <w:bookmarkEnd w:id="20"/>
      <w:r/>
      <w:r/>
    </w:p>
    <w:p>
      <w:pPr>
        <w:pStyle w:val="866"/>
        <w:ind w:left="0" w:firstLine="422"/>
        <w:spacing w:line="360" w:lineRule="auto"/>
        <w:rPr>
          <w:rFonts w:ascii="宋体" w:hAnsi="宋体"/>
          <w:b/>
          <w:sz w:val="21"/>
          <w:szCs w:val="21"/>
        </w:rPr>
      </w:pPr>
      <w:r/>
      <w:bookmarkStart w:id="22" w:name="_Toc20132"/>
      <w:r/>
      <w:bookmarkStart w:id="23" w:name="_Toc13437"/>
      <w:r>
        <w:rPr>
          <w:rFonts w:hint="eastAsia" w:ascii="宋体" w:hAnsi="宋体"/>
          <w:b/>
          <w:sz w:val="21"/>
          <w:szCs w:val="21"/>
        </w:rPr>
        <w:t xml:space="preserve">一、说明和释义</w:t>
      </w:r>
      <w:bookmarkEnd w:id="22"/>
      <w:r/>
      <w:bookmarkEnd w:id="23"/>
      <w:r/>
      <w:r/>
    </w:p>
    <w:p>
      <w:pPr>
        <w:pStyle w:val="866"/>
        <w:ind w:left="0" w:firstLine="422"/>
        <w:spacing w:line="360" w:lineRule="auto"/>
        <w:rPr>
          <w:rFonts w:ascii="宋体" w:hAnsi="宋体"/>
          <w:b/>
          <w:sz w:val="21"/>
          <w:szCs w:val="21"/>
        </w:rPr>
      </w:pPr>
      <w:r/>
      <w:bookmarkStart w:id="24" w:name="_Toc9408"/>
      <w:r>
        <w:rPr>
          <w:rFonts w:hint="eastAsia" w:ascii="宋体" w:hAnsi="宋体"/>
          <w:b/>
          <w:sz w:val="21"/>
          <w:szCs w:val="21"/>
        </w:rPr>
        <w:t xml:space="preserve">1.说明</w:t>
      </w:r>
      <w:bookmarkEnd w:id="24"/>
      <w:r/>
      <w:r/>
    </w:p>
    <w:p>
      <w:pPr>
        <w:pStyle w:val="86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6"/>
        <w:ind w:left="0" w:firstLine="422"/>
        <w:spacing w:line="360" w:lineRule="auto"/>
        <w:rPr>
          <w:rFonts w:ascii="宋体" w:hAnsi="宋体"/>
          <w:b/>
          <w:sz w:val="21"/>
          <w:szCs w:val="21"/>
        </w:rPr>
      </w:pPr>
      <w:r/>
      <w:bookmarkStart w:id="25" w:name="_Toc27555"/>
      <w:r>
        <w:rPr>
          <w:rFonts w:hint="eastAsia" w:ascii="宋体" w:hAnsi="宋体"/>
          <w:b/>
          <w:sz w:val="21"/>
          <w:szCs w:val="21"/>
        </w:rPr>
        <w:t xml:space="preserve">2.词语释义</w:t>
      </w:r>
      <w:bookmarkEnd w:id="25"/>
      <w:r/>
      <w:r/>
    </w:p>
    <w:p>
      <w:pPr>
        <w:pStyle w:val="86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6" w:name="_Toc13350"/>
      <w:r/>
      <w:bookmarkStart w:id="27" w:name="_Toc14976"/>
      <w:r/>
      <w:r/>
    </w:p>
    <w:p>
      <w:pPr>
        <w:pStyle w:val="866"/>
        <w:ind w:left="0" w:firstLine="422"/>
        <w:spacing w:line="360" w:lineRule="auto"/>
        <w:rPr>
          <w:rFonts w:ascii="宋体" w:hAnsi="宋体"/>
          <w:sz w:val="21"/>
          <w:szCs w:val="21"/>
        </w:rPr>
      </w:pPr>
      <w:r>
        <w:rPr>
          <w:rFonts w:hint="eastAsia" w:ascii="宋体" w:hAnsi="宋体"/>
          <w:b/>
          <w:sz w:val="21"/>
          <w:szCs w:val="21"/>
        </w:rPr>
        <w:t xml:space="preserve">二、投标人</w:t>
      </w:r>
      <w:bookmarkEnd w:id="26"/>
      <w:r/>
      <w:bookmarkEnd w:id="27"/>
      <w:r/>
      <w:r/>
    </w:p>
    <w:p>
      <w:pPr>
        <w:pStyle w:val="86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8" w:name="_Toc31958"/>
      <w:r/>
      <w:bookmarkStart w:id="29" w:name="_Toc5764"/>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8"/>
      <w:r/>
      <w:bookmarkEnd w:id="29"/>
      <w:r/>
      <w:r/>
    </w:p>
    <w:p>
      <w:pPr>
        <w:pStyle w:val="86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6"/>
        <w:ind w:left="0" w:firstLine="420"/>
        <w:spacing w:line="360" w:lineRule="auto"/>
        <w:rPr>
          <w:rFonts w:ascii="宋体" w:hAnsi="宋体"/>
          <w:sz w:val="21"/>
          <w:szCs w:val="21"/>
        </w:rPr>
      </w:pPr>
      <w:r/>
      <w:bookmarkStart w:id="30" w:name="_Toc16745"/>
      <w:r/>
      <w:bookmarkStart w:id="3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2" w:name="OLE_LINK38"/>
      <w:r/>
      <w:bookmarkStart w:id="33" w:name="OLE_LINK41"/>
      <w:r/>
      <w:bookmarkStart w:id="3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2"/>
      <w:r/>
      <w:bookmarkEnd w:id="33"/>
      <w:r/>
      <w:bookmarkEnd w:id="34"/>
      <w:r/>
      <w:bookmarkEnd w:id="35"/>
      <w:r>
        <w:rPr>
          <w:rFonts w:hint="eastAsia" w:ascii="宋体" w:hAnsi="宋体"/>
          <w:b/>
          <w:sz w:val="21"/>
          <w:szCs w:val="21"/>
        </w:rPr>
        <w:t xml:space="preserve">与质疑函一起递交，否则不予受理。</w:t>
      </w:r>
      <w:r/>
    </w:p>
    <w:p>
      <w:pPr>
        <w:pStyle w:val="86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6"/>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6"/>
        <w:ind w:left="0" w:firstLine="422"/>
        <w:spacing w:line="360" w:lineRule="auto"/>
        <w:rPr>
          <w:rFonts w:ascii="宋体" w:hAnsi="宋体"/>
          <w:b/>
          <w:sz w:val="21"/>
          <w:szCs w:val="21"/>
        </w:rPr>
      </w:pPr>
      <w:r/>
      <w:bookmarkStart w:id="36" w:name="OLE_LINK22"/>
      <w:r/>
      <w:bookmarkStart w:id="37" w:name="OLE_LINK32"/>
      <w:r/>
      <w:bookmarkStart w:id="38" w:name="OLE_LINK33"/>
      <w:r/>
      <w:bookmarkStart w:id="3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6"/>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6"/>
      <w:bookmarkEnd w:id="37"/>
      <w:bookmarkEnd w:id="38"/>
      <w:bookmarkEnd w:id="39"/>
      <w:r/>
    </w:p>
    <w:p>
      <w:pPr>
        <w:pStyle w:val="86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0"/>
      <w:r/>
      <w:bookmarkEnd w:id="31"/>
      <w:r/>
      <w:r/>
    </w:p>
    <w:p>
      <w:pPr>
        <w:pStyle w:val="86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6"/>
        <w:ind w:left="0" w:firstLine="420"/>
        <w:spacing w:line="360" w:lineRule="auto"/>
        <w:rPr>
          <w:rFonts w:ascii="宋体" w:hAnsi="宋体"/>
          <w:sz w:val="21"/>
          <w:szCs w:val="21"/>
        </w:rPr>
      </w:pPr>
      <w:r>
        <w:rPr>
          <w:rFonts w:hint="eastAsia" w:ascii="宋体" w:hAnsi="宋体"/>
          <w:sz w:val="21"/>
          <w:szCs w:val="21"/>
        </w:rPr>
        <w:t xml:space="preserve">14.1.4.2投标人法定代表人身份证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66"/>
        <w:ind w:left="0" w:firstLine="420"/>
        <w:spacing w:line="360" w:lineRule="auto"/>
        <w:rPr>
          <w:rFonts w:ascii="宋体" w:hAnsi="宋体"/>
          <w:sz w:val="21"/>
          <w:szCs w:val="21"/>
        </w:rPr>
      </w:pPr>
      <w:r>
        <w:rPr>
          <w:rFonts w:hint="eastAsia" w:ascii="宋体" w:hAnsi="宋体"/>
          <w:sz w:val="21"/>
          <w:szCs w:val="21"/>
        </w:rPr>
        <w:t xml:space="preserve">14.1.4.4投标人授权代理人身份证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6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pStyle w:val="86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4.1.5.4</w:t>
      </w:r>
      <w:r>
        <w:rPr>
          <w:rFonts w:hint="eastAsia" w:ascii="宋体" w:hAnsi="宋体"/>
          <w:b/>
          <w:sz w:val="21"/>
          <w:szCs w:val="21"/>
        </w:rPr>
        <w:t xml:space="preserve">服务人员配置要求表中带★项的岗位（工程主管和工程维修人员：</w:t>
      </w:r>
      <w:r>
        <w:rPr>
          <w:rFonts w:hint="eastAsia" w:ascii="宋体" w:hAnsi="宋体"/>
          <w:b/>
          <w:sz w:val="21"/>
          <w:szCs w:val="21"/>
        </w:rPr>
        <w:t xml:space="preserve">特种作业操作证（准操项目：</w:t>
      </w:r>
      <w:r>
        <w:rPr>
          <w:rFonts w:hint="eastAsia" w:ascii="宋体" w:hAnsi="宋体"/>
          <w:b/>
          <w:sz w:val="21"/>
          <w:szCs w:val="21"/>
        </w:rPr>
        <w:t xml:space="preserve">高</w:t>
      </w:r>
      <w:r>
        <w:rPr>
          <w:rFonts w:hint="eastAsia" w:ascii="宋体" w:hAnsi="宋体"/>
          <w:b/>
          <w:sz w:val="21"/>
          <w:szCs w:val="21"/>
        </w:rPr>
        <w:t xml:space="preserve">压电工作业）</w:t>
      </w:r>
      <w:r>
        <w:rPr>
          <w:rFonts w:hint="eastAsia" w:ascii="宋体" w:hAnsi="宋体"/>
          <w:b/>
          <w:sz w:val="21"/>
          <w:szCs w:val="21"/>
        </w:rPr>
        <w:t xml:space="preserve">或</w:t>
      </w:r>
      <w:r>
        <w:rPr>
          <w:rFonts w:hint="eastAsia" w:ascii="宋体" w:hAnsi="宋体"/>
          <w:b/>
          <w:sz w:val="21"/>
          <w:szCs w:val="21"/>
        </w:rPr>
        <w:t xml:space="preserve">特种作业操作证（准操项目：低压电工作业）；秩序维护主管：公安部门颁发的保安员证；消防监控中心人员：中级或以上（构）筑物消防员证书或者中级或以上消防设施操作员证书）投标文件中须提供相应的证书复印件，未提供视为非实质性响应。投标单位须承诺签订合同后一周内提供秩序维护人员公安部门颁发的保安员证书复印件，未提供承诺函视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2"/>
        <w:ind w:left="0" w:firstLine="430"/>
        <w:spacing w:line="360" w:lineRule="auto"/>
        <w:rPr>
          <w:rFonts w:ascii="宋体" w:hAnsi="宋体" w:cs="宋体"/>
          <w:b/>
          <w:bCs/>
          <w:sz w:val="21"/>
          <w:szCs w:val="21"/>
        </w:rPr>
      </w:pPr>
      <w:r>
        <w:rPr>
          <w:rFonts w:hint="eastAsia" w:ascii="宋体" w:hAnsi="宋体" w:cs="宋体"/>
          <w:b/>
          <w:bCs/>
          <w:sz w:val="21"/>
          <w:szCs w:val="21"/>
        </w:rPr>
        <w:t xml:space="preserve">注：（1）</w:t>
      </w:r>
      <w:r>
        <w:rPr>
          <w:rFonts w:hint="eastAsia" w:ascii="宋体" w:hAnsi="宋体" w:cs="宋体"/>
          <w:b/>
          <w:bCs/>
          <w:sz w:val="21"/>
          <w:szCs w:val="21"/>
        </w:rPr>
        <w:t xml:space="preserve">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2"/>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w:t>
      </w:r>
      <w:r>
        <w:rPr>
          <w:rFonts w:hint="eastAsia" w:ascii="宋体" w:hAnsi="宋体"/>
          <w:b/>
          <w:sz w:val="21"/>
          <w:szCs w:val="21"/>
        </w:rPr>
        <w:t xml:space="preserve">标总报价。</w:t>
      </w:r>
      <w:r>
        <w:rPr>
          <w:rFonts w:hint="eastAsia" w:ascii="宋体" w:hAnsi="宋体"/>
          <w:sz w:val="21"/>
          <w:szCs w:val="21"/>
        </w:rPr>
        <w:t xml:space="preserve">投标人所提交的资料的完整与否，将直接影响投标人的评分。</w:t>
      </w:r>
      <w:r/>
    </w:p>
    <w:p>
      <w:pPr>
        <w:pStyle w:val="108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0" w:name="_Toc31150"/>
      <w:r/>
      <w:bookmarkStart w:id="4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bookmarkEnd w:id="41"/>
      <w:r/>
    </w:p>
    <w:p>
      <w:pPr>
        <w:pStyle w:val="108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6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2" w:name="_Toc22837"/>
      <w:r/>
      <w:bookmarkStart w:id="4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2"/>
      <w:r/>
      <w:bookmarkEnd w:id="43"/>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2"/>
        <w:ind w:left="0" w:firstLine="422"/>
        <w:spacing w:line="360" w:lineRule="auto"/>
        <w:rPr>
          <w:rFonts w:ascii="宋体" w:hAnsi="宋体" w:cs="宋体"/>
          <w:b/>
          <w:color w:val="000000" w:themeColor="text1"/>
          <w:sz w:val="21"/>
          <w:szCs w:val="21"/>
        </w:rPr>
      </w:pPr>
      <w:r/>
      <w:bookmarkStart w:id="4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5" w:name="OLE_LINK5"/>
      <w:r/>
      <w:bookmarkStart w:id="46" w:name="OLE_LINK6"/>
      <w:r>
        <w:rPr>
          <w:rFonts w:hint="eastAsia" w:ascii="宋体" w:hAnsi="宋体" w:cs="宋体"/>
          <w:b/>
          <w:color w:val="000000" w:themeColor="text1"/>
          <w:sz w:val="21"/>
          <w:szCs w:val="21"/>
          <w:lang w:val="en-US"/>
        </w:rPr>
        <w:t xml:space="preserve">评标</w:t>
      </w:r>
      <w:bookmarkEnd w:id="45"/>
      <w:r/>
      <w:bookmarkEnd w:id="46"/>
      <w:r>
        <w:rPr>
          <w:rFonts w:hint="eastAsia" w:ascii="宋体" w:hAnsi="宋体" w:cs="宋体"/>
          <w:b/>
          <w:color w:val="000000" w:themeColor="text1"/>
          <w:sz w:val="21"/>
          <w:szCs w:val="21"/>
          <w:lang w:val="en-US"/>
        </w:rPr>
        <w:t xml:space="preserve">委员会应当启动异常低价投标审查程序：</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2"/>
        <w:ind w:left="0" w:firstLine="422"/>
        <w:spacing w:line="360" w:lineRule="auto"/>
        <w:rPr>
          <w:color w:val="333333"/>
          <w:shd w:val="clear" w:color="auto" w:fill="ffffff"/>
        </w:rPr>
      </w:pPr>
      <w:r/>
      <w:bookmarkStart w:id="47" w:name="OLE_LINK3"/>
      <w:r/>
      <w:bookmarkStart w:id="4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9" w:name="OLE_LINK1"/>
      <w:r/>
      <w:bookmarkStart w:id="50" w:name="OLE_LINK2"/>
      <w:r>
        <w:rPr>
          <w:rFonts w:hint="eastAsia" w:ascii="宋体" w:hAnsi="宋体"/>
          <w:b/>
          <w:color w:val="000000" w:themeColor="text1"/>
          <w:sz w:val="21"/>
          <w:szCs w:val="21"/>
        </w:rPr>
        <w:t xml:space="preserve">评标委员会</w:t>
      </w:r>
      <w:bookmarkEnd w:id="49"/>
      <w:r/>
      <w:bookmarkEnd w:id="5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1" w:name="OLE_LINK9"/>
      <w:r/>
      <w:bookmarkStart w:id="52" w:name="OLE_LINK10"/>
      <w:r>
        <w:rPr>
          <w:rFonts w:hint="eastAsia" w:ascii="宋体" w:hAnsi="宋体"/>
          <w:b/>
          <w:color w:val="000000" w:themeColor="text1"/>
          <w:sz w:val="21"/>
          <w:szCs w:val="21"/>
        </w:rPr>
        <w:t xml:space="preserve">，</w:t>
      </w:r>
      <w:bookmarkEnd w:id="51"/>
      <w:r/>
      <w:bookmarkEnd w:id="5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2"/>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7"/>
      <w:r/>
      <w:bookmarkEnd w:id="48"/>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4"/>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3" w:name="_Toc19501"/>
      <w:r/>
      <w:bookmarkStart w:id="54" w:name="_Toc18442"/>
      <w:r/>
      <w:r/>
    </w:p>
    <w:p>
      <w:pPr>
        <w:pStyle w:val="108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3"/>
      <w:r/>
      <w:bookmarkEnd w:id="54"/>
      <w:r/>
      <w:r/>
    </w:p>
    <w:p>
      <w:pPr>
        <w:pStyle w:val="108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5" w:name="_Toc21029"/>
      <w:r/>
      <w:bookmarkStart w:id="56" w:name="_Toc8186"/>
      <w:r/>
      <w:r/>
    </w:p>
    <w:p>
      <w:pPr>
        <w:pStyle w:val="108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5"/>
      <w:r/>
      <w:bookmarkEnd w:id="56"/>
      <w:r/>
      <w:r/>
    </w:p>
    <w:p>
      <w:pPr>
        <w:pStyle w:val="108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2"/>
        <w:ind w:left="0" w:firstLine="0"/>
        <w:spacing w:line="360" w:lineRule="auto"/>
        <w:rPr>
          <w:rFonts w:ascii="宋体" w:hAnsi="宋体" w:cs="宋体"/>
          <w:sz w:val="21"/>
          <w:szCs w:val="21"/>
        </w:rPr>
      </w:pPr>
      <w:r>
        <w:rPr>
          <w:rFonts w:ascii="宋体" w:hAnsi="宋体" w:cs="宋体"/>
          <w:sz w:val="21"/>
          <w:szCs w:val="21"/>
        </w:rPr>
      </w:r>
      <w:r/>
    </w:p>
    <w:p>
      <w:pPr>
        <w:pStyle w:val="848"/>
        <w:ind w:left="0" w:firstLine="0"/>
        <w:jc w:val="center"/>
        <w:rPr>
          <w:rFonts w:ascii="宋体" w:hAnsi="宋体"/>
          <w:sz w:val="21"/>
          <w:szCs w:val="21"/>
          <w:lang w:val="zh-CN"/>
        </w:rPr>
      </w:pPr>
      <w:r/>
      <w:bookmarkStart w:id="57" w:name="_Toc7264"/>
      <w:r/>
      <w:bookmarkStart w:id="58" w:name="_Toc24711"/>
      <w:r/>
      <w:bookmarkStart w:id="59" w:name="_Toc105397778"/>
      <w:r>
        <w:rPr>
          <w:rFonts w:hint="eastAsia" w:ascii="宋体" w:hAnsi="宋体"/>
          <w:b/>
          <w:sz w:val="44"/>
          <w:szCs w:val="22"/>
        </w:rPr>
        <w:br w:type="page" w:clear="all"/>
      </w:r>
      <w:r>
        <w:rPr>
          <w:rFonts w:hint="eastAsia" w:ascii="宋体" w:hAnsi="宋体"/>
          <w:b/>
          <w:sz w:val="44"/>
          <w:szCs w:val="22"/>
        </w:rPr>
        <w:t xml:space="preserve">第三章  </w:t>
      </w:r>
      <w:bookmarkStart w:id="60" w:name="投标文件格式"/>
      <w:r/>
      <w:bookmarkEnd w:id="60"/>
      <w:r>
        <w:rPr>
          <w:rFonts w:hint="eastAsia" w:ascii="宋体" w:hAnsi="宋体"/>
          <w:b/>
          <w:sz w:val="44"/>
          <w:szCs w:val="22"/>
        </w:rPr>
        <w:t xml:space="preserve">投标文件格式</w:t>
      </w:r>
      <w:bookmarkEnd w:id="57"/>
      <w:r/>
      <w:bookmarkEnd w:id="58"/>
      <w:r/>
      <w:bookmarkEnd w:id="59"/>
      <w:r/>
      <w:r/>
    </w:p>
    <w:p>
      <w:pPr>
        <w:ind w:left="0"/>
        <w:spacing w:line="440" w:lineRule="exact"/>
        <w:rPr>
          <w:rFonts w:ascii="宋体" w:hAnsi="宋体"/>
          <w:b/>
          <w:sz w:val="21"/>
          <w:szCs w:val="21"/>
        </w:rPr>
      </w:pPr>
      <w:r>
        <w:rPr>
          <w:rFonts w:ascii="宋体" w:hAnsi="宋体"/>
          <w:b/>
          <w:sz w:val="21"/>
          <w:szCs w:val="21"/>
        </w:rPr>
        <w:t xml:space="preserve">说明：</w:t>
      </w:r>
      <w:r/>
    </w:p>
    <w:p>
      <w:pPr>
        <w:pStyle w:val="108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1" w:name="_Toc3821"/>
      <w:r/>
      <w:bookmarkStart w:id="62" w:name="_Toc71810480"/>
      <w:r/>
      <w:bookmarkStart w:id="63" w:name="_Toc17036"/>
      <w:r/>
      <w:bookmarkStart w:id="64" w:name="_Toc105397779"/>
      <w:r>
        <w:rPr>
          <w:rFonts w:hint="eastAsia" w:ascii="宋体" w:hAnsi="宋体"/>
          <w:b/>
          <w:sz w:val="21"/>
          <w:szCs w:val="21"/>
        </w:rPr>
        <w:t xml:space="preserve">附件1.投标函</w:t>
      </w:r>
      <w:bookmarkEnd w:id="61"/>
      <w:r/>
      <w:bookmarkEnd w:id="62"/>
      <w:r/>
      <w:bookmarkEnd w:id="63"/>
      <w:r/>
      <w:bookmarkEnd w:id="6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5" w:name="_Toc71810481"/>
      <w:r/>
      <w:bookmarkStart w:id="66"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5"/>
      <w:r/>
      <w:bookmarkEnd w:id="6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7" w:name="TBR"/>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8" w:name="XMBH"/>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9" w:name="FBH"/>
      <w:r/>
      <w:bookmarkEnd w:id="6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0" w:name="XMMC"/>
            <w:r/>
            <w:bookmarkEnd w:id="7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1" w:name="JEXX"/>
            <w:r/>
            <w:bookmarkEnd w:id="7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2" w:name="JEDX"/>
            <w:r/>
            <w:bookmarkEnd w:id="7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3" w:name="NF"/>
      <w:r/>
      <w:bookmarkEnd w:id="73"/>
      <w:r>
        <w:rPr>
          <w:rFonts w:hint="eastAsia" w:ascii="宋体" w:hAnsi="宋体"/>
          <w:sz w:val="21"/>
          <w:szCs w:val="21"/>
        </w:rPr>
        <w:t xml:space="preserve"> 年 </w:t>
      </w:r>
      <w:bookmarkStart w:id="74" w:name="YF"/>
      <w:r/>
      <w:bookmarkEnd w:id="7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5" w:name="RI"/>
      <w:r/>
      <w:bookmarkEnd w:id="7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4"/>
        <w:rPr>
          <w:rFonts w:ascii="宋体" w:hAnsi="宋体"/>
        </w:rPr>
      </w:pPr>
      <w:r>
        <w:rPr>
          <w:rFonts w:ascii="宋体" w:hAnsi="宋体"/>
        </w:rPr>
      </w:r>
      <w:r/>
    </w:p>
    <w:p>
      <w:pPr>
        <w:ind w:left="0"/>
        <w:spacing w:line="440" w:lineRule="exact"/>
        <w:rPr>
          <w:rFonts w:ascii="宋体" w:hAnsi="宋体"/>
          <w:b/>
          <w:sz w:val="21"/>
          <w:szCs w:val="21"/>
        </w:rPr>
      </w:pPr>
      <w:r/>
      <w:bookmarkStart w:id="76" w:name="_Toc7945"/>
      <w:r/>
      <w:bookmarkStart w:id="77" w:name="_Toc241"/>
      <w:r/>
      <w:bookmarkStart w:id="7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9" w:name="_Toc105397781"/>
      <w:r>
        <w:rPr>
          <w:rFonts w:ascii="宋体" w:hAnsi="宋体"/>
          <w:b/>
          <w:sz w:val="21"/>
          <w:szCs w:val="21"/>
        </w:rPr>
        <w:t xml:space="preserve">附件3</w:t>
      </w:r>
      <w:bookmarkEnd w:id="76"/>
      <w:r/>
      <w:bookmarkEnd w:id="77"/>
      <w:r>
        <w:rPr>
          <w:rFonts w:hint="eastAsia" w:ascii="宋体" w:hAnsi="宋体"/>
          <w:b/>
          <w:sz w:val="21"/>
          <w:szCs w:val="21"/>
        </w:rPr>
        <w:t xml:space="preserve">.公开分项报价</w:t>
      </w:r>
      <w:bookmarkEnd w:id="78"/>
      <w:r/>
      <w:bookmarkEnd w:id="79"/>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bookmarkStart w:id="80" w:name="OLE_LINK30"/>
      <w:r/>
      <w:bookmarkStart w:id="81" w:name="OLE_LINK31"/>
      <w:r>
        <w:rPr>
          <w:rFonts w:hint="eastAsia" w:ascii="宋体" w:hAnsi="宋体"/>
          <w:sz w:val="21"/>
          <w:szCs w:val="21"/>
        </w:rPr>
        <w:t xml:space="preserve">本项目所有人员须按国家规定缴纳员工的社会保险</w:t>
      </w:r>
      <w:bookmarkEnd w:id="80"/>
      <w:r/>
      <w:bookmarkEnd w:id="81"/>
      <w:r>
        <w:rPr>
          <w:rFonts w:hint="eastAsia" w:ascii="宋体" w:hAnsi="宋体"/>
          <w:sz w:val="21"/>
          <w:szCs w:val="21"/>
        </w:rPr>
        <w:t xml:space="preserve">，</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.投标报价如未能涵盖人员工资及社会保险费用的，评标委员会可依据《中华人民共和国劳动合同法》等法律法规认定该投标报价无效。</w:t>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0"/>
        <w:spacing w:line="36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82" w:name="_Toc105397782"/>
      <w:r/>
      <w:bookmarkStart w:id="83"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71810484"/>
      <w:r/>
      <w:bookmarkStart w:id="85" w:name="_Toc105397783"/>
      <w:r/>
      <w:bookmarkStart w:id="86" w:name="_Toc21574"/>
      <w:r/>
      <w:bookmarkStart w:id="87"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苏州市吴中区人民政府城南街道办事处</w:t>
      </w:r>
      <w:r>
        <w:rPr>
          <w:rFonts w:hint="eastAsia" w:ascii="宋体" w:hAnsi="宋体"/>
          <w:sz w:val="21"/>
          <w:szCs w:val="21"/>
        </w:rPr>
        <w:t xml:space="preserve">的</w:t>
      </w:r>
      <w:r>
        <w:rPr>
          <w:rFonts w:hint="eastAsia" w:ascii="宋体" w:hAnsi="宋体"/>
          <w:b/>
          <w:sz w:val="21"/>
          <w:szCs w:val="21"/>
          <w:u w:val="single"/>
        </w:rPr>
        <w:t xml:space="preserve">2026-2028年东湖玉景花园安置小区物业服务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2026-2028年东湖玉景花园安置小区物业服务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15378"/>
      <w:r/>
      <w:bookmarkStart w:id="91" w:name="_Toc32206"/>
      <w:r/>
      <w:bookmarkStart w:id="92"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7"/>
        <w:ind w:left="0" w:firstLine="0"/>
        <w:rPr>
          <w:rFonts w:ascii="宋体" w:hAnsi="宋体"/>
          <w:b/>
          <w:lang w:val="zh-CN"/>
        </w:rPr>
      </w:pPr>
      <w:r>
        <w:rPr>
          <w:rFonts w:ascii="宋体" w:hAnsi="宋体"/>
          <w:b/>
          <w:lang w:val="zh-CN"/>
        </w:rPr>
      </w:r>
      <w:r/>
    </w:p>
    <w:p>
      <w:pPr>
        <w:pStyle w:val="90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3" w:name="_Toc71810487"/>
      <w:r/>
      <w:bookmarkStart w:id="94" w:name="_Toc105397785"/>
      <w:r>
        <w:rPr>
          <w:rFonts w:ascii="宋体" w:hAnsi="宋体"/>
          <w:b/>
          <w:sz w:val="21"/>
          <w:szCs w:val="21"/>
        </w:rPr>
        <w:t xml:space="preserve">附件7</w:t>
      </w:r>
      <w:r>
        <w:rPr>
          <w:rFonts w:hint="eastAsia" w:ascii="宋体" w:hAnsi="宋体"/>
          <w:b/>
          <w:sz w:val="21"/>
          <w:szCs w:val="21"/>
        </w:rPr>
        <w:t xml:space="preserve">.</w:t>
      </w:r>
      <w:bookmarkEnd w:id="93"/>
      <w:r>
        <w:rPr>
          <w:rFonts w:hint="eastAsia" w:ascii="宋体" w:hAnsi="宋体"/>
          <w:b/>
          <w:sz w:val="21"/>
          <w:szCs w:val="21"/>
        </w:rPr>
        <w:t xml:space="preserve">偏离表（技术、商务）</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5" w:name="_Toc27138"/>
      <w:r/>
      <w:bookmarkStart w:id="96" w:name="_Toc31973"/>
      <w:r>
        <w:rPr>
          <w:rFonts w:ascii="宋体" w:hAnsi="宋体"/>
          <w:sz w:val="21"/>
          <w:szCs w:val="21"/>
        </w:rPr>
        <w:t xml:space="preserve"> </w:t>
      </w:r>
      <w:r/>
    </w:p>
    <w:p>
      <w:pPr>
        <w:pStyle w:val="874"/>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4"/>
        <w:ind w:firstLine="0"/>
        <w:rPr>
          <w:rFonts w:ascii="宋体" w:hAnsi="宋体"/>
        </w:rPr>
      </w:pPr>
      <w:r>
        <w:rPr>
          <w:rFonts w:ascii="宋体" w:hAnsi="宋体"/>
        </w:rPr>
      </w:r>
      <w:r/>
    </w:p>
    <w:p>
      <w:pPr>
        <w:pStyle w:val="86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7"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客服主管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客服</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rPr>
              <w:t xml:space="preserve">★</w:t>
            </w:r>
            <w:r>
              <w:rPr>
                <w:rFonts w:hint="eastAsia" w:ascii="宋体" w:hAnsi="宋体"/>
                <w:sz w:val="21"/>
                <w:szCs w:val="21"/>
              </w:rPr>
              <w:t xml:space="preserve">工程主管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rPr>
              <w:t xml:space="preserve">★</w:t>
            </w:r>
            <w:r>
              <w:rPr>
                <w:rFonts w:hint="eastAsia" w:ascii="宋体" w:hAnsi="宋体"/>
                <w:sz w:val="21"/>
                <w:szCs w:val="21"/>
              </w:rPr>
              <w:t xml:space="preserve">工程维修人员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rPr>
              <w:t xml:space="preserve">★秩序维护主管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rPr>
              <w:t xml:space="preserve">秩序维护人员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bCs/>
                <w:sz w:val="21"/>
              </w:rPr>
              <w:t xml:space="preserve">★消防监控中心人员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环境主管</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bCs/>
                <w:sz w:val="21"/>
              </w:rPr>
              <w:t xml:space="preserve">保洁员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绿化工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860"/>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8" w:name="_Toc71810489"/>
      <w:r/>
      <w:bookmarkStart w:id="99"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8"/>
      <w:r/>
      <w:bookmarkEnd w:id="9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4"/>
        <w:rPr>
          <w:rFonts w:ascii="宋体" w:hAnsi="宋体"/>
        </w:rPr>
      </w:pPr>
      <w:r>
        <w:rPr>
          <w:rFonts w:ascii="宋体" w:hAnsi="宋体"/>
        </w:rPr>
      </w:r>
      <w:r/>
    </w:p>
    <w:p>
      <w:pPr>
        <w:pStyle w:val="86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0" w:name="_Toc105397788"/>
      <w:r/>
      <w:bookmarkStart w:id="101" w:name="_Toc71810490"/>
      <w:r/>
      <w:bookmarkEnd w:id="95"/>
      <w:r/>
      <w:bookmarkEnd w:id="9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4"/>
        <w:rPr>
          <w:rFonts w:ascii="宋体" w:hAnsi="宋体"/>
        </w:rPr>
      </w:pPr>
      <w:r>
        <w:rPr>
          <w:rFonts w:ascii="宋体" w:hAnsi="宋体"/>
        </w:rPr>
      </w:r>
      <w:r/>
    </w:p>
    <w:p>
      <w:pPr>
        <w:pStyle w:val="86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3" w:name="_Toc103258863"/>
      <w:r/>
      <w:bookmarkStart w:id="104"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3"/>
      <w:r/>
      <w:bookmarkEnd w:id="10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0" w:firstLine="0"/>
      </w:pPr>
      <w:r/>
      <w:r/>
    </w:p>
    <w:p>
      <w:pPr>
        <w:ind w:left="0"/>
        <w:rPr>
          <w:rFonts w:ascii="宋体" w:hAnsi="宋体"/>
          <w:b/>
          <w:bCs/>
          <w:sz w:val="21"/>
          <w:szCs w:val="21"/>
        </w:rPr>
        <w:outlineLvl w:val="0"/>
      </w:pPr>
      <w:r/>
      <w:bookmarkStart w:id="105" w:name="_Toc103258864"/>
      <w:r/>
      <w:bookmarkStart w:id="106"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pStyle w:val="860"/>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7"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8" w:name="OLE_LINK16"/>
      <w:r/>
      <w:bookmarkStart w:id="109" w:name="OLE_LINK17"/>
      <w:r>
        <w:rPr>
          <w:rFonts w:hint="eastAsia" w:ascii="宋体" w:hAnsi="宋体"/>
          <w:b/>
          <w:color w:val="ff0000"/>
          <w:sz w:val="21"/>
          <w:szCs w:val="21"/>
          <w:lang w:val="zh-CN"/>
        </w:rPr>
        <w:t xml:space="preserve">的</w:t>
      </w:r>
      <w:bookmarkEnd w:id="107"/>
      <w:r/>
      <w:bookmarkEnd w:id="108"/>
      <w:r/>
      <w:bookmarkEnd w:id="109"/>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0"/>
      </w:pPr>
      <w:r/>
      <w:r/>
    </w:p>
    <w:p>
      <w:r/>
      <w:r/>
    </w:p>
    <w:p>
      <w:pPr>
        <w:ind w:left="0"/>
      </w:pPr>
      <w:r/>
      <w:r/>
    </w:p>
    <w:p>
      <w:pPr>
        <w:pStyle w:val="848"/>
        <w:ind w:left="0" w:firstLine="0"/>
        <w:jc w:val="center"/>
        <w:rPr>
          <w:rFonts w:ascii="宋体" w:hAnsi="宋体"/>
          <w:b/>
          <w:sz w:val="44"/>
          <w:szCs w:val="22"/>
        </w:rPr>
      </w:pPr>
      <w:r/>
      <w:bookmarkStart w:id="110" w:name="_Toc105397793"/>
      <w:r/>
      <w:bookmarkStart w:id="111" w:name="_Toc23660"/>
      <w:r/>
      <w:bookmarkStart w:id="112" w:name="_Toc4098"/>
      <w:r>
        <w:rPr>
          <w:rFonts w:hint="eastAsia" w:ascii="宋体" w:hAnsi="宋体"/>
          <w:b/>
          <w:sz w:val="44"/>
          <w:szCs w:val="22"/>
        </w:rPr>
        <w:t xml:space="preserve">第四章  </w:t>
      </w:r>
      <w:bookmarkStart w:id="113" w:name="招标书"/>
      <w:r/>
      <w:bookmarkEnd w:id="113"/>
      <w:r>
        <w:rPr>
          <w:rFonts w:hint="eastAsia" w:ascii="宋体" w:hAnsi="宋体"/>
          <w:b/>
          <w:sz w:val="44"/>
          <w:szCs w:val="22"/>
        </w:rPr>
        <w:t xml:space="preserve">招标书</w:t>
      </w:r>
      <w:bookmarkEnd w:id="110"/>
      <w:r/>
      <w:bookmarkEnd w:id="111"/>
      <w:r/>
      <w:bookmarkEnd w:id="11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苏州市吴中区人民政府城南街道办事处</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2026-2028年东湖玉景花园安置小区物业服务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JSZC-320500-JZCG-G2026-0148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2026-2028年东湖玉景花园安置小区物业服务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w:t>
      </w:r>
      <w:r>
        <w:rPr>
          <w:rFonts w:hint="eastAsia" w:ascii="宋体" w:hAnsi="宋体"/>
          <w:bCs/>
          <w:sz w:val="21"/>
          <w:szCs w:val="21"/>
        </w:rPr>
        <w:t xml:space="preserve">陆佰叁拾陆万叁仟捌佰捌拾肆元柒角壹分</w:t>
      </w:r>
      <w:r>
        <w:rPr>
          <w:rFonts w:hint="eastAsia" w:ascii="宋体" w:hAnsi="宋体"/>
          <w:bCs/>
          <w:sz w:val="21"/>
          <w:szCs w:val="21"/>
        </w:rPr>
        <w:t xml:space="preserve"> (￥</w:t>
      </w:r>
      <w:r>
        <w:rPr>
          <w:rFonts w:ascii="宋体" w:hAnsi="宋体"/>
          <w:bCs/>
          <w:sz w:val="21"/>
          <w:szCs w:val="21"/>
        </w:rPr>
        <w:t xml:space="preserve">636</w:t>
      </w:r>
      <w:r>
        <w:rPr>
          <w:rFonts w:ascii="宋体" w:hAnsi="宋体"/>
          <w:bCs/>
          <w:sz w:val="21"/>
          <w:szCs w:val="21"/>
        </w:rPr>
        <w:t xml:space="preserve">3884</w:t>
      </w:r>
      <w:r>
        <w:rPr>
          <w:rFonts w:hint="eastAsia" w:ascii="宋体" w:hAnsi="宋体"/>
          <w:bCs/>
          <w:sz w:val="21"/>
          <w:szCs w:val="21"/>
        </w:rPr>
        <w:t xml:space="preserve">.</w:t>
      </w:r>
      <w:r>
        <w:rPr>
          <w:rFonts w:ascii="宋体" w:hAnsi="宋体"/>
          <w:bCs/>
          <w:sz w:val="21"/>
          <w:szCs w:val="21"/>
        </w:rPr>
        <w:t xml:space="preserve">71</w:t>
      </w:r>
      <w:r>
        <w:rPr>
          <w:rFonts w:hint="eastAsia" w:ascii="宋体" w:hAnsi="宋体"/>
          <w:bCs/>
          <w:sz w:val="21"/>
          <w:szCs w:val="21"/>
        </w:rPr>
        <w:t xml:space="preserve">元） </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w:t>
      </w:r>
      <w:r>
        <w:rPr>
          <w:rFonts w:hint="eastAsia" w:ascii="宋体" w:hAnsi="宋体"/>
          <w:bCs/>
          <w:sz w:val="21"/>
          <w:szCs w:val="21"/>
        </w:rPr>
        <w:t xml:space="preserve">陆佰叁拾陆万叁仟捌佰捌拾肆元柒角壹分</w:t>
      </w:r>
      <w:r>
        <w:rPr>
          <w:rFonts w:hint="eastAsia" w:ascii="宋体" w:hAnsi="宋体"/>
          <w:bCs/>
          <w:sz w:val="21"/>
          <w:szCs w:val="21"/>
        </w:rPr>
        <w:t xml:space="preserve"> (￥</w:t>
      </w:r>
      <w:r>
        <w:rPr>
          <w:rFonts w:ascii="宋体" w:hAnsi="宋体"/>
          <w:bCs/>
          <w:sz w:val="21"/>
          <w:szCs w:val="21"/>
        </w:rPr>
        <w:t xml:space="preserve">636</w:t>
      </w:r>
      <w:r>
        <w:rPr>
          <w:rFonts w:ascii="宋体" w:hAnsi="宋体"/>
          <w:bCs/>
          <w:sz w:val="21"/>
          <w:szCs w:val="21"/>
        </w:rPr>
        <w:t xml:space="preserve">3884</w:t>
      </w:r>
      <w:r>
        <w:rPr>
          <w:rFonts w:hint="eastAsia" w:ascii="宋体" w:hAnsi="宋体"/>
          <w:bCs/>
          <w:sz w:val="21"/>
          <w:szCs w:val="21"/>
        </w:rPr>
        <w:t xml:space="preserve">.</w:t>
      </w:r>
      <w:r>
        <w:rPr>
          <w:rFonts w:ascii="宋体" w:hAnsi="宋体"/>
          <w:bCs/>
          <w:sz w:val="21"/>
          <w:szCs w:val="21"/>
        </w:rPr>
        <w:t xml:space="preserve">71</w:t>
      </w:r>
      <w:r>
        <w:rPr>
          <w:rFonts w:hint="eastAsia" w:ascii="宋体" w:hAnsi="宋体"/>
          <w:bCs/>
          <w:sz w:val="21"/>
          <w:szCs w:val="21"/>
        </w:rPr>
        <w:t xml:space="preserve">元） </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自合同签订之日起2</w:t>
      </w:r>
      <w:r>
        <w:rPr>
          <w:rFonts w:ascii="宋体" w:hAnsi="宋体"/>
          <w:sz w:val="21"/>
        </w:rPr>
        <w:t xml:space="preserve">4</w:t>
      </w:r>
      <w:r>
        <w:rPr>
          <w:rFonts w:hint="eastAsia" w:ascii="宋体" w:hAnsi="宋体"/>
          <w:sz w:val="21"/>
        </w:rPr>
        <w:t xml:space="preserve">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（一）服务范围及概括</w:t>
      </w:r>
      <w:r/>
    </w:p>
    <w:p>
      <w:pPr>
        <w:ind w:left="0" w:firstLine="420"/>
        <w:spacing w:line="360" w:lineRule="auto"/>
        <w:tabs>
          <w:tab w:val="left" w:pos="0" w:leader="none"/>
        </w:tabs>
        <w:rPr>
          <w:rFonts w:ascii="宋体" w:hAnsi="宋体"/>
          <w:sz w:val="21"/>
        </w:rPr>
      </w:pPr>
      <w:r>
        <w:rPr>
          <w:rFonts w:hint="eastAsia" w:ascii="宋体" w:hAnsi="宋体"/>
          <w:sz w:val="21"/>
        </w:rPr>
        <w:t xml:space="preserve">南石湖花园3期（东湖玉景）为高层住宅，绿化率41.72%，容积率2.42，共计1536户，总建筑面积为258154.25平方米；住宅面积为174327.84平方米，其中住宅空置房面积29432.9㎡，按采购单价的50%招标，最终按照成交单价的50%进行补贴；四类房面积1316.28㎡，费用由物业公司自行收取（不在预算内）。</w:t>
      </w:r>
      <w:r/>
    </w:p>
    <w:p>
      <w:pPr>
        <w:ind w:left="0" w:firstLine="420"/>
        <w:spacing w:line="360" w:lineRule="auto"/>
        <w:tabs>
          <w:tab w:val="left" w:pos="0" w:leader="none"/>
        </w:tabs>
        <w:rPr>
          <w:rFonts w:ascii="宋体" w:hAnsi="宋体"/>
          <w:sz w:val="21"/>
        </w:rPr>
      </w:pPr>
      <w:r>
        <w:rPr>
          <w:rFonts w:hint="eastAsia" w:ascii="宋体" w:hAnsi="宋体"/>
          <w:sz w:val="21"/>
        </w:rPr>
        <w:t xml:space="preserve">小区配套概况：电梯52台、消防系统、智能化系统、公共照明、自来水二次供水等。机动车位共计1922个（地下车位1535个，地上车位387个），非机动车位共计3003个（地下车位2840个，地上车位163个）。</w:t>
      </w:r>
      <w:r/>
    </w:p>
    <w:p>
      <w:pPr>
        <w:ind w:left="0" w:firstLine="420"/>
        <w:spacing w:line="360" w:lineRule="auto"/>
        <w:tabs>
          <w:tab w:val="left" w:pos="0" w:leader="none"/>
        </w:tabs>
        <w:rPr>
          <w:rFonts w:ascii="宋体" w:hAnsi="宋体"/>
          <w:sz w:val="21"/>
        </w:rPr>
      </w:pPr>
      <w:r>
        <w:rPr>
          <w:rFonts w:hint="eastAsia" w:ascii="宋体" w:hAnsi="宋体"/>
          <w:sz w:val="21"/>
        </w:rPr>
        <w:t xml:space="preserve">（二）物业管理服务工作范围</w:t>
      </w:r>
      <w:r/>
    </w:p>
    <w:p>
      <w:pPr>
        <w:ind w:left="0" w:firstLine="420"/>
        <w:spacing w:line="360" w:lineRule="auto"/>
        <w:tabs>
          <w:tab w:val="left" w:pos="0" w:leader="none"/>
        </w:tabs>
        <w:rPr>
          <w:rFonts w:ascii="宋体" w:hAnsi="宋体"/>
          <w:sz w:val="21"/>
        </w:rPr>
      </w:pPr>
      <w:r>
        <w:rPr>
          <w:rFonts w:hint="eastAsia" w:ascii="宋体" w:hAnsi="宋体"/>
          <w:sz w:val="21"/>
        </w:rPr>
        <w:t xml:space="preserve">南石湖花园3期（东湖玉景）区域内的综合性物业管理服务包括：保安、保洁、客服、工程、垃圾分类清运服务、设施设备维护、绿化养护等。</w:t>
      </w:r>
      <w:r/>
    </w:p>
    <w:p>
      <w:pPr>
        <w:ind w:left="0" w:firstLine="420"/>
        <w:spacing w:line="360" w:lineRule="auto"/>
        <w:tabs>
          <w:tab w:val="left" w:pos="0" w:leader="none"/>
        </w:tabs>
        <w:rPr>
          <w:rFonts w:ascii="宋体" w:hAnsi="宋体"/>
          <w:sz w:val="21"/>
          <w:szCs w:val="21"/>
        </w:rPr>
      </w:pPr>
      <w:r>
        <w:rPr>
          <w:rFonts w:hint="eastAsia" w:ascii="宋体" w:hAnsi="宋体"/>
          <w:sz w:val="21"/>
        </w:rPr>
        <w:t xml:space="preserve">（三）</w:t>
      </w:r>
      <w:r>
        <w:rPr>
          <w:rFonts w:hint="eastAsia" w:ascii="宋体" w:hAnsi="宋体"/>
          <w:sz w:val="21"/>
          <w:szCs w:val="21"/>
        </w:rPr>
        <w:t xml:space="preserve">服务人员配置要求表（最低配置</w:t>
      </w:r>
      <w:r>
        <w:rPr>
          <w:rFonts w:ascii="宋体" w:hAnsi="宋体"/>
          <w:sz w:val="21"/>
          <w:szCs w:val="21"/>
        </w:rPr>
        <w:t xml:space="preserve">48</w:t>
      </w:r>
      <w:r>
        <w:rPr>
          <w:rFonts w:hint="eastAsia" w:ascii="宋体" w:hAnsi="宋体"/>
          <w:sz w:val="21"/>
          <w:szCs w:val="21"/>
        </w:rPr>
        <w:t xml:space="preserve">人）</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709"/>
        <w:gridCol w:w="1559"/>
        <w:gridCol w:w="709"/>
        <w:gridCol w:w="5528"/>
      </w:tblGrid>
      <w:tr>
        <w:trPr>
          <w:jc w:val="center"/>
          <w:trHeight w:val="473"/>
        </w:trPr>
        <w:tc>
          <w:tcPr>
            <w:tcW w:w="112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tcW w:w="15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年龄要求</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性别</w:t>
            </w:r>
            <w:r/>
          </w:p>
        </w:tc>
        <w:tc>
          <w:tcPr>
            <w:tcW w:w="552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基本要求</w:t>
            </w:r>
            <w:r/>
          </w:p>
        </w:tc>
      </w:tr>
      <w:tr>
        <w:trPr>
          <w:jc w:val="center"/>
          <w:trHeight w:val="20"/>
        </w:trPr>
        <w:tc>
          <w:tcPr>
            <w:tcW w:w="112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项目经理</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rPr>
              <w:t xml:space="preserve">性别不限</w:t>
            </w:r>
            <w:r/>
          </w:p>
        </w:tc>
        <w:tc>
          <w:tcPr>
            <w:tcW w:w="552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bCs/>
                <w:sz w:val="21"/>
              </w:rPr>
              <w:t xml:space="preserve">大专</w:t>
            </w:r>
            <w:r>
              <w:rPr>
                <w:rFonts w:hint="eastAsia" w:ascii="宋体" w:hAnsi="宋体"/>
                <w:bCs/>
                <w:sz w:val="21"/>
              </w:rPr>
              <w:t xml:space="preserve">或</w:t>
            </w:r>
            <w:r>
              <w:rPr>
                <w:rFonts w:hint="eastAsia" w:ascii="宋体" w:hAnsi="宋体"/>
                <w:bCs/>
                <w:sz w:val="21"/>
              </w:rPr>
              <w:t xml:space="preserve">以上学历，身体健康，遵纪守法，无不良嗜好，责任心强。熟悉物业相关法律法规及物业运作规律，具备良好的团队管理意识。工作条理性强，具备综合、分析、判断能力；性格外向，善于沟通，有良好的语言表达及组织能力；责任心强，敢于负责，原则性和灵活性转换尺度把握较好。熟练操作办公系统。懂急救知识，紧急情况下能协助展开救护工作，熟悉消防知识，了解消防操作规程。兼管安全管理工作，需具备一定安保知识，熟悉物业使用设备，熟悉电梯等设备的日常管理要求及应急事件处理。</w:t>
            </w:r>
            <w:r/>
          </w:p>
        </w:tc>
      </w:tr>
      <w:tr>
        <w:trPr>
          <w:jc w:val="center"/>
          <w:trHeight w:val="20"/>
        </w:trPr>
        <w:tc>
          <w:tcPr>
            <w:tcW w:w="112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客服主管</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rPr>
              <w:t xml:space="preserve">性别</w:t>
            </w:r>
            <w:r>
              <w:rPr>
                <w:rFonts w:hint="eastAsia" w:ascii="宋体" w:hAnsi="宋体"/>
                <w:bCs/>
                <w:sz w:val="21"/>
              </w:rPr>
              <w:t xml:space="preserve">不限</w:t>
            </w:r>
            <w:r/>
          </w:p>
        </w:tc>
        <w:tc>
          <w:tcPr>
            <w:tcW w:w="552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bCs/>
                <w:sz w:val="21"/>
              </w:rPr>
              <w:t xml:space="preserve">高中</w:t>
            </w:r>
            <w:r>
              <w:rPr>
                <w:rFonts w:hint="eastAsia" w:ascii="宋体" w:hAnsi="宋体"/>
                <w:bCs/>
                <w:sz w:val="21"/>
              </w:rPr>
              <w:t xml:space="preserve">或</w:t>
            </w:r>
            <w:r>
              <w:rPr>
                <w:rFonts w:hint="eastAsia" w:ascii="宋体" w:hAnsi="宋体"/>
                <w:bCs/>
                <w:sz w:val="21"/>
              </w:rPr>
              <w:t xml:space="preserve">以上学历，身体健康，遵纪守法，无不良嗜好，责任</w:t>
            </w:r>
            <w:r>
              <w:rPr>
                <w:rFonts w:hint="eastAsia" w:ascii="宋体" w:hAnsi="宋体"/>
                <w:bCs/>
                <w:sz w:val="21"/>
              </w:rPr>
              <w:t xml:space="preserve">心强。熟悉物业相关法律法规及物业运作规律，具备良好的团队管理意识。具备本岗位所需的知识和技能，包括但不限于接待礼仪、沟通技巧、人员培训等，能够有效应对和处置各类舆情事件。</w:t>
            </w:r>
            <w:r>
              <w:rPr>
                <w:rFonts w:hint="eastAsia" w:ascii="宋体" w:hAnsi="宋体"/>
                <w:bCs/>
                <w:sz w:val="21"/>
              </w:rPr>
              <w:t xml:space="preserve">懂急救知识，紧急情况下能协助展开救护工作。</w:t>
            </w:r>
            <w:r/>
          </w:p>
        </w:tc>
      </w:tr>
      <w:tr>
        <w:trPr>
          <w:jc w:val="center"/>
          <w:trHeight w:val="20"/>
        </w:trPr>
        <w:tc>
          <w:tcPr>
            <w:tcW w:w="112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客服</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45周岁及以下</w:t>
            </w:r>
            <w:r/>
          </w:p>
        </w:tc>
        <w:tc>
          <w:tcPr>
            <w:tcW w:w="709" w:type="dxa"/>
            <w:vAlign w:val="center"/>
            <w:textDirection w:val="lrTb"/>
            <w:noWrap w:val="false"/>
          </w:tcPr>
          <w:p>
            <w:pPr>
              <w:ind w:left="0"/>
              <w:jc w:val="center"/>
              <w:spacing w:line="360" w:lineRule="auto"/>
              <w:widowControl w:val="off"/>
              <w:rPr>
                <w:rFonts w:ascii="宋体" w:hAnsi="宋体"/>
                <w:bCs/>
                <w:sz w:val="21"/>
              </w:rPr>
            </w:pPr>
            <w:r>
              <w:rPr>
                <w:rFonts w:hint="eastAsia" w:ascii="宋体" w:hAnsi="宋体"/>
                <w:bCs/>
                <w:sz w:val="21"/>
              </w:rPr>
              <w:t xml:space="preserve">女性</w:t>
            </w:r>
            <w:r/>
          </w:p>
        </w:tc>
        <w:tc>
          <w:tcPr>
            <w:tcW w:w="5528" w:type="dxa"/>
            <w:vAlign w:val="center"/>
            <w:textDirection w:val="lrTb"/>
            <w:noWrap w:val="false"/>
          </w:tcPr>
          <w:p>
            <w:pPr>
              <w:ind w:left="0"/>
              <w:spacing w:line="360" w:lineRule="auto"/>
              <w:widowControl w:val="off"/>
              <w:rPr>
                <w:rFonts w:ascii="宋体" w:hAnsi="宋体"/>
                <w:bCs/>
                <w:sz w:val="21"/>
              </w:rPr>
            </w:pPr>
            <w:r>
              <w:rPr>
                <w:rFonts w:hint="eastAsia" w:ascii="宋体" w:hAnsi="宋体"/>
                <w:bCs/>
                <w:sz w:val="21"/>
              </w:rPr>
              <w:t xml:space="preserve">身体健康，遵纪守法，无不良嗜好，责任心强。具备本岗位所需的知识和技能。</w:t>
            </w:r>
            <w:r/>
          </w:p>
        </w:tc>
      </w:tr>
      <w:tr>
        <w:trPr>
          <w:jc w:val="center"/>
          <w:trHeight w:val="20"/>
        </w:trPr>
        <w:tc>
          <w:tcPr>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rPr>
              <w:t xml:space="preserve">★</w:t>
            </w:r>
            <w:r>
              <w:rPr>
                <w:rFonts w:hint="eastAsia" w:ascii="宋体" w:hAnsi="宋体"/>
                <w:sz w:val="21"/>
                <w:szCs w:val="21"/>
              </w:rPr>
              <w:t xml:space="preserve">工程主管</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55周岁</w:t>
            </w:r>
            <w:r>
              <w:rPr>
                <w:rFonts w:hint="eastAsia" w:ascii="宋体" w:hAnsi="宋体"/>
                <w:sz w:val="21"/>
                <w:szCs w:val="21"/>
              </w:rPr>
              <w:t xml:space="preserve">及</w:t>
            </w:r>
            <w:r>
              <w:rPr>
                <w:rFonts w:hint="eastAsia" w:ascii="宋体" w:hAnsi="宋体"/>
                <w:sz w:val="21"/>
                <w:szCs w:val="21"/>
              </w:rPr>
              <w:t xml:space="preserve">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男性</w:t>
            </w:r>
            <w:r/>
          </w:p>
        </w:tc>
        <w:tc>
          <w:tcPr>
            <w:tcW w:w="5528" w:type="dxa"/>
            <w:vAlign w:val="center"/>
            <w:textDirection w:val="lrTb"/>
            <w:noWrap w:val="false"/>
          </w:tcPr>
          <w:p>
            <w:pPr>
              <w:ind w:left="0"/>
              <w:spacing w:line="360" w:lineRule="auto"/>
              <w:widowControl w:val="off"/>
              <w:rPr>
                <w:rFonts w:ascii="宋体" w:hAnsi="宋体"/>
                <w:bCs/>
                <w:sz w:val="21"/>
              </w:rPr>
            </w:pPr>
            <w:r>
              <w:rPr>
                <w:rFonts w:hint="eastAsia" w:ascii="宋体" w:hAnsi="宋体"/>
                <w:bCs/>
                <w:sz w:val="21"/>
              </w:rPr>
              <w:t xml:space="preserve">大专</w:t>
            </w:r>
            <w:r>
              <w:rPr>
                <w:rFonts w:hint="eastAsia" w:ascii="宋体" w:hAnsi="宋体"/>
                <w:bCs/>
                <w:sz w:val="21"/>
              </w:rPr>
              <w:t xml:space="preserve">或</w:t>
            </w:r>
            <w:r>
              <w:rPr>
                <w:rFonts w:hint="eastAsia" w:ascii="宋体" w:hAnsi="宋体"/>
                <w:bCs/>
                <w:sz w:val="21"/>
              </w:rPr>
              <w:t xml:space="preserve">以上学历，身体健康，遵纪守法，无不良嗜好，责任心强。熟悉物业相关法律法规及物业运作规律，具备良好的团队管理意识。具备本岗位所需的知识和技能，包括但不限于日常基础维修、专业设备的运行与维保，能够有效应对和处置各类突发事件。</w:t>
            </w:r>
            <w:bookmarkStart w:id="114" w:name="OLE_LINK103"/>
            <w:r/>
            <w:bookmarkStart w:id="115" w:name="OLE_LINK104"/>
            <w:r/>
            <w:r/>
          </w:p>
          <w:p>
            <w:pPr>
              <w:ind w:left="0"/>
              <w:spacing w:line="360" w:lineRule="auto"/>
              <w:widowControl w:val="off"/>
              <w:rPr>
                <w:rFonts w:ascii="宋体" w:hAnsi="宋体"/>
                <w:sz w:val="21"/>
                <w:szCs w:val="21"/>
              </w:rPr>
            </w:pPr>
            <w:r>
              <w:rPr>
                <w:rFonts w:hint="eastAsia" w:ascii="宋体" w:hAnsi="宋体" w:cs="Times New Roman"/>
                <w:b/>
                <w:bCs/>
                <w:sz w:val="21"/>
                <w:szCs w:val="21"/>
              </w:rPr>
              <w:t xml:space="preserve">需持有</w:t>
            </w:r>
            <w:bookmarkStart w:id="116" w:name="OLE_LINK91"/>
            <w:r>
              <w:rPr>
                <w:rFonts w:hint="eastAsia" w:ascii="宋体" w:hAnsi="宋体" w:cs="Times New Roman"/>
                <w:b/>
                <w:sz w:val="21"/>
                <w:szCs w:val="21"/>
              </w:rPr>
              <w:t xml:space="preserve">特种作业操作证（准操项目：高压电工作业）或</w:t>
            </w:r>
            <w:r>
              <w:rPr>
                <w:rFonts w:hint="eastAsia" w:ascii="宋体" w:hAnsi="宋体" w:cs="Times New Roman"/>
                <w:b/>
                <w:sz w:val="21"/>
                <w:szCs w:val="21"/>
              </w:rPr>
              <w:t xml:space="preserve">特种作业操作证（准操项目：低压电工作业）</w:t>
            </w:r>
            <w:bookmarkEnd w:id="116"/>
            <w:r>
              <w:rPr>
                <w:rFonts w:hint="eastAsia" w:ascii="宋体" w:hAnsi="宋体" w:cs="Times New Roman"/>
                <w:b/>
                <w:sz w:val="21"/>
                <w:szCs w:val="21"/>
              </w:rPr>
              <w:t xml:space="preserve">上岗。</w:t>
            </w:r>
            <w:bookmarkEnd w:id="114"/>
            <w:r/>
            <w:bookmarkEnd w:id="115"/>
            <w:r/>
            <w:r/>
          </w:p>
        </w:tc>
      </w:tr>
      <w:tr>
        <w:trPr>
          <w:jc w:val="center"/>
          <w:trHeight w:val="20"/>
        </w:trPr>
        <w:tc>
          <w:tcPr>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rPr>
              <w:t xml:space="preserve">★</w:t>
            </w:r>
            <w:r>
              <w:rPr>
                <w:rFonts w:hint="eastAsia" w:ascii="宋体" w:hAnsi="宋体"/>
                <w:sz w:val="21"/>
                <w:szCs w:val="21"/>
              </w:rPr>
              <w:t xml:space="preserve">工程维修人员</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60周岁及以下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男性</w:t>
            </w:r>
            <w:r/>
          </w:p>
        </w:tc>
        <w:tc>
          <w:tcPr>
            <w:tcW w:w="5528" w:type="dxa"/>
            <w:vAlign w:val="center"/>
            <w:textDirection w:val="lrTb"/>
            <w:noWrap w:val="false"/>
          </w:tcPr>
          <w:p>
            <w:pPr>
              <w:ind w:left="0"/>
              <w:spacing w:line="360" w:lineRule="auto"/>
              <w:widowControl w:val="off"/>
              <w:rPr>
                <w:rFonts w:ascii="宋体" w:hAnsi="宋体"/>
                <w:bCs/>
                <w:sz w:val="21"/>
              </w:rPr>
            </w:pPr>
            <w:r>
              <w:rPr>
                <w:rFonts w:hint="eastAsia" w:ascii="宋体" w:hAnsi="宋体"/>
                <w:bCs/>
                <w:sz w:val="21"/>
              </w:rPr>
              <w:t xml:space="preserve">身体健康，遵纪守法，无不良嗜好，责任心强，具备本岗位所需的知识和技能，能够有效完成上级交付的工作任务。</w:t>
            </w:r>
            <w:r/>
          </w:p>
          <w:p>
            <w:pPr>
              <w:ind w:left="0"/>
              <w:spacing w:line="360" w:lineRule="auto"/>
              <w:widowControl w:val="off"/>
              <w:rPr>
                <w:rFonts w:ascii="宋体" w:hAnsi="宋体"/>
                <w:bCs/>
                <w:sz w:val="21"/>
              </w:rPr>
            </w:pPr>
            <w:r>
              <w:rPr>
                <w:rFonts w:hint="eastAsia" w:ascii="宋体" w:hAnsi="宋体" w:cs="Times New Roman"/>
                <w:b/>
                <w:bCs/>
                <w:sz w:val="21"/>
                <w:szCs w:val="21"/>
              </w:rPr>
              <w:t xml:space="preserve">需持有</w:t>
            </w:r>
            <w:r>
              <w:rPr>
                <w:rFonts w:hint="eastAsia" w:ascii="宋体" w:hAnsi="宋体" w:cs="Times New Roman"/>
                <w:b/>
                <w:sz w:val="21"/>
                <w:szCs w:val="21"/>
              </w:rPr>
              <w:t xml:space="preserve">特种作业操作证（准操项目：高压电工作业）或特种作业操作证（准操项目：低压电工作业）上岗。</w:t>
            </w:r>
            <w:r/>
          </w:p>
        </w:tc>
      </w:tr>
      <w:tr>
        <w:trPr>
          <w:jc w:val="center"/>
          <w:trHeight w:val="20"/>
        </w:trPr>
        <w:tc>
          <w:tcPr>
            <w:tcW w:w="1129" w:type="dxa"/>
            <w:vAlign w:val="center"/>
            <w:textDirection w:val="lrTb"/>
            <w:noWrap w:val="false"/>
          </w:tcPr>
          <w:p>
            <w:pPr>
              <w:ind w:left="0"/>
              <w:jc w:val="center"/>
              <w:spacing w:line="360" w:lineRule="auto"/>
              <w:rPr>
                <w:rFonts w:ascii="宋体" w:hAnsi="宋体"/>
                <w:sz w:val="21"/>
                <w:szCs w:val="21"/>
              </w:rPr>
            </w:pPr>
            <w:r>
              <w:rPr>
                <w:rFonts w:hint="eastAsia" w:ascii="宋体" w:hAnsi="宋体"/>
                <w:bCs/>
                <w:sz w:val="21"/>
              </w:rPr>
              <w:t xml:space="preserve">★</w:t>
            </w:r>
            <w:r>
              <w:rPr>
                <w:rFonts w:hint="eastAsia" w:ascii="宋体" w:hAnsi="宋体"/>
                <w:bCs/>
                <w:sz w:val="21"/>
              </w:rPr>
              <w:t xml:space="preserve">秩序维护主管</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男性</w:t>
            </w:r>
            <w:r/>
          </w:p>
        </w:tc>
        <w:tc>
          <w:tcPr>
            <w:tcW w:w="5528" w:type="dxa"/>
            <w:vAlign w:val="center"/>
            <w:textDirection w:val="lrTb"/>
            <w:noWrap w:val="false"/>
          </w:tcPr>
          <w:p>
            <w:pPr>
              <w:ind w:left="0"/>
              <w:spacing w:line="360" w:lineRule="auto"/>
              <w:widowControl w:val="off"/>
              <w:rPr>
                <w:rFonts w:ascii="宋体" w:hAnsi="宋体"/>
                <w:bCs/>
                <w:sz w:val="21"/>
              </w:rPr>
            </w:pPr>
            <w:r>
              <w:rPr>
                <w:rFonts w:hint="eastAsia" w:ascii="宋体" w:hAnsi="宋体"/>
                <w:bCs/>
                <w:sz w:val="21"/>
              </w:rPr>
              <w:t xml:space="preserve">大专</w:t>
            </w:r>
            <w:r>
              <w:rPr>
                <w:rFonts w:hint="eastAsia" w:ascii="宋体" w:hAnsi="宋体"/>
                <w:bCs/>
                <w:sz w:val="21"/>
              </w:rPr>
              <w:t xml:space="preserve">或</w:t>
            </w:r>
            <w:r>
              <w:rPr>
                <w:rFonts w:hint="eastAsia" w:ascii="宋体" w:hAnsi="宋体"/>
                <w:bCs/>
                <w:sz w:val="21"/>
              </w:rPr>
              <w:t xml:space="preserve">以上学历，身体健康，遵纪守法，无不良嗜好，责任心强。熟悉物业相关法律法规及物业运作规律，具备良好的团队管理意识。具备本岗位所需的知识和技能，包括但不限于日常秩序维护、安全防范、消防处置、人员培训等，能够有效应对和处置各类突发事件。</w:t>
            </w:r>
            <w:r>
              <w:rPr>
                <w:rFonts w:hint="eastAsia" w:ascii="宋体" w:hAnsi="宋体"/>
                <w:bCs/>
                <w:sz w:val="21"/>
              </w:rPr>
              <w:t xml:space="preserve">懂急救知识，紧急情况下能协助展开救护工作。</w:t>
            </w:r>
            <w:r/>
          </w:p>
          <w:p>
            <w:pPr>
              <w:ind w:left="0"/>
              <w:spacing w:line="360" w:lineRule="auto"/>
              <w:widowControl w:val="off"/>
              <w:rPr>
                <w:rFonts w:ascii="宋体" w:hAnsi="宋体"/>
                <w:sz w:val="21"/>
                <w:szCs w:val="21"/>
              </w:rPr>
            </w:pPr>
            <w:r>
              <w:rPr>
                <w:rFonts w:hint="eastAsia" w:ascii="宋体" w:hAnsi="宋体" w:cs="Times New Roman"/>
                <w:b/>
                <w:sz w:val="21"/>
                <w:szCs w:val="21"/>
              </w:rPr>
              <w:t xml:space="preserve">需持有公安部门颁发的保安员证上岗。</w:t>
            </w:r>
            <w:r/>
          </w:p>
        </w:tc>
      </w:tr>
      <w:tr>
        <w:trPr>
          <w:jc w:val="center"/>
          <w:trHeight w:val="20"/>
        </w:trPr>
        <w:tc>
          <w:tcPr>
            <w:tcW w:w="1129" w:type="dxa"/>
            <w:vAlign w:val="center"/>
            <w:textDirection w:val="lrTb"/>
            <w:noWrap w:val="false"/>
          </w:tcPr>
          <w:p>
            <w:pPr>
              <w:ind w:left="0"/>
              <w:jc w:val="center"/>
              <w:spacing w:line="360" w:lineRule="auto"/>
              <w:rPr>
                <w:rFonts w:ascii="宋体" w:hAnsi="宋体"/>
                <w:bCs/>
                <w:sz w:val="21"/>
              </w:rPr>
            </w:pPr>
            <w:r/>
            <w:bookmarkStart w:id="117" w:name="OLE_LINK28"/>
            <w:r/>
            <w:bookmarkStart w:id="118" w:name="OLE_LINK29"/>
            <w:r>
              <w:rPr>
                <w:rFonts w:hint="eastAsia" w:ascii="宋体" w:hAnsi="宋体"/>
                <w:bCs/>
                <w:sz w:val="21"/>
              </w:rPr>
              <w:t xml:space="preserve">秩序维护人员</w:t>
            </w:r>
            <w:bookmarkEnd w:id="117"/>
            <w:r/>
            <w:bookmarkEnd w:id="118"/>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60周岁及以下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男性</w:t>
            </w:r>
            <w:r/>
          </w:p>
        </w:tc>
        <w:tc>
          <w:tcPr>
            <w:tcW w:w="5528" w:type="dxa"/>
            <w:vAlign w:val="center"/>
            <w:textDirection w:val="lrTb"/>
            <w:noWrap w:val="false"/>
          </w:tcPr>
          <w:p>
            <w:pPr>
              <w:ind w:left="0"/>
              <w:spacing w:line="360" w:lineRule="auto"/>
              <w:widowControl w:val="off"/>
              <w:rPr>
                <w:rFonts w:ascii="宋体" w:hAnsi="宋体"/>
                <w:bCs/>
                <w:sz w:val="21"/>
              </w:rPr>
            </w:pPr>
            <w:r>
              <w:rPr>
                <w:rFonts w:hint="eastAsia" w:ascii="宋体" w:hAnsi="宋体"/>
                <w:bCs/>
                <w:sz w:val="21"/>
              </w:rPr>
              <w:t xml:space="preserve">身体健康，遵纪守法，无不良嗜好，责任心强，具备本岗位所需的知识和技能，能够有效应对和处置各类突发事件。</w:t>
            </w:r>
            <w:r/>
          </w:p>
          <w:p>
            <w:pPr>
              <w:ind w:left="0"/>
              <w:spacing w:line="360" w:lineRule="auto"/>
              <w:widowControl w:val="off"/>
              <w:rPr>
                <w:rFonts w:ascii="宋体" w:hAnsi="宋体"/>
                <w:bCs/>
                <w:sz w:val="21"/>
              </w:rPr>
            </w:pPr>
            <w:r>
              <w:rPr>
                <w:rFonts w:hint="eastAsia" w:ascii="宋体" w:hAnsi="宋体" w:cs="Times New Roman"/>
                <w:b/>
                <w:sz w:val="21"/>
                <w:szCs w:val="21"/>
              </w:rPr>
              <w:t xml:space="preserve">需持有公安部门颁发的保安员证上岗。</w:t>
            </w:r>
            <w:r>
              <w:rPr>
                <w:rFonts w:hint="eastAsia" w:ascii="宋体" w:hAnsi="宋体"/>
                <w:b/>
                <w:bCs/>
                <w:sz w:val="21"/>
                <w:szCs w:val="21"/>
              </w:rPr>
              <w:t xml:space="preserve">投标单位须承诺签订合同后一周内提供公安部门颁发的保安员证书复印件，未提供承诺函视为非实质性响应。</w:t>
            </w:r>
            <w:r/>
          </w:p>
        </w:tc>
      </w:tr>
      <w:tr>
        <w:trPr>
          <w:jc w:val="center"/>
          <w:trHeight w:val="20"/>
        </w:trPr>
        <w:tc>
          <w:tcPr>
            <w:tcW w:w="1129" w:type="dxa"/>
            <w:vAlign w:val="center"/>
            <w:textDirection w:val="lrTb"/>
            <w:noWrap w:val="false"/>
          </w:tcPr>
          <w:p>
            <w:pPr>
              <w:ind w:left="0"/>
              <w:jc w:val="center"/>
              <w:spacing w:line="360" w:lineRule="auto"/>
              <w:rPr>
                <w:rFonts w:ascii="宋体" w:hAnsi="宋体"/>
                <w:bCs/>
                <w:sz w:val="21"/>
              </w:rPr>
            </w:pPr>
            <w:r>
              <w:rPr>
                <w:rFonts w:hint="eastAsia" w:ascii="宋体" w:hAnsi="宋体"/>
                <w:bCs/>
                <w:sz w:val="21"/>
              </w:rPr>
              <w:t xml:space="preserve">★</w:t>
            </w:r>
            <w:r>
              <w:rPr>
                <w:rFonts w:hint="eastAsia" w:ascii="宋体" w:hAnsi="宋体"/>
                <w:bCs/>
                <w:sz w:val="21"/>
              </w:rPr>
              <w:t xml:space="preserve">消防监控中心人员</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w:t>
            </w:r>
            <w:r>
              <w:rPr>
                <w:rFonts w:ascii="宋体" w:hAnsi="宋体"/>
                <w:sz w:val="21"/>
                <w:szCs w:val="21"/>
              </w:rPr>
              <w:t xml:space="preserve">60</w:t>
            </w:r>
            <w:r>
              <w:rPr>
                <w:rFonts w:hint="eastAsia" w:ascii="宋体" w:hAnsi="宋体"/>
                <w:sz w:val="21"/>
                <w:szCs w:val="21"/>
              </w:rPr>
              <w:t xml:space="preserve">周岁及以下；女：</w:t>
            </w:r>
            <w:r>
              <w:rPr>
                <w:rFonts w:ascii="宋体" w:hAnsi="宋体"/>
                <w:sz w:val="21"/>
                <w:szCs w:val="21"/>
              </w:rPr>
              <w:t xml:space="preserve">50</w:t>
            </w:r>
            <w:r>
              <w:rPr>
                <w:rFonts w:hint="eastAsia" w:ascii="宋体" w:hAnsi="宋体"/>
                <w:sz w:val="21"/>
                <w:szCs w:val="21"/>
              </w:rPr>
              <w:t xml:space="preserve">周岁及以下。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W w:w="5528" w:type="dxa"/>
            <w:vAlign w:val="center"/>
            <w:textDirection w:val="lrTb"/>
            <w:noWrap w:val="false"/>
          </w:tcPr>
          <w:p>
            <w:pPr>
              <w:ind w:left="0"/>
              <w:spacing w:line="360" w:lineRule="auto"/>
              <w:widowControl w:val="off"/>
              <w:rPr>
                <w:rFonts w:ascii="宋体" w:hAnsi="宋体"/>
                <w:bCs/>
                <w:sz w:val="21"/>
              </w:rPr>
            </w:pPr>
            <w:r>
              <w:rPr>
                <w:rFonts w:hint="eastAsia" w:ascii="宋体" w:hAnsi="宋体"/>
                <w:bCs/>
                <w:sz w:val="21"/>
              </w:rPr>
              <w:t xml:space="preserve">身体健康，遵纪守法，无不良嗜好，责任心强。具备本岗位所需的知识和技能，能够应对和处置小区各类突发事件。</w:t>
            </w:r>
            <w:r/>
          </w:p>
          <w:p>
            <w:pPr>
              <w:ind w:left="0"/>
              <w:spacing w:line="360" w:lineRule="auto"/>
              <w:widowControl w:val="off"/>
              <w:rPr>
                <w:rFonts w:ascii="宋体" w:hAnsi="宋体"/>
                <w:bCs/>
                <w:sz w:val="21"/>
              </w:rPr>
            </w:pPr>
            <w:r>
              <w:rPr>
                <w:rFonts w:hint="eastAsia" w:ascii="宋体" w:hAnsi="宋体" w:cs="Times New Roman"/>
                <w:b/>
                <w:sz w:val="21"/>
                <w:szCs w:val="21"/>
              </w:rPr>
              <w:t xml:space="preserve">需持有建中级或以上（构）筑物消防员证书或者中级或以上消防设施操作员证书上岗。</w:t>
            </w:r>
            <w:r/>
          </w:p>
        </w:tc>
      </w:tr>
      <w:tr>
        <w:trPr>
          <w:jc w:val="center"/>
          <w:trHeight w:val="20"/>
        </w:trPr>
        <w:tc>
          <w:tcPr>
            <w:tcW w:w="112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环境</w:t>
            </w:r>
            <w:r>
              <w:rPr>
                <w:rFonts w:hint="eastAsia" w:ascii="宋体" w:hAnsi="宋体"/>
                <w:sz w:val="21"/>
                <w:szCs w:val="21"/>
              </w:rPr>
              <w:t xml:space="preserve">主管</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w:t>
            </w:r>
            <w:r>
              <w:rPr>
                <w:rFonts w:hint="eastAsia" w:ascii="宋体" w:hAnsi="宋体"/>
                <w:sz w:val="21"/>
                <w:szCs w:val="21"/>
              </w:rPr>
              <w:t xml:space="preserve">55周岁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；女：</w:t>
            </w:r>
            <w:r>
              <w:rPr>
                <w:rFonts w:ascii="宋体" w:hAnsi="宋体"/>
                <w:sz w:val="21"/>
                <w:szCs w:val="21"/>
              </w:rPr>
              <w:t xml:space="preserve">50</w:t>
            </w:r>
            <w:r>
              <w:rPr>
                <w:rFonts w:hint="eastAsia" w:ascii="宋体" w:hAnsi="宋体"/>
                <w:sz w:val="21"/>
                <w:szCs w:val="21"/>
              </w:rPr>
              <w:t xml:space="preserve">周岁及以下。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W w:w="552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或</w:t>
            </w:r>
            <w:r>
              <w:rPr>
                <w:rFonts w:hint="eastAsia" w:ascii="宋体" w:hAnsi="宋体"/>
                <w:sz w:val="21"/>
                <w:szCs w:val="21"/>
              </w:rPr>
              <w:t xml:space="preserve">以上学历，身体健康，遵纪守法，无不良嗜好，责任心强。熟悉物业相关法律法规及物业运作规律，具备良好的团队管理意识。具备本岗位所需的知识和技能，包括但不限于日常环境清洁、工具分类及使用、垃圾分类、人员培训等，能够有效应对和处置各类突发事件。</w:t>
            </w:r>
            <w:r/>
          </w:p>
        </w:tc>
      </w:tr>
      <w:tr>
        <w:trPr>
          <w:jc w:val="center"/>
          <w:trHeight w:val="20"/>
        </w:trPr>
        <w:tc>
          <w:tcPr>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rPr>
              <w:t xml:space="preserve">保洁员</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13人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bookmarkStart w:id="119" w:name="OLE_LINK15"/>
            <w:r/>
            <w:bookmarkStart w:id="120" w:name="OLE_LINK18"/>
            <w:r>
              <w:rPr>
                <w:rFonts w:hint="eastAsia" w:ascii="宋体" w:hAnsi="宋体"/>
                <w:sz w:val="21"/>
                <w:szCs w:val="21"/>
              </w:rPr>
              <w:t xml:space="preserve">男：</w:t>
            </w:r>
            <w:r>
              <w:rPr>
                <w:rFonts w:ascii="宋体" w:hAnsi="宋体"/>
                <w:sz w:val="21"/>
                <w:szCs w:val="21"/>
              </w:rPr>
              <w:t xml:space="preserve">60</w:t>
            </w:r>
            <w:r>
              <w:rPr>
                <w:rFonts w:hint="eastAsia" w:ascii="宋体" w:hAnsi="宋体"/>
                <w:sz w:val="21"/>
                <w:szCs w:val="21"/>
              </w:rPr>
              <w:t xml:space="preserve">周岁及以下；女：</w:t>
            </w:r>
            <w:r>
              <w:rPr>
                <w:rFonts w:ascii="宋体" w:hAnsi="宋体"/>
                <w:sz w:val="21"/>
                <w:szCs w:val="21"/>
              </w:rPr>
              <w:t xml:space="preserve">50</w:t>
            </w:r>
            <w:r>
              <w:rPr>
                <w:rFonts w:hint="eastAsia" w:ascii="宋体" w:hAnsi="宋体"/>
                <w:sz w:val="21"/>
                <w:szCs w:val="21"/>
              </w:rPr>
              <w:t xml:space="preserve">周岁及以下。</w:t>
            </w:r>
            <w:bookmarkEnd w:id="119"/>
            <w:r/>
            <w:bookmarkEnd w:id="120"/>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W w:w="5528"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Cs/>
                <w:sz w:val="21"/>
              </w:rPr>
              <w:t xml:space="preserve">身体健康，遵纪守法，无不良嗜好，责任心强，具备本岗位所需的知识和技能，能够有效完成上级交付的工作任务。</w:t>
            </w:r>
            <w:r/>
          </w:p>
        </w:tc>
      </w:tr>
      <w:tr>
        <w:trPr>
          <w:jc w:val="center"/>
          <w:trHeight w:val="20"/>
        </w:trPr>
        <w:tc>
          <w:tcPr>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绿化工</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w:t>
            </w:r>
            <w:r>
              <w:rPr>
                <w:rFonts w:ascii="宋体" w:hAnsi="宋体"/>
                <w:sz w:val="21"/>
                <w:szCs w:val="21"/>
              </w:rPr>
              <w:t xml:space="preserve">60</w:t>
            </w:r>
            <w:r>
              <w:rPr>
                <w:rFonts w:hint="eastAsia" w:ascii="宋体" w:hAnsi="宋体"/>
                <w:sz w:val="21"/>
                <w:szCs w:val="21"/>
              </w:rPr>
              <w:t xml:space="preserve">周岁及以下；女：</w:t>
            </w:r>
            <w:r>
              <w:rPr>
                <w:rFonts w:ascii="宋体" w:hAnsi="宋体"/>
                <w:sz w:val="21"/>
                <w:szCs w:val="21"/>
              </w:rPr>
              <w:t xml:space="preserve">50</w:t>
            </w:r>
            <w:r>
              <w:rPr>
                <w:rFonts w:hint="eastAsia" w:ascii="宋体" w:hAnsi="宋体"/>
                <w:sz w:val="21"/>
                <w:szCs w:val="21"/>
              </w:rPr>
              <w:t xml:space="preserve">周岁及以下。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W w:w="5528"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Cs/>
                <w:sz w:val="21"/>
              </w:rPr>
              <w:t xml:space="preserve">身体健康，遵纪守法，无不良嗜好，责任心强，具备本岗位所需的知识和技能，能够有效完成上级交付的工作任务。</w:t>
            </w:r>
            <w:r/>
          </w:p>
        </w:tc>
      </w:tr>
      <w:tr>
        <w:trPr>
          <w:jc w:val="center"/>
          <w:trHeight w:val="490"/>
        </w:trPr>
        <w:tc>
          <w:tcPr>
            <w:gridSpan w:val="5"/>
            <w:tcW w:w="963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合计：48人</w:t>
            </w:r>
            <w:r/>
          </w:p>
        </w:tc>
      </w:tr>
    </w:tbl>
    <w:p>
      <w:pPr>
        <w:ind w:left="0" w:firstLine="422"/>
        <w:spacing w:line="360" w:lineRule="auto"/>
        <w:tabs>
          <w:tab w:val="left" w:pos="0" w:leader="none"/>
        </w:tabs>
        <w:rPr>
          <w:rFonts w:ascii="宋体" w:hAnsi="宋体"/>
          <w:b/>
          <w:sz w:val="21"/>
        </w:rPr>
      </w:pPr>
      <w:r/>
      <w:bookmarkStart w:id="121" w:name="OLE_LINK83"/>
      <w:r/>
      <w:bookmarkStart w:id="122" w:name="OLE_LINK84"/>
      <w:r>
        <w:rPr>
          <w:rFonts w:hint="eastAsia" w:ascii="宋体" w:hAnsi="宋体"/>
          <w:b/>
          <w:sz w:val="21"/>
        </w:rPr>
        <w:t xml:space="preserve">（注：以上</w:t>
      </w:r>
      <w:r>
        <w:rPr>
          <w:rFonts w:hint="eastAsia" w:ascii="宋体" w:hAnsi="宋体"/>
          <w:b/>
          <w:sz w:val="21"/>
        </w:rPr>
        <w:t xml:space="preserve">服务人员配置要求表中带★项的岗位（</w:t>
      </w:r>
      <w:r>
        <w:rPr>
          <w:rFonts w:hint="eastAsia" w:ascii="宋体" w:hAnsi="宋体"/>
          <w:b/>
          <w:sz w:val="21"/>
        </w:rPr>
        <w:t xml:space="preserve">工程主管和</w:t>
      </w:r>
      <w:r>
        <w:rPr>
          <w:rFonts w:hint="eastAsia" w:ascii="宋体" w:hAnsi="宋体" w:cs="Times New Roman"/>
          <w:b/>
          <w:sz w:val="21"/>
          <w:szCs w:val="21"/>
        </w:rPr>
        <w:t xml:space="preserve">工程维修人员</w:t>
      </w:r>
      <w:r>
        <w:rPr>
          <w:rFonts w:hint="eastAsia" w:ascii="宋体" w:hAnsi="宋体"/>
          <w:b/>
          <w:sz w:val="21"/>
        </w:rPr>
        <w:t xml:space="preserve">：</w:t>
      </w:r>
      <w:r>
        <w:rPr>
          <w:rFonts w:hint="eastAsia" w:ascii="宋体" w:hAnsi="宋体" w:cs="Times New Roman"/>
          <w:b/>
          <w:bCs/>
          <w:sz w:val="21"/>
          <w:szCs w:val="21"/>
        </w:rPr>
        <w:t xml:space="preserve">需持有</w:t>
      </w:r>
      <w:r>
        <w:rPr>
          <w:rFonts w:hint="eastAsia" w:ascii="宋体" w:hAnsi="宋体" w:cs="Times New Roman"/>
          <w:b/>
          <w:sz w:val="21"/>
          <w:szCs w:val="21"/>
        </w:rPr>
        <w:t xml:space="preserve">特种作业操作证（准操项目：</w:t>
      </w:r>
      <w:r>
        <w:rPr>
          <w:rFonts w:hint="eastAsia" w:ascii="宋体" w:hAnsi="宋体" w:cs="Times New Roman"/>
          <w:b/>
          <w:sz w:val="21"/>
          <w:szCs w:val="21"/>
        </w:rPr>
        <w:t xml:space="preserve">高</w:t>
      </w:r>
      <w:r>
        <w:rPr>
          <w:rFonts w:hint="eastAsia" w:ascii="宋体" w:hAnsi="宋体" w:cs="Times New Roman"/>
          <w:b/>
          <w:sz w:val="21"/>
          <w:szCs w:val="21"/>
        </w:rPr>
        <w:t xml:space="preserve">压电工作业）</w:t>
      </w:r>
      <w:r>
        <w:rPr>
          <w:rFonts w:hint="eastAsia" w:ascii="宋体" w:hAnsi="宋体" w:cs="Times New Roman"/>
          <w:b/>
          <w:sz w:val="21"/>
          <w:szCs w:val="21"/>
        </w:rPr>
        <w:t xml:space="preserve">或</w:t>
      </w:r>
      <w:r>
        <w:rPr>
          <w:rFonts w:hint="eastAsia" w:ascii="宋体" w:hAnsi="宋体" w:cs="Times New Roman"/>
          <w:b/>
          <w:sz w:val="21"/>
          <w:szCs w:val="21"/>
        </w:rPr>
        <w:t xml:space="preserve">特种作业操作证（准操项目：</w:t>
      </w:r>
      <w:r>
        <w:rPr>
          <w:rFonts w:hint="eastAsia" w:ascii="宋体" w:hAnsi="宋体" w:cs="Times New Roman"/>
          <w:b/>
          <w:sz w:val="21"/>
          <w:szCs w:val="21"/>
        </w:rPr>
        <w:t xml:space="preserve">低</w:t>
      </w:r>
      <w:r>
        <w:rPr>
          <w:rFonts w:hint="eastAsia" w:ascii="宋体" w:hAnsi="宋体" w:cs="Times New Roman"/>
          <w:b/>
          <w:sz w:val="21"/>
          <w:szCs w:val="21"/>
        </w:rPr>
        <w:t xml:space="preserve">压电工作业）</w:t>
      </w:r>
      <w:r>
        <w:rPr>
          <w:rFonts w:hint="eastAsia" w:ascii="宋体" w:hAnsi="宋体"/>
          <w:b/>
          <w:sz w:val="21"/>
        </w:rPr>
        <w:t xml:space="preserve">；秩序维护主管</w:t>
      </w:r>
      <w:r>
        <w:rPr>
          <w:rFonts w:hint="eastAsia" w:ascii="宋体" w:hAnsi="宋体"/>
          <w:b/>
          <w:sz w:val="21"/>
        </w:rPr>
        <w:t xml:space="preserve">：</w:t>
      </w:r>
      <w:bookmarkStart w:id="123" w:name="OLE_LINK45"/>
      <w:r/>
      <w:bookmarkStart w:id="124" w:name="OLE_LINK46"/>
      <w:r>
        <w:rPr>
          <w:rFonts w:hint="eastAsia" w:ascii="宋体" w:hAnsi="宋体"/>
          <w:b/>
          <w:sz w:val="21"/>
        </w:rPr>
        <w:t xml:space="preserve">公安部门颁发的保安员证</w:t>
      </w:r>
      <w:bookmarkEnd w:id="123"/>
      <w:r/>
      <w:bookmarkEnd w:id="124"/>
      <w:r>
        <w:rPr>
          <w:rFonts w:hint="eastAsia" w:ascii="宋体" w:hAnsi="宋体"/>
          <w:b/>
          <w:sz w:val="21"/>
        </w:rPr>
        <w:t xml:space="preserve">；</w:t>
      </w:r>
      <w:r>
        <w:rPr>
          <w:rFonts w:hint="eastAsia" w:ascii="宋体" w:hAnsi="宋体"/>
          <w:b/>
          <w:bCs/>
          <w:sz w:val="21"/>
        </w:rPr>
        <w:t xml:space="preserve">消防监控中心人员</w:t>
      </w:r>
      <w:r>
        <w:rPr>
          <w:rFonts w:hint="eastAsia" w:ascii="宋体" w:hAnsi="宋体"/>
          <w:b/>
          <w:sz w:val="21"/>
        </w:rPr>
        <w:t xml:space="preserve">：</w:t>
      </w:r>
      <w:r>
        <w:rPr>
          <w:rFonts w:hint="eastAsia" w:ascii="宋体" w:hAnsi="宋体" w:cs="Times New Roman"/>
          <w:b/>
          <w:sz w:val="21"/>
          <w:szCs w:val="21"/>
        </w:rPr>
        <w:t xml:space="preserve">中级或以上</w:t>
      </w:r>
      <w:r>
        <w:rPr>
          <w:rFonts w:hint="eastAsia" w:ascii="宋体" w:hAnsi="宋体" w:cs="Times New Roman"/>
          <w:b/>
          <w:sz w:val="21"/>
          <w:szCs w:val="21"/>
        </w:rPr>
        <w:t xml:space="preserve">（构）筑物消防员证书或</w:t>
      </w:r>
      <w:r>
        <w:rPr>
          <w:rFonts w:hint="eastAsia" w:ascii="宋体" w:hAnsi="宋体" w:cs="Times New Roman"/>
          <w:b/>
          <w:sz w:val="21"/>
          <w:szCs w:val="21"/>
        </w:rPr>
        <w:t xml:space="preserve">者中级或以上</w:t>
      </w:r>
      <w:r>
        <w:rPr>
          <w:rFonts w:hint="eastAsia" w:ascii="宋体" w:hAnsi="宋体" w:cs="Times New Roman"/>
          <w:b/>
          <w:sz w:val="21"/>
          <w:szCs w:val="21"/>
        </w:rPr>
        <w:t xml:space="preserve">消防设施操作员证书</w:t>
      </w:r>
      <w:r>
        <w:rPr>
          <w:rFonts w:hint="eastAsia" w:ascii="宋体" w:hAnsi="宋体"/>
          <w:b/>
          <w:sz w:val="21"/>
        </w:rPr>
        <w:t xml:space="preserve">）投标文件中须提供相应的证书复印件，未提供视为非实质性响应</w:t>
      </w:r>
      <w:bookmarkStart w:id="125" w:name="OLE_LINK44"/>
      <w:r>
        <w:rPr>
          <w:rFonts w:hint="eastAsia" w:ascii="宋体" w:hAnsi="宋体"/>
          <w:b/>
          <w:sz w:val="21"/>
        </w:rPr>
        <w:t xml:space="preserve">。</w:t>
      </w:r>
      <w:bookmarkStart w:id="126" w:name="OLE_LINK158"/>
      <w:r/>
      <w:bookmarkStart w:id="127" w:name="OLE_LINK157"/>
      <w:r/>
      <w:bookmarkEnd w:id="125"/>
      <w:r>
        <w:rPr>
          <w:rFonts w:hint="eastAsia" w:ascii="宋体" w:hAnsi="宋体"/>
          <w:b/>
          <w:sz w:val="21"/>
          <w:szCs w:val="21"/>
        </w:rPr>
        <w:t xml:space="preserve">投标单位须承诺签订合同后一周内提供</w:t>
      </w:r>
      <w:r>
        <w:rPr>
          <w:rFonts w:hint="eastAsia" w:ascii="宋体" w:hAnsi="宋体"/>
          <w:b/>
          <w:bCs/>
          <w:sz w:val="21"/>
        </w:rPr>
        <w:t xml:space="preserve">秩序维护人员</w:t>
      </w:r>
      <w:r>
        <w:rPr>
          <w:rFonts w:hint="eastAsia" w:ascii="宋体" w:hAnsi="宋体"/>
          <w:b/>
          <w:sz w:val="21"/>
          <w:szCs w:val="21"/>
        </w:rPr>
        <w:t xml:space="preserve">公</w:t>
      </w:r>
      <w:r>
        <w:rPr>
          <w:rFonts w:hint="eastAsia" w:ascii="宋体" w:hAnsi="宋体"/>
          <w:b/>
          <w:sz w:val="21"/>
          <w:szCs w:val="21"/>
        </w:rPr>
        <w:t xml:space="preserve">安部门颁发的</w:t>
      </w:r>
      <w:r>
        <w:rPr>
          <w:rFonts w:hint="eastAsia" w:ascii="宋体" w:hAnsi="宋体"/>
          <w:b/>
          <w:sz w:val="21"/>
          <w:szCs w:val="21"/>
        </w:rPr>
        <w:t xml:space="preserve">保安员证书复印件，未提供承诺函视为非实质性响应。</w:t>
      </w:r>
      <w:bookmarkEnd w:id="126"/>
      <w:r/>
      <w:bookmarkEnd w:id="127"/>
      <w:r>
        <w:rPr>
          <w:rFonts w:hint="eastAsia" w:ascii="宋体" w:hAnsi="宋体"/>
          <w:b/>
          <w:sz w:val="21"/>
        </w:rPr>
        <w:t xml:space="preserve">所有人员上岗前中标单位需将人员配置要求中的相关材料</w:t>
      </w:r>
      <w:r>
        <w:rPr>
          <w:rFonts w:hint="eastAsia" w:ascii="宋体" w:hAnsi="宋体"/>
          <w:b/>
          <w:sz w:val="21"/>
        </w:rPr>
        <w:t xml:space="preserve">（身份证、证书等）</w:t>
      </w:r>
      <w:r>
        <w:rPr>
          <w:rFonts w:hint="eastAsia" w:ascii="宋体" w:hAnsi="宋体"/>
          <w:b/>
          <w:sz w:val="21"/>
        </w:rPr>
        <w:t xml:space="preserve">提供给采购人核查，待采</w:t>
      </w:r>
      <w:r>
        <w:rPr>
          <w:rFonts w:hint="eastAsia" w:ascii="宋体" w:hAnsi="宋体"/>
          <w:b/>
          <w:sz w:val="21"/>
        </w:rPr>
        <w:t xml:space="preserve">购人确认后方可上岗。上岗后所有人员调整必须书面报告采购人，新进人员需符合岗位配置等采购需求，并经采购人书面同意后方可进行调整。）</w:t>
      </w:r>
      <w:bookmarkEnd w:id="121"/>
      <w:r/>
      <w:bookmarkEnd w:id="122"/>
      <w:r/>
      <w:r/>
    </w:p>
    <w:p>
      <w:pPr>
        <w:ind w:left="0" w:firstLine="422"/>
        <w:spacing w:line="360" w:lineRule="auto"/>
        <w:tabs>
          <w:tab w:val="left" w:pos="0" w:leader="none"/>
        </w:tabs>
        <w:rPr>
          <w:rFonts w:ascii="宋体" w:hAnsi="宋体"/>
          <w:b/>
          <w:sz w:val="21"/>
        </w:rPr>
      </w:pPr>
      <w:r>
        <w:rPr>
          <w:rFonts w:hint="eastAsia" w:ascii="宋体" w:hAnsi="宋体"/>
          <w:b/>
          <w:sz w:val="21"/>
        </w:rPr>
        <w:t xml:space="preserve">所有项目所需人员必须专职服务于本项目，不得同时兼任其他项目。</w:t>
      </w:r>
      <w:r>
        <w:rPr>
          <w:rFonts w:hint="eastAsia" w:ascii="宋体" w:hAnsi="宋体"/>
          <w:b/>
          <w:sz w:val="21"/>
        </w:rPr>
        <w:t xml:space="preserve">本项目所有人员须按国家规定缴纳员工的社会保险</w:t>
      </w:r>
      <w:r>
        <w:rPr>
          <w:rFonts w:hint="eastAsia" w:ascii="宋体" w:hAnsi="宋体"/>
          <w:b/>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w:t>
      </w:r>
      <w:r>
        <w:rPr>
          <w:rFonts w:hint="eastAsia" w:ascii="宋体" w:hAnsi="宋体"/>
          <w:sz w:val="21"/>
        </w:rPr>
        <w:t xml:space="preserve">各岗位人员配置具体岗位设置特别说明如下：</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项目经理</w:t>
      </w:r>
      <w:r/>
    </w:p>
    <w:p>
      <w:pPr>
        <w:ind w:left="0" w:firstLine="420"/>
        <w:spacing w:line="360" w:lineRule="auto"/>
        <w:tabs>
          <w:tab w:val="left" w:pos="0" w:leader="none"/>
        </w:tabs>
        <w:rPr>
          <w:rFonts w:ascii="宋体" w:hAnsi="宋体"/>
          <w:sz w:val="21"/>
        </w:rPr>
      </w:pPr>
      <w:r>
        <w:rPr>
          <w:rFonts w:hint="eastAsia" w:ascii="宋体" w:hAnsi="宋体"/>
          <w:sz w:val="21"/>
        </w:rPr>
        <w:t xml:space="preserve">合计1人，</w:t>
      </w:r>
      <w:r>
        <w:rPr>
          <w:rFonts w:hint="eastAsia" w:ascii="宋体" w:hAnsi="宋体"/>
          <w:sz w:val="21"/>
        </w:rPr>
        <w:t xml:space="preserve">全面运营管理，团队建设与管理，业主沟通与关系维护，应急事件处理。</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客服设置情况</w:t>
      </w:r>
      <w:r/>
    </w:p>
    <w:p>
      <w:pPr>
        <w:ind w:left="0" w:firstLine="420"/>
        <w:spacing w:line="360" w:lineRule="auto"/>
        <w:tabs>
          <w:tab w:val="left" w:pos="0" w:leader="none"/>
        </w:tabs>
        <w:rPr>
          <w:rFonts w:ascii="宋体" w:hAnsi="宋体"/>
          <w:sz w:val="21"/>
        </w:rPr>
      </w:pPr>
      <w:r>
        <w:rPr>
          <w:rFonts w:hint="eastAsia" w:ascii="宋体" w:hAnsi="宋体"/>
          <w:sz w:val="21"/>
        </w:rPr>
        <w:t xml:space="preserve">合计4人（含客服主管1人）。分责任片区管理，负责业主接待、投诉接待、报修处理，并且进行满意度调查。</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工程设置情况</w:t>
      </w:r>
      <w:r/>
    </w:p>
    <w:p>
      <w:pPr>
        <w:ind w:left="0" w:firstLine="420"/>
        <w:spacing w:line="360" w:lineRule="auto"/>
        <w:tabs>
          <w:tab w:val="left" w:pos="0" w:leader="none"/>
        </w:tabs>
        <w:rPr>
          <w:rFonts w:ascii="宋体" w:hAnsi="宋体"/>
          <w:sz w:val="21"/>
        </w:rPr>
      </w:pPr>
      <w:r>
        <w:rPr>
          <w:rFonts w:hint="eastAsia" w:ascii="宋体" w:hAnsi="宋体"/>
          <w:sz w:val="21"/>
        </w:rPr>
        <w:t xml:space="preserve">合计7人（含工程主管1人）。8小时值守，夜间有值班，并且要求通讯方式保持24小时畅通，随叫随到。</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秩序维护设置情况</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秩序维护主管1人</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秩序维护人员设置情况</w:t>
      </w:r>
      <w:r/>
    </w:p>
    <w:p>
      <w:pPr>
        <w:ind w:left="0" w:firstLine="420"/>
        <w:spacing w:line="360" w:lineRule="auto"/>
        <w:tabs>
          <w:tab w:val="left" w:pos="0" w:leader="none"/>
        </w:tabs>
        <w:rPr>
          <w:rFonts w:ascii="宋体" w:hAnsi="宋体"/>
          <w:sz w:val="21"/>
        </w:rPr>
      </w:pPr>
      <w:r>
        <w:rPr>
          <w:rFonts w:hint="eastAsia" w:ascii="宋体" w:hAnsi="宋体"/>
          <w:sz w:val="21"/>
        </w:rPr>
        <w:t xml:space="preserve">合计2</w:t>
      </w:r>
      <w:r>
        <w:rPr>
          <w:rFonts w:ascii="宋体" w:hAnsi="宋体"/>
          <w:sz w:val="21"/>
        </w:rPr>
        <w:t xml:space="preserve">0</w:t>
      </w:r>
      <w:r>
        <w:rPr>
          <w:rFonts w:hint="eastAsia" w:ascii="宋体" w:hAnsi="宋体"/>
          <w:sz w:val="21"/>
        </w:rPr>
        <w:t xml:space="preserve">人（</w:t>
      </w:r>
      <w:r>
        <w:rPr>
          <w:rFonts w:hint="eastAsia" w:ascii="宋体" w:hAnsi="宋体"/>
          <w:sz w:val="21"/>
        </w:rPr>
        <w:t xml:space="preserve">不</w:t>
      </w:r>
      <w:r>
        <w:rPr>
          <w:rFonts w:hint="eastAsia" w:ascii="宋体" w:hAnsi="宋体"/>
          <w:sz w:val="21"/>
        </w:rPr>
        <w:t xml:space="preserve">含</w:t>
      </w:r>
      <w:r>
        <w:rPr>
          <w:rFonts w:hint="eastAsia" w:ascii="宋体" w:hAnsi="宋体"/>
          <w:sz w:val="21"/>
        </w:rPr>
        <w:t xml:space="preserve">秩序维护主管</w:t>
      </w:r>
      <w:r>
        <w:rPr>
          <w:rFonts w:hint="eastAsia" w:ascii="宋体" w:hAnsi="宋体"/>
          <w:sz w:val="21"/>
        </w:rPr>
        <w:t xml:space="preserve">1人），若门岗人员需要调整要服从社区调配。</w:t>
      </w:r>
      <w:r/>
    </w:p>
    <w:tbl>
      <w:tblPr>
        <w:tblStyle w:val="1268"/>
        <w:tblW w:w="0" w:type="auto"/>
        <w:jc w:val="center"/>
        <w:tblInd w:w="0" w:type="dxa"/>
        <w:tblLook w:val="04A0" w:firstRow="1" w:lastRow="0" w:firstColumn="1" w:lastColumn="0" w:noHBand="0" w:noVBand="1"/>
      </w:tblPr>
      <w:tblGrid>
        <w:gridCol w:w="3539"/>
        <w:gridCol w:w="2410"/>
        <w:gridCol w:w="1843"/>
        <w:gridCol w:w="1641"/>
      </w:tblGrid>
      <w:tr>
        <w:trPr>
          <w:jc w:val="center"/>
          <w:trHeight w:val="454"/>
        </w:trPr>
        <w:tc>
          <w:tcPr>
            <w:tcW w:w="3539" w:type="dxa"/>
            <w:vAlign w:val="center"/>
            <w:textDirection w:val="lrTb"/>
            <w:noWrap w:val="false"/>
          </w:tcPr>
          <w:p>
            <w:pPr>
              <w:ind w:left="0"/>
              <w:jc w:val="center"/>
              <w:widowControl/>
              <w:tabs>
                <w:tab w:val="left" w:pos="420" w:leader="none"/>
              </w:tabs>
              <w:rPr>
                <w:rFonts w:ascii="宋体" w:hAnsi="宋体"/>
                <w:sz w:val="21"/>
                <w:szCs w:val="21"/>
              </w:rPr>
            </w:pPr>
            <w:r>
              <w:rPr>
                <w:rFonts w:hint="eastAsia" w:ascii="宋体" w:hAnsi="宋体"/>
                <w:sz w:val="21"/>
                <w:szCs w:val="21"/>
              </w:rPr>
              <w:t xml:space="preserve">岗位</w:t>
            </w:r>
            <w:r/>
          </w:p>
        </w:tc>
        <w:tc>
          <w:tcPr>
            <w:tcW w:w="2410" w:type="dxa"/>
            <w:vAlign w:val="center"/>
            <w:textDirection w:val="lrTb"/>
            <w:noWrap w:val="false"/>
          </w:tcPr>
          <w:p>
            <w:pPr>
              <w:ind w:left="0"/>
              <w:jc w:val="center"/>
              <w:widowControl/>
              <w:tabs>
                <w:tab w:val="left" w:pos="420" w:leader="none"/>
              </w:tabs>
              <w:rPr>
                <w:rFonts w:ascii="宋体" w:hAnsi="宋体"/>
                <w:sz w:val="21"/>
                <w:szCs w:val="21"/>
              </w:rPr>
            </w:pPr>
            <w:r>
              <w:rPr>
                <w:rFonts w:hint="eastAsia" w:ascii="宋体" w:hAnsi="宋体"/>
                <w:sz w:val="21"/>
                <w:szCs w:val="21"/>
              </w:rPr>
              <w:t xml:space="preserve">具体岗位</w:t>
            </w:r>
            <w:r/>
          </w:p>
        </w:tc>
        <w:tc>
          <w:tcPr>
            <w:tcW w:w="1843" w:type="dxa"/>
            <w:vAlign w:val="center"/>
            <w:textDirection w:val="lrTb"/>
            <w:noWrap w:val="false"/>
          </w:tcPr>
          <w:p>
            <w:pPr>
              <w:ind w:left="0"/>
              <w:jc w:val="center"/>
              <w:widowControl/>
              <w:tabs>
                <w:tab w:val="left" w:pos="420" w:leader="none"/>
              </w:tabs>
              <w:rPr>
                <w:rFonts w:ascii="宋体" w:hAnsi="宋体"/>
                <w:sz w:val="21"/>
                <w:szCs w:val="21"/>
              </w:rPr>
            </w:pPr>
            <w:r>
              <w:rPr>
                <w:rFonts w:hint="eastAsia" w:ascii="宋体" w:hAnsi="宋体"/>
                <w:sz w:val="21"/>
                <w:szCs w:val="21"/>
              </w:rPr>
              <w:t xml:space="preserve">执勤时间</w:t>
            </w:r>
            <w:r/>
          </w:p>
        </w:tc>
        <w:tc>
          <w:tcPr>
            <w:tcW w:w="1641" w:type="dxa"/>
            <w:vAlign w:val="center"/>
            <w:textDirection w:val="lrTb"/>
            <w:noWrap w:val="false"/>
          </w:tcPr>
          <w:p>
            <w:pPr>
              <w:ind w:left="0"/>
              <w:jc w:val="center"/>
              <w:widowControl/>
              <w:tabs>
                <w:tab w:val="left" w:pos="420" w:leader="none"/>
              </w:tabs>
              <w:rPr>
                <w:rFonts w:ascii="宋体" w:hAnsi="宋体"/>
                <w:sz w:val="21"/>
                <w:szCs w:val="21"/>
              </w:rPr>
            </w:pPr>
            <w:r>
              <w:rPr>
                <w:rFonts w:hint="eastAsia" w:ascii="宋体" w:hAnsi="宋体"/>
                <w:sz w:val="21"/>
                <w:szCs w:val="21"/>
              </w:rPr>
              <w:t xml:space="preserve">人数</w:t>
            </w:r>
            <w:r/>
          </w:p>
        </w:tc>
      </w:tr>
      <w:tr>
        <w:trPr>
          <w:jc w:val="center"/>
          <w:trHeight w:val="454"/>
        </w:trPr>
        <w:tc>
          <w:tcPr>
            <w:tcW w:w="3539" w:type="dxa"/>
            <w:vAlign w:val="center"/>
            <w:vMerge w:val="restart"/>
            <w:textDirection w:val="lrTb"/>
            <w:noWrap w:val="false"/>
          </w:tcPr>
          <w:p>
            <w:pPr>
              <w:ind w:left="0"/>
              <w:jc w:val="center"/>
              <w:tabs>
                <w:tab w:val="left" w:pos="420" w:leader="none"/>
              </w:tabs>
              <w:rPr>
                <w:rFonts w:ascii="宋体" w:hAnsi="宋体"/>
                <w:sz w:val="21"/>
                <w:szCs w:val="21"/>
              </w:rPr>
            </w:pPr>
            <w:r>
              <w:rPr>
                <w:rFonts w:hint="eastAsia" w:ascii="宋体" w:hAnsi="宋体"/>
                <w:bCs/>
                <w:sz w:val="21"/>
              </w:rPr>
              <w:t xml:space="preserve">秩序维护人员</w:t>
            </w:r>
            <w:r/>
          </w:p>
        </w:tc>
        <w:tc>
          <w:tcPr>
            <w:tcW w:w="2410" w:type="dxa"/>
            <w:vAlign w:val="center"/>
            <w:textDirection w:val="lrTb"/>
            <w:noWrap w:val="false"/>
          </w:tcPr>
          <w:p>
            <w:pPr>
              <w:ind w:left="0"/>
              <w:jc w:val="center"/>
              <w:widowControl/>
              <w:tabs>
                <w:tab w:val="left" w:pos="420" w:leader="none"/>
              </w:tabs>
              <w:rPr>
                <w:rFonts w:ascii="宋体" w:hAnsi="宋体"/>
                <w:sz w:val="21"/>
                <w:szCs w:val="21"/>
              </w:rPr>
            </w:pPr>
            <w:r>
              <w:rPr>
                <w:rFonts w:hint="eastAsia" w:ascii="宋体" w:hAnsi="宋体"/>
                <w:sz w:val="21"/>
                <w:szCs w:val="21"/>
              </w:rPr>
              <w:t xml:space="preserve">主入口</w:t>
            </w:r>
            <w:r/>
          </w:p>
        </w:tc>
        <w:tc>
          <w:tcPr>
            <w:tcW w:w="1843" w:type="dxa"/>
            <w:vAlign w:val="center"/>
            <w:textDirection w:val="lrTb"/>
            <w:noWrap w:val="false"/>
          </w:tcPr>
          <w:p>
            <w:pPr>
              <w:ind w:left="0"/>
              <w:jc w:val="center"/>
              <w:widowControl/>
              <w:tabs>
                <w:tab w:val="left" w:pos="420" w:leader="none"/>
              </w:tabs>
              <w:rPr>
                <w:rFonts w:ascii="宋体" w:hAnsi="宋体"/>
                <w:sz w:val="21"/>
                <w:szCs w:val="21"/>
              </w:rPr>
            </w:pPr>
            <w:r>
              <w:rPr>
                <w:rFonts w:hint="eastAsia" w:ascii="宋体" w:hAnsi="宋体"/>
                <w:sz w:val="21"/>
                <w:szCs w:val="21"/>
              </w:rPr>
              <w:t xml:space="preserve">24小时值守</w:t>
            </w:r>
            <w:r/>
          </w:p>
        </w:tc>
        <w:tc>
          <w:tcPr>
            <w:tcW w:w="1641" w:type="dxa"/>
            <w:vAlign w:val="center"/>
            <w:textDirection w:val="lrTb"/>
            <w:noWrap w:val="false"/>
          </w:tcPr>
          <w:p>
            <w:pPr>
              <w:ind w:left="0"/>
              <w:jc w:val="center"/>
              <w:widowControl/>
              <w:tabs>
                <w:tab w:val="left" w:pos="420" w:leader="none"/>
              </w:tabs>
              <w:rPr>
                <w:rFonts w:ascii="宋体" w:hAnsi="宋体"/>
                <w:sz w:val="21"/>
                <w:szCs w:val="21"/>
              </w:rPr>
            </w:pPr>
            <w:r>
              <w:rPr>
                <w:rFonts w:hint="eastAsia" w:ascii="宋体" w:hAnsi="宋体"/>
                <w:sz w:val="21"/>
                <w:szCs w:val="21"/>
              </w:rPr>
              <w:t xml:space="preserve">4人</w:t>
            </w:r>
            <w:r/>
          </w:p>
        </w:tc>
      </w:tr>
      <w:tr>
        <w:trPr>
          <w:jc w:val="center"/>
          <w:trHeight w:val="454"/>
        </w:trPr>
        <w:tc>
          <w:tcPr>
            <w:tcW w:w="3539" w:type="dxa"/>
            <w:vAlign w:val="center"/>
            <w:vMerge w:val="continue"/>
            <w:textDirection w:val="lrTb"/>
            <w:noWrap w:val="false"/>
          </w:tcPr>
          <w:p>
            <w:pPr>
              <w:ind w:left="0"/>
              <w:jc w:val="center"/>
              <w:tabs>
                <w:tab w:val="left" w:pos="420" w:leader="none"/>
              </w:tabs>
              <w:rPr>
                <w:rFonts w:ascii="宋体" w:hAnsi="宋体"/>
                <w:sz w:val="21"/>
                <w:szCs w:val="21"/>
              </w:rPr>
            </w:pPr>
            <w:r>
              <w:rPr>
                <w:rFonts w:ascii="宋体" w:hAnsi="宋体"/>
                <w:sz w:val="21"/>
                <w:szCs w:val="21"/>
              </w:rPr>
            </w:r>
            <w:r/>
          </w:p>
        </w:tc>
        <w:tc>
          <w:tcPr>
            <w:tcW w:w="2410" w:type="dxa"/>
            <w:vAlign w:val="center"/>
            <w:textDirection w:val="lrTb"/>
            <w:noWrap w:val="false"/>
          </w:tcPr>
          <w:p>
            <w:pPr>
              <w:ind w:left="0"/>
              <w:jc w:val="center"/>
              <w:widowControl/>
              <w:tabs>
                <w:tab w:val="left" w:pos="420" w:leader="none"/>
              </w:tabs>
              <w:rPr>
                <w:rFonts w:ascii="宋体" w:hAnsi="宋体"/>
                <w:sz w:val="21"/>
                <w:szCs w:val="21"/>
              </w:rPr>
            </w:pPr>
            <w:r>
              <w:rPr>
                <w:rFonts w:hint="eastAsia" w:ascii="宋体" w:hAnsi="宋体"/>
                <w:sz w:val="21"/>
                <w:szCs w:val="21"/>
              </w:rPr>
              <w:t xml:space="preserve">次入口</w:t>
            </w:r>
            <w:r/>
          </w:p>
        </w:tc>
        <w:tc>
          <w:tcPr>
            <w:tcW w:w="1843" w:type="dxa"/>
            <w:vAlign w:val="center"/>
            <w:textDirection w:val="lrTb"/>
            <w:noWrap w:val="false"/>
          </w:tcPr>
          <w:p>
            <w:pPr>
              <w:ind w:left="0"/>
              <w:jc w:val="center"/>
              <w:widowControl/>
              <w:tabs>
                <w:tab w:val="left" w:pos="420" w:leader="none"/>
              </w:tabs>
              <w:rPr>
                <w:rFonts w:ascii="宋体" w:hAnsi="宋体"/>
                <w:sz w:val="21"/>
                <w:szCs w:val="21"/>
              </w:rPr>
            </w:pPr>
            <w:r>
              <w:rPr>
                <w:rFonts w:hint="eastAsia" w:ascii="宋体" w:hAnsi="宋体"/>
                <w:sz w:val="21"/>
                <w:szCs w:val="21"/>
              </w:rPr>
              <w:t xml:space="preserve">24小时值守</w:t>
            </w:r>
            <w:r/>
          </w:p>
        </w:tc>
        <w:tc>
          <w:tcPr>
            <w:tcW w:w="1641" w:type="dxa"/>
            <w:vAlign w:val="center"/>
            <w:textDirection w:val="lrTb"/>
            <w:noWrap w:val="false"/>
          </w:tcPr>
          <w:p>
            <w:pPr>
              <w:ind w:left="0"/>
              <w:jc w:val="center"/>
              <w:widowControl/>
              <w:tabs>
                <w:tab w:val="left" w:pos="420" w:leader="none"/>
              </w:tabs>
              <w:rPr>
                <w:rFonts w:ascii="宋体" w:hAnsi="宋体"/>
                <w:sz w:val="21"/>
                <w:szCs w:val="21"/>
              </w:rPr>
            </w:pPr>
            <w:r>
              <w:rPr>
                <w:rFonts w:hint="eastAsia" w:ascii="宋体" w:hAnsi="宋体"/>
                <w:sz w:val="21"/>
                <w:szCs w:val="21"/>
              </w:rPr>
              <w:t xml:space="preserve">4人</w:t>
            </w:r>
            <w:r/>
          </w:p>
        </w:tc>
      </w:tr>
      <w:tr>
        <w:trPr>
          <w:jc w:val="center"/>
          <w:trHeight w:val="454"/>
        </w:trPr>
        <w:tc>
          <w:tcPr>
            <w:tcW w:w="3539" w:type="dxa"/>
            <w:vAlign w:val="center"/>
            <w:vMerge w:val="continue"/>
            <w:textDirection w:val="lrTb"/>
            <w:noWrap w:val="false"/>
          </w:tcPr>
          <w:p>
            <w:pPr>
              <w:ind w:left="0"/>
              <w:jc w:val="center"/>
              <w:tabs>
                <w:tab w:val="left" w:pos="420" w:leader="none"/>
              </w:tabs>
              <w:rPr>
                <w:rFonts w:ascii="宋体" w:hAnsi="宋体"/>
                <w:sz w:val="21"/>
                <w:szCs w:val="21"/>
              </w:rPr>
            </w:pPr>
            <w:r>
              <w:rPr>
                <w:rFonts w:ascii="宋体" w:hAnsi="宋体"/>
                <w:sz w:val="21"/>
                <w:szCs w:val="21"/>
              </w:rPr>
            </w:r>
            <w:r/>
          </w:p>
        </w:tc>
        <w:tc>
          <w:tcPr>
            <w:tcW w:w="2410" w:type="dxa"/>
            <w:vAlign w:val="center"/>
            <w:textDirection w:val="lrTb"/>
            <w:noWrap w:val="false"/>
          </w:tcPr>
          <w:p>
            <w:pPr>
              <w:ind w:left="0"/>
              <w:jc w:val="center"/>
              <w:widowControl/>
              <w:tabs>
                <w:tab w:val="left" w:pos="420" w:leader="none"/>
              </w:tabs>
              <w:rPr>
                <w:rFonts w:ascii="宋体" w:hAnsi="宋体"/>
                <w:sz w:val="21"/>
                <w:szCs w:val="21"/>
              </w:rPr>
            </w:pPr>
            <w:r>
              <w:rPr>
                <w:rFonts w:hint="eastAsia" w:ascii="宋体" w:hAnsi="宋体"/>
                <w:sz w:val="21"/>
                <w:szCs w:val="21"/>
              </w:rPr>
              <w:t xml:space="preserve">巡逻岗</w:t>
            </w:r>
            <w:r/>
          </w:p>
        </w:tc>
        <w:tc>
          <w:tcPr>
            <w:tcW w:w="1843" w:type="dxa"/>
            <w:vAlign w:val="center"/>
            <w:textDirection w:val="lrTb"/>
            <w:noWrap w:val="false"/>
          </w:tcPr>
          <w:p>
            <w:pPr>
              <w:ind w:left="0"/>
              <w:jc w:val="center"/>
              <w:widowControl/>
              <w:tabs>
                <w:tab w:val="left" w:pos="420" w:leader="none"/>
              </w:tabs>
              <w:rPr>
                <w:rFonts w:ascii="宋体" w:hAnsi="宋体"/>
                <w:sz w:val="21"/>
                <w:szCs w:val="21"/>
              </w:rPr>
            </w:pPr>
            <w:r>
              <w:rPr>
                <w:rFonts w:hint="eastAsia" w:ascii="宋体" w:hAnsi="宋体"/>
                <w:sz w:val="21"/>
                <w:szCs w:val="21"/>
              </w:rPr>
              <w:t xml:space="preserve">24小时值守</w:t>
            </w:r>
            <w:r/>
          </w:p>
        </w:tc>
        <w:tc>
          <w:tcPr>
            <w:tcW w:w="1641" w:type="dxa"/>
            <w:vAlign w:val="center"/>
            <w:textDirection w:val="lrTb"/>
            <w:noWrap w:val="false"/>
          </w:tcPr>
          <w:p>
            <w:pPr>
              <w:ind w:left="0"/>
              <w:jc w:val="center"/>
              <w:widowControl/>
              <w:tabs>
                <w:tab w:val="left" w:pos="420" w:leader="none"/>
              </w:tabs>
              <w:rPr>
                <w:rFonts w:ascii="宋体" w:hAnsi="宋体"/>
                <w:sz w:val="21"/>
                <w:szCs w:val="21"/>
              </w:rPr>
            </w:pPr>
            <w:r>
              <w:rPr>
                <w:rFonts w:hint="eastAsia" w:ascii="宋体" w:hAnsi="宋体"/>
                <w:sz w:val="21"/>
                <w:szCs w:val="21"/>
              </w:rPr>
              <w:t xml:space="preserve">4人</w:t>
            </w:r>
            <w:r/>
          </w:p>
        </w:tc>
      </w:tr>
      <w:tr>
        <w:trPr>
          <w:jc w:val="center"/>
          <w:trHeight w:val="454"/>
        </w:trPr>
        <w:tc>
          <w:tcPr>
            <w:tcW w:w="3539" w:type="dxa"/>
            <w:vAlign w:val="center"/>
            <w:textDirection w:val="lrTb"/>
            <w:noWrap w:val="false"/>
          </w:tcPr>
          <w:p>
            <w:pPr>
              <w:ind w:left="0"/>
              <w:jc w:val="center"/>
              <w:tabs>
                <w:tab w:val="left" w:pos="420" w:leader="none"/>
              </w:tabs>
              <w:rPr>
                <w:rFonts w:ascii="宋体" w:hAnsi="宋体"/>
                <w:sz w:val="21"/>
                <w:szCs w:val="21"/>
              </w:rPr>
            </w:pPr>
            <w:r>
              <w:rPr>
                <w:rFonts w:hint="eastAsia" w:ascii="宋体" w:hAnsi="宋体"/>
                <w:bCs/>
                <w:sz w:val="21"/>
              </w:rPr>
              <w:t xml:space="preserve">消防监控中心人员</w:t>
            </w:r>
            <w:r/>
          </w:p>
        </w:tc>
        <w:tc>
          <w:tcPr>
            <w:tcW w:w="2410" w:type="dxa"/>
            <w:vAlign w:val="center"/>
            <w:textDirection w:val="lrTb"/>
            <w:noWrap w:val="false"/>
          </w:tcPr>
          <w:p>
            <w:pPr>
              <w:ind w:left="0"/>
              <w:jc w:val="center"/>
              <w:tabs>
                <w:tab w:val="left" w:pos="420" w:leader="none"/>
              </w:tabs>
              <w:rPr>
                <w:rFonts w:ascii="宋体" w:hAnsi="宋体"/>
                <w:sz w:val="21"/>
                <w:szCs w:val="21"/>
              </w:rPr>
            </w:pPr>
            <w:r>
              <w:rPr>
                <w:rFonts w:hint="eastAsia" w:ascii="宋体" w:hAnsi="宋体"/>
                <w:sz w:val="21"/>
                <w:szCs w:val="21"/>
              </w:rPr>
              <w:t xml:space="preserve">消控岗</w:t>
            </w:r>
            <w:r/>
          </w:p>
        </w:tc>
        <w:tc>
          <w:tcPr>
            <w:tcW w:w="1843" w:type="dxa"/>
            <w:vAlign w:val="center"/>
            <w:textDirection w:val="lrTb"/>
            <w:noWrap w:val="false"/>
          </w:tcPr>
          <w:p>
            <w:pPr>
              <w:ind w:left="0"/>
              <w:jc w:val="center"/>
              <w:tabs>
                <w:tab w:val="left" w:pos="420" w:leader="none"/>
              </w:tabs>
              <w:rPr>
                <w:rFonts w:ascii="宋体" w:hAnsi="宋体"/>
                <w:sz w:val="21"/>
                <w:szCs w:val="21"/>
              </w:rPr>
            </w:pPr>
            <w:r>
              <w:rPr>
                <w:rFonts w:hint="eastAsia" w:ascii="宋体" w:hAnsi="宋体"/>
                <w:sz w:val="21"/>
                <w:szCs w:val="21"/>
              </w:rPr>
              <w:t xml:space="preserve">24小时值守</w:t>
            </w:r>
            <w:r/>
          </w:p>
        </w:tc>
        <w:tc>
          <w:tcPr>
            <w:tcW w:w="1641" w:type="dxa"/>
            <w:vAlign w:val="center"/>
            <w:textDirection w:val="lrTb"/>
            <w:noWrap w:val="false"/>
          </w:tcPr>
          <w:p>
            <w:pPr>
              <w:ind w:left="0"/>
              <w:jc w:val="center"/>
              <w:tabs>
                <w:tab w:val="left" w:pos="420" w:leader="none"/>
              </w:tabs>
              <w:rPr>
                <w:rFonts w:ascii="宋体" w:hAnsi="宋体"/>
                <w:sz w:val="21"/>
                <w:szCs w:val="21"/>
              </w:rPr>
            </w:pPr>
            <w:r>
              <w:rPr>
                <w:rFonts w:hint="eastAsia" w:ascii="宋体" w:hAnsi="宋体"/>
                <w:sz w:val="21"/>
                <w:szCs w:val="21"/>
              </w:rPr>
              <w:t xml:space="preserve">8人</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保洁设置情况</w:t>
      </w:r>
      <w:r/>
    </w:p>
    <w:p>
      <w:pPr>
        <w:ind w:left="0" w:firstLine="420"/>
        <w:spacing w:line="360" w:lineRule="auto"/>
        <w:tabs>
          <w:tab w:val="left" w:pos="0" w:leader="none"/>
        </w:tabs>
        <w:rPr>
          <w:rFonts w:ascii="宋体" w:hAnsi="宋体"/>
          <w:sz w:val="21"/>
        </w:rPr>
      </w:pPr>
      <w:r>
        <w:rPr>
          <w:rFonts w:hint="eastAsia" w:ascii="宋体" w:hAnsi="宋体"/>
          <w:sz w:val="21"/>
        </w:rPr>
        <w:t xml:space="preserve">合计14人（含</w:t>
      </w:r>
      <w:r>
        <w:rPr>
          <w:rFonts w:hint="eastAsia" w:ascii="宋体" w:hAnsi="宋体"/>
          <w:sz w:val="21"/>
        </w:rPr>
        <w:t xml:space="preserve">环境</w:t>
      </w:r>
      <w:r>
        <w:rPr>
          <w:rFonts w:hint="eastAsia" w:ascii="宋体" w:hAnsi="宋体"/>
          <w:sz w:val="21"/>
        </w:rPr>
        <w:t xml:space="preserve">主管1人）。保洁员根据具体情况分楼道保洁、外围保洁、垃圾分类员，具体划定责任区域，并且每两周调换一次责任区域，相互比较，相互提高。</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绿化设置情况</w:t>
      </w:r>
      <w:r/>
    </w:p>
    <w:p>
      <w:pPr>
        <w:ind w:left="0" w:firstLine="420"/>
        <w:spacing w:line="360" w:lineRule="auto"/>
        <w:tabs>
          <w:tab w:val="left" w:pos="0" w:leader="none"/>
        </w:tabs>
        <w:rPr>
          <w:rFonts w:ascii="宋体" w:hAnsi="宋体"/>
          <w:sz w:val="21"/>
        </w:rPr>
      </w:pPr>
      <w:r>
        <w:rPr>
          <w:rFonts w:hint="eastAsia" w:ascii="宋体" w:hAnsi="宋体"/>
          <w:sz w:val="21"/>
        </w:rPr>
        <w:t xml:space="preserve">合计1人，8小时工作制，负责小区绿化维护工作。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五</w:t>
      </w:r>
      <w:r>
        <w:rPr>
          <w:rFonts w:hint="eastAsia" w:ascii="宋体" w:hAnsi="宋体"/>
          <w:sz w:val="21"/>
        </w:rPr>
        <w:t xml:space="preserve">）物业管理服务要求</w:t>
      </w:r>
      <w:r/>
    </w:p>
    <w:tbl>
      <w:tblPr>
        <w:tblStyle w:val="1267"/>
        <w:tblW w:w="5000" w:type="pct"/>
        <w:jc w:val="center"/>
        <w:tblLook w:val="04A0" w:firstRow="1" w:lastRow="0" w:firstColumn="1" w:lastColumn="0" w:noHBand="0" w:noVBand="1"/>
      </w:tblPr>
      <w:tblGrid>
        <w:gridCol w:w="845"/>
        <w:gridCol w:w="9009"/>
      </w:tblGrid>
      <w:tr>
        <w:trPr>
          <w:jc w:val="center"/>
          <w:trHeight w:val="567"/>
        </w:trPr>
        <w:tc>
          <w:tcPr>
            <w:tcW w:w="429" w:type="pct"/>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岗位</w:t>
            </w:r>
            <w:r/>
          </w:p>
        </w:tc>
        <w:tc>
          <w:tcPr>
            <w:tcW w:w="4571" w:type="pct"/>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要求</w:t>
            </w:r>
            <w:r/>
          </w:p>
        </w:tc>
      </w:tr>
      <w:tr>
        <w:trPr>
          <w:jc w:val="center"/>
          <w:trHeight w:val="567"/>
        </w:trPr>
        <w:tc>
          <w:tcPr>
            <w:tcW w:w="429" w:type="pct"/>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项目经理</w:t>
            </w:r>
            <w:r/>
          </w:p>
        </w:tc>
        <w:tc>
          <w:tcPr>
            <w:tcW w:w="4571" w:type="pct"/>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（1）工作职责和范围</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①领导全体项目服务部员工完成公司下达的责任目标；</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②对项目的收支情况负责，业主住户满意率在95%以上；</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③对项目部的整体服务质量安全生产负责；</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④对项目的内部运作负责；</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⑤负责项目不合格服务的处理及纠正、预防措施和跟踪；</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⑥每季度走访各业主不少于1次，制定各月工作计划和总结；</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⑦按要求收集业主相关需求信息，并拿出组织实施方案；</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⑧对项目员工进行考核，并据实进行奖罚；</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⑨根据公司的相关规定对有关合同及分供方进行评审；</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⑩根据国家、市及公司的决定，制定并批准本项目的管理运作制度，计划周密安排得体；</w:t>
            </w:r>
            <w:r/>
          </w:p>
          <w:p>
            <w:pPr>
              <w:ind w:left="0"/>
              <w:spacing w:line="360" w:lineRule="auto"/>
              <w:tabs>
                <w:tab w:val="left" w:pos="420" w:leader="none"/>
                <w:tab w:val="left" w:pos="540" w:leader="none"/>
              </w:tabs>
              <w:rPr>
                <w:rFonts w:ascii="宋体" w:hAnsi="宋体"/>
                <w:sz w:val="21"/>
              </w:rPr>
            </w:pPr>
            <w:r>
              <w:rPr>
                <w:rFonts w:ascii="Cambria Math" w:hAnsi="Cambria Math" w:cs="Cambria Math"/>
                <w:sz w:val="21"/>
              </w:rPr>
              <w:t xml:space="preserve">⑪</w:t>
            </w:r>
            <w:r>
              <w:rPr>
                <w:rFonts w:hint="eastAsia" w:ascii="宋体" w:hAnsi="宋体"/>
                <w:sz w:val="21"/>
              </w:rPr>
              <w:t xml:space="preserve">每年组织项目对业主进行书面回访满意度调查；</w:t>
            </w:r>
            <w:r/>
          </w:p>
          <w:p>
            <w:pPr>
              <w:ind w:left="0"/>
              <w:spacing w:line="360" w:lineRule="auto"/>
              <w:tabs>
                <w:tab w:val="left" w:pos="420" w:leader="none"/>
                <w:tab w:val="left" w:pos="540" w:leader="none"/>
              </w:tabs>
              <w:rPr>
                <w:rFonts w:ascii="宋体" w:hAnsi="宋体"/>
                <w:sz w:val="21"/>
              </w:rPr>
            </w:pPr>
            <w:r>
              <w:rPr>
                <w:rFonts w:ascii="Cambria Math" w:hAnsi="Cambria Math" w:cs="Cambria Math"/>
                <w:sz w:val="21"/>
              </w:rPr>
              <w:t xml:space="preserve">⑫</w:t>
            </w:r>
            <w:r>
              <w:rPr>
                <w:rFonts w:hint="eastAsia" w:ascii="宋体" w:hAnsi="宋体"/>
                <w:sz w:val="21"/>
              </w:rPr>
              <w:t xml:space="preserve">督导各部门做好相关体系资料的建立和存档；</w:t>
            </w:r>
            <w:r/>
          </w:p>
          <w:p>
            <w:pPr>
              <w:ind w:left="0"/>
              <w:spacing w:line="360" w:lineRule="auto"/>
              <w:tabs>
                <w:tab w:val="left" w:pos="420" w:leader="none"/>
                <w:tab w:val="left" w:pos="540" w:leader="none"/>
              </w:tabs>
              <w:rPr>
                <w:rFonts w:ascii="宋体" w:hAnsi="宋体"/>
                <w:sz w:val="21"/>
              </w:rPr>
            </w:pPr>
            <w:r>
              <w:rPr>
                <w:rFonts w:ascii="Cambria Math" w:hAnsi="Cambria Math" w:cs="Cambria Math"/>
                <w:sz w:val="21"/>
              </w:rPr>
              <w:t xml:space="preserve">⑬</w:t>
            </w:r>
            <w:r>
              <w:rPr>
                <w:rFonts w:hint="eastAsia" w:ascii="宋体" w:hAnsi="宋体"/>
                <w:sz w:val="21"/>
              </w:rPr>
              <w:t xml:space="preserve">检查和组织相关部门人员进行业务培训并定期考核存档；</w:t>
            </w:r>
            <w:r/>
          </w:p>
          <w:p>
            <w:pPr>
              <w:ind w:left="0"/>
              <w:spacing w:line="360" w:lineRule="auto"/>
              <w:tabs>
                <w:tab w:val="left" w:pos="420" w:leader="none"/>
                <w:tab w:val="left" w:pos="540" w:leader="none"/>
              </w:tabs>
              <w:rPr>
                <w:rFonts w:ascii="宋体" w:hAnsi="宋体"/>
                <w:sz w:val="21"/>
              </w:rPr>
            </w:pPr>
            <w:r>
              <w:rPr>
                <w:rFonts w:ascii="Cambria Math" w:hAnsi="Cambria Math" w:cs="Cambria Math"/>
                <w:sz w:val="21"/>
              </w:rPr>
              <w:t xml:space="preserve">⑭</w:t>
            </w:r>
            <w:r>
              <w:rPr>
                <w:rFonts w:hint="eastAsia" w:ascii="宋体" w:hAnsi="宋体"/>
                <w:sz w:val="21"/>
              </w:rPr>
              <w:t xml:space="preserve">组织管理人员做好日检，周检，月评工作并存档；</w:t>
            </w:r>
            <w:r/>
          </w:p>
          <w:p>
            <w:pPr>
              <w:ind w:left="0"/>
              <w:spacing w:line="360" w:lineRule="auto"/>
              <w:tabs>
                <w:tab w:val="left" w:pos="420" w:leader="none"/>
                <w:tab w:val="left" w:pos="540" w:leader="none"/>
              </w:tabs>
              <w:rPr>
                <w:rFonts w:ascii="宋体" w:hAnsi="宋体"/>
                <w:sz w:val="21"/>
              </w:rPr>
            </w:pPr>
            <w:r>
              <w:rPr>
                <w:rFonts w:ascii="Cambria Math" w:hAnsi="Cambria Math" w:cs="Cambria Math"/>
                <w:sz w:val="21"/>
              </w:rPr>
              <w:t xml:space="preserve">⑮</w:t>
            </w:r>
            <w:r>
              <w:rPr>
                <w:rFonts w:hint="eastAsia" w:ascii="宋体" w:hAnsi="宋体"/>
                <w:sz w:val="21"/>
              </w:rPr>
              <w:t xml:space="preserve">带动和组织全体员工落实终端服务；</w:t>
            </w:r>
            <w:r/>
          </w:p>
          <w:p>
            <w:pPr>
              <w:ind w:left="0"/>
              <w:spacing w:line="360" w:lineRule="auto"/>
              <w:tabs>
                <w:tab w:val="left" w:pos="420" w:leader="none"/>
                <w:tab w:val="left" w:pos="540" w:leader="none"/>
              </w:tabs>
              <w:rPr>
                <w:rFonts w:ascii="宋体" w:hAnsi="宋体"/>
                <w:sz w:val="21"/>
              </w:rPr>
            </w:pPr>
            <w:r>
              <w:rPr>
                <w:rFonts w:ascii="Cambria Math" w:hAnsi="Cambria Math" w:cs="Cambria Math"/>
                <w:szCs w:val="18"/>
              </w:rPr>
              <w:t xml:space="preserve">⑯</w:t>
            </w:r>
            <w:r>
              <w:rPr>
                <w:rFonts w:hint="eastAsia" w:ascii="宋体" w:hAnsi="宋体"/>
                <w:sz w:val="21"/>
              </w:rPr>
              <w:t xml:space="preserve">每日对本项目各岗位及各项工作的质量检查，并填写检查记录表，对各岗工作进行布置落实、监督检查、跟踪整改。</w:t>
            </w:r>
            <w:r/>
          </w:p>
        </w:tc>
      </w:tr>
      <w:tr>
        <w:trPr>
          <w:jc w:val="center"/>
          <w:trHeight w:val="567"/>
        </w:trPr>
        <w:tc>
          <w:tcPr>
            <w:tcW w:w="429" w:type="pct"/>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管理人员（含客服主管、工程主管、秩序维护主管、环境主管、客服人员）</w:t>
            </w:r>
            <w:r/>
          </w:p>
        </w:tc>
        <w:tc>
          <w:tcPr>
            <w:tcW w:w="4571" w:type="pct"/>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（1）工作职责和范围</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①在项目经理领导下，具体行使管理、监督、协调服务的职能；</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②负责管理公司清洁、治安、维修、接待、回访等项服务工作；</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③全面掌握区域物业公共设施、设备的使用过程；</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④协调物业经理送发物业管理方面的文件；</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⑤参加物业经理主持的部门例会，总结当月工作，制订下月计划；</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⑥负责发现运作中不合格的服务项目，进行跟踪、验证，处理业户投诉；</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⑦收集有价值的物业信息，为推动公司物业管理工作的发展出谋划策；</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⑧负责公司业户接待工作，做到仪表端庄、态度和蔼、热情大方、反应敏捷、处事稳健；</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⑨负责为业户办理入住、装修手续；</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⑩按接待来访规定，做好来访登记，对电话预约的来访要及时通知有关领导或部门，对突然来访者，要报告有关领导或部门后，再约时间接待；</w:t>
            </w:r>
            <w:r/>
          </w:p>
          <w:p>
            <w:pPr>
              <w:ind w:left="0"/>
              <w:spacing w:line="360" w:lineRule="auto"/>
              <w:tabs>
                <w:tab w:val="left" w:pos="420" w:leader="none"/>
                <w:tab w:val="left" w:pos="540" w:leader="none"/>
              </w:tabs>
              <w:rPr>
                <w:rFonts w:ascii="宋体" w:hAnsi="宋体"/>
                <w:sz w:val="21"/>
              </w:rPr>
            </w:pPr>
            <w:r>
              <w:rPr>
                <w:rFonts w:ascii="Cambria Math" w:hAnsi="Cambria Math" w:cs="Cambria Math"/>
                <w:sz w:val="21"/>
              </w:rPr>
              <w:t xml:space="preserve">⑪</w:t>
            </w:r>
            <w:r>
              <w:rPr>
                <w:rFonts w:hint="eastAsia" w:ascii="宋体" w:hAnsi="宋体"/>
                <w:sz w:val="21"/>
              </w:rPr>
              <w:t xml:space="preserve">负责接待及处理业户咨询、投诉工作，并定期进行回访；</w:t>
            </w:r>
            <w:r/>
          </w:p>
          <w:p>
            <w:pPr>
              <w:ind w:left="0"/>
              <w:spacing w:line="360" w:lineRule="auto"/>
              <w:tabs>
                <w:tab w:val="left" w:pos="420" w:leader="none"/>
                <w:tab w:val="left" w:pos="540" w:leader="none"/>
              </w:tabs>
              <w:rPr>
                <w:rFonts w:ascii="宋体" w:hAnsi="宋体"/>
                <w:sz w:val="21"/>
              </w:rPr>
            </w:pPr>
            <w:r>
              <w:rPr>
                <w:rFonts w:ascii="Cambria Math" w:hAnsi="Cambria Math" w:cs="Cambria Math"/>
                <w:sz w:val="21"/>
              </w:rPr>
              <w:t xml:space="preserve">⑫</w:t>
            </w:r>
            <w:r>
              <w:rPr>
                <w:rFonts w:hint="eastAsia" w:ascii="宋体" w:hAnsi="宋体"/>
                <w:sz w:val="21"/>
              </w:rPr>
              <w:t xml:space="preserve">负责为公司业户商务、票务收发等项服务工作；</w:t>
            </w:r>
            <w:r/>
          </w:p>
          <w:p>
            <w:pPr>
              <w:ind w:left="0"/>
              <w:spacing w:line="360" w:lineRule="auto"/>
              <w:tabs>
                <w:tab w:val="left" w:pos="420" w:leader="none"/>
                <w:tab w:val="left" w:pos="540" w:leader="none"/>
              </w:tabs>
              <w:rPr>
                <w:rFonts w:ascii="宋体" w:hAnsi="宋体"/>
                <w:sz w:val="21"/>
              </w:rPr>
            </w:pPr>
            <w:r>
              <w:rPr>
                <w:rFonts w:ascii="Cambria Math" w:hAnsi="Cambria Math" w:cs="Cambria Math"/>
                <w:sz w:val="21"/>
              </w:rPr>
              <w:t xml:space="preserve">⑬</w:t>
            </w:r>
            <w:r>
              <w:rPr>
                <w:rFonts w:hint="eastAsia" w:ascii="宋体" w:hAnsi="宋体"/>
                <w:sz w:val="21"/>
              </w:rPr>
              <w:t xml:space="preserve">完成管理处临时交办的工作。</w:t>
            </w:r>
            <w:r/>
          </w:p>
        </w:tc>
      </w:tr>
      <w:tr>
        <w:trPr>
          <w:jc w:val="center"/>
          <w:trHeight w:val="567"/>
        </w:trPr>
        <w:tc>
          <w:tcPr>
            <w:tcW w:w="429" w:type="pct"/>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秩序维护人员</w:t>
            </w:r>
            <w:r>
              <w:rPr>
                <w:rFonts w:hint="eastAsia" w:ascii="宋体" w:hAnsi="宋体"/>
                <w:sz w:val="21"/>
              </w:rPr>
              <w:t xml:space="preserve">、</w:t>
            </w:r>
            <w:r>
              <w:rPr>
                <w:rFonts w:hint="eastAsia" w:ascii="宋体" w:hAnsi="宋体"/>
                <w:sz w:val="21"/>
              </w:rPr>
              <w:t xml:space="preserve">消防监控中心人员</w:t>
            </w:r>
            <w:r/>
          </w:p>
        </w:tc>
        <w:tc>
          <w:tcPr>
            <w:tcW w:w="4571" w:type="pct"/>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（1）工作职责和范围</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①门卫岗位职责</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a.应严格遵守公司各项规章制度；</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b.值班时不准擅自离岗、嬉笑打闹、看书报、吃东西、睡觉、不做收听录音机等与工作无关的事；</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c.严格执行车辆出入规定，发现可疑情况及时报告，并认真做好交接班工作，因交接班不清而造成事故时，追究交接班双方责任；</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d.文明执勤、礼貌待人，不允许与业主争吵，更不允许与业主辱骂斗殴。遇业主刁难或羞辱时，应保持冷静，克制自己的情绪，确实无法处理的事情，应迅速报告队长处理。如业主不听劝阻，无理取闹，甚至态度蛮横，动手打人，应通知领导，将肇事者送交公安机关处理；</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e.凡装有易燃、易爆、剧毒物品或装有污染性物品的车辆、大货车、大拖车（经公司领导同意的除外）等，严禁驶入住宅区内；</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f.监督、控制出入的施工人员、房产中介、拾荒者和推销人员入内；</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g.对驶出的可疑车辆，一律停车进行检查，如发现可疑物品应立即上报当班队长进行处理；</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h.按规定对外来车辆和访客进行盘查、确认、登记。对带入、带出的可疑物品进行检查、并对来访人员确认清楚，登记，减少不必要的人员进入社区；</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i.与内部的巡逻员及其他岗位人员紧密协作与交流，最大限度地保障生命和财产安全；</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j.认真填写各种登记，要求字迹清楚，内容详细准确。</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②巡逻岗岗位职责</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a.监视管区内的人员、车辆情况，维护管理区域内秩序，防止发生事故；</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b.巡查、登记公共部位设施、设备完好情况；</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c.对管区内的可疑人员和物品进行盘问和检查，制止管区内发生的打架、滋扰事件；</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d.制止并劝离管区内的摆卖、乞讨、散发广告等闲杂人员；</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e.应仔细检查各类消防、防盗设施是否完好无损，及时发现和消除各种隐患。若有异常情况应作好记录，并上报当班队长进行处理；</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f.按小区巡逻方案的路线及规定时间对小区进行巡逻，每班对小区内每栋各单元巡楼不少于两次，在《巡查记录表》上登记。对小区内的闲杂人员进行盘问或驱赶，对业主（住户）违反管理规定影响他人工作、休息的行为要进行劝阻和制止；</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g.对小区的车辆严格排查，对违规停车的现象及时坚决制止，保证消防通道畅通，发现可疑情况及时汇报当班队长；</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h.负责记录业主反映的各种信息，并及时报告；</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i.负责监督管区内的清洁卫生及垃圾清运管理检查；</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j.服从领导的安排，认真完成上级领导交办的其他工作</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③消防监控中心岗位职责</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a.消控室工作实行24小时值班制度；</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b.值岗人员必须熟练掌握各项消防/监控系统的操作和应用及各区域基本状况及监控布点情况；</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c.值班人员着装要整洁、整齐，注意自己的仪容仪表；</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d.值班人员在岗期间，要做到“五不准”：不准脱岗和睡岗；不准在电脑上打游戏；不准看与工作无关的书籍；不准听各种音乐；不准随意更改设备运行参数；</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e.值班人员要随时清理消控室垃圾、灰尘，并保持设备及显示器表面无灰尘；</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f.值班人员要时刻注意云台画面，如发现画面异常现象或有警情等意外情况发生，应立即报告当值班长及主管领导；</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g.值班人员要对各个监控点实施扫描监控，并做详细记录；</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h.非值班人员没得到主管领导许可严禁进入监控室。值班人员对进入监控室人员要做详细的登记；</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i.值班人员对消控室内的各种设备系统，没有经领导批准不能擅自开关；</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j.值班人员在交接班时要做好详细的交接班记录。接班人员不到岗不得私自下班。</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（2）着装要求：秩序维护人员上岗执勤，必须身着统一的服装，佩戴统一的标志符号。标志符号和证件的设计、制作和供应，按国家规定执行。</w:t>
            </w:r>
            <w:r/>
          </w:p>
        </w:tc>
      </w:tr>
      <w:tr>
        <w:trPr>
          <w:jc w:val="center"/>
          <w:trHeight w:val="567"/>
        </w:trPr>
        <w:tc>
          <w:tcPr>
            <w:tcW w:w="429" w:type="pct"/>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保洁人员</w:t>
            </w:r>
            <w:r/>
          </w:p>
        </w:tc>
        <w:tc>
          <w:tcPr>
            <w:tcW w:w="4571" w:type="pct"/>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（1）工作职责和范围</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①遵守物业管理公司各项管理制度，统一着装上岗，树立良好形象；</w:t>
            </w:r>
            <w:r/>
          </w:p>
          <w:p>
            <w:pPr>
              <w:ind w:left="420" w:hanging="420"/>
              <w:spacing w:line="360" w:lineRule="auto"/>
              <w:tabs>
                <w:tab w:val="left" w:pos="420" w:leader="none"/>
                <w:tab w:val="left" w:pos="540" w:leader="none"/>
              </w:tabs>
              <w:rPr>
                <w:rFonts w:ascii="宋体" w:hAnsi="宋体"/>
                <w:sz w:val="21"/>
              </w:rPr>
            </w:pPr>
            <w:r>
              <w:rPr>
                <w:rFonts w:hint="eastAsia" w:ascii="宋体" w:hAnsi="宋体"/>
                <w:sz w:val="21"/>
              </w:rPr>
              <w:t xml:space="preserve">②听从上级领导指挥，按照公司管理规定及项目服务标准，保证质量地完成本人所分管区域内的保洁工作；</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③遵守职员纪律，坚守工作岗位，工作时间不准干私活或做与工作无关的事情；</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④工作时要细心、不开小差，发扬互助精神，防止事故的发生，支持同时工作，以礼相待；</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⑤清洁过程若发现异常现场，如跑、冒、漏水和设备设施损坏、故障等，及时报告主管领导或专管人员，必要时积极协助专业人员排除故障；</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⑥发现事故隐患和可以迹象，立即上报领导，并有义务监视事态过程或采取有效措施，控制事态发展，维护小区公共秩序的正常；</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⑦认真填写好材料收发、妥善保管好清洁工具和用品，不得丢失和人为损坏，不得将清洁工具和用品送人、私借他人或带回家中使用；</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⑧及时办理业主对保洁质量提出的意见和建议，不得与其发生争执；</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⑨拾金不昧，拾到物品立即上交或送还失主；</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⑩认真完成公司及上级主管临时交办的其它任务。</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（2）着装要求：保洁人员上岗必须身着统一的保洁服装，佩戴统一的标志符号。保洁服装、标志符号和证件的设计、制作和供应，按国家规定执行。</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（3）按垃圾分类具体要求做好小区垃圾分类工作。</w:t>
            </w:r>
            <w:r/>
          </w:p>
        </w:tc>
      </w:tr>
      <w:tr>
        <w:trPr>
          <w:jc w:val="center"/>
          <w:trHeight w:val="567"/>
        </w:trPr>
        <w:tc>
          <w:tcPr>
            <w:tcW w:w="429" w:type="pct"/>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工程人员</w:t>
            </w:r>
            <w:r/>
          </w:p>
        </w:tc>
        <w:tc>
          <w:tcPr>
            <w:tcW w:w="4571" w:type="pct"/>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（1）工作职责和范围</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①在项目经理的指导下，负责所属辖区的全面工作，对项目经理负责；</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②负责辖区设施设备、计量器具管理；</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③负责房屋及配套设施的维护工作；</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④负责客户装修申请、巡查、违规装修整改、复查；</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⑤负责接管验收及入伙期间工程遗留问题的收集和反馈；</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⑥经常巡视管理处内外各场所情况，检查服务质量，及时发现问题，积极解决问题；</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⑦负责制订所辖小区全年维修养护计划，物业管理合同、管理方案及中心工作计划；</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⑧负责入伙办理、验收资料接管等；</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⑨负责空置房管理；</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⑩协助管理处进行管理小区的筹备、档案资料和文件起草，处理接受业主的投诉及跟踪处理，并做好处理结果和存档；</w:t>
            </w:r>
            <w:r/>
          </w:p>
          <w:p>
            <w:pPr>
              <w:ind w:left="0"/>
              <w:spacing w:line="360" w:lineRule="auto"/>
              <w:tabs>
                <w:tab w:val="left" w:pos="420" w:leader="none"/>
                <w:tab w:val="left" w:pos="540" w:leader="none"/>
              </w:tabs>
              <w:rPr>
                <w:rFonts w:ascii="宋体" w:hAnsi="宋体"/>
                <w:sz w:val="21"/>
              </w:rPr>
            </w:pPr>
            <w:r>
              <w:rPr>
                <w:rFonts w:ascii="Cambria Math" w:hAnsi="Cambria Math" w:cs="Cambria Math"/>
                <w:sz w:val="21"/>
              </w:rPr>
              <w:t xml:space="preserve">⑪</w:t>
            </w:r>
            <w:r>
              <w:rPr>
                <w:rFonts w:hint="eastAsia" w:ascii="宋体" w:hAnsi="宋体"/>
                <w:sz w:val="21"/>
              </w:rPr>
              <w:t xml:space="preserve">对管辖小区范围内的房屋结构、设施、设备、外墙外观、清洁卫生、绿化、治安、交通、消防等管理项目进行技术指导，监督、监管。确保为业主提供安全、舒适、优美的生活和居住环境；</w:t>
            </w:r>
            <w:r/>
          </w:p>
          <w:p>
            <w:pPr>
              <w:ind w:left="0"/>
              <w:spacing w:line="360" w:lineRule="auto"/>
              <w:tabs>
                <w:tab w:val="left" w:pos="420" w:leader="none"/>
                <w:tab w:val="left" w:pos="540" w:leader="none"/>
              </w:tabs>
              <w:rPr>
                <w:rFonts w:ascii="宋体" w:hAnsi="宋体"/>
                <w:sz w:val="21"/>
              </w:rPr>
            </w:pPr>
            <w:r>
              <w:rPr>
                <w:rFonts w:ascii="Cambria Math" w:hAnsi="Cambria Math" w:cs="Cambria Math"/>
                <w:sz w:val="21"/>
              </w:rPr>
              <w:t xml:space="preserve">⑫</w:t>
            </w:r>
            <w:r>
              <w:rPr>
                <w:rFonts w:hint="eastAsia" w:ascii="宋体" w:hAnsi="宋体"/>
                <w:sz w:val="21"/>
              </w:rPr>
              <w:t xml:space="preserve">负责制定物业管理小区全年维修、养护计划；物业管理合同、管理方案以及总结当月工作、制定下月工作计划；</w:t>
            </w:r>
            <w:r/>
          </w:p>
          <w:p>
            <w:pPr>
              <w:ind w:left="0"/>
              <w:spacing w:line="360" w:lineRule="auto"/>
              <w:tabs>
                <w:tab w:val="left" w:pos="420" w:leader="none"/>
                <w:tab w:val="left" w:pos="540" w:leader="none"/>
              </w:tabs>
              <w:rPr>
                <w:rFonts w:ascii="宋体" w:hAnsi="宋体"/>
                <w:sz w:val="21"/>
              </w:rPr>
            </w:pPr>
            <w:r>
              <w:rPr>
                <w:rFonts w:ascii="Cambria Math" w:hAnsi="Cambria Math" w:cs="Cambria Math"/>
                <w:sz w:val="21"/>
              </w:rPr>
              <w:t xml:space="preserve">⑬</w:t>
            </w:r>
            <w:r>
              <w:rPr>
                <w:rFonts w:hint="eastAsia" w:ascii="宋体" w:hAnsi="宋体"/>
                <w:sz w:val="21"/>
              </w:rPr>
              <w:t xml:space="preserve">按时、按质、按量完成上级领导交办的其它各项工作任务。</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（2）积极主动与甲方协调做好工作。建立日常的保养、保修制度，定期进行保养，保证公用设备设施的正常运行。做好安全生产、节能减排工作。</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（3）乙方需向甲方提供维保计划，服务期限内每次更换维修的相关内容需向甲方提供书面报表。</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（4）乙方在服务期间内需做到：保养到位、不延误。人员齐全、不脱岗。</w:t>
            </w:r>
            <w:r/>
          </w:p>
        </w:tc>
      </w:tr>
      <w:tr>
        <w:trPr>
          <w:jc w:val="center"/>
          <w:trHeight w:val="567"/>
        </w:trPr>
        <w:tc>
          <w:tcPr>
            <w:tcW w:w="429" w:type="pct"/>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绿化人员</w:t>
            </w:r>
            <w:r/>
          </w:p>
        </w:tc>
        <w:tc>
          <w:tcPr>
            <w:tcW w:w="4571" w:type="pct"/>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（1）主要工作及职责</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①熟悉小区的绿化情况，充分利用和发展绿化地面积，保证绿化覆盖率达95%以上，合理种植花草树木的品种和数量，创造优美的植物景观。</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②提高绿化养护管理的知识和技能，熟悉花草树木品种、名称、特性和栽培管理方法，掌握花木病虫害的防治方法，正确并熟练使用园林机具。</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③养护、管理花草树木。</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a.对花草树木适时浇水，满足其生长需要，防止过旱和过涝。</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b.对花草树木适时适量施肥，方法正确，满足花草树木正常生长发育需要。</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c.对花木进行修剪、整形，使花木长量适当，长势优良，乔灌木各种树形搭配优美，构成丰富的植物景观。</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d.清理杂草、杂物，适时剪草，保持草的一定生长高度，草地整洁、美观。</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e.以“预防为主”和“治早、治了”为原则，及时防治花草树木病虫害，同时注意保护环境，减少农药污染。</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f.定期对花木进行培土、树干涂白、防风害、日灼，对遭受自然损害的花木及时进行修补、扶持和补苗。</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g.经常巡视住宅区的绿化地，严格制止在草地上践踏、倾倒垃圾或用树干晾晒衣服被褥等行为，完善绿化转护、隔离设施。</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④加强学习，熟练掌握各类工具、器具的操作方法，做好工具、器具的养护和管理工作。</w:t>
            </w:r>
            <w:r/>
          </w:p>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⑤完成领导交办的其它任务。</w:t>
            </w:r>
            <w:r/>
          </w:p>
        </w:tc>
      </w:tr>
    </w:tbl>
    <w:p>
      <w:pPr>
        <w:ind w:left="0" w:firstLine="422"/>
        <w:spacing w:line="360" w:lineRule="auto"/>
        <w:widowControl w:val="off"/>
        <w:rPr>
          <w:rFonts w:ascii="宋体" w:hAnsi="宋体"/>
          <w:b/>
          <w:bCs/>
          <w:sz w:val="21"/>
          <w:szCs w:val="21"/>
        </w:rPr>
      </w:pPr>
      <w:r>
        <w:rPr>
          <w:rFonts w:ascii="宋体" w:hAnsi="宋体"/>
          <w:b/>
          <w:bCs/>
          <w:sz w:val="21"/>
          <w:szCs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六</w:t>
      </w:r>
      <w:r>
        <w:rPr>
          <w:rFonts w:hint="eastAsia" w:ascii="宋体" w:hAnsi="宋体"/>
          <w:sz w:val="21"/>
        </w:rPr>
        <w:t xml:space="preserve">）物业服务质量标准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经开区拆迁安置小区物业服务等级标准参照《关于制定公共普通住宅物业公共服务分类分项分级标准及政府指导价标准的通知》(苏价服字[2014〕86号)规定，低层住宅按"三三三三三"，高层住宅按"三四三三三"标准执行。</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物业服务补贴单价实行最高限价，低层小区最高限价为1.28-1.4元/平方米/月；高层小区最高限价为1.6-1.8元/平方米/月。具体以小区为单位(低层，高层混合小区按对应标准单独核算)，按5万平方米一档(低层分为四个补贴档次，高层分为六个补贴档次)，小区面积每增加5万平方米，最高限价相应下调0.04元/平方米/月。实际补贴单价以中标价格为准，空置房屋按中标单价的50%予以补贴</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经开区拆迁安置小区的下列四类房屋物业服务费用由物业服务企业自行向相关业主收取，经开区财政不予补贴：</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）已出售并完成不动产权证书变更的房屋；</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）用于抵扣工程款的房屋；</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）街道(社区)自行投资开发的房屋；</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）土地使用权性质(类型)为出让的商品房拆迁获得的安置房屋。</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四类房屋物业服务收费标准不得高于物业服务合同约定的中标单价。</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拆迁安置小区公共收益为停车费，广告费，场地租金等。停车费(租金及管理费)按不高于150元/车位/月收取，收费方案由街道自行研究制定：小区广告，场地租金等收费标准由街道，物管会，社区与物业服务企业商议确定，合同报街道备案。</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公共收益单独列账，独立核算，由物业服务企业或物管会统一代收，相关税费由物业服务企业全额承担。公共收益分配比例及用途为：25%(含相关税费)归物业服务企业，作为管理成本与报酬；40%归属地街道，实行专户管理，专项用于拆迁安置小区的日常维修养护；35%上缴至经开区专用财政账户，统筹用于经开区拆迁安置小区的维修，更新改造及考评奖励。物业服务企业或物管会应按每半年一次，及时足额上缴公共收益至街道和经开区财政指定账户。</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七</w:t>
      </w:r>
      <w:r>
        <w:rPr>
          <w:rFonts w:hint="eastAsia" w:ascii="宋体" w:hAnsi="宋体"/>
          <w:sz w:val="21"/>
        </w:rPr>
        <w:t xml:space="preserve">）商务要求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付款方式：</w:t>
      </w:r>
      <w:r>
        <w:rPr>
          <w:rFonts w:ascii="宋体" w:hAnsi="宋体"/>
          <w:sz w:val="21"/>
        </w:rPr>
        <w:t xml:space="preserve">物业管理费按每季后支付，具体为：每季度过后下一个月15日前乙方根据考核结果由乙方开具上季度物业管理服务费发票，最终拨付时间以经开区财政拨付后一个月内进行支付。乙方不提供发票的，甲方有权拒绝付款且不构成违约。</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特别说明：</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w:t>
      </w:r>
      <w:r>
        <w:rPr>
          <w:rFonts w:hint="eastAsia" w:ascii="宋体" w:hAnsi="宋体"/>
          <w:sz w:val="21"/>
        </w:rPr>
        <w:t xml:space="preserve">单件单价4000元以内的维修费用由</w:t>
      </w:r>
      <w:r>
        <w:rPr>
          <w:rFonts w:hint="eastAsia" w:ascii="宋体" w:hAnsi="宋体"/>
          <w:sz w:val="21"/>
        </w:rPr>
        <w:t xml:space="preserve">中标单位</w:t>
      </w:r>
      <w:r>
        <w:rPr>
          <w:rFonts w:hint="eastAsia" w:ascii="宋体" w:hAnsi="宋体"/>
          <w:sz w:val="21"/>
        </w:rPr>
        <w:t xml:space="preserve">承担，维修明细如下：</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ascii="宋体" w:hAnsi="宋体"/>
          <w:sz w:val="21"/>
        </w:rPr>
        <w:t xml:space="preserve">设施设备：消防、电梯、智能化、风机、水泵给排水系统、供电系统、安防系统等设施设备</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ascii="宋体" w:hAnsi="宋体"/>
          <w:sz w:val="21"/>
        </w:rPr>
        <w:t xml:space="preserve">公区易损设施：吸顶灯、人员疏散指示灯、应急照明灯、开关、插座；单元门、防火门及设施设备房门的闭合器及门锁等配件；公区玻璃、拉手等配件；灭火器充装；公共楼道、楼梯间、电梯厅、大堂区域的地面修复；墙面、天花板局部破损修复；小区内雨污水井盖破损维修及更换；小区内停车位局部破损维修；公区绿化补种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ascii="宋体" w:hAnsi="宋体"/>
          <w:sz w:val="21"/>
        </w:rPr>
        <w:t xml:space="preserve">其他因物业管理原因，产生公区问题后导致房屋的内部受损。</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原因导致多个故障点同时发生的，应合并计算维修费用。维修范围包括但不限于第</w:t>
      </w: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至第</w:t>
      </w: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点所列内容。</w:t>
      </w:r>
      <w:bookmarkStart w:id="128" w:name="OLE_LINK34"/>
      <w:r/>
      <w:bookmarkStart w:id="129" w:name="OLE_LINK36"/>
      <w:r>
        <w:rPr>
          <w:rFonts w:hint="eastAsia" w:ascii="宋体" w:hAnsi="宋体"/>
          <w:sz w:val="21"/>
        </w:rPr>
        <w:t xml:space="preserve">中标单位</w:t>
      </w:r>
      <w:bookmarkEnd w:id="128"/>
      <w:r/>
      <w:bookmarkEnd w:id="129"/>
      <w:r>
        <w:rPr>
          <w:rFonts w:hint="eastAsia" w:ascii="宋体" w:hAnsi="宋体"/>
          <w:sz w:val="21"/>
        </w:rPr>
        <w:t xml:space="preserve">承担费用的维修项目，应确保维修质量，对维修结果提供至少三个月的保修期。保修期内同一问题再次出现，中标单位应免费重新维修。</w:t>
      </w:r>
      <w:r/>
    </w:p>
    <w:p>
      <w:pPr>
        <w:ind w:left="0" w:firstLine="422"/>
        <w:spacing w:line="360" w:lineRule="auto"/>
        <w:tabs>
          <w:tab w:val="left" w:pos="0" w:leader="none"/>
        </w:tabs>
        <w:rPr>
          <w:rFonts w:ascii="宋体" w:hAnsi="宋体"/>
          <w:b/>
          <w:sz w:val="21"/>
        </w:rPr>
      </w:pPr>
      <w:r>
        <w:rPr>
          <w:rFonts w:hint="eastAsia" w:ascii="宋体" w:hAnsi="宋体"/>
          <w:b/>
          <w:sz w:val="21"/>
        </w:rPr>
        <w:t xml:space="preserve">（</w:t>
      </w:r>
      <w:r>
        <w:rPr>
          <w:rFonts w:ascii="宋体" w:hAnsi="宋体"/>
          <w:b/>
          <w:sz w:val="21"/>
        </w:rPr>
        <w:t xml:space="preserve">2</w:t>
      </w:r>
      <w:r>
        <w:rPr>
          <w:rFonts w:hint="eastAsia" w:ascii="宋体" w:hAnsi="宋体"/>
          <w:b/>
          <w:sz w:val="21"/>
        </w:rPr>
        <w:t xml:space="preserve">）</w:t>
      </w:r>
      <w:r>
        <w:rPr>
          <w:rFonts w:hint="eastAsia" w:ascii="宋体" w:hAnsi="宋体"/>
          <w:b/>
          <w:sz w:val="21"/>
        </w:rPr>
        <w:t xml:space="preserve">本项目公共能耗（公共区域的水电费）、公共设施及特种设备日常巡检、维护，小区公共部分的日常零星维修等费用合计预计100万元，由中标单位承担</w:t>
      </w:r>
      <w:r>
        <w:rPr>
          <w:rFonts w:hint="eastAsia" w:ascii="宋体" w:hAnsi="宋体"/>
          <w:b/>
          <w:sz w:val="21"/>
        </w:rPr>
        <w:t xml:space="preserve">。</w:t>
      </w:r>
      <w:r>
        <w:rPr>
          <w:rFonts w:hint="eastAsia" w:ascii="宋体" w:hAnsi="宋体"/>
          <w:b/>
          <w:sz w:val="21"/>
        </w:rPr>
        <w:t xml:space="preserve">投标文件中须详细列明以上各项费用构成,在报价</w:t>
      </w:r>
      <w:r>
        <w:rPr>
          <w:rFonts w:hint="eastAsia" w:ascii="宋体" w:hAnsi="宋体"/>
          <w:b/>
          <w:sz w:val="21"/>
        </w:rPr>
        <w:t xml:space="preserve">公开分项报价</w:t>
      </w:r>
      <w:r>
        <w:rPr>
          <w:rFonts w:hint="eastAsia" w:ascii="宋体" w:hAnsi="宋体"/>
          <w:b/>
          <w:sz w:val="21"/>
        </w:rPr>
        <w:t xml:space="preserve">中体现，未按要求提供者视为非实质性响应。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八</w:t>
      </w:r>
      <w:r>
        <w:rPr>
          <w:rFonts w:hint="eastAsia" w:ascii="宋体" w:hAnsi="宋体"/>
          <w:sz w:val="21"/>
        </w:rPr>
        <w:t xml:space="preserve">）物业管理考核办法</w:t>
      </w:r>
      <w:r/>
    </w:p>
    <w:p>
      <w:pPr>
        <w:ind w:left="0" w:firstLine="420"/>
        <w:spacing w:line="360" w:lineRule="auto"/>
        <w:tabs>
          <w:tab w:val="left" w:pos="0" w:leader="none"/>
        </w:tabs>
        <w:rPr>
          <w:rFonts w:ascii="宋体" w:hAnsi="宋体"/>
          <w:sz w:val="21"/>
        </w:rPr>
      </w:pPr>
      <w:r>
        <w:rPr>
          <w:rFonts w:hint="eastAsia" w:ascii="宋体" w:hAnsi="宋体"/>
          <w:sz w:val="21"/>
        </w:rPr>
        <w:t xml:space="preserve">拆迁安置小区物业服务考评主要内容为公共设施设备，房屋，道路的日常维护维修；绿化的养护补种；车辆秩序管理；小区卫生状况；业主反映问题的处理；相关费用的收缴情况；业主满意度；日常物业管理的规范化，制度化，合法化，人性化成效。</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物业考评工作由经开区建设局，街道和物管会(社区)三方负责，实行权重评分制。</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建设局考评，权重30%，每季度一次；</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街道考评，权重40%，每月一次；</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物管会(社区)考评，权重30%，每月一次。</w:t>
      </w:r>
      <w:r/>
    </w:p>
    <w:p>
      <w:pPr>
        <w:ind w:left="0" w:firstLine="420"/>
        <w:spacing w:line="360" w:lineRule="auto"/>
        <w:tabs>
          <w:tab w:val="left" w:pos="0" w:leader="none"/>
        </w:tabs>
        <w:rPr>
          <w:rFonts w:ascii="宋体" w:hAnsi="宋体"/>
          <w:sz w:val="21"/>
        </w:rPr>
      </w:pPr>
      <w:r>
        <w:rPr>
          <w:rFonts w:hint="eastAsia" w:ascii="宋体" w:hAnsi="宋体"/>
          <w:sz w:val="21"/>
        </w:rPr>
        <w:t xml:space="preserve">季度综合考评得分按权重计算，街道，物管会(社区)季度考评分按该季度内三次月度考评的平均分计取。低层，高层混合小区统一按高层标准进行考评。</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物业服务补贴资金拨付及考评奖惩</w:t>
      </w:r>
      <w:r/>
    </w:p>
    <w:p>
      <w:pPr>
        <w:ind w:left="0" w:firstLine="420"/>
        <w:spacing w:line="360" w:lineRule="auto"/>
        <w:tabs>
          <w:tab w:val="left" w:pos="0" w:leader="none"/>
        </w:tabs>
        <w:rPr>
          <w:rFonts w:ascii="宋体" w:hAnsi="宋体"/>
          <w:sz w:val="21"/>
        </w:rPr>
      </w:pPr>
      <w:r>
        <w:rPr>
          <w:rFonts w:hint="eastAsia" w:ascii="宋体" w:hAnsi="宋体"/>
          <w:sz w:val="21"/>
        </w:rPr>
        <w:t xml:space="preserve">物业服务朴贴资金原则上按季度拨付，每季度补贴总额的50%作为物业服务基本补贴，其余50%作为物业服务考评补贴，考评补贴与当季度综合考评结果挂钩：</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综合得分95分(含)以上的，考评补贴全额拨付；</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综合得分90分(含)至94分的，考评补贴按"考评补贴x考评得分/100拨付；</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综合得分80分(含)至89分的，考评补贴按"(考评补贴x考评得分/100)x0.9"拨付；</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综合得分70分(含)至79分的，考评补贴按"(考评补贴x考评得分/100)x0.8"拨付；</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综合得分低于70分的，考评补贴全额扣除。</w:t>
      </w:r>
      <w:r/>
    </w:p>
    <w:p>
      <w:pPr>
        <w:ind w:left="0" w:firstLine="420"/>
        <w:spacing w:line="360" w:lineRule="auto"/>
        <w:tabs>
          <w:tab w:val="left" w:pos="0" w:leader="none"/>
        </w:tabs>
        <w:rPr>
          <w:rFonts w:ascii="宋体" w:hAnsi="宋体"/>
          <w:sz w:val="21"/>
        </w:rPr>
      </w:pPr>
      <w:r>
        <w:rPr>
          <w:rFonts w:hint="eastAsia" w:ascii="宋体" w:hAnsi="宋体"/>
          <w:sz w:val="21"/>
        </w:rPr>
        <w:t xml:space="preserve">考评细则详见</w:t>
      </w:r>
      <w:r>
        <w:rPr>
          <w:rFonts w:hint="eastAsia" w:ascii="宋体" w:hAnsi="宋体"/>
          <w:sz w:val="21"/>
        </w:rPr>
        <w:t xml:space="preserve">采购文件第五章</w:t>
      </w:r>
      <w:r>
        <w:rPr>
          <w:rFonts w:hint="eastAsia" w:ascii="宋体" w:hAnsi="宋体"/>
          <w:sz w:val="21"/>
        </w:rPr>
        <w:t xml:space="preserve">附件。</w:t>
      </w:r>
      <w:r/>
    </w:p>
    <w:p>
      <w:pPr>
        <w:ind w:left="0" w:firstLine="420"/>
        <w:spacing w:line="360" w:lineRule="auto"/>
        <w:tabs>
          <w:tab w:val="left" w:pos="0" w:leader="none"/>
        </w:tabs>
        <w:rPr>
          <w:rFonts w:ascii="宋体" w:hAnsi="宋体"/>
          <w:sz w:val="21"/>
        </w:rPr>
      </w:pPr>
      <w:r>
        <w:rPr>
          <w:rFonts w:hint="eastAsia" w:ascii="宋体" w:hAnsi="宋体"/>
          <w:sz w:val="21"/>
        </w:rPr>
        <w:t xml:space="preserve">（九）其他要求：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1.投标单位需提供建立健全</w:t>
      </w:r>
      <w:r>
        <w:rPr>
          <w:rFonts w:hint="eastAsia" w:ascii="宋体" w:hAnsi="宋体" w:cs="Times New Roman"/>
          <w:color w:val="000000"/>
          <w:sz w:val="21"/>
          <w:szCs w:val="21"/>
        </w:rPr>
        <w:t xml:space="preserve">服务理念及组织架构，</w:t>
      </w:r>
      <w:r>
        <w:rPr>
          <w:rFonts w:hint="eastAsia" w:ascii="宋体" w:hAnsi="宋体"/>
          <w:sz w:val="21"/>
          <w:szCs w:val="21"/>
        </w:rPr>
        <w:t xml:space="preserve">包括不限于：物业管理理念；物业服务目标；梳理服务方案。</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sz w:val="21"/>
        </w:rPr>
        <w:t xml:space="preserve">中标单位</w:t>
      </w:r>
      <w:r>
        <w:rPr>
          <w:rFonts w:hint="eastAsia" w:ascii="宋体" w:hAnsi="宋体"/>
          <w:sz w:val="21"/>
        </w:rPr>
        <w:t xml:space="preserve">应根据验收方案内容做好相应配合工作。</w:t>
      </w:r>
      <w:r/>
    </w:p>
    <w:p>
      <w:pPr>
        <w:ind w:left="0" w:firstLine="420"/>
        <w:spacing w:line="360" w:lineRule="auto"/>
        <w:tabs>
          <w:tab w:val="left" w:pos="420" w:leader="none"/>
        </w:tabs>
        <w:rPr>
          <w:rFonts w:ascii="宋体" w:hAnsi="宋体"/>
          <w:sz w:val="21"/>
        </w:rPr>
      </w:pPr>
      <w:r>
        <w:rPr>
          <w:rFonts w:ascii="宋体" w:hAnsi="宋体"/>
          <w:sz w:val="21"/>
        </w:rPr>
      </w:r>
      <w:r/>
    </w:p>
    <w:p>
      <w:pPr>
        <w:pStyle w:val="874"/>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w:t>
      </w:r>
      <w:r>
        <w:rPr>
          <w:rFonts w:hint="eastAsia" w:ascii="宋体" w:hAnsi="宋体" w:cs="Times New Roman"/>
          <w:b/>
          <w:sz w:val="21"/>
        </w:rPr>
        <w:t xml:space="preserve">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8"/>
        <w:ind w:left="0" w:firstLine="0"/>
        <w:jc w:val="center"/>
        <w:rPr>
          <w:rFonts w:ascii="宋体" w:hAnsi="宋体"/>
          <w:b/>
          <w:sz w:val="44"/>
          <w:szCs w:val="22"/>
        </w:rPr>
      </w:pPr>
      <w:r/>
      <w:bookmarkStart w:id="130" w:name="_Toc5111"/>
      <w:r/>
      <w:bookmarkStart w:id="131" w:name="_Toc11789"/>
      <w:r/>
      <w:bookmarkStart w:id="132" w:name="_Hlk55741158"/>
      <w:r>
        <w:rPr>
          <w:rFonts w:hint="eastAsia" w:ascii="宋体" w:hAnsi="宋体"/>
          <w:b/>
          <w:sz w:val="44"/>
          <w:szCs w:val="22"/>
        </w:rPr>
        <w:br w:type="page" w:clear="all"/>
      </w:r>
      <w:bookmarkStart w:id="133" w:name="_Toc105397794"/>
      <w:r>
        <w:rPr>
          <w:rFonts w:hint="eastAsia" w:ascii="宋体" w:hAnsi="宋体"/>
          <w:b/>
          <w:sz w:val="44"/>
          <w:szCs w:val="22"/>
        </w:rPr>
        <w:t xml:space="preserve">第五章 </w:t>
      </w:r>
      <w:bookmarkStart w:id="134" w:name="合同的特殊条款"/>
      <w:r/>
      <w:bookmarkEnd w:id="134"/>
      <w:r>
        <w:rPr>
          <w:rFonts w:hint="eastAsia" w:ascii="宋体" w:hAnsi="宋体"/>
          <w:b/>
          <w:sz w:val="44"/>
          <w:szCs w:val="22"/>
        </w:rPr>
        <w:t xml:space="preserve"> 合同及主要条款</w:t>
      </w:r>
      <w:bookmarkEnd w:id="130"/>
      <w:r/>
      <w:bookmarkEnd w:id="131"/>
      <w:r/>
      <w:bookmarkEnd w:id="133"/>
      <w:r/>
      <w:r/>
    </w:p>
    <w:p>
      <w:pPr>
        <w:ind w:left="0"/>
        <w:jc w:val="center"/>
        <w:rPr>
          <w:rFonts w:ascii="宋体" w:hAnsi="宋体"/>
          <w:b/>
          <w:sz w:val="32"/>
          <w:szCs w:val="32"/>
        </w:rPr>
      </w:pPr>
      <w:r/>
      <w:bookmarkStart w:id="135" w:name="_Toc8564"/>
      <w:r/>
      <w:bookmarkStart w:id="136" w:name="_Toc57376410"/>
      <w:r/>
      <w:bookmarkStart w:id="137" w:name="_Toc27667"/>
      <w:r/>
      <w:bookmarkStart w:id="138" w:name="_Toc105397795"/>
      <w:r/>
      <w:bookmarkEnd w:id="132"/>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pStyle w:val="860"/>
      </w:pPr>
      <w:r/>
      <w:r/>
    </w:p>
    <w:p>
      <w:pPr>
        <w:ind w:left="0"/>
        <w:jc w:val="left"/>
        <w:spacing w:line="480" w:lineRule="exact"/>
        <w:rPr>
          <w:rFonts w:ascii="宋体" w:hAnsi="宋体"/>
          <w:b/>
          <w:sz w:val="21"/>
          <w:szCs w:val="21"/>
        </w:rPr>
      </w:pPr>
      <w:r>
        <w:rPr>
          <w:rFonts w:hint="eastAsia" w:ascii="宋体" w:hAnsi="宋体"/>
          <w:b/>
          <w:sz w:val="21"/>
          <w:szCs w:val="21"/>
        </w:rPr>
        <w:t xml:space="preserve">甲方（采购单位）：</w:t>
      </w:r>
      <w:bookmarkStart w:id="139" w:name="_Hlk144470121"/>
      <w:r/>
      <w:bookmarkEnd w:id="139"/>
      <w:r/>
      <w:r/>
    </w:p>
    <w:p>
      <w:pPr>
        <w:ind w:left="0"/>
        <w:jc w:val="left"/>
        <w:spacing w:line="480" w:lineRule="exact"/>
        <w:rPr>
          <w:rFonts w:ascii="宋体" w:hAnsi="宋体"/>
          <w:b/>
          <w:sz w:val="21"/>
          <w:szCs w:val="21"/>
        </w:rPr>
      </w:pPr>
      <w:r>
        <w:rPr>
          <w:rFonts w:hint="eastAsia" w:ascii="宋体" w:hAnsi="宋体"/>
          <w:b/>
          <w:sz w:val="21"/>
          <w:szCs w:val="21"/>
        </w:rPr>
        <w:t xml:space="preserve">送达地址：</w:t>
      </w:r>
      <w:r/>
    </w:p>
    <w:p>
      <w:pPr>
        <w:ind w:left="0"/>
        <w:jc w:val="left"/>
        <w:spacing w:line="480" w:lineRule="exact"/>
        <w:rPr>
          <w:rFonts w:ascii="宋体" w:hAnsi="宋体"/>
          <w:b/>
          <w:sz w:val="21"/>
          <w:szCs w:val="21"/>
        </w:rPr>
      </w:pPr>
      <w:r>
        <w:rPr>
          <w:rFonts w:hint="eastAsia" w:ascii="宋体" w:hAnsi="宋体"/>
          <w:b/>
          <w:sz w:val="21"/>
          <w:szCs w:val="21"/>
        </w:rPr>
        <w:t xml:space="preserve">联系电话：</w:t>
      </w:r>
      <w:r/>
    </w:p>
    <w:p>
      <w:pPr>
        <w:ind w:left="0"/>
        <w:jc w:val="left"/>
        <w:spacing w:line="480" w:lineRule="exact"/>
        <w:rPr>
          <w:rFonts w:ascii="宋体" w:hAnsi="宋体"/>
          <w:b/>
          <w:sz w:val="21"/>
          <w:szCs w:val="21"/>
        </w:rPr>
      </w:pPr>
      <w:r>
        <w:rPr>
          <w:rFonts w:ascii="宋体" w:hAnsi="宋体"/>
          <w:b/>
          <w:sz w:val="21"/>
          <w:szCs w:val="21"/>
        </w:rPr>
      </w:r>
      <w:r/>
    </w:p>
    <w:p>
      <w:pPr>
        <w:ind w:left="0"/>
        <w:jc w:val="left"/>
        <w:spacing w:line="480" w:lineRule="exact"/>
        <w:rPr>
          <w:rFonts w:ascii="宋体" w:hAnsi="宋体"/>
          <w:b/>
          <w:sz w:val="21"/>
          <w:szCs w:val="21"/>
        </w:rPr>
      </w:pPr>
      <w:r>
        <w:rPr>
          <w:rFonts w:hint="eastAsia" w:ascii="宋体" w:hAnsi="宋体"/>
          <w:b/>
          <w:sz w:val="21"/>
          <w:szCs w:val="21"/>
        </w:rPr>
        <w:t xml:space="preserve">乙方（供应单位）：</w:t>
      </w:r>
      <w:bookmarkStart w:id="140" w:name="_Hlk144470128"/>
      <w:r/>
      <w:bookmarkEnd w:id="140"/>
      <w:r/>
      <w:r/>
    </w:p>
    <w:p>
      <w:pPr>
        <w:ind w:left="0"/>
        <w:jc w:val="left"/>
        <w:spacing w:line="480" w:lineRule="exact"/>
        <w:rPr>
          <w:rFonts w:ascii="宋体" w:hAnsi="宋体"/>
          <w:b/>
          <w:sz w:val="21"/>
          <w:szCs w:val="21"/>
        </w:rPr>
      </w:pPr>
      <w:r>
        <w:rPr>
          <w:rFonts w:hint="eastAsia" w:ascii="宋体" w:hAnsi="宋体"/>
          <w:b/>
          <w:sz w:val="21"/>
          <w:szCs w:val="21"/>
        </w:rPr>
        <w:t xml:space="preserve">送达地址：</w:t>
      </w:r>
      <w:r/>
    </w:p>
    <w:p>
      <w:pPr>
        <w:ind w:left="0"/>
        <w:jc w:val="left"/>
        <w:spacing w:line="480" w:lineRule="exact"/>
        <w:rPr>
          <w:rFonts w:ascii="宋体" w:hAnsi="宋体"/>
          <w:b/>
          <w:sz w:val="21"/>
          <w:szCs w:val="21"/>
        </w:rPr>
      </w:pPr>
      <w:r>
        <w:rPr>
          <w:rFonts w:hint="eastAsia" w:ascii="宋体" w:hAnsi="宋体"/>
          <w:b/>
          <w:sz w:val="21"/>
          <w:szCs w:val="21"/>
        </w:rPr>
        <w:t xml:space="preserve">联系电话：</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本项目的招标文件、投标文件和中标通知书，甲方和乙方就中标事宜，依照《中华人民共和国民法典》和《中华人民共和国政府采购法》等有关法律法规，为明确甲乙双方的权利义务，遵循平等、自愿、公平和诚实信用原则，经友好协商后签订本合同，以资共同遵守。</w:t>
      </w:r>
      <w:r/>
    </w:p>
    <w:p>
      <w:pPr>
        <w:ind w:left="0"/>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第一部分通用条款</w:t>
      </w:r>
      <w:r/>
    </w:p>
    <w:p>
      <w:pPr>
        <w:ind w:left="0" w:firstLine="426"/>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第一条 物业管理服务的定义</w:t>
      </w:r>
      <w:r/>
    </w:p>
    <w:p>
      <w:pPr>
        <w:ind w:left="0" w:firstLine="424"/>
        <w:spacing w:line="360" w:lineRule="auto"/>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物业管理服务是指根据本合同规定，乙方应承担物业管理服务等工作和合同中约定的乙方应承担的其他义务。</w:t>
      </w:r>
      <w:r/>
    </w:p>
    <w:p>
      <w:pPr>
        <w:ind w:left="0" w:firstLine="426"/>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第二条 物业服务管理费的范围</w:t>
      </w:r>
      <w:r/>
    </w:p>
    <w:p>
      <w:pPr>
        <w:ind w:left="0" w:firstLine="424"/>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合同约定的物业服务管理费，既包括乙方在履行合同过程中，各类人员的工资、加班费、福利、意外险、高温费、节假日补贴以及国家规定的社会保险、管理费、办公费用、人员培训费、通讯、服装、胸卡、各种税费、保险、劳保、利润、政策性文件规定及合同包含的所有风险、责任等各项应有费用；也包括小区公共能耗费、生活垃圾清运费、小区公用设施设备专项维保检测费、属于物业公司责任的日常维修费用等。</w:t>
      </w:r>
      <w:r/>
    </w:p>
    <w:p>
      <w:pPr>
        <w:ind w:left="0" w:firstLine="42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第三条 物业项目概况</w:t>
      </w:r>
      <w:r/>
    </w:p>
    <w:p>
      <w:pPr>
        <w:ind w:left="0" w:firstLine="420"/>
        <w:spacing w:line="360" w:lineRule="auto"/>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3.1安置小区名称：</w:t>
      </w:r>
      <w:r>
        <w:rPr>
          <w:rFonts w:hint="eastAsia" w:asciiTheme="minorEastAsia" w:hAnsiTheme="minorEastAsia" w:eastAsiaTheme="minorEastAsia" w:cstheme="minorEastAsia"/>
          <w:sz w:val="21"/>
          <w:szCs w:val="21"/>
          <w:u w:val="single"/>
        </w:rPr>
        <w:t xml:space="preserve"> 东湖玉景  </w:t>
      </w:r>
      <w:r/>
    </w:p>
    <w:p>
      <w:pPr>
        <w:ind w:left="0" w:firstLine="420"/>
        <w:spacing w:line="360" w:lineRule="auto"/>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3.2安置小区位置：</w:t>
      </w:r>
      <w:r>
        <w:rPr>
          <w:rFonts w:hint="eastAsia" w:asciiTheme="minorEastAsia" w:hAnsiTheme="minorEastAsia" w:eastAsiaTheme="minorEastAsia" w:cstheme="minorEastAsia"/>
          <w:sz w:val="21"/>
          <w:szCs w:val="21"/>
          <w:u w:val="single"/>
        </w:rPr>
        <w:t xml:space="preserve">  苏州市吴中区城南街道兴昂路10号     </w:t>
      </w:r>
      <w:r/>
    </w:p>
    <w:p>
      <w:pPr>
        <w:ind w:left="0" w:firstLine="420"/>
        <w:spacing w:line="360" w:lineRule="auto"/>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3.3安置小区基本情况：</w:t>
      </w:r>
      <w:r>
        <w:rPr>
          <w:rFonts w:hint="eastAsia" w:asciiTheme="minorEastAsia" w:hAnsiTheme="minorEastAsia" w:eastAsiaTheme="minorEastAsia" w:cstheme="minorEastAsia"/>
          <w:sz w:val="21"/>
          <w:szCs w:val="21"/>
          <w:u w:val="single"/>
        </w:rPr>
        <w:t xml:space="preserve">东湖玉景为高层住宅，绿化率41.72%，容积率2.42，共计1536户，总建筑面积为258154.25平方米；住宅面积为174327.84平方米，。小区配套概况：电梯52台、消防系统、智能化系统、公共照明、自来水二次供水等。机动车位共计1922个（地下车位1535个，地上车位387个），非机动车位共计3003个（地下车位2840个，地上车位163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3.4物业管理收费面积为</w:t>
      </w:r>
      <w:r>
        <w:rPr>
          <w:rFonts w:hint="eastAsia" w:asciiTheme="minorEastAsia" w:hAnsiTheme="minorEastAsia" w:eastAsiaTheme="minorEastAsia" w:cstheme="minorEastAsia"/>
          <w:sz w:val="21"/>
          <w:szCs w:val="21"/>
          <w:u w:val="single"/>
        </w:rPr>
        <w:t xml:space="preserve">  174327.84  </w:t>
      </w:r>
      <w:r>
        <w:rPr>
          <w:rFonts w:hint="eastAsia" w:asciiTheme="minorEastAsia" w:hAnsiTheme="minorEastAsia" w:eastAsiaTheme="minorEastAsia" w:cstheme="minorEastAsia"/>
          <w:sz w:val="21"/>
          <w:szCs w:val="21"/>
        </w:rPr>
        <w:t xml:space="preserve">平方米。物业管理收费面积以不动产权证书登记或实际测绘的房屋建筑面积为准；未经登记及测绘的房屋，以甲方核实为准。配套用房、车库、架空层及本合同第14.1条约定的四类性质房屋所涉面积不计入物业管理收费面积范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3.5 物业服务期限：</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个月，从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月</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日至</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月</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日止。</w:t>
      </w:r>
      <w:r/>
    </w:p>
    <w:p>
      <w:pPr>
        <w:ind w:left="0" w:firstLine="42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第四条 物业管理服务费的核定及拨付</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甲方根据吴中经开区相应文件规定以及本合同特别条款的约定核定物业管理服务费并向乙方拨付。</w:t>
      </w:r>
      <w:r/>
    </w:p>
    <w:p>
      <w:pPr>
        <w:ind w:left="0" w:firstLine="42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第五条 公共收益管理及分配</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小区公共收益包括小区公共场地停车费，电梯轿厢、建筑外立面等区域的广告收益，快递柜、售卖机等设施的场地租赁费，通信基站、电动自行车及汽车充电场所的场地占用费等利用小区公共场所、公共设施设备等共有资源进行经营活动所获取的收益。</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5.2公共收益单独列账、独立核算，由物业服务企业或物管会统一代收，相关税费由物业服务企业全额承担。</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公共收益按吴中经开区相应文件管理及处置。公共收益25%（含税费）归乙方，作为管理成本与报酬；40%支付至甲方指定账户，由甲方按规定进行管理；35%由乙方支付至经开区专用财政账户。乙方应当每月向甲方提交详细的公共收益报告，包括但不限于收入门类、金额、收支明细等，并接受甲方的监督和审核。乙方应每半年一次，及时足额支付上述公共收益至甲方和经开区财政指定账户。</w:t>
      </w:r>
      <w:r/>
    </w:p>
    <w:p>
      <w:pPr>
        <w:ind w:left="0" w:firstLine="42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第六条 物业管理服务内容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6.1物业共用部分、公共设施设备的使用管理和维护；</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6.2共有部分绿化的养护、管理；</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6.3共有部分的保洁；</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6.4加强日常安全巡查，维护物业管理区域内的基本秩序，采取合理措施保护业主的人身、财产安全；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6.5共有部分的管理，包括电动自行车、电动汽车充电场所等租赁点位的管理；</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6.6共有部分的病媒生物预防控制；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6.7车辆的停放管理；</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6.8物业使用中对禁止性行为的管理措施；</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6.9物业维修、更新、改造和养护费用的账务管理；</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6.10物业档案资料的保管；</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6.11与物业管理有关的其他服务，如通知公示服务等；</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6.12物业合同约定的其他服务；</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6.13因甲方工作需要，乙方需要无条件配合完成的其他突击工作。</w:t>
      </w:r>
      <w:r/>
    </w:p>
    <w:p>
      <w:pPr>
        <w:ind w:left="0" w:firstLine="42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第七条 物业管理服务标准和质量</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物业管理服务标准和质量根据采购文件要求，结合《普通住宅物业公共分类分项分级标准》（苏价服字〔2014〕86号），低层建筑按“三、三、三、三、三”、高层建筑按“三、四、三、三、三”等级标准和项目实际需求确定，详见附件。</w:t>
      </w:r>
      <w:r/>
    </w:p>
    <w:p>
      <w:pPr>
        <w:ind w:left="0" w:firstLine="42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第八条 甲方的义务</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8.1在吴中经开区主导下，在完成物业管理费考评、审核后，甲方根据本合同约定及吴中经开区财政拨付情况支付物业管理费。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8.2依据本合同约定及时组织验收。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8.3协助乙方进行项目的相关协调工作及在约定期限内提供相关资料以利于开展项目。</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8.4组织确认停车费（租金及管理费）、小区广告、场地租金等收费标准。</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第九条 乙方的义务</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9.1乙方负责完成本次采购要求的全部管理服务工作，乙方应按采购文件以及本合同约定的技术规范、标准实施，并保证按期、保质保量完成项目的实施工作，对提交的项目质量和安全负责。</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9.2乙方在合同签订后一周内提供全部服务人员配置清单及响应文件中涉及的人员其他证明资料。方在本项目中享受了《政府采购促进中小企业发展管理办法》规定的中小企业扶持政策，根据《政府采进中小企业发展管理办法》第四条第一款第(三)项之规定，还需提供乙方依照《中华人民共和国劳动法》与本项目全部服务人员订立的《劳动合同》。</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9.3乙方专业分包行为须符合上级相应规定，并将专业分包事项第一时间向甲方报备。专业分包后，乙方仍需对服务质量和安全负责，不得以分包为由推责。</w:t>
      </w:r>
      <w:r/>
    </w:p>
    <w:p>
      <w:pPr>
        <w:ind w:left="0" w:firstLine="420"/>
        <w:spacing w:line="360" w:lineRule="auto"/>
        <w:rPr>
          <w:rFonts w:asciiTheme="minorEastAsia" w:hAnsiTheme="minorEastAsia" w:eastAsiaTheme="minorEastAsia" w:cstheme="minorEastAsia"/>
          <w:sz w:val="21"/>
          <w:szCs w:val="21"/>
        </w:rPr>
      </w:pPr>
      <w:r/>
      <w:bookmarkStart w:id="141" w:name="_Hlk144469482"/>
      <w:r>
        <w:rPr>
          <w:rFonts w:hint="eastAsia" w:asciiTheme="minorEastAsia" w:hAnsiTheme="minorEastAsia" w:eastAsiaTheme="minorEastAsia" w:cstheme="minorEastAsia"/>
          <w:sz w:val="21"/>
          <w:szCs w:val="21"/>
        </w:rPr>
        <w:t xml:space="preserve">9.4乙方除应为本项目服务相关人员提供必要的劳动保护条件外，还应为其办理作业时的人身安全保险和意外伤害险。一切安全责任事故均由乙方负责（保险种类由乙方自行选择）。</w:t>
      </w:r>
      <w:r/>
    </w:p>
    <w:p>
      <w:pPr>
        <w:ind w:left="0" w:firstLine="420"/>
        <w:spacing w:line="360" w:lineRule="auto"/>
        <w:rPr>
          <w:rFonts w:asciiTheme="minorEastAsia" w:hAnsiTheme="minorEastAsia" w:eastAsiaTheme="minorEastAsia" w:cstheme="minorEastAsia"/>
          <w:bCs/>
          <w:sz w:val="21"/>
          <w:szCs w:val="21"/>
        </w:rPr>
      </w:pPr>
      <w:r/>
      <w:bookmarkStart w:id="142" w:name="_Hlk144469493"/>
      <w:r/>
      <w:bookmarkEnd w:id="141"/>
      <w:r>
        <w:rPr>
          <w:rFonts w:hint="eastAsia" w:asciiTheme="minorEastAsia" w:hAnsiTheme="minorEastAsia" w:eastAsiaTheme="minorEastAsia" w:cstheme="minorEastAsia"/>
          <w:sz w:val="21"/>
          <w:szCs w:val="21"/>
        </w:rPr>
        <w:t xml:space="preserve">9.5</w:t>
      </w:r>
      <w:r>
        <w:rPr>
          <w:rFonts w:hint="eastAsia" w:asciiTheme="minorEastAsia" w:hAnsiTheme="minorEastAsia" w:eastAsiaTheme="minorEastAsia" w:cstheme="minorEastAsia"/>
          <w:bCs/>
          <w:sz w:val="21"/>
          <w:szCs w:val="21"/>
        </w:rPr>
        <w:t xml:space="preserve">乙方提供的服务人员应当属于乙方聘用的劳动者，乙方应执行国家有关规定（如苏州市最低工资标准和其他规定），按时发放员工工资和代扣代缴个人所得税，负责员工的生病、事故、伤残、死亡和劳动纠纷，并承担其他依法应由用人单位对劳动者承担的义务。同时，甲乙双方确认，在任何情况下，乙方服务人员与甲方均不构成劳动关系、劳务关系或劳务派遣关系或其他类似法律关系，甲方不承担任何相关责任。</w:t>
      </w:r>
      <w:r/>
    </w:p>
    <w:p>
      <w:pPr>
        <w:ind w:left="0" w:firstLine="420"/>
        <w:spacing w:line="360" w:lineRule="auto"/>
        <w:rPr>
          <w:rFonts w:asciiTheme="minorEastAsia" w:hAnsiTheme="minorEastAsia" w:eastAsiaTheme="minorEastAsia" w:cstheme="minorEastAsia"/>
          <w:bCs/>
          <w:sz w:val="21"/>
          <w:szCs w:val="21"/>
        </w:rPr>
      </w:pPr>
      <w:r/>
      <w:bookmarkStart w:id="143" w:name="_Hlk144469504"/>
      <w:r/>
      <w:bookmarkEnd w:id="142"/>
      <w:r>
        <w:rPr>
          <w:rFonts w:hint="eastAsia" w:asciiTheme="minorEastAsia" w:hAnsiTheme="minorEastAsia" w:eastAsiaTheme="minorEastAsia" w:cstheme="minorEastAsia"/>
          <w:sz w:val="21"/>
          <w:szCs w:val="21"/>
        </w:rPr>
        <w:t xml:space="preserve">9.6</w:t>
      </w:r>
      <w:r>
        <w:rPr>
          <w:rFonts w:hint="eastAsia" w:asciiTheme="minorEastAsia" w:hAnsiTheme="minorEastAsia" w:eastAsiaTheme="minorEastAsia" w:cstheme="minorEastAsia"/>
          <w:bCs/>
          <w:sz w:val="21"/>
          <w:szCs w:val="21"/>
        </w:rPr>
        <w:t xml:space="preserve">乙方负责处理与乙方服务人员有关的劳动争议和其他纠纷等事宜，不得以任何方式影响甲方或其他任何第三方的正常秩序，</w:t>
      </w:r>
      <w:bookmarkStart w:id="144" w:name="_Hlk128472372"/>
      <w:r>
        <w:rPr>
          <w:rFonts w:hint="eastAsia" w:asciiTheme="minorEastAsia" w:hAnsiTheme="minorEastAsia" w:eastAsiaTheme="minorEastAsia" w:cstheme="minorEastAsia"/>
          <w:bCs/>
          <w:sz w:val="21"/>
          <w:szCs w:val="21"/>
        </w:rPr>
        <w:t xml:space="preserve">造成甲方损失，还应承担赔偿责任。</w:t>
      </w:r>
      <w:bookmarkEnd w:id="144"/>
      <w:r/>
      <w:bookmarkEnd w:id="143"/>
      <w:r/>
    </w:p>
    <w:p>
      <w:pPr>
        <w:ind w:left="0" w:firstLine="42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第十条 不可抗力</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10.2本条所述的“不可抗力”系指双方无法控制，不可预见的事件，但不包括单方的违约或疏忽。这些事件包括但不限于：战争、严重火灾、洪水、台风、地震等事件，但根据合同约定，属于乙方应当履行物业管理服务范围的除外。</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第十一条 违约责任</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11.1甲方违约的，应承担相应的违约责任。</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发生下列情形之一的，视为乙方根本性违约，甲方有权提前解除合同并要求乙方承担违约责任及赔偿甲方相应损失，该损失包括但不限于甲方另行招标费用、法院诉讼费、律师费、差旅费、保全费、担保费等费用：</w:t>
      </w:r>
      <w:r/>
    </w:p>
    <w:p>
      <w:pPr>
        <w:ind w:left="0" w:firstLine="420"/>
        <w:spacing w:line="360" w:lineRule="auto"/>
        <w:rPr>
          <w:rFonts w:asciiTheme="minorEastAsia" w:hAnsiTheme="minorEastAsia" w:eastAsiaTheme="minorEastAsia" w:cstheme="minorEastAsia"/>
          <w:sz w:val="21"/>
          <w:szCs w:val="21"/>
        </w:rPr>
      </w:pPr>
      <w:r/>
      <w:bookmarkStart w:id="145" w:name="_Hlk144469601"/>
      <w:r>
        <w:rPr>
          <w:rFonts w:hint="eastAsia" w:asciiTheme="minorEastAsia" w:hAnsiTheme="minorEastAsia" w:eastAsiaTheme="minorEastAsia" w:cstheme="minorEastAsia"/>
          <w:sz w:val="21"/>
          <w:szCs w:val="21"/>
        </w:rPr>
        <w:t xml:space="preserve">（1）</w:t>
      </w:r>
      <w:bookmarkEnd w:id="145"/>
      <w:r>
        <w:rPr>
          <w:rFonts w:hint="eastAsia" w:asciiTheme="minorEastAsia" w:hAnsiTheme="minorEastAsia" w:eastAsiaTheme="minorEastAsia" w:cstheme="minorEastAsia"/>
          <w:sz w:val="21"/>
          <w:szCs w:val="21"/>
        </w:rPr>
        <w:t xml:space="preserve">乙方存在将本项目物业管理事项进行整体转包或者将全部物业服务支解后分别转委托给第三人或者项目管理团队为非乙方人员等改变履行合同义务主体行为的，</w:t>
      </w:r>
      <w:r>
        <w:rPr>
          <w:rFonts w:hint="eastAsia" w:asciiTheme="minorEastAsia" w:hAnsiTheme="minorEastAsia" w:eastAsiaTheme="minorEastAsia" w:cstheme="minorEastAsia"/>
          <w:bCs/>
          <w:sz w:val="21"/>
          <w:szCs w:val="21"/>
        </w:rPr>
        <w:t xml:space="preserve">甲方有权责令乙方限期改正，乙方仍未改正或改正不到位的，甲方有权启动清退程序，同时将乙方上述严重违约行为上报市级物业服务企业信用系统，并上报上级行政主管部门。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乙方在本合同的竞争或实施中，有腐败和欺诈行为的。为此，定义如下：“腐败行为”指提供、给予、接受或索取任何有价值的东西来影响采购人员在采购过程或合同实施过程中的行为；“欺诈行为”是指为了影响采购过程或合同实施过程而谎报事实，损害甲方利益，包括响应单位之间串通，人为地使采购活动丧失竞争性，损害甲方所能获得的权益。</w:t>
      </w:r>
      <w:r/>
    </w:p>
    <w:p>
      <w:pPr>
        <w:ind w:left="0" w:firstLine="420"/>
        <w:spacing w:line="360" w:lineRule="auto"/>
        <w:rPr>
          <w:rFonts w:asciiTheme="minorEastAsia" w:hAnsiTheme="minorEastAsia" w:eastAsiaTheme="minorEastAsia" w:cstheme="minorEastAsia"/>
          <w:sz w:val="21"/>
          <w:szCs w:val="21"/>
        </w:rPr>
      </w:pPr>
      <w:r/>
      <w:bookmarkStart w:id="146" w:name="_Hlk144469637"/>
      <w:r>
        <w:rPr>
          <w:rFonts w:hint="eastAsia" w:asciiTheme="minorEastAsia" w:hAnsiTheme="minorEastAsia" w:eastAsiaTheme="minorEastAsia" w:cstheme="minorEastAsia"/>
          <w:sz w:val="21"/>
          <w:szCs w:val="21"/>
        </w:rPr>
        <w:t xml:space="preserve">11.3因服务期限届满、甲方依法依约解除本合同等原因，甲方将书面通知乙方撤离本合同约定的物业管理服务区域，乙方应在收到甲方通知后3日内向甲方或业主委员会/物业管理委员会移交全部物业服务用房、物业档案资料和属甲方或业主委员会所有的其他资产，并办理交接手续。</w:t>
      </w:r>
      <w:bookmarkEnd w:id="146"/>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11.4如果甲方根据11.2约定提出解除合同，在甲方未另行选聘新物业公司接管之前，依照物业管理的有关规定，乙方仍应继续履行合同义务。乙方应积极配合做好物业服务交接工作，确保小区正常运转。</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11.5在合同履行期间，如因乙方履职不到位等原因导致出现重大舆情、重大不稳定事件或重大安全事故的，乙方应当积极配合妥善处理前述事宜，同时，甲方有权</w:t>
      </w:r>
      <w:r>
        <w:rPr>
          <w:rFonts w:hint="eastAsia" w:asciiTheme="minorEastAsia" w:hAnsiTheme="minorEastAsia" w:eastAsiaTheme="minorEastAsia" w:cstheme="minorEastAsia"/>
          <w:bCs/>
          <w:sz w:val="21"/>
          <w:szCs w:val="21"/>
        </w:rPr>
        <w:t xml:space="preserve">上报市级物业服务企业信用系统</w:t>
      </w:r>
      <w:r>
        <w:rPr>
          <w:rFonts w:hint="eastAsia" w:asciiTheme="minorEastAsia" w:hAnsiTheme="minorEastAsia" w:eastAsiaTheme="minorEastAsia" w:cstheme="minorEastAsia"/>
          <w:sz w:val="21"/>
          <w:szCs w:val="21"/>
        </w:rPr>
        <w:t xml:space="preserve">等措施。</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第十二条 送达条款</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12.1双方确认将在本合同中记载的送达地址作为本合同项下合同履行、争议解决等相关的法律文书的送达地址。</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12.2送达地址或方式需要变更的，应书面通知另一方。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12.3因各方提供的送达地址或方式不准确、不真实，或者送达地址变更后未及时通知另一方的，或者拒绝签收的，自行承担由此产生的法律后果。</w:t>
      </w:r>
      <w:r/>
    </w:p>
    <w:p>
      <w:pPr>
        <w:ind w:left="0"/>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第二部分 特别条款</w:t>
      </w:r>
      <w:r/>
    </w:p>
    <w:p>
      <w:pPr>
        <w:ind w:left="0" w:firstLine="420"/>
        <w:jc w:val="center"/>
        <w:spacing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特别条款用于确定前述通用条款的相关内容。各方当事人承诺严格遵守以下约定内容：</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第十三条 人员配置</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709"/>
        <w:gridCol w:w="1559"/>
        <w:gridCol w:w="709"/>
        <w:gridCol w:w="5528"/>
      </w:tblGrid>
      <w:tr>
        <w:trPr>
          <w:jc w:val="center"/>
          <w:trHeight w:val="473"/>
        </w:trPr>
        <w:tc>
          <w:tcPr>
            <w:tcW w:w="112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tcW w:w="15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年龄要求</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性别</w:t>
            </w:r>
            <w:r/>
          </w:p>
        </w:tc>
        <w:tc>
          <w:tcPr>
            <w:tcW w:w="552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基本要求</w:t>
            </w:r>
            <w:r/>
          </w:p>
        </w:tc>
      </w:tr>
      <w:tr>
        <w:trPr>
          <w:jc w:val="center"/>
          <w:trHeight w:val="20"/>
        </w:trPr>
        <w:tc>
          <w:tcPr>
            <w:tcW w:w="112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项目经理</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50周岁及以下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rPr>
              <w:t xml:space="preserve">性别不限</w:t>
            </w:r>
            <w:r/>
          </w:p>
        </w:tc>
        <w:tc>
          <w:tcPr>
            <w:tcW w:w="552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bCs/>
                <w:sz w:val="21"/>
              </w:rPr>
              <w:t xml:space="preserve">大专或以上学历，身体健康，遵纪守法，无不良嗜好，责任心强。熟悉物业相关法律法规及物业运作规律，具备良好的团队管理意识。工作条理性强，具备综合、分析、判断能力；性格外向，善于沟通，有良好的语言表达及组织能力；责任心强，敢于负责，原则性和灵活性转换尺度把握较好。熟练操作办公系统。懂急救知识，紧急情况下能协助展开救护工作，熟悉消防知识，了解消防操作规程。兼管安全管理工作，需具备一定安保知识，熟悉物业使用设备，熟悉电梯等设备的日常管理要求及应急事件处理。</w:t>
            </w:r>
            <w:r/>
          </w:p>
        </w:tc>
      </w:tr>
      <w:tr>
        <w:trPr>
          <w:jc w:val="center"/>
          <w:trHeight w:val="20"/>
        </w:trPr>
        <w:tc>
          <w:tcPr>
            <w:tcW w:w="112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客服主管</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50周岁及以下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rPr>
              <w:t xml:space="preserve">性别不限</w:t>
            </w:r>
            <w:r/>
          </w:p>
        </w:tc>
        <w:tc>
          <w:tcPr>
            <w:tcW w:w="552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bCs/>
                <w:sz w:val="21"/>
              </w:rPr>
              <w:t xml:space="preserve">高中或以上学历，身体健康，遵纪守法，无不良嗜好，责任心强。熟悉物业相关法律法规及物业运作规律，具备良好的</w:t>
            </w:r>
            <w:r>
              <w:rPr>
                <w:rFonts w:hint="eastAsia" w:ascii="宋体" w:hAnsi="宋体"/>
                <w:bCs/>
                <w:sz w:val="21"/>
              </w:rPr>
              <w:t xml:space="preserve">团队管理意识。具备本岗位所需的知识和技能，包括但不限于接待礼仪、沟通技巧、人员培训等，能够有效应对和处置各类舆情事件。懂急救知识，紧急情况下能协助展开救护工作。</w:t>
            </w:r>
            <w:r/>
          </w:p>
        </w:tc>
      </w:tr>
      <w:tr>
        <w:trPr>
          <w:jc w:val="center"/>
          <w:trHeight w:val="20"/>
        </w:trPr>
        <w:tc>
          <w:tcPr>
            <w:tcW w:w="112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客服</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45周岁及以下</w:t>
            </w:r>
            <w:r/>
          </w:p>
        </w:tc>
        <w:tc>
          <w:tcPr>
            <w:tcW w:w="709" w:type="dxa"/>
            <w:vAlign w:val="center"/>
            <w:textDirection w:val="lrTb"/>
            <w:noWrap w:val="false"/>
          </w:tcPr>
          <w:p>
            <w:pPr>
              <w:ind w:left="0"/>
              <w:jc w:val="center"/>
              <w:spacing w:line="360" w:lineRule="auto"/>
              <w:widowControl w:val="off"/>
              <w:rPr>
                <w:rFonts w:ascii="宋体" w:hAnsi="宋体"/>
                <w:bCs/>
                <w:sz w:val="21"/>
              </w:rPr>
            </w:pPr>
            <w:r>
              <w:rPr>
                <w:rFonts w:hint="eastAsia" w:ascii="宋体" w:hAnsi="宋体"/>
                <w:bCs/>
                <w:sz w:val="21"/>
              </w:rPr>
              <w:t xml:space="preserve">女性</w:t>
            </w:r>
            <w:r/>
          </w:p>
        </w:tc>
        <w:tc>
          <w:tcPr>
            <w:tcW w:w="5528" w:type="dxa"/>
            <w:vAlign w:val="center"/>
            <w:textDirection w:val="lrTb"/>
            <w:noWrap w:val="false"/>
          </w:tcPr>
          <w:p>
            <w:pPr>
              <w:ind w:left="0"/>
              <w:spacing w:line="360" w:lineRule="auto"/>
              <w:widowControl w:val="off"/>
              <w:rPr>
                <w:rFonts w:ascii="宋体" w:hAnsi="宋体"/>
                <w:bCs/>
                <w:sz w:val="21"/>
              </w:rPr>
            </w:pPr>
            <w:r>
              <w:rPr>
                <w:rFonts w:hint="eastAsia" w:ascii="宋体" w:hAnsi="宋体"/>
                <w:bCs/>
                <w:sz w:val="21"/>
              </w:rPr>
              <w:t xml:space="preserve">身体健康，遵纪守法，无不良嗜好，责任心强。具备本岗位所需的知识和技能。</w:t>
            </w:r>
            <w:r/>
          </w:p>
        </w:tc>
      </w:tr>
      <w:tr>
        <w:trPr>
          <w:jc w:val="center"/>
          <w:trHeight w:val="20"/>
        </w:trPr>
        <w:tc>
          <w:tcPr>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rPr>
              <w:t xml:space="preserve">★</w:t>
            </w:r>
            <w:r>
              <w:rPr>
                <w:rFonts w:hint="eastAsia" w:ascii="宋体" w:hAnsi="宋体"/>
                <w:sz w:val="21"/>
                <w:szCs w:val="21"/>
              </w:rPr>
              <w:t xml:space="preserve">工程主管</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55周岁及以下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男性</w:t>
            </w:r>
            <w:r/>
          </w:p>
        </w:tc>
        <w:tc>
          <w:tcPr>
            <w:tcW w:w="5528" w:type="dxa"/>
            <w:vAlign w:val="center"/>
            <w:textDirection w:val="lrTb"/>
            <w:noWrap w:val="false"/>
          </w:tcPr>
          <w:p>
            <w:pPr>
              <w:ind w:left="0"/>
              <w:spacing w:line="360" w:lineRule="auto"/>
              <w:widowControl w:val="off"/>
              <w:rPr>
                <w:rFonts w:ascii="宋体" w:hAnsi="宋体"/>
                <w:bCs/>
                <w:sz w:val="21"/>
              </w:rPr>
            </w:pPr>
            <w:r>
              <w:rPr>
                <w:rFonts w:hint="eastAsia" w:ascii="宋体" w:hAnsi="宋体"/>
                <w:bCs/>
                <w:sz w:val="21"/>
              </w:rPr>
              <w:t xml:space="preserve">大专或以上学历，身体健康，遵纪守法，无不良嗜好，责任心强。熟悉物业相关法律法规及物业运作规律，具备良好的团队管理意识。具备本岗位所需的知识和技能，包括但不限于日常基础维修、专业设备的运行与维保，能够有效应对和处置各类突发事件。</w:t>
            </w:r>
            <w:r/>
          </w:p>
          <w:p>
            <w:pPr>
              <w:ind w:left="0"/>
              <w:spacing w:line="360" w:lineRule="auto"/>
              <w:widowControl w:val="off"/>
              <w:rPr>
                <w:rFonts w:ascii="宋体" w:hAnsi="宋体"/>
                <w:sz w:val="21"/>
                <w:szCs w:val="21"/>
              </w:rPr>
            </w:pPr>
            <w:r>
              <w:rPr>
                <w:rFonts w:hint="eastAsia" w:ascii="宋体" w:hAnsi="宋体" w:cs="Times New Roman"/>
                <w:b/>
                <w:bCs/>
                <w:sz w:val="21"/>
                <w:szCs w:val="21"/>
              </w:rPr>
              <w:t xml:space="preserve">需持有</w:t>
            </w:r>
            <w:r>
              <w:rPr>
                <w:rFonts w:hint="eastAsia" w:ascii="宋体" w:hAnsi="宋体" w:cs="Times New Roman"/>
                <w:b/>
                <w:sz w:val="21"/>
                <w:szCs w:val="21"/>
              </w:rPr>
              <w:t xml:space="preserve">特种作业操作证（准操项目：低压电工作业）上岗。</w:t>
            </w:r>
            <w:r/>
          </w:p>
        </w:tc>
      </w:tr>
      <w:tr>
        <w:trPr>
          <w:jc w:val="center"/>
          <w:trHeight w:val="20"/>
        </w:trPr>
        <w:tc>
          <w:tcPr>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rPr>
              <w:t xml:space="preserve">★</w:t>
            </w:r>
            <w:r>
              <w:rPr>
                <w:rFonts w:hint="eastAsia" w:ascii="宋体" w:hAnsi="宋体"/>
                <w:sz w:val="21"/>
                <w:szCs w:val="21"/>
              </w:rPr>
              <w:t xml:space="preserve">工程维修人员</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60周岁及以下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男性</w:t>
            </w:r>
            <w:r/>
          </w:p>
        </w:tc>
        <w:tc>
          <w:tcPr>
            <w:tcW w:w="5528" w:type="dxa"/>
            <w:vAlign w:val="center"/>
            <w:textDirection w:val="lrTb"/>
            <w:noWrap w:val="false"/>
          </w:tcPr>
          <w:p>
            <w:pPr>
              <w:ind w:left="0"/>
              <w:spacing w:line="360" w:lineRule="auto"/>
              <w:widowControl w:val="off"/>
              <w:rPr>
                <w:rFonts w:ascii="宋体" w:hAnsi="宋体"/>
                <w:bCs/>
                <w:sz w:val="21"/>
              </w:rPr>
            </w:pPr>
            <w:r>
              <w:rPr>
                <w:rFonts w:hint="eastAsia" w:ascii="宋体" w:hAnsi="宋体"/>
                <w:bCs/>
                <w:sz w:val="21"/>
              </w:rPr>
              <w:t xml:space="preserve">身体健康，遵纪守法，无不良嗜好，责任心强，具备本岗位所需的知识和技能，能够有效完成上级交付的工作任务。</w:t>
            </w:r>
            <w:r/>
          </w:p>
          <w:p>
            <w:pPr>
              <w:ind w:left="0"/>
              <w:spacing w:line="360" w:lineRule="auto"/>
              <w:widowControl w:val="off"/>
              <w:rPr>
                <w:rFonts w:ascii="宋体" w:hAnsi="宋体"/>
                <w:bCs/>
                <w:sz w:val="21"/>
              </w:rPr>
            </w:pPr>
            <w:r>
              <w:rPr>
                <w:rFonts w:hint="eastAsia" w:ascii="宋体" w:hAnsi="宋体" w:cs="Times New Roman"/>
                <w:b/>
                <w:bCs/>
                <w:sz w:val="21"/>
                <w:szCs w:val="21"/>
              </w:rPr>
              <w:t xml:space="preserve">需持有</w:t>
            </w:r>
            <w:r>
              <w:rPr>
                <w:rFonts w:hint="eastAsia" w:ascii="宋体" w:hAnsi="宋体" w:cs="Times New Roman"/>
                <w:b/>
                <w:sz w:val="21"/>
                <w:szCs w:val="21"/>
              </w:rPr>
              <w:t xml:space="preserve">特种作业操作证（准操项目：低压电工作业）上岗。</w:t>
            </w:r>
            <w:r/>
          </w:p>
        </w:tc>
      </w:tr>
      <w:tr>
        <w:trPr>
          <w:jc w:val="center"/>
          <w:trHeight w:val="20"/>
        </w:trPr>
        <w:tc>
          <w:tcPr>
            <w:tcW w:w="1129" w:type="dxa"/>
            <w:vAlign w:val="center"/>
            <w:textDirection w:val="lrTb"/>
            <w:noWrap w:val="false"/>
          </w:tcPr>
          <w:p>
            <w:pPr>
              <w:ind w:left="0"/>
              <w:jc w:val="center"/>
              <w:spacing w:line="360" w:lineRule="auto"/>
              <w:rPr>
                <w:rFonts w:ascii="宋体" w:hAnsi="宋体"/>
                <w:sz w:val="21"/>
                <w:szCs w:val="21"/>
              </w:rPr>
            </w:pPr>
            <w:r>
              <w:rPr>
                <w:rFonts w:hint="eastAsia" w:ascii="宋体" w:hAnsi="宋体"/>
                <w:bCs/>
                <w:sz w:val="21"/>
              </w:rPr>
              <w:t xml:space="preserve">★秩序维护主管</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50周岁及以下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男性</w:t>
            </w:r>
            <w:r/>
          </w:p>
        </w:tc>
        <w:tc>
          <w:tcPr>
            <w:tcW w:w="5528" w:type="dxa"/>
            <w:vAlign w:val="center"/>
            <w:textDirection w:val="lrTb"/>
            <w:noWrap w:val="false"/>
          </w:tcPr>
          <w:p>
            <w:pPr>
              <w:ind w:left="0"/>
              <w:spacing w:line="360" w:lineRule="auto"/>
              <w:widowControl w:val="off"/>
              <w:rPr>
                <w:rFonts w:ascii="宋体" w:hAnsi="宋体"/>
                <w:bCs/>
                <w:sz w:val="21"/>
              </w:rPr>
            </w:pPr>
            <w:r>
              <w:rPr>
                <w:rFonts w:hint="eastAsia" w:ascii="宋体" w:hAnsi="宋体"/>
                <w:bCs/>
                <w:sz w:val="21"/>
              </w:rPr>
              <w:t xml:space="preserve">大专或以上学历，身体健康，遵纪守法，无不良嗜好，责任心强。熟悉物业相关法律法规及物业运作规律，具备良好的团队管理意识。具备本岗位所需的知识和技能，包括但不限于日常秩序维护、安全防范、消防处置、人员培训等，能够有效应对和处置各类突发事件。懂急救知识，紧急情况下能协助展开救护工作。</w:t>
            </w:r>
            <w:r/>
          </w:p>
          <w:p>
            <w:pPr>
              <w:ind w:left="0"/>
              <w:spacing w:line="360" w:lineRule="auto"/>
              <w:widowControl w:val="off"/>
              <w:rPr>
                <w:rFonts w:ascii="宋体" w:hAnsi="宋体"/>
                <w:sz w:val="21"/>
                <w:szCs w:val="21"/>
              </w:rPr>
            </w:pPr>
            <w:r>
              <w:rPr>
                <w:rFonts w:hint="eastAsia" w:ascii="宋体" w:hAnsi="宋体" w:cs="Times New Roman"/>
                <w:b/>
                <w:sz w:val="21"/>
                <w:szCs w:val="21"/>
              </w:rPr>
              <w:t xml:space="preserve">需持有公安部门颁发的保安员证上岗。</w:t>
            </w:r>
            <w:r/>
          </w:p>
        </w:tc>
      </w:tr>
      <w:tr>
        <w:trPr>
          <w:jc w:val="center"/>
          <w:trHeight w:val="20"/>
        </w:trPr>
        <w:tc>
          <w:tcPr>
            <w:tcW w:w="1129" w:type="dxa"/>
            <w:vAlign w:val="center"/>
            <w:textDirection w:val="lrTb"/>
            <w:noWrap w:val="false"/>
          </w:tcPr>
          <w:p>
            <w:pPr>
              <w:ind w:left="0"/>
              <w:jc w:val="center"/>
              <w:spacing w:line="360" w:lineRule="auto"/>
              <w:rPr>
                <w:rFonts w:ascii="宋体" w:hAnsi="宋体"/>
                <w:bCs/>
                <w:sz w:val="21"/>
              </w:rPr>
            </w:pPr>
            <w:r>
              <w:rPr>
                <w:rFonts w:hint="eastAsia" w:ascii="宋体" w:hAnsi="宋体"/>
                <w:bCs/>
                <w:sz w:val="21"/>
              </w:rPr>
              <w:t xml:space="preserve">秩序维护人员</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60周岁及以下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男性</w:t>
            </w:r>
            <w:r/>
          </w:p>
        </w:tc>
        <w:tc>
          <w:tcPr>
            <w:tcW w:w="5528" w:type="dxa"/>
            <w:vAlign w:val="center"/>
            <w:textDirection w:val="lrTb"/>
            <w:noWrap w:val="false"/>
          </w:tcPr>
          <w:p>
            <w:pPr>
              <w:ind w:left="0"/>
              <w:spacing w:line="360" w:lineRule="auto"/>
              <w:widowControl w:val="off"/>
              <w:rPr>
                <w:rFonts w:ascii="宋体" w:hAnsi="宋体"/>
                <w:bCs/>
                <w:sz w:val="21"/>
              </w:rPr>
            </w:pPr>
            <w:r>
              <w:rPr>
                <w:rFonts w:hint="eastAsia" w:ascii="宋体" w:hAnsi="宋体"/>
                <w:bCs/>
                <w:sz w:val="21"/>
              </w:rPr>
              <w:t xml:space="preserve">身体健康，遵纪守法，无不良嗜好，责任心强，具备本岗位所需的知识和技能，能够有效应对和处置各类突发事件。</w:t>
            </w:r>
            <w:r/>
          </w:p>
          <w:p>
            <w:pPr>
              <w:ind w:left="0"/>
              <w:spacing w:line="360" w:lineRule="auto"/>
              <w:widowControl w:val="off"/>
              <w:rPr>
                <w:rFonts w:ascii="宋体" w:hAnsi="宋体"/>
                <w:bCs/>
                <w:sz w:val="21"/>
              </w:rPr>
            </w:pPr>
            <w:r>
              <w:rPr>
                <w:rFonts w:hint="eastAsia" w:ascii="宋体" w:hAnsi="宋体" w:cs="Times New Roman"/>
                <w:b/>
                <w:sz w:val="21"/>
                <w:szCs w:val="21"/>
              </w:rPr>
              <w:t xml:space="preserve">需持有公安部门颁发的保安员证上岗。</w:t>
            </w:r>
            <w:r>
              <w:rPr>
                <w:rFonts w:hint="eastAsia" w:ascii="宋体" w:hAnsi="宋体"/>
                <w:b/>
                <w:bCs/>
                <w:sz w:val="21"/>
                <w:szCs w:val="21"/>
              </w:rPr>
              <w:t xml:space="preserve">投标单位须承诺签订合同后一周内提供公安部门颁发的保安员证书复印件，未提供承诺函视为非实质性响应。</w:t>
            </w:r>
            <w:r/>
          </w:p>
        </w:tc>
      </w:tr>
      <w:tr>
        <w:trPr>
          <w:jc w:val="center"/>
          <w:trHeight w:val="20"/>
        </w:trPr>
        <w:tc>
          <w:tcPr>
            <w:tcW w:w="1129" w:type="dxa"/>
            <w:vAlign w:val="center"/>
            <w:textDirection w:val="lrTb"/>
            <w:noWrap w:val="false"/>
          </w:tcPr>
          <w:p>
            <w:pPr>
              <w:ind w:left="0"/>
              <w:jc w:val="center"/>
              <w:spacing w:line="360" w:lineRule="auto"/>
              <w:rPr>
                <w:rFonts w:ascii="宋体" w:hAnsi="宋体"/>
                <w:bCs/>
                <w:sz w:val="21"/>
              </w:rPr>
            </w:pPr>
            <w:r>
              <w:rPr>
                <w:rFonts w:hint="eastAsia" w:ascii="宋体" w:hAnsi="宋体"/>
                <w:bCs/>
                <w:sz w:val="21"/>
              </w:rPr>
              <w:t xml:space="preserve">★消防监控中心人员</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w:t>
            </w:r>
            <w:r>
              <w:rPr>
                <w:rFonts w:ascii="宋体" w:hAnsi="宋体"/>
                <w:sz w:val="21"/>
                <w:szCs w:val="21"/>
              </w:rPr>
              <w:t xml:space="preserve">60</w:t>
            </w:r>
            <w:r>
              <w:rPr>
                <w:rFonts w:hint="eastAsia" w:ascii="宋体" w:hAnsi="宋体"/>
                <w:sz w:val="21"/>
                <w:szCs w:val="21"/>
              </w:rPr>
              <w:t xml:space="preserve">周岁及以下；女：</w:t>
            </w:r>
            <w:r>
              <w:rPr>
                <w:rFonts w:ascii="宋体" w:hAnsi="宋体"/>
                <w:sz w:val="21"/>
                <w:szCs w:val="21"/>
              </w:rPr>
              <w:t xml:space="preserve">50</w:t>
            </w:r>
            <w:r>
              <w:rPr>
                <w:rFonts w:hint="eastAsia" w:ascii="宋体" w:hAnsi="宋体"/>
                <w:sz w:val="21"/>
                <w:szCs w:val="21"/>
              </w:rPr>
              <w:t xml:space="preserve">周岁及以下。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W w:w="5528" w:type="dxa"/>
            <w:vAlign w:val="center"/>
            <w:textDirection w:val="lrTb"/>
            <w:noWrap w:val="false"/>
          </w:tcPr>
          <w:p>
            <w:pPr>
              <w:ind w:left="0"/>
              <w:spacing w:line="360" w:lineRule="auto"/>
              <w:widowControl w:val="off"/>
              <w:rPr>
                <w:rFonts w:ascii="宋体" w:hAnsi="宋体"/>
                <w:bCs/>
                <w:sz w:val="21"/>
              </w:rPr>
            </w:pPr>
            <w:r>
              <w:rPr>
                <w:rFonts w:hint="eastAsia" w:ascii="宋体" w:hAnsi="宋体"/>
                <w:bCs/>
                <w:sz w:val="21"/>
              </w:rPr>
              <w:t xml:space="preserve">身体健康，遵纪守法，无不良嗜好，责任心强。具备本岗位所需的知识和技能，能够应对和处置小区各类突发事件。</w:t>
            </w:r>
            <w:r/>
          </w:p>
          <w:p>
            <w:pPr>
              <w:ind w:left="0"/>
              <w:spacing w:line="360" w:lineRule="auto"/>
              <w:widowControl w:val="off"/>
              <w:rPr>
                <w:rFonts w:ascii="宋体" w:hAnsi="宋体"/>
                <w:bCs/>
                <w:sz w:val="21"/>
              </w:rPr>
            </w:pPr>
            <w:r>
              <w:rPr>
                <w:rFonts w:hint="eastAsia" w:ascii="宋体" w:hAnsi="宋体" w:cs="Times New Roman"/>
                <w:b/>
                <w:sz w:val="21"/>
                <w:szCs w:val="21"/>
              </w:rPr>
              <w:t xml:space="preserve">需持有建中级或以上（构）筑物消防员证书或者中级或以上消防设施操作员证书上岗。</w:t>
            </w:r>
            <w:r/>
          </w:p>
        </w:tc>
      </w:tr>
      <w:tr>
        <w:trPr>
          <w:jc w:val="center"/>
          <w:trHeight w:val="20"/>
        </w:trPr>
        <w:tc>
          <w:tcPr>
            <w:tcW w:w="112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环境主管</w:t>
            </w:r>
            <w:r/>
          </w:p>
        </w:tc>
        <w:tc>
          <w:tcPr>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男：55周岁及以下；女：</w:t>
            </w:r>
            <w:r>
              <w:rPr>
                <w:rFonts w:ascii="宋体" w:hAnsi="宋体"/>
                <w:sz w:val="21"/>
                <w:szCs w:val="21"/>
              </w:rPr>
              <w:t xml:space="preserve">50</w:t>
            </w:r>
            <w:r>
              <w:rPr>
                <w:rFonts w:hint="eastAsia" w:ascii="宋体" w:hAnsi="宋体"/>
                <w:sz w:val="21"/>
                <w:szCs w:val="21"/>
              </w:rPr>
              <w:t xml:space="preserve">周岁及以下。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W w:w="552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大专或以上学历，身体健康，遵纪守法，无不良嗜好，责任心强。熟悉物业相关法律法规及物业运作规律，具备良好的团队管理意识。具备本岗位所需的知识和技能，包括但不限于日常环境清洁、工具分类及使用、垃圾分类、人员培训等，能够有效应对和处置各类突发事件。</w:t>
            </w:r>
            <w:r/>
          </w:p>
        </w:tc>
      </w:tr>
      <w:tr>
        <w:trPr>
          <w:jc w:val="center"/>
          <w:trHeight w:val="20"/>
        </w:trPr>
        <w:tc>
          <w:tcPr>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rPr>
              <w:t xml:space="preserve">保洁员</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13人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w:t>
            </w:r>
            <w:r>
              <w:rPr>
                <w:rFonts w:ascii="宋体" w:hAnsi="宋体"/>
                <w:sz w:val="21"/>
                <w:szCs w:val="21"/>
              </w:rPr>
              <w:t xml:space="preserve">60</w:t>
            </w:r>
            <w:r>
              <w:rPr>
                <w:rFonts w:hint="eastAsia" w:ascii="宋体" w:hAnsi="宋体"/>
                <w:sz w:val="21"/>
                <w:szCs w:val="21"/>
              </w:rPr>
              <w:t xml:space="preserve">周岁及以下；女：</w:t>
            </w:r>
            <w:r>
              <w:rPr>
                <w:rFonts w:ascii="宋体" w:hAnsi="宋体"/>
                <w:sz w:val="21"/>
                <w:szCs w:val="21"/>
              </w:rPr>
              <w:t xml:space="preserve">50</w:t>
            </w:r>
            <w:r>
              <w:rPr>
                <w:rFonts w:hint="eastAsia" w:ascii="宋体" w:hAnsi="宋体"/>
                <w:sz w:val="21"/>
                <w:szCs w:val="21"/>
              </w:rPr>
              <w:t xml:space="preserve">周岁及以下。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W w:w="5528"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Cs/>
                <w:sz w:val="21"/>
              </w:rPr>
              <w:t xml:space="preserve">身体健康，遵纪守法，无不良嗜好，责任心强，具备本岗位所需的知识和技能，能够有效完成上级交付的工作任务。</w:t>
            </w:r>
            <w:r/>
          </w:p>
        </w:tc>
      </w:tr>
      <w:tr>
        <w:trPr>
          <w:jc w:val="center"/>
          <w:trHeight w:val="20"/>
        </w:trPr>
        <w:tc>
          <w:tcPr>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绿化工</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1人</w:t>
            </w:r>
            <w:r/>
          </w:p>
        </w:tc>
        <w:tc>
          <w:tcPr>
            <w:tcW w:w="15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w:t>
            </w:r>
            <w:r>
              <w:rPr>
                <w:rFonts w:ascii="宋体" w:hAnsi="宋体"/>
                <w:sz w:val="21"/>
                <w:szCs w:val="21"/>
              </w:rPr>
              <w:t xml:space="preserve">60</w:t>
            </w:r>
            <w:r>
              <w:rPr>
                <w:rFonts w:hint="eastAsia" w:ascii="宋体" w:hAnsi="宋体"/>
                <w:sz w:val="21"/>
                <w:szCs w:val="21"/>
              </w:rPr>
              <w:t xml:space="preserve">周岁及以下；女：</w:t>
            </w:r>
            <w:r>
              <w:rPr>
                <w:rFonts w:ascii="宋体" w:hAnsi="宋体"/>
                <w:sz w:val="21"/>
                <w:szCs w:val="21"/>
              </w:rPr>
              <w:t xml:space="preserve">50</w:t>
            </w:r>
            <w:r>
              <w:rPr>
                <w:rFonts w:hint="eastAsia" w:ascii="宋体" w:hAnsi="宋体"/>
                <w:sz w:val="21"/>
                <w:szCs w:val="21"/>
              </w:rPr>
              <w:t xml:space="preserve">周岁及以下。</w:t>
            </w:r>
            <w:r/>
          </w:p>
        </w:tc>
        <w:tc>
          <w:tcPr>
            <w:tcW w:w="7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W w:w="5528"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Cs/>
                <w:sz w:val="21"/>
              </w:rPr>
              <w:t xml:space="preserve">身体健康，遵纪守法，无不良嗜好，责任心强，具备本岗位所需的知识和技能，能够有效完成上级交付的工作任务。</w:t>
            </w:r>
            <w:r/>
          </w:p>
        </w:tc>
      </w:tr>
      <w:tr>
        <w:trPr>
          <w:jc w:val="center"/>
          <w:trHeight w:val="490"/>
        </w:trPr>
        <w:tc>
          <w:tcPr>
            <w:gridSpan w:val="5"/>
            <w:tcW w:w="963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合计：48人</w:t>
            </w:r>
            <w:r/>
          </w:p>
        </w:tc>
      </w:tr>
    </w:tbl>
    <w:p>
      <w:pPr>
        <w:ind w:left="0" w:firstLine="422"/>
        <w:spacing w:line="360" w:lineRule="auto"/>
        <w:tabs>
          <w:tab w:val="left" w:pos="0" w:leader="none"/>
        </w:tabs>
        <w:rPr>
          <w:rFonts w:ascii="宋体" w:hAnsi="宋体"/>
          <w:b/>
          <w:sz w:val="21"/>
        </w:rPr>
      </w:pPr>
      <w:r>
        <w:rPr>
          <w:rFonts w:ascii="宋体" w:hAnsi="宋体"/>
          <w:b/>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所有项目所需人员必须专职服务于本项目，不得同时兼任其他项目。本项目所有人员须按国家规定缴纳员工的社会保险。</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第十四条 物业管理收费标准、结算及考评</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14.1合同总价款：大写人民币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元整，小写¥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元，高层建筑物业服务费标准按</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元/每平方米/月。住宅面积为174327.84平方米，其中住宅空置房面积29432.9㎡，按采购单价的50%招标，最终按照成交单价的50%进行补贴；四类房面积1316.28㎡，费用由物业公司自行收取（不在预算内）。本该总金额中，已包含乙方应自行负责收取的物业管理费，在结算中应予以扣除；如涉及空置房屋的，物业管理费按减半计算。</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对于以下四类性质房屋，乙方应按照不高于本合同约定中标单价的标准向业主收取物业管理费：（1）已出售且完成不动产权证书变更的房屋；（2）用于抵扣工程款的房屋；（3）街道（社区）自行投资开发的房屋；（4）土地使用权性质（类型）为出让的商品房拆迁获得的安置房屋。以上房屋数据按每季度更新一次。</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14.2物业管理费考评：考评方式由经开区建设局、街道和物管会考评组成。建设局考评占30%，街道考评占40%，物管会考评占30%。其中建设局考评每季度考评一次，街道和物管会考评每月考评一次，暂未成立物管会的由社区代替进行考评。季度综合考评得分按权重计算，街道、物管会（社区）季度考评分按该季度内三次月度考评的平均分计取。低层、高层混合小区统一按高层标准进行考评。</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14.3考评结果所对应物业管理费支付比例计算方式：物业服务补贴按季度结算，每季度50%用于物业服务基本补贴，其余50%作为物业服务考评经费。物业服务考评补贴与考评结果挂钩，对于考评综合得分达到95分（含95分）的小区，</w:t>
      </w:r>
      <w:bookmarkStart w:id="147" w:name="OLE_LINK57"/>
      <w:r/>
      <w:bookmarkStart w:id="148" w:name="OLE_LINK56"/>
      <w:r>
        <w:rPr>
          <w:rFonts w:hint="eastAsia" w:asciiTheme="minorEastAsia" w:hAnsiTheme="minorEastAsia" w:eastAsiaTheme="minorEastAsia" w:cstheme="minorEastAsia"/>
          <w:sz w:val="21"/>
          <w:szCs w:val="21"/>
        </w:rPr>
        <w:t xml:space="preserve">物业服务考评补贴</w:t>
      </w:r>
      <w:bookmarkEnd w:id="147"/>
      <w:r/>
      <w:bookmarkEnd w:id="148"/>
      <w:r>
        <w:rPr>
          <w:rFonts w:hint="eastAsia" w:asciiTheme="minorEastAsia" w:hAnsiTheme="minorEastAsia" w:eastAsiaTheme="minorEastAsia" w:cstheme="minorEastAsia"/>
          <w:sz w:val="21"/>
          <w:szCs w:val="21"/>
        </w:rPr>
        <w:t xml:space="preserve">按照当季度金额全额支付；对于综合考评得分为90分（含）至94分的，物业服务考评补贴按“考评补贴×考评得分/100”支付；对于综合考评得分为80（含）至89分的，物业服务考评补贴按“（考评补贴×考评得分/100）×0.9”支付；对于综合考评得分为70分（含）至79分的，物业服务考评补贴按“（考评补贴×考评得分/100）×0.8”支付；对于综合考评得分低于70分（不含70分）的小区，物业服务考评补贴全部扣除。</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若连续两次考评得分低于70分（不含70分）的小区，乙方必须无条件解除合同。</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14.4拆迁安置小区物业考评标准参照：《经开区拆迁安置小区物业管理考评细则》（建设局考评）、《经开区拆迁安置小区物业管理考评细则》（街道考评）和《经开区拆迁安置小区物业管理考评细则》（物管会或社区考评），如经开区对考评细则进行调整，则按照最新标准执行。社区自管的拆迁安置小区考核参照上述标准执行。</w:t>
      </w:r>
      <w:r/>
    </w:p>
    <w:p>
      <w:pPr>
        <w:ind w:left="0" w:firstLine="420"/>
        <w:spacing w:line="360" w:lineRule="auto"/>
        <w:rPr>
          <w:rFonts w:ascii="宋体" w:hAnsi="宋体"/>
          <w:sz w:val="21"/>
        </w:rPr>
      </w:pPr>
      <w:r>
        <w:rPr>
          <w:rFonts w:hint="eastAsia" w:asciiTheme="minorEastAsia" w:hAnsiTheme="minorEastAsia" w:eastAsiaTheme="minorEastAsia" w:cstheme="minorEastAsia"/>
          <w:sz w:val="21"/>
          <w:szCs w:val="21"/>
        </w:rPr>
        <w:t xml:space="preserve">14.5</w:t>
      </w:r>
      <w:r>
        <w:rPr>
          <w:rFonts w:ascii="宋体" w:hAnsi="宋体"/>
          <w:sz w:val="21"/>
        </w:rPr>
        <w:t xml:space="preserve">物业管理费按每季后支付，具体为：每季度过后下一个月15日前乙方根据考核结果由乙方开具上季度物业管理服务费发票，最终拨付时间以经开区财政拨付后一个月内进行支付。乙方不提供发票的，甲方有权拒绝付款且不构成违约。</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14.6 乙方明确表示无需预付款。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14.7 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     根据甲方要求实施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按（季度）</w:t>
      </w:r>
      <w:r>
        <w:rPr>
          <w:rFonts w:hint="eastAsia" w:ascii="宋体" w:hAnsi="宋体"/>
          <w:bCs/>
          <w:sz w:val="21"/>
          <w:szCs w:val="21"/>
          <w:u w:val="single"/>
          <w:lang w:val="en"/>
        </w:rPr>
        <w:t xml:space="preserve">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履约验收的内容：按照</w:t>
      </w:r>
      <w:r>
        <w:rPr>
          <w:rFonts w:hint="eastAsia" w:asciiTheme="minorEastAsia" w:hAnsiTheme="minorEastAsia" w:eastAsiaTheme="minorEastAsia" w:cstheme="minorEastAsia"/>
          <w:sz w:val="21"/>
          <w:szCs w:val="21"/>
        </w:rPr>
        <w:t xml:space="preserve">吴开管委[2026]6号《经开区拆迁安置小区物业管理考评细则》</w:t>
      </w:r>
      <w:r>
        <w:rPr>
          <w:rFonts w:hint="eastAsia" w:ascii="宋体" w:hAnsi="宋体"/>
          <w:bCs/>
          <w:sz w:val="21"/>
          <w:szCs w:val="21"/>
          <w:u w:val="single"/>
        </w:rPr>
        <w:t xml:space="preserve">的内容进行验收         </w:t>
      </w:r>
      <w:r/>
    </w:p>
    <w:p>
      <w:pPr>
        <w:ind w:left="0" w:firstLine="420"/>
        <w:spacing w:line="360" w:lineRule="auto"/>
        <w:rPr>
          <w:rFonts w:asciiTheme="minorEastAsia" w:hAnsiTheme="minorEastAsia" w:eastAsiaTheme="minorEastAsia" w:cstheme="minorEastAsia"/>
          <w:sz w:val="21"/>
          <w:szCs w:val="21"/>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hint="eastAsia" w:asciiTheme="minorEastAsia" w:hAnsiTheme="minorEastAsia" w:eastAsiaTheme="minorEastAsia" w:cstheme="minorEastAsia"/>
          <w:sz w:val="21"/>
          <w:szCs w:val="21"/>
        </w:rPr>
        <w:t xml:space="preserve">建设局考评占30%，街道考评占40%，物管会考评占30%。其中建设局考评每季度考评一次，街道和物管会考评每月考评一次，暂未成立物管会的由社区代替进行考评。季度综合考评得分按权重计算，街道、物管会（社区）季度考评分按该季度内三次月度考评的平均分计取。低层、高层混合小区统一按高层标准进行考评。考评结果所对应物业管理费支付比例计算方式：物业服务补贴按季度结算，每季度50%用于物业服务基本补贴，其余50%作为物业服务</w:t>
      </w:r>
      <w:r>
        <w:rPr>
          <w:rFonts w:hint="eastAsia" w:asciiTheme="minorEastAsia" w:hAnsiTheme="minorEastAsia" w:eastAsiaTheme="minorEastAsia" w:cstheme="minorEastAsia"/>
          <w:sz w:val="21"/>
          <w:szCs w:val="21"/>
        </w:rPr>
        <w:t xml:space="preserve">考评经费。物业服务考评补贴与考评结果挂钩，对于考评综合得分达到95分（含95分）的小区，物业服务考评补贴按照当季度金额全额支付；对于综合考评得分为90分（含）至94分的，物业服务考评补贴按“考评补贴×考评得分/100”支付；对于综合考评得分为80（含）至89分的，物业服务考评补贴按“（考评补贴×考评得分/100）×0.9”支付；对于综合考评得分为70分（含）至79分的，物业服务考评补贴按“（考评补贴×考评得分/100）×0.8”支付；对于综合考评得分低于70分（不含70分）的小区，物业服务考评补贴全部扣除。</w:t>
      </w:r>
      <w:r/>
    </w:p>
    <w:p>
      <w:pPr>
        <w:ind w:left="0" w:firstLine="420"/>
        <w:spacing w:line="480" w:lineRule="exact"/>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无          </w:t>
      </w:r>
      <w:r>
        <w:rPr>
          <w:rFonts w:ascii="宋体" w:hAnsi="宋体"/>
          <w:bCs/>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u w:val="single"/>
        </w:rPr>
        <w:t xml:space="preserve">    </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第十五条 其他费用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15.1广告收入、场地租金等收费标准由甲方与乙方协商确定，乙方与第三方签订的相关租赁合同应报甲方备案。</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15.2新建安置小区物业服务前期开办费用、前期介入费用、建筑垃圾清运费用等按吴中经开区相应文件处理。</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w:t>
      </w:r>
      <w:r>
        <w:rPr>
          <w:rFonts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本项目单次零星维修4000元以下（含4000元）的维修费用由成交单位承担明细如下</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w:t>
      </w:r>
      <w:r>
        <w:rPr>
          <w:rFonts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.1设施设备：消防、电梯、智能化、风机、水泵给排水系统、供电系统、安防系统等设施设备、</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w:t>
      </w:r>
      <w:r>
        <w:rPr>
          <w:rFonts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2公区易损设施：吸顶灯、人员疏散指示灯、应急照明灯、开关、插座；单元门、防火门及设施设备房门的闭合器及门锁等配件；公区玻璃、拉手等配件；灭火器充装；公共楼道、楼梯间、电梯厅、大堂区域的地面修复；墙面、天花板局部破损修复；小区内雨污水井盖破损维修及更换；小区内停车位局部破损维修；公区绿化补种等。</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w:t>
      </w:r>
      <w:r>
        <w:rPr>
          <w:rFonts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.3其他因物业管理原因，产生公区问题后导致房屋的内部受损。</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w:t>
      </w:r>
      <w:r>
        <w:rPr>
          <w:rFonts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.4“单次维修”指针对同一故障点、在同一报修单中发起的一次性维修任务。因同一原因导致多个故障点同时发生的，应合并计算维修费用。维修范围包括但不限于第五条第15.3.1至15.3.3款所列内容。</w:t>
      </w:r>
      <w:r>
        <w:rPr>
          <w:rFonts w:hint="eastAsia" w:asciiTheme="minorEastAsia" w:hAnsiTheme="minorEastAsia" w:eastAsiaTheme="minorEastAsia" w:cstheme="minorEastAsia"/>
          <w:sz w:val="21"/>
          <w:szCs w:val="21"/>
        </w:rPr>
        <w:t xml:space="preserve">乙方承担费用的维修项目，应确保维修质量，对维修结果提供至少三个月的保修期。保修期内同一问题再次出现，乙方应免费重新维修。</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第十六条 账户信息</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乙方开户名称：</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开户银行：</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银行账号：</w:t>
      </w:r>
      <w:r/>
    </w:p>
    <w:p>
      <w:pPr>
        <w:ind w:left="0" w:firstLine="42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第十七条 争议解决</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在执行本合同中所发生的一切争议，双方应通过友好协商的办法进行解决，如协商不能解决的，提交甲方所在地人民法院裁决。</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第十八条 与合同有关的文件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18.1本合同中，有关合同附件为本合同的组成部分。</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18.2本合同有关的采购文件、成交单位的响应文件、成交通知书、成交单位在采购过程中的澄清和承诺等为本合同不可缺少的组成部分。</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18.3本合同一式六份，甲、乙双方各执2份，主管部门备案2份，自甲、乙双方签字盖章之日起生效。</w:t>
      </w:r>
      <w:r/>
    </w:p>
    <w:p>
      <w:pPr>
        <w:ind w:left="0" w:firstLine="420"/>
        <w:spacing w:after="265"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（以下无正文）</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甲方（签章）：                      乙方（签章）：</w:t>
      </w:r>
      <w:r/>
    </w:p>
    <w:p>
      <w:pPr>
        <w:ind w:left="0" w:firstLine="420"/>
        <w:spacing w:line="360" w:lineRule="auto"/>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本合同签订于    年   月   日</w:t>
      </w:r>
      <w:r/>
    </w:p>
    <w:p>
      <w:pPr>
        <w:ind w:left="0"/>
        <w:spacing w:line="360" w:lineRule="auto"/>
        <w:rPr>
          <w:b/>
          <w:sz w:val="44"/>
          <w:szCs w:val="44"/>
        </w:rPr>
      </w:pPr>
      <w:r/>
      <w:bookmarkStart w:id="149" w:name="_Toc165274523"/>
      <w:r>
        <w:rPr>
          <w:rFonts w:hint="eastAsia" w:ascii="宋体" w:hAnsi="宋体"/>
          <w:b/>
          <w:sz w:val="44"/>
          <w:szCs w:val="22"/>
        </w:rPr>
        <w:br w:type="page" w:clear="all"/>
      </w:r>
      <w:bookmarkEnd w:id="149"/>
      <w:r>
        <w:rPr>
          <w:rFonts w:hint="eastAsia" w:ascii="宋体" w:hAnsi="宋体"/>
          <w:sz w:val="21"/>
          <w:szCs w:val="21"/>
        </w:rPr>
        <w:t xml:space="preserve">附件1：</w:t>
      </w:r>
      <w:r/>
    </w:p>
    <w:tbl>
      <w:tblPr>
        <w:tblW w:w="10257" w:type="dxa"/>
        <w:jc w:val="center"/>
        <w:tblLook w:val="04A0" w:firstRow="1" w:lastRow="0" w:firstColumn="1" w:lastColumn="0" w:noHBand="0" w:noVBand="1"/>
      </w:tblPr>
      <w:tblGrid>
        <w:gridCol w:w="632"/>
        <w:gridCol w:w="441"/>
        <w:gridCol w:w="3048"/>
        <w:gridCol w:w="1461"/>
        <w:gridCol w:w="3214"/>
        <w:gridCol w:w="1461"/>
      </w:tblGrid>
      <w:tr>
        <w:trPr>
          <w:jc w:val="center"/>
          <w:trHeight w:val="23"/>
        </w:trPr>
        <w:tc>
          <w:tcPr>
            <w:gridSpan w:val="6"/>
            <w:shd w:val="clear" w:color="auto" w:fill="auto"/>
            <w:tcBorders>
              <w:top w:val="none" w:color="000000" w:sz="4" w:space="0"/>
              <w:left w:val="none" w:color="000000" w:sz="4" w:space="0"/>
              <w:bottom w:val="none" w:color="000000" w:sz="4" w:space="0"/>
              <w:right w:val="none" w:color="000000" w:sz="4" w:space="0"/>
            </w:tcBorders>
            <w:tcW w:w="10257" w:type="dxa"/>
            <w:vAlign w:val="center"/>
            <w:textDirection w:val="lrTb"/>
            <w:noWrap w:val="false"/>
          </w:tcPr>
          <w:p>
            <w:pPr>
              <w:jc w:val="center"/>
              <w:spacing w:line="360" w:lineRule="auto"/>
              <w:rPr>
                <w:rFonts w:ascii="宋体" w:hAnsi="宋体"/>
                <w:b/>
                <w:bCs/>
                <w:sz w:val="21"/>
                <w:szCs w:val="21"/>
              </w:rPr>
            </w:pPr>
            <w:r>
              <w:rPr>
                <w:rFonts w:hint="eastAsia" w:ascii="宋体" w:hAnsi="宋体"/>
                <w:b/>
                <w:bCs/>
                <w:sz w:val="21"/>
                <w:szCs w:val="21"/>
                <w:lang w:bidi="ar"/>
              </w:rPr>
              <w:t xml:space="preserve">经开区拆迁安置小区物业管理考评细则—高层（建设局）</w:t>
            </w:r>
            <w:r/>
          </w:p>
        </w:tc>
      </w:tr>
      <w:tr>
        <w:trPr>
          <w:jc w:val="center"/>
          <w:trHeight w:val="90"/>
        </w:trPr>
        <w:tc>
          <w:tcPr>
            <w:gridSpan w:val="6"/>
            <w:shd w:val="clear" w:color="auto" w:fill="auto"/>
            <w:tcBorders>
              <w:top w:val="none" w:color="000000" w:sz="4" w:space="0"/>
              <w:left w:val="none" w:color="000000" w:sz="4" w:space="0"/>
              <w:bottom w:val="none" w:color="000000" w:sz="4" w:space="0"/>
              <w:right w:val="none" w:color="000000" w:sz="4" w:space="0"/>
            </w:tcBorders>
            <w:tcW w:w="10257" w:type="dxa"/>
            <w:vAlign w:val="center"/>
            <w:textDirection w:val="lrTb"/>
            <w:noWrap w:val="false"/>
          </w:tcPr>
          <w:p>
            <w:pPr>
              <w:jc w:val="center"/>
              <w:spacing w:line="360" w:lineRule="auto"/>
              <w:rPr>
                <w:rFonts w:ascii="宋体" w:hAnsi="宋体"/>
                <w:b/>
                <w:bCs/>
                <w:sz w:val="21"/>
                <w:szCs w:val="21"/>
              </w:rPr>
            </w:pPr>
            <w:r>
              <w:rPr>
                <w:rFonts w:hint="eastAsia" w:ascii="宋体" w:hAnsi="宋体"/>
                <w:b/>
                <w:bCs/>
                <w:sz w:val="21"/>
                <w:szCs w:val="21"/>
                <w:lang w:bidi="ar"/>
              </w:rPr>
              <w:t xml:space="preserve">（</w:t>
            </w:r>
            <w:r>
              <w:rPr>
                <w:rFonts w:ascii="Times New Roman" w:hAnsi="Times New Roman" w:cs="Times New Roman"/>
                <w:b/>
                <w:bCs/>
                <w:sz w:val="21"/>
                <w:szCs w:val="21"/>
                <w:lang w:bidi="ar"/>
              </w:rPr>
              <w:t xml:space="preserve">2026</w:t>
            </w:r>
            <w:r>
              <w:rPr>
                <w:rFonts w:hint="eastAsia" w:ascii="宋体" w:hAnsi="宋体"/>
                <w:b/>
                <w:bCs/>
                <w:sz w:val="21"/>
                <w:szCs w:val="21"/>
                <w:lang w:bidi="ar"/>
              </w:rPr>
              <w:t xml:space="preserve">）</w:t>
            </w:r>
            <w:r/>
          </w:p>
        </w:tc>
      </w:tr>
      <w:tr>
        <w:trPr>
          <w:jc w:val="center"/>
          <w:trHeight w:val="23"/>
        </w:trPr>
        <w:tc>
          <w:tcPr>
            <w:gridSpan w:val="6"/>
            <w:shd w:val="clear" w:color="auto" w:fill="auto"/>
            <w:tcBorders>
              <w:top w:val="none" w:color="000000" w:sz="4" w:space="0"/>
              <w:left w:val="none" w:color="000000" w:sz="4" w:space="0"/>
              <w:bottom w:val="none" w:color="000000" w:sz="4" w:space="0"/>
              <w:right w:val="none" w:color="000000" w:sz="4" w:space="0"/>
            </w:tcBorders>
            <w:tcW w:w="10257" w:type="dxa"/>
            <w:vAlign w:val="center"/>
            <w:textDirection w:val="lrTb"/>
            <w:noWrap w:val="false"/>
          </w:tcPr>
          <w:p>
            <w:pPr>
              <w:jc w:val="left"/>
              <w:spacing w:line="360" w:lineRule="auto"/>
              <w:rPr>
                <w:rFonts w:ascii="宋体" w:hAnsi="宋体"/>
                <w:b/>
                <w:bCs/>
                <w:sz w:val="21"/>
                <w:szCs w:val="21"/>
              </w:rPr>
            </w:pPr>
            <w:r>
              <w:rPr>
                <w:rFonts w:hint="eastAsia" w:ascii="宋体" w:hAnsi="宋体"/>
                <w:b/>
                <w:bCs/>
                <w:sz w:val="21"/>
                <w:szCs w:val="21"/>
                <w:lang w:bidi="ar"/>
              </w:rPr>
              <w:t xml:space="preserve">物业企业名称：   </w:t>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一、综合服务</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lang w:bidi="ar"/>
              </w:rPr>
              <w:t xml:space="preserve">得分</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企业营业执照公开悬挂；签订物业服务合同；公布服务内容、服务标准、收费标准等内容；有经营设施收益收支明细。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有一项不符扣0.5分，存在乱收费行为直接扣2分，无收支明细扣1分。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各部门职责范围明确，人员配置达到合同约定人数或能满足合同约定服务等级标准，项目经理及其他管理人员和专业技术人员持证上岗，统一着装，佩戴明显标志。</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职责范围不明确、人员配备未达到合同约定标准的扣1分；查看项目经理、维修工、消控人员持证上岗情况，不符合的一项扣0.5分，扣完为止。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有完善的管理方案，相关考核制度、报修服务与投诉处理制度、员工工作程序与工作标准、各应急预案等制度健全。</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有一项不符扣0.5分，扣完为止。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建立住户档案、业主共有房屋及其配套设施权属清册；房屋及其共用设施设备档案资料齐全，分类成册。</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未建立扣1分；资料不全，缺一项扣0.5分。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承接项目时，按规定履行查验共用部位、共用设施设备职责，承接手续齐全。</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无承接手续扣2分；承接手续不全扣1分。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设置专门的服务接待处，配有专人值守；每日不少于8小时在服务接</w:t>
            </w:r>
            <w:r>
              <w:rPr>
                <w:rFonts w:hint="eastAsia" w:ascii="宋体" w:hAnsi="宋体"/>
                <w:sz w:val="21"/>
                <w:szCs w:val="21"/>
                <w:lang w:bidi="ar"/>
              </w:rPr>
              <w:t xml:space="preserve">待处进行业务受理；其他时间设置联系人员并公示其联系方式。</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未设立专门接待处0.5分，无专人值守扣0.5分；未公布业务受</w:t>
            </w:r>
            <w:r>
              <w:rPr>
                <w:rFonts w:hint="eastAsia" w:ascii="宋体" w:hAnsi="宋体"/>
                <w:sz w:val="21"/>
                <w:szCs w:val="21"/>
                <w:lang w:bidi="ar"/>
              </w:rPr>
              <w:t xml:space="preserve">理电话及联系人信息扣0.5分；受理时间不符扣0.5分。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采取走访、恳谈会、通讯或问卷调查等形式与业主（使用人）进行沟通。每年沟通面不低于小区住户的80%；业主对服务总体满意率不低于80%,对调查结果进行分析并采取改进措施并向业主反馈。</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未做沟通扣2分，沟通面低于80%扣1分，未做调查结果分析扣1分。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对业主（使用人）的求助、咨询及时处理；对业主（使用人）的投诉在24小时内答复；急修服务45分钟内到位，24小时内修复，若不能，要有紧急处理措施，并对业主（使用人）做出合理解释和限时承诺；小修3日内修复，特殊情况必须做出说明和限时承诺，做到有受理、有记录、有处理、有回访。</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未在有效期内处理业主投诉的发现一处扣0.5分；未建立维修台账扣1分；急修不及时或未闭环记录发现一处扣0.5分。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告知业主（使用人）装修须知，监督装修过程，对违规装修、违章搭建及时劝阻、制止或报告；装修现场有上墙资料及巡检记录、室内配备灭火器。</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任意抽查1处现场，并提供就近期间内3份业主装修审批材料，每发现1处不符合扣0.5分；现场无装修许可、巡检记录、现场无灭火器的，每发现1处扣0.5分，扣完为止。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制定小区物业管理与物业服务工作计划并组织实施，每年向委托方报告1次计划准备和实施情况。</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未制定计划的扣0.5分；无报告记录扣0.5分。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能根据业主需求提供特约服务和不少于2种以上的便民（无偿）服务；节假日有专题布置，每年组织不少于2次社区活动。</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无便民服务每少一种扣0.5分；无社区文娱活动每少一次扣0.5分。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二、房屋管理与维修</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主出入口设有小区平面示意图，主要路口设有路标，组团及幢、单元（门）、户门牌标志明显，及时维护并保持完整；物业企业不得违反规定私搭乱建，不得擅自改变房屋用途；危及人身安全处有明显标识和具体的防范措施。</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无平面示意图、路标、楼幢标识、户门牌各的，每发现一处扣0.5分（开发商本身没有配置的不扣分）；物业企业私搭乱建、改变放五用途的，每发现一处扣0.5分；无标识及防范措施的，每处扣0.5分。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每月巡检公共部位、公用设施，并制定大中修计划；楼道、单元门窗、路灯等重点部位每日巡检1次，发现问题及时处理。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无巡检记录扣0.5分；巡检频次不足扣0.5分；发现问题未及时处理扣0.5分；查看现场安全隐患的每发现一处扣0.5分。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每月清扫3次排水明沟，保证排水通畅、无积水；每年疏通地下管井2次，发现堵塞及时处理。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查看排水系统每发现一处不符扣0.5分，扣完为止；无清扫或疏通记录各扣0.5分，清扫或疏通频次不符各扣0.5分。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照明系统的完好；弱电系统每月进行1次保养检修，发现问题及时处理。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照明系统有问题每发现一处扣0.5分，弱电系统无保养检修台账扣1分，发现问题未及时处理扣0.5分。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三、共用设施设备维护</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根据服务等级标准，建立物业共用部位、共用设施设备的维保计划及巡查维修记录。</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无维保计划每项扣1分；无巡查维修记录每一处扣0.5分，扣完为止。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建立电梯管理维护制度；公示安全使用许可；电梯机房要求防尘处理；每日巡查记录电梯使用安全状况，建档备案；安全设施检查保养每月不少于2次；每年全面综合调整与测试1次；每2年进行1次负荷校调试验；每五年进行砝码检定一次。</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无制度扣1分；未建立一档一梯的扣2分；未按频次检查保养、测试、校验的每发现一处扣1分；超期未年检扣2分，扣完为止。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生活水泵每2小时巡查1次；排污泵每月巡查启动1次。</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无生活水泵房巡查扣1分；无排污泵巡查每一处扣0.5分；未按要求频次巡查和启动的每发现一处扣0.5分，扣完为止。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消防系统每日巡检1次，各类设备、仪表稳定正常；设备房有上墙制度及管理痕迹；消防泵、喷淋泵每月启动1次，保证正常运行，消防水泵运行部件保持润滑灵活；消火栓、灭火器每月巡检1次，有配备微型消防站的，站内物品状态正常、有清单、巡检表。</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系统瘫痪扣3分；顶楼末端放水测试无水扣2分；远程启动时消防主机无反馈扣1分；设备房无上墙制度及管理痕迹扣1分；未按规定频次巡检每一处扣0.5分；微型消防站有不符合要求的，每项扣0.5分，扣完为止。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设备房地坪、设备基座等进行防尘处理；泵体、机架、管道等每年进行1次保养；通风、温度、湿度达</w:t>
            </w:r>
            <w:r>
              <w:rPr>
                <w:rFonts w:hint="eastAsia" w:ascii="宋体" w:hAnsi="宋体"/>
                <w:sz w:val="21"/>
                <w:szCs w:val="21"/>
                <w:lang w:bidi="ar"/>
              </w:rPr>
              <w:t xml:space="preserve">到运行条件；消防设施设备按国家规定维护，按时年检。</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每不符一处扣1；消防设备无维保计划扣1分；无维保记录扣2分；未按时年检扣1分。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建立供配电管理维护制度；配电设施按规定进行安检。</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无制度扣1分；无安检记录扣2分。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360" w:lineRule="auto"/>
              <w:rPr>
                <w:rFonts w:ascii="宋体" w:hAnsi="宋体"/>
                <w:sz w:val="21"/>
                <w:szCs w:val="21"/>
              </w:rPr>
            </w:pPr>
            <w:r>
              <w:rPr>
                <w:rFonts w:ascii="宋体" w:hAnsi="宋体"/>
                <w:sz w:val="21"/>
                <w:szCs w:val="21"/>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四、公共秩序维护</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小区配备24小时录像监控设备并留存不低于30天；监控室、消控室24小时专人值守，消控室双人双岗，工作记录完善。</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监控有故障扣0.5分，留存不足30天扣0.5分；无人值守扣1分；消控室非双人双岗扣1分；无工作记录扣1分。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小区主出入口24小时值班看守，次出入口早6：00至晚22：00有1个值守，并有交接班记录和外来访客及车辆的登记记录；大件物品搬出实行登记；对车辆实施有效管理，制定小区车辆管理制度、及时处理车辆停放不规范的现象。</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无人值守的每处扣1分，值守时间不足扣0.5分；交接班记录、车辆进出、大件物品、外来人员进出记录齐全，如有不符每处扣0.5分；无小区车辆管理办法扣1分，车辆随意停放扣1分。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白天巡逻不少于4次，夜间巡逻不少于6次，重点部位（指小区道路、单元出入口、主要楼层等），重点时间以及特殊情况加强巡逻，并有巡逻记录。</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无巡逻岗扣1分；巡逻频次不足扣1分；无巡逻记录扣1分。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每年组织有业主或非业主使用人参与的消防演练不少于1次，有记录台账。</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查看演习预案和记录每不符一处扣1分。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接到火警、警情、异常情况或住户紧急求助信号后，秩序维护员应按规定及时赶到现场进行处理；定期</w:t>
            </w:r>
            <w:r>
              <w:rPr>
                <w:rFonts w:hint="eastAsia" w:ascii="宋体" w:hAnsi="宋体"/>
                <w:sz w:val="21"/>
                <w:szCs w:val="21"/>
                <w:lang w:bidi="ar"/>
              </w:rPr>
              <w:t xml:space="preserve">进行安全防范知识的学习，能正确使用消防器材、技防设施。</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紧急求助设备完好，救助处理及时，每不符合一处扣0.5分；查看培训和学习记录，现场随机抽</w:t>
            </w:r>
            <w:r>
              <w:rPr>
                <w:rFonts w:hint="eastAsia" w:ascii="宋体" w:hAnsi="宋体"/>
                <w:sz w:val="21"/>
                <w:szCs w:val="21"/>
                <w:lang w:bidi="ar"/>
              </w:rPr>
              <w:t xml:space="preserve">查消防器材使用情况，每不符一处扣0.5分，扣完为止。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五、保洁服务</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道路、绿化带、停车场地等公共部位的清洁每日2次，目视干净、整洁。</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清洁频次未按要求扣0.5分；现场目测每不符一处扣0.5分，扣完为止。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垃圾房按张贴时间开启关闭，垃圾按要求清运，有专人负责垃圾房保洁工作。</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每不符合一项扣0.5分，扣完为止。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电梯轿厢清扫每日2次，每月对电梯轿厢内全面擦试清洗1次；每季度打蜡上光2次；有记录台账。</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清洁频次未按要求扣0.5分；现场目测每不符一处扣0.5分；无记录台账每处扣0.5分，扣完为止。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楼道每周清扫3次，拖洗1次；扶手保洁每周1次；楼梯间墙面每季度除尘1次；楼道共用玻璃门每季度擦试1次，有记录台账。</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清洁频次未按要求扣0.5分；现场目测每不符一处扣0.5分；无记录台账每处扣0.5分，扣完为止。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休闲、健身设施每周清洁3次；路灯每年清理2次，目视无积灰；有天台、屋顶的，根据季节情况每半年至少清扫1次，有记录台账。</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清洁频次未按要求扣0.5分；现场目测每不符一处扣0.5分；无记录台账每处扣0.5分，扣完为止。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标识、宣传牌每周清洁1次；公共垃圾房每周冲洗1次；根据季节情况每年灭鼠消杀至少2次。</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清洁频次未按要求扣0.5分；未按要求消杀、灭鼠扣0.5分；现场目测每不符一处扣0.5分，扣完为止。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六、绿化养护服务</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小区绿化成活率85%以上，长势良好；缺株适时进行补种。</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目测现场有6平米以上裸漏或踩踏现象的扣1分，有灌木缺株现象的有一颗扣0.2分。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乔、灌木、攀缘植物、草坪等按合同约定等级进行相应频次修剪养护、灭虫。</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花坛及时清除枯萎的花蒂、黄叶、杂草、垃圾；绿化带中无明显的堆物、搭棚、践踏、侵占等现象；无明显的人为破坏。</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有水景的小区，每周打捞漂浮物1次，保持水面清洁；喷水池每季度全面清洁1次，池底无沉淀物、池边无污迹。</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假山、亭廊等建筑小品每日巡视1次，每半年全面检查1次，损坏部位及时修复；保持清洁卫生。</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七、整改落实</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spacing w:line="360" w:lineRule="auto"/>
              <w:rPr>
                <w:rFonts w:ascii="宋体" w:hAnsi="宋体"/>
                <w:b/>
                <w:bCs/>
                <w:sz w:val="21"/>
                <w:szCs w:val="21"/>
              </w:rPr>
            </w:pPr>
            <w:r>
              <w:rPr>
                <w:rFonts w:hint="eastAsia" w:ascii="宋体" w:hAnsi="宋体"/>
                <w:b/>
                <w:bCs/>
                <w:sz w:val="21"/>
                <w:szCs w:val="21"/>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根据上季度及其他考评检查出问题的整改落实情况。</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每有一处未整改扣0.5分，扣完为止。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八、维修落实</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按照合同约定及物业管理相关内容开展小区维修工作。</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每有一处未按要求开展维修工作的扣0.5分；拒不配合维修工作最高可一次性扣除2分。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九、公共收益上缴</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按照合同约定或物业管理办法及时核对上缴小区公共收益。</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不配合、不及时上缴的扣1分。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十、社区精神文明建设</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创造条件，积极配合、支持并参与社区文化建设。</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符合得1分；基本符合得0.5分（需提供材料或相片）；不符合不得分。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积极配合街道、社区等相关部门有关防火、防盗等要求，做好群租房管理工作，对发现的群租积极制止，并向公安部门报告。对业主车库开店等其他违规行为按规定向各职能部门报告。</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lang w:bidi="ar"/>
              </w:rPr>
              <w:t xml:space="preserve">符合得1分；不符合不得分。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Borders>
              <w:top w:val="none" w:color="000000" w:sz="4" w:space="0"/>
              <w:left w:val="none" w:color="000000" w:sz="4" w:space="0"/>
              <w:bottom w:val="none" w:color="000000" w:sz="4" w:space="0"/>
              <w:right w:val="none" w:color="000000" w:sz="4" w:space="0"/>
            </w:tcBorders>
            <w:tcW w:w="632" w:type="dxa"/>
            <w:vAlign w:val="center"/>
            <w:textDirection w:val="lrTb"/>
            <w:noWrap w:val="false"/>
          </w:tcPr>
          <w:p>
            <w:pPr>
              <w:jc w:val="center"/>
              <w:spacing w:line="360" w:lineRule="auto"/>
              <w:rPr>
                <w:rFonts w:ascii="宋体" w:hAnsi="宋体"/>
                <w:b/>
                <w:bCs/>
                <w:sz w:val="21"/>
                <w:szCs w:val="21"/>
              </w:rPr>
            </w:pPr>
            <w:r>
              <w:rPr>
                <w:rFonts w:ascii="宋体" w:hAnsi="宋体"/>
                <w:b/>
                <w:bCs/>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441" w:type="dxa"/>
            <w:vAlign w:val="center"/>
            <w:textDirection w:val="lrTb"/>
            <w:noWrap w:val="false"/>
          </w:tcPr>
          <w:p>
            <w:pPr>
              <w:jc w:val="center"/>
              <w:spacing w:line="360" w:lineRule="auto"/>
              <w:rPr>
                <w:rFonts w:ascii="宋体" w:hAnsi="宋体"/>
                <w:b/>
                <w:bCs/>
                <w:sz w:val="21"/>
                <w:szCs w:val="21"/>
              </w:rPr>
            </w:pPr>
            <w:r>
              <w:rPr>
                <w:rFonts w:ascii="宋体" w:hAnsi="宋体"/>
                <w:b/>
                <w:bCs/>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048" w:type="dxa"/>
            <w:vAlign w:val="center"/>
            <w:textDirection w:val="lrTb"/>
            <w:noWrap w:val="false"/>
          </w:tcPr>
          <w:p>
            <w:pPr>
              <w:ind w:left="0"/>
              <w:jc w:val="left"/>
              <w:spacing w:line="360" w:lineRule="auto"/>
              <w:rPr>
                <w:rFonts w:ascii="宋体" w:hAnsi="宋体"/>
                <w:b/>
                <w:bCs/>
                <w:sz w:val="21"/>
                <w:szCs w:val="21"/>
              </w:rPr>
            </w:pPr>
            <w:r>
              <w:rPr>
                <w:rFonts w:hint="eastAsia" w:ascii="宋体" w:hAnsi="宋体"/>
                <w:b/>
                <w:bCs/>
                <w:sz w:val="21"/>
                <w:szCs w:val="21"/>
                <w:lang w:bidi="ar"/>
              </w:rPr>
              <w:t xml:space="preserve">考评人：</w:t>
            </w:r>
            <w:r/>
          </w:p>
        </w:tc>
        <w:tc>
          <w:tcPr>
            <w:shd w:val="clear" w:color="auto" w:fill="auto"/>
            <w:tcBorders>
              <w:top w:val="none" w:color="000000" w:sz="4" w:space="0"/>
              <w:left w:val="none" w:color="000000" w:sz="4" w:space="0"/>
              <w:bottom w:val="none" w:color="000000" w:sz="4" w:space="0"/>
              <w:right w:val="none" w:color="000000" w:sz="4" w:space="0"/>
            </w:tcBorders>
            <w:tcW w:w="1461" w:type="dxa"/>
            <w:vAlign w:val="center"/>
            <w:textDirection w:val="lrTb"/>
            <w:noWrap w:val="false"/>
          </w:tcPr>
          <w:p>
            <w:pPr>
              <w:jc w:val="center"/>
              <w:spacing w:line="360" w:lineRule="auto"/>
              <w:rPr>
                <w:rFonts w:ascii="宋体" w:hAnsi="宋体"/>
                <w:b/>
                <w:bCs/>
                <w:sz w:val="21"/>
                <w:szCs w:val="21"/>
              </w:rPr>
            </w:pPr>
            <w:r>
              <w:rPr>
                <w:rFonts w:ascii="宋体" w:hAnsi="宋体"/>
                <w:b/>
                <w:bCs/>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214" w:type="dxa"/>
            <w:vAlign w:val="center"/>
            <w:textDirection w:val="lrTb"/>
            <w:noWrap w:val="false"/>
          </w:tcPr>
          <w:p>
            <w:pPr>
              <w:jc w:val="left"/>
              <w:spacing w:line="360" w:lineRule="auto"/>
              <w:rPr>
                <w:rFonts w:ascii="宋体" w:hAnsi="宋体"/>
                <w:b/>
                <w:bCs/>
                <w:sz w:val="21"/>
                <w:szCs w:val="21"/>
              </w:rPr>
            </w:pPr>
            <w:r>
              <w:rPr>
                <w:rFonts w:hint="eastAsia" w:ascii="宋体" w:hAnsi="宋体"/>
                <w:b/>
                <w:bCs/>
                <w:sz w:val="21"/>
                <w:szCs w:val="21"/>
                <w:lang w:bidi="ar"/>
              </w:rPr>
              <w:t xml:space="preserve">日期：</w:t>
            </w:r>
            <w:r/>
          </w:p>
        </w:tc>
        <w:tc>
          <w:tcPr>
            <w:shd w:val="clear" w:color="auto" w:fill="auto"/>
            <w:tcBorders>
              <w:top w:val="none" w:color="000000" w:sz="4" w:space="0"/>
              <w:left w:val="none" w:color="000000" w:sz="4" w:space="0"/>
              <w:bottom w:val="none" w:color="000000" w:sz="4" w:space="0"/>
              <w:right w:val="none" w:color="000000" w:sz="4" w:space="0"/>
            </w:tcBorders>
            <w:tcW w:w="1461" w:type="dxa"/>
            <w:vAlign w:val="center"/>
            <w:textDirection w:val="lrTb"/>
            <w:noWrap w:val="false"/>
          </w:tcPr>
          <w:p>
            <w:pPr>
              <w:spacing w:line="360" w:lineRule="auto"/>
              <w:rPr>
                <w:rFonts w:ascii="宋体" w:hAnsi="宋体"/>
                <w:sz w:val="21"/>
                <w:szCs w:val="21"/>
              </w:rPr>
            </w:pPr>
            <w:r>
              <w:rPr>
                <w:rFonts w:ascii="宋体" w:hAnsi="宋体"/>
                <w:sz w:val="21"/>
                <w:szCs w:val="21"/>
              </w:rPr>
            </w:r>
            <w:r/>
          </w:p>
        </w:tc>
      </w:tr>
    </w:tbl>
    <w:p>
      <w:pPr>
        <w:rPr>
          <w:rFonts w:ascii="宋体" w:hAnsi="宋体"/>
          <w:b/>
          <w:bCs/>
          <w:sz w:val="24"/>
          <w:szCs w:val="22"/>
        </w:rPr>
      </w:pPr>
      <w:r>
        <w:rPr>
          <w:rFonts w:hint="eastAsia" w:ascii="宋体" w:hAnsi="宋体"/>
          <w:b/>
          <w:bCs/>
          <w:sz w:val="24"/>
          <w:szCs w:val="22"/>
        </w:rPr>
        <w:br w:type="page" w:clear="all"/>
      </w:r>
      <w:r/>
    </w:p>
    <w:tbl>
      <w:tblPr>
        <w:tblW w:w="11038" w:type="dxa"/>
        <w:jc w:val="center"/>
        <w:tblLook w:val="04A0" w:firstRow="1" w:lastRow="0" w:firstColumn="1" w:lastColumn="0" w:noHBand="0" w:noVBand="1"/>
      </w:tblPr>
      <w:tblGrid>
        <w:gridCol w:w="11038"/>
      </w:tblGrid>
      <w:tr>
        <w:trPr>
          <w:jc w:val="center"/>
          <w:trHeight w:val="23"/>
        </w:trPr>
        <w:tc>
          <w:tcPr>
            <w:shd w:val="clear" w:color="auto" w:fill="auto"/>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firstLine="1054"/>
              <w:jc w:val="left"/>
              <w:rPr>
                <w:rFonts w:ascii="宋体" w:hAnsi="宋体"/>
                <w:b/>
                <w:sz w:val="21"/>
                <w:szCs w:val="21"/>
              </w:rPr>
            </w:pPr>
            <w:r>
              <w:rPr>
                <w:rFonts w:hint="eastAsia" w:ascii="宋体" w:hAnsi="宋体"/>
                <w:b/>
                <w:sz w:val="21"/>
                <w:szCs w:val="21"/>
              </w:rPr>
              <w:t xml:space="preserve">附件2：</w:t>
            </w:r>
            <w:r/>
          </w:p>
          <w:p>
            <w:pPr>
              <w:ind w:left="0"/>
              <w:jc w:val="center"/>
              <w:rPr>
                <w:rFonts w:ascii="宋体" w:hAnsi="宋体"/>
                <w:b/>
                <w:sz w:val="24"/>
                <w:szCs w:val="24"/>
              </w:rPr>
            </w:pPr>
            <w:r>
              <w:rPr>
                <w:rFonts w:hint="eastAsia" w:ascii="宋体" w:hAnsi="宋体"/>
                <w:b/>
                <w:sz w:val="24"/>
                <w:szCs w:val="24"/>
              </w:rPr>
              <w:t xml:space="preserve">经开区拆迁安置小区物业管理考评细则—(街道考评）</w:t>
            </w:r>
            <w:r/>
          </w:p>
        </w:tc>
      </w:tr>
      <w:tr>
        <w:trPr>
          <w:jc w:val="center"/>
          <w:trHeight w:val="23"/>
        </w:trPr>
        <w:tc>
          <w:tcPr>
            <w:shd w:val="clear" w:color="auto" w:fill="auto"/>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jc w:val="center"/>
              <w:rPr>
                <w:rFonts w:ascii="宋体" w:hAnsi="宋体"/>
                <w:b/>
                <w:bCs/>
                <w:sz w:val="24"/>
                <w:szCs w:val="24"/>
              </w:rPr>
            </w:pPr>
            <w:r/>
            <w:bookmarkStart w:id="150" w:name="_Hlk210983041"/>
            <w:r>
              <w:rPr>
                <w:rFonts w:hint="eastAsia" w:ascii="宋体" w:hAnsi="宋体"/>
                <w:b/>
                <w:bCs/>
                <w:sz w:val="24"/>
                <w:szCs w:val="24"/>
              </w:rPr>
              <w:t xml:space="preserve">(2026年）</w:t>
            </w:r>
            <w:r/>
          </w:p>
        </w:tc>
      </w:tr>
      <w:tr>
        <w:trPr>
          <w:jc w:val="center"/>
          <w:trHeight w:val="23"/>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firstLine="632"/>
              <w:jc w:val="left"/>
              <w:spacing w:line="360" w:lineRule="auto"/>
              <w:rPr>
                <w:rFonts w:ascii="宋体" w:hAnsi="宋体"/>
                <w:b/>
                <w:bCs/>
                <w:sz w:val="21"/>
                <w:szCs w:val="21"/>
              </w:rPr>
            </w:pPr>
            <w:r>
              <w:rPr>
                <w:rFonts w:hint="eastAsia" w:ascii="宋体" w:hAnsi="宋体"/>
                <w:b/>
                <w:bCs/>
                <w:sz w:val="21"/>
                <w:szCs w:val="21"/>
              </w:rPr>
              <w:t xml:space="preserve">物业企业名称：            小区名称</w:t>
            </w:r>
            <w:r>
              <w:rPr>
                <w:rFonts w:hint="eastAsia" w:ascii="宋体" w:hAnsi="宋体"/>
                <w:bCs/>
                <w:sz w:val="21"/>
                <w:szCs w:val="21"/>
              </w:rPr>
              <w:t xml:space="preserve">（□高层 □低层）</w:t>
            </w:r>
            <w:r>
              <w:rPr>
                <w:rFonts w:hint="eastAsia" w:ascii="宋体" w:hAnsi="宋体"/>
                <w:b/>
                <w:bCs/>
                <w:sz w:val="21"/>
                <w:szCs w:val="21"/>
              </w:rPr>
              <w:t xml:space="preserve">：             属地街道</w:t>
            </w:r>
            <w:r>
              <w:rPr>
                <w:rFonts w:hint="eastAsia" w:ascii="宋体" w:hAnsi="宋体"/>
                <w:bCs/>
                <w:sz w:val="21"/>
                <w:szCs w:val="21"/>
              </w:rPr>
              <w:t xml:space="preserve">（盖章）</w:t>
            </w:r>
            <w:r>
              <w:rPr>
                <w:rFonts w:hint="eastAsia" w:ascii="宋体" w:hAnsi="宋体"/>
                <w:b/>
                <w:bCs/>
                <w:sz w:val="21"/>
                <w:szCs w:val="21"/>
              </w:rPr>
              <w:t xml:space="preserve">：               </w:t>
            </w:r>
            <w:bookmarkEnd w:id="150"/>
            <w:r/>
          </w:p>
        </w:tc>
      </w:tr>
      <w:tr>
        <w:trPr>
          <w:jc w:val="center"/>
          <w:trHeight w:val="23"/>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tbl>
            <w:tblPr>
              <w:tblW w:w="10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0"/>
              <w:gridCol w:w="5221"/>
              <w:gridCol w:w="767"/>
              <w:gridCol w:w="2491"/>
              <w:gridCol w:w="733"/>
            </w:tblGrid>
            <w:tr>
              <w:trPr>
                <w:jc w:val="center"/>
                <w:trHeight w:val="23"/>
              </w:trPr>
              <w:tc>
                <w:tcPr>
                  <w:shd w:val="clear" w:color="auto" w:fill="auto"/>
                  <w:tcW w:w="1000"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评议内容</w:t>
                  </w:r>
                  <w:r/>
                </w:p>
              </w:tc>
              <w:tc>
                <w:tcPr>
                  <w:shd w:val="clear" w:color="auto" w:fill="auto"/>
                  <w:tcW w:w="5221"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目标要求</w:t>
                  </w:r>
                  <w:r/>
                </w:p>
              </w:tc>
              <w:tc>
                <w:tcPr>
                  <w:shd w:val="clear" w:color="auto" w:fill="auto"/>
                  <w:tcW w:w="767"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分值</w:t>
                  </w:r>
                  <w:r/>
                </w:p>
              </w:tc>
              <w:tc>
                <w:tcPr>
                  <w:shd w:val="clear" w:color="auto" w:fill="auto"/>
                  <w:tcW w:w="2491"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评分说明</w:t>
                  </w:r>
                  <w:r/>
                </w:p>
              </w:tc>
              <w:tc>
                <w:tcPr>
                  <w:shd w:val="clear" w:color="auto" w:fill="auto"/>
                  <w:tcW w:w="733"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得分</w:t>
                  </w:r>
                  <w:r/>
                </w:p>
              </w:tc>
            </w:tr>
            <w:tr>
              <w:trPr>
                <w:jc w:val="center"/>
                <w:trHeight w:val="23"/>
              </w:trPr>
              <w:tc>
                <w:tcPr>
                  <w:shd w:val="clear" w:color="auto" w:fill="auto"/>
                  <w:tcW w:w="1000"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环境绿化</w:t>
                  </w:r>
                  <w:r/>
                </w:p>
                <w:p>
                  <w:pPr>
                    <w:ind w:left="0"/>
                    <w:jc w:val="center"/>
                    <w:spacing w:line="360" w:lineRule="auto"/>
                    <w:rPr>
                      <w:rFonts w:ascii="宋体" w:hAnsi="宋体"/>
                      <w:sz w:val="21"/>
                      <w:szCs w:val="21"/>
                    </w:rPr>
                  </w:pPr>
                  <w:r>
                    <w:rPr>
                      <w:rFonts w:hint="eastAsia" w:ascii="宋体" w:hAnsi="宋体"/>
                      <w:sz w:val="21"/>
                      <w:szCs w:val="21"/>
                    </w:rPr>
                    <w:t xml:space="preserve">卫生管理（20分）</w:t>
                  </w:r>
                  <w:r/>
                </w:p>
              </w:tc>
              <w:tc>
                <w:tcPr>
                  <w:shd w:val="clear" w:color="auto" w:fill="auto"/>
                  <w:tcW w:w="5221"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有专职绿化养护人员，按合同标准，制定小区绿化养护计划，保持小区绿化良好生长</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W w:w="2491"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无绿化养护计划及实施记录扣3分；未修剪、未清理杂草、枯死等，每处扣1分</w:t>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00" w:type="dxa"/>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shd w:val="clear" w:color="auto" w:fill="auto"/>
                  <w:tcW w:w="522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对小区生活垃圾、装修垃圾制定专项清洁处理方案，始终保持垃圾丢放点周围卫生整洁</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shd w:val="clear" w:color="auto" w:fill="auto"/>
                  <w:tcW w:w="249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无垃圾处理方案的扣3分，存在不整洁现象每处扣1分</w:t>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00"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shd w:val="clear" w:color="auto" w:fill="auto"/>
                  <w:tcW w:w="5221"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针对小区共用部位、设施设备、道路、绿地、小区内道路、绿化带、停车场（地下车库）等共用场地有清扫保洁方案，有专职清洁人员，明确职责范围，按合同实行标准化保洁</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shd w:val="clear" w:color="auto" w:fill="auto"/>
                  <w:tcW w:w="2491" w:type="dxa"/>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无小区保洁方案的扣3分，共用场地保洁不到位的每处扣1分</w:t>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00"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区域秩序</w:t>
                  </w:r>
                  <w:r/>
                </w:p>
                <w:p>
                  <w:pPr>
                    <w:ind w:left="0"/>
                    <w:jc w:val="center"/>
                    <w:spacing w:line="360" w:lineRule="auto"/>
                    <w:widowControl w:val="off"/>
                    <w:rPr>
                      <w:rFonts w:ascii="宋体" w:hAnsi="宋体"/>
                      <w:sz w:val="21"/>
                      <w:szCs w:val="21"/>
                    </w:rPr>
                  </w:pPr>
                  <w:r>
                    <w:rPr>
                      <w:rFonts w:hint="eastAsia" w:ascii="宋体" w:hAnsi="宋体"/>
                      <w:sz w:val="21"/>
                      <w:szCs w:val="21"/>
                    </w:rPr>
                    <w:t xml:space="preserve">车辆管理（30分）</w:t>
                  </w:r>
                  <w:r/>
                </w:p>
              </w:tc>
              <w:tc>
                <w:tcPr>
                  <w:shd w:val="clear" w:color="auto" w:fill="auto"/>
                  <w:tcW w:w="5221"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建立小区机动车、非机动车管理制度，车辆按规停放，管理有效，责任明确，保证消防通道畅通，按规定收取车位管理费、租金</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W w:w="2491"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无车辆管理制度扣3分；</w:t>
                  </w:r>
                  <w:r/>
                </w:p>
                <w:p>
                  <w:pPr>
                    <w:ind w:left="0"/>
                    <w:jc w:val="left"/>
                    <w:spacing w:line="360" w:lineRule="auto"/>
                    <w:rPr>
                      <w:rFonts w:ascii="宋体" w:hAnsi="宋体"/>
                      <w:sz w:val="21"/>
                      <w:szCs w:val="21"/>
                    </w:rPr>
                  </w:pPr>
                  <w:r>
                    <w:rPr>
                      <w:rFonts w:hint="eastAsia" w:ascii="宋体" w:hAnsi="宋体"/>
                      <w:sz w:val="21"/>
                      <w:szCs w:val="21"/>
                    </w:rPr>
                    <w:t xml:space="preserve">其余每处不符扣1分</w:t>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00" w:type="dxa"/>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shd w:val="clear" w:color="auto" w:fill="auto"/>
                  <w:tcW w:w="5221"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无乱搭乱建、擅自破墙开门（窗）的行为，危及人身安全处有明显标识和具体的防范措施</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W w:w="2491"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发现1处不符合扣1分</w:t>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00"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W w:w="522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根据合同服务标准，实行保安值班及巡逻，发现违规行为及时劝阻，并记录</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W w:w="2491" w:type="dxa"/>
                  <w:vAlign w:val="center"/>
                  <w:vMerge w:val="continue"/>
                  <w:textDirection w:val="lrTb"/>
                  <w:noWrap w:val="false"/>
                </w:tcPr>
                <w:p>
                  <w:pPr>
                    <w:ind w:left="0"/>
                    <w:jc w:val="left"/>
                    <w:spacing w:line="360" w:lineRule="auto"/>
                    <w:rPr>
                      <w:rFonts w:ascii="宋体" w:hAnsi="宋体"/>
                      <w:sz w:val="21"/>
                      <w:szCs w:val="21"/>
                    </w:rPr>
                  </w:pPr>
                  <w:r>
                    <w:rPr>
                      <w:rFonts w:ascii="宋体" w:hAnsi="宋体"/>
                      <w:sz w:val="21"/>
                      <w:szCs w:val="21"/>
                    </w:rPr>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00" w:type="dxa"/>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安全管理（30分）</w:t>
                  </w:r>
                  <w:r/>
                </w:p>
              </w:tc>
              <w:tc>
                <w:tcPr>
                  <w:shd w:val="clear" w:color="auto" w:fill="auto"/>
                  <w:tcW w:w="522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有效管理，维护小区住户的人身和一般财产安全，偷盗派出所报案率低，及时上报发生的违纪违法案件</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W w:w="2491"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发现1处不符合扣2分</w:t>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00" w:type="dxa"/>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shd w:val="clear" w:color="auto" w:fill="auto"/>
                  <w:tcW w:w="522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保证房屋供水、供电、供气、电梯等主要共用设施设备的安全，维护业主和使用人正常生活</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W w:w="2491"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00"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W w:w="5221"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小区监控、安保设备运行正常</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W w:w="2491"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00" w:type="dxa"/>
                  <w:vAlign w:val="center"/>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配合管理纠纷处理（20分）</w:t>
                  </w:r>
                  <w:r/>
                </w:p>
              </w:tc>
              <w:tc>
                <w:tcPr>
                  <w:shd w:val="clear" w:color="auto" w:fill="auto"/>
                  <w:tcW w:w="522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尽职尽责做好小区物业的各项管理工作，积极响应政府号召，配合政府创建各项荣誉称号，受属地街道办事处的监督和指导，积极配合协助小区开展的各项工作</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W w:w="2491"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不配合不得分</w:t>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00" w:type="dxa"/>
                  <w:vMerge w:val="continue"/>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shd w:val="clear" w:color="auto" w:fill="auto"/>
                  <w:tcW w:w="5221"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对住建、消防、派出所、城管等相关行政主管部门的工作要求能按时完成</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W w:w="2491"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00" w:type="dxa"/>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shd w:val="clear" w:color="auto" w:fill="auto"/>
                  <w:tcW w:w="522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对住建部门物业管理考核检查中提出的整改意见，在限期内整改到位</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W w:w="2491"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00" w:type="dxa"/>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shd w:val="clear" w:color="auto" w:fill="auto"/>
                  <w:tcW w:w="5221"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积极开展限放烟花爆竹的宣传，对发生小区第一时间上报相关部门（禁放区内）</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W w:w="2491"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00" w:type="dxa"/>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shd w:val="clear" w:color="auto" w:fill="auto"/>
                  <w:tcW w:w="5221"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物业管理服务应遵守各项规定和约定，无因违规违约而被主要新闻媒体曝光</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W w:w="24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有违规或被媒体曝光的不得分</w:t>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00" w:type="dxa"/>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shd w:val="clear" w:color="auto" w:fill="auto"/>
                  <w:tcW w:w="5221"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12345舆情处理；电梯、火情等安全问题及时处置及上报</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W w:w="24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不配合不得分</w:t>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gridSpan w:val="2"/>
                  <w:shd w:val="clear" w:color="auto" w:fill="auto"/>
                  <w:tcW w:w="622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合计</w:t>
                  </w:r>
                  <w:r/>
                </w:p>
              </w:tc>
              <w:tc>
                <w:tcPr>
                  <w:shd w:val="clear" w:color="auto" w:fill="auto"/>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100</w:t>
                  </w:r>
                  <w:r/>
                </w:p>
              </w:tc>
              <w:tc>
                <w:tcPr>
                  <w:shd w:val="clear" w:color="auto" w:fill="auto"/>
                  <w:tcW w:w="249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得分</w:t>
                  </w:r>
                  <w:r/>
                </w:p>
              </w:tc>
              <w:tc>
                <w:tcPr>
                  <w:shd w:val="clear" w:color="auto" w:fill="auto"/>
                  <w:tcW w:w="733" w:type="dxa"/>
                  <w:textDirection w:val="lrTb"/>
                  <w:noWrap w:val="false"/>
                </w:tcPr>
                <w:p>
                  <w:pPr>
                    <w:ind w:left="0"/>
                    <w:spacing w:line="360" w:lineRule="auto"/>
                    <w:rPr>
                      <w:rFonts w:ascii="宋体" w:hAnsi="宋体"/>
                      <w:sz w:val="21"/>
                      <w:szCs w:val="21"/>
                    </w:rPr>
                  </w:pPr>
                  <w:r>
                    <w:rPr>
                      <w:rFonts w:ascii="宋体" w:hAnsi="宋体"/>
                      <w:sz w:val="21"/>
                      <w:szCs w:val="21"/>
                    </w:rPr>
                  </w:r>
                  <w:r/>
                </w:p>
              </w:tc>
            </w:tr>
          </w:tbl>
          <w:p>
            <w:pPr>
              <w:ind w:left="0" w:firstLine="930"/>
              <w:jc w:val="left"/>
              <w:spacing w:line="360" w:lineRule="auto"/>
              <w:rPr>
                <w:rFonts w:ascii="宋体" w:hAnsi="宋体"/>
                <w:b/>
                <w:bCs/>
                <w:sz w:val="21"/>
                <w:szCs w:val="21"/>
              </w:rPr>
            </w:pPr>
            <w:r>
              <w:rPr>
                <w:rFonts w:hint="eastAsia" w:ascii="宋体" w:hAnsi="宋体"/>
                <w:b/>
                <w:bCs/>
                <w:sz w:val="21"/>
                <w:szCs w:val="21"/>
              </w:rPr>
              <w:t xml:space="preserve">考评人：                                         日期：</w:t>
            </w:r>
            <w:r/>
          </w:p>
        </w:tc>
      </w:tr>
    </w:tbl>
    <w:p>
      <w:pPr>
        <w:ind w:left="0"/>
        <w:jc w:val="left"/>
        <w:rPr>
          <w:rFonts w:ascii="Times New Roman" w:hAnsi="Times New Roman" w:eastAsia="黑体" w:cs="Times New Roman"/>
          <w:bCs/>
          <w:sz w:val="28"/>
          <w:szCs w:val="28"/>
        </w:rPr>
      </w:pPr>
      <w:r>
        <w:rPr>
          <w:rFonts w:hint="eastAsia" w:ascii="Times New Roman" w:hAnsi="Times New Roman" w:eastAsia="黑体" w:cs="Times New Roman"/>
          <w:bCs/>
          <w:sz w:val="28"/>
          <w:szCs w:val="28"/>
        </w:rPr>
        <w:br w:type="page" w:clear="all"/>
      </w:r>
      <w:r/>
    </w:p>
    <w:tbl>
      <w:tblPr>
        <w:tblW w:w="11038" w:type="dxa"/>
        <w:jc w:val="center"/>
        <w:tblLook w:val="04A0" w:firstRow="1" w:lastRow="0" w:firstColumn="1" w:lastColumn="0" w:noHBand="0" w:noVBand="1"/>
      </w:tblPr>
      <w:tblGrid>
        <w:gridCol w:w="11038"/>
      </w:tblGrid>
      <w:tr>
        <w:trPr>
          <w:jc w:val="center"/>
          <w:trHeight w:val="855"/>
        </w:trPr>
        <w:tc>
          <w:tcPr>
            <w:shd w:val="clear" w:color="auto" w:fill="auto"/>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firstLine="1260"/>
              <w:jc w:val="left"/>
              <w:rPr>
                <w:rFonts w:ascii="宋体" w:hAnsi="宋体"/>
                <w:bCs/>
                <w:sz w:val="21"/>
                <w:szCs w:val="21"/>
              </w:rPr>
            </w:pPr>
            <w:r>
              <w:rPr>
                <w:rFonts w:hint="eastAsia" w:ascii="宋体" w:hAnsi="宋体"/>
                <w:bCs/>
                <w:sz w:val="21"/>
                <w:szCs w:val="21"/>
              </w:rPr>
              <w:t xml:space="preserve">附件3：</w:t>
            </w:r>
            <w:r/>
          </w:p>
          <w:p>
            <w:pPr>
              <w:ind w:left="0"/>
              <w:jc w:val="center"/>
              <w:rPr>
                <w:rFonts w:ascii="华文中宋" w:hAnsi="华文中宋" w:eastAsia="华文中宋"/>
                <w:bCs/>
                <w:sz w:val="32"/>
                <w:szCs w:val="32"/>
              </w:rPr>
            </w:pPr>
            <w:r>
              <w:rPr>
                <w:rFonts w:hint="eastAsia" w:ascii="宋体" w:hAnsi="宋体"/>
                <w:b/>
                <w:sz w:val="24"/>
                <w:szCs w:val="24"/>
              </w:rPr>
              <w:t xml:space="preserve">经开区拆迁安置小区物业管理考评细则—(物管会或社区考评）</w:t>
            </w:r>
            <w:r/>
          </w:p>
        </w:tc>
      </w:tr>
      <w:tr>
        <w:trPr>
          <w:jc w:val="center"/>
          <w:trHeight w:val="450"/>
        </w:trPr>
        <w:tc>
          <w:tcPr>
            <w:shd w:val="clear" w:color="auto" w:fill="auto"/>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(2026年）</w:t>
            </w:r>
            <w:r/>
          </w:p>
        </w:tc>
      </w:tr>
      <w:tr>
        <w:trPr>
          <w:jc w:val="center"/>
          <w:trHeight w:val="435"/>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firstLine="422"/>
              <w:jc w:val="left"/>
              <w:spacing w:line="360" w:lineRule="auto"/>
              <w:rPr>
                <w:rFonts w:ascii="宋体" w:hAnsi="宋体"/>
                <w:b/>
                <w:bCs/>
                <w:sz w:val="21"/>
                <w:szCs w:val="21"/>
              </w:rPr>
            </w:pPr>
            <w:r>
              <w:rPr>
                <w:rFonts w:hint="eastAsia" w:ascii="宋体" w:hAnsi="宋体"/>
                <w:b/>
                <w:bCs/>
                <w:sz w:val="21"/>
                <w:szCs w:val="21"/>
              </w:rPr>
              <w:t xml:space="preserve">物业企业名称：            小区名称</w:t>
            </w:r>
            <w:r>
              <w:rPr>
                <w:rFonts w:hint="eastAsia" w:ascii="宋体" w:hAnsi="宋体"/>
                <w:bCs/>
                <w:sz w:val="21"/>
                <w:szCs w:val="21"/>
              </w:rPr>
              <w:t xml:space="preserve">（□高层 □低层）</w:t>
            </w:r>
            <w:r>
              <w:rPr>
                <w:rFonts w:hint="eastAsia" w:ascii="宋体" w:hAnsi="宋体"/>
                <w:b/>
                <w:bCs/>
                <w:sz w:val="21"/>
                <w:szCs w:val="21"/>
              </w:rPr>
              <w:t xml:space="preserve">：             物管会或社区</w:t>
            </w:r>
            <w:r>
              <w:rPr>
                <w:rFonts w:hint="eastAsia" w:ascii="宋体" w:hAnsi="宋体"/>
                <w:bCs/>
                <w:sz w:val="21"/>
                <w:szCs w:val="21"/>
              </w:rPr>
              <w:t xml:space="preserve">（盖章）</w:t>
            </w:r>
            <w:r>
              <w:rPr>
                <w:rFonts w:hint="eastAsia" w:ascii="宋体" w:hAnsi="宋体"/>
                <w:b/>
                <w:bCs/>
                <w:sz w:val="21"/>
                <w:szCs w:val="21"/>
              </w:rPr>
              <w:t xml:space="preserve">：               </w:t>
            </w:r>
            <w:r/>
          </w:p>
        </w:tc>
      </w:tr>
      <w:tr>
        <w:trPr>
          <w:jc w:val="center"/>
          <w:trHeight w:val="11328"/>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tbl>
            <w:tblPr>
              <w:tblW w:w="10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4"/>
              <w:gridCol w:w="5233"/>
              <w:gridCol w:w="733"/>
              <w:gridCol w:w="2484"/>
              <w:gridCol w:w="716"/>
            </w:tblGrid>
            <w:tr>
              <w:trPr>
                <w:jc w:val="center"/>
                <w:trHeight w:val="23"/>
              </w:trPr>
              <w:tc>
                <w:tcPr>
                  <w:shd w:val="clear" w:color="auto" w:fill="auto"/>
                  <w:tcW w:w="1064"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评议内容</w:t>
                  </w:r>
                  <w:r/>
                </w:p>
              </w:tc>
              <w:tc>
                <w:tcPr>
                  <w:shd w:val="clear" w:color="auto" w:fill="auto"/>
                  <w:tcW w:w="5233"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目标要求</w:t>
                  </w:r>
                  <w:r/>
                </w:p>
              </w:tc>
              <w:tc>
                <w:tcPr>
                  <w:shd w:val="clear" w:color="auto" w:fill="auto"/>
                  <w:tcW w:w="733"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分值</w:t>
                  </w:r>
                  <w:r/>
                </w:p>
              </w:tc>
              <w:tc>
                <w:tcPr>
                  <w:shd w:val="clear" w:color="auto" w:fill="auto"/>
                  <w:tcW w:w="2484"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评分说明</w:t>
                  </w:r>
                  <w:r/>
                </w:p>
              </w:tc>
              <w:tc>
                <w:tcPr>
                  <w:shd w:val="clear" w:color="auto" w:fill="auto"/>
                  <w:tcW w:w="716"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得分</w:t>
                  </w:r>
                  <w:r/>
                </w:p>
              </w:tc>
            </w:tr>
            <w:tr>
              <w:trPr>
                <w:jc w:val="center"/>
                <w:trHeight w:val="23"/>
              </w:trPr>
              <w:tc>
                <w:tcPr>
                  <w:shd w:val="clear" w:color="auto" w:fill="auto"/>
                  <w:tcW w:w="1064"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环境绿化</w:t>
                  </w:r>
                  <w:r/>
                </w:p>
                <w:p>
                  <w:pPr>
                    <w:ind w:left="0"/>
                    <w:jc w:val="center"/>
                    <w:spacing w:line="360" w:lineRule="auto"/>
                    <w:rPr>
                      <w:rFonts w:ascii="宋体" w:hAnsi="宋体"/>
                      <w:sz w:val="21"/>
                      <w:szCs w:val="21"/>
                    </w:rPr>
                  </w:pPr>
                  <w:r>
                    <w:rPr>
                      <w:rFonts w:hint="eastAsia" w:ascii="宋体" w:hAnsi="宋体"/>
                      <w:sz w:val="21"/>
                      <w:szCs w:val="21"/>
                    </w:rPr>
                    <w:t xml:space="preserve">卫生管理（30分）</w:t>
                  </w:r>
                  <w:r/>
                </w:p>
              </w:tc>
              <w:tc>
                <w:tcPr>
                  <w:shd w:val="clear" w:color="auto" w:fill="auto"/>
                  <w:tcW w:w="5233"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生活垃圾日产日清；已实行垃圾分类的按规定分类；装修垃圾定点堆放，环卫设施完好，无破损、脏污</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W w:w="2484"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每发现一处不符合            扣1分；</w:t>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64" w:type="dxa"/>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shd w:val="clear" w:color="auto" w:fill="auto"/>
                  <w:tcW w:w="5233"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小区内路灯、楼道灯等公共照明设备完好；道路、绿化带、停车场（地下车库）等共用场地无垃圾、杂物及大块乱石，干净、整洁、无死角</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W w:w="2484"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64"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shd w:val="clear" w:color="auto" w:fill="auto"/>
                  <w:tcW w:w="52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标识标牌无污渍、无乱贴乱画小广告，景观、娱乐设施表面基本干净，无污渍、锈迹</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W w:w="2484" w:type="dxa"/>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6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W w:w="52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绿化长势良好，修剪整齐美观，无病虫害，无折损等现象</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W w:w="248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无绿化养护计划及实施记录扣2分；其余每处扣1分</w:t>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64" w:type="dxa"/>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shd w:val="clear" w:color="auto" w:fill="auto"/>
                  <w:tcW w:w="52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绿地无改变使用用途和破坏、践踏、占用现象。对违反规定的及时有效阻止或报送管理部门请求处理</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W w:w="2484" w:type="dxa"/>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未有效阻止，报送相关管理部门请求处理记录的，每处扣1分；未报送相关管理部门请求处理扣2分</w:t>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64"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区域秩序</w:t>
                  </w:r>
                  <w:r/>
                </w:p>
                <w:p>
                  <w:pPr>
                    <w:ind w:left="0"/>
                    <w:jc w:val="center"/>
                    <w:spacing w:line="360" w:lineRule="auto"/>
                    <w:rPr>
                      <w:rFonts w:ascii="宋体" w:hAnsi="宋体"/>
                      <w:sz w:val="21"/>
                      <w:szCs w:val="21"/>
                    </w:rPr>
                  </w:pPr>
                  <w:r>
                    <w:rPr>
                      <w:rFonts w:hint="eastAsia" w:ascii="宋体" w:hAnsi="宋体"/>
                      <w:sz w:val="21"/>
                      <w:szCs w:val="21"/>
                    </w:rPr>
                    <w:t xml:space="preserve">车辆管理（40分）</w:t>
                  </w:r>
                  <w:r/>
                </w:p>
              </w:tc>
              <w:tc>
                <w:tcPr>
                  <w:shd w:val="clear" w:color="auto" w:fill="auto"/>
                  <w:tcW w:w="5233"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有秩序维护队伍，服装统一，佩戴明显标志，熟悉小区的环境，文明值勤，训练有素，言语规范，认真负责，专人值班，定时巡逻</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W w:w="248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未统一服装，管理人员不熟悉工作内容扣2分,其余每处不符合扣1分</w:t>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64" w:type="dxa"/>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shd w:val="clear" w:color="auto" w:fill="auto"/>
                  <w:tcW w:w="5233"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机动车按规定位置停放，无乱停乱放现象，外来机动车进出有登记，对搬运大件物品有询问记录或实行通行管理</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W w:w="248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每发现1辆车乱停乱放扣1分；无车辆管理制度扣3分</w:t>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64" w:type="dxa"/>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shd w:val="clear" w:color="auto" w:fill="auto"/>
                  <w:tcW w:w="5233"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无乱搭乱建、擅自破墙开门（窗）的行为，危及人身安全处有明显标识和具体的防范措施</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W w:w="248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发现1处不符合扣1分</w:t>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6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W w:w="5233"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划定非机动车停放位置，按序停放，管理责任明确，保证公共充电设施安全，无业主私拉电线</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W w:w="248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未划定扣3分，私拉电线每处扣1分</w:t>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64" w:type="dxa"/>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安全管理（10分）</w:t>
                  </w:r>
                  <w:r/>
                </w:p>
              </w:tc>
              <w:tc>
                <w:tcPr>
                  <w:shd w:val="clear" w:color="auto" w:fill="auto"/>
                  <w:tcW w:w="5233"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小区室内消防柜干净整洁有巡检记录卡，无生锈、漏水、器械缺损</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W w:w="2484"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发现1处不符合扣1分</w:t>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64" w:type="dxa"/>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shd w:val="clear" w:color="auto" w:fill="auto"/>
                  <w:tcW w:w="52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电梯正常运行，干净整洁，按照服务标准定期维护保养</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W w:w="248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64" w:type="dxa"/>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配合管理纠纷处理（20分）</w:t>
                  </w:r>
                  <w:r/>
                </w:p>
              </w:tc>
              <w:tc>
                <w:tcPr>
                  <w:shd w:val="clear" w:color="auto" w:fill="auto"/>
                  <w:tcW w:w="5233"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积极响应政府号召，配合政府创建各项荣誉称号，受属地街道办事处的监督和指导，配合协助小区开展的各项工作</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W w:w="248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不配合不得分</w:t>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64" w:type="dxa"/>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shd w:val="clear" w:color="auto" w:fill="auto"/>
                  <w:tcW w:w="52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积极妥善处置各项纠纷事宜，无业主群访造成不良影响</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W w:w="2484"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发现1处不符合扣1分</w:t>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64" w:type="dxa"/>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shd w:val="clear" w:color="auto" w:fill="auto"/>
                  <w:tcW w:w="52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及时有效地解决业主或使用人多次有效投诉</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W w:w="2484"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shd w:val="clear" w:color="auto" w:fill="auto"/>
                  <w:tcW w:w="1064" w:type="dxa"/>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shd w:val="clear" w:color="auto" w:fill="auto"/>
                  <w:tcW w:w="5233"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配合维修工作；更换项目经理提前报备；电梯、火情及时上报</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W w:w="248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发现一处扣1分</w:t>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23"/>
              </w:trPr>
              <w:tc>
                <w:tcPr>
                  <w:gridSpan w:val="2"/>
                  <w:shd w:val="clear" w:color="auto" w:fill="auto"/>
                  <w:tcW w:w="629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合计</w:t>
                  </w:r>
                  <w:r/>
                </w:p>
              </w:tc>
              <w:tc>
                <w:tcPr>
                  <w:shd w:val="clear" w:color="auto" w:fill="auto"/>
                  <w:tcW w:w="7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100</w:t>
                  </w:r>
                  <w:r/>
                </w:p>
              </w:tc>
              <w:tc>
                <w:tcPr>
                  <w:shd w:val="clear" w:color="auto" w:fill="auto"/>
                  <w:tcW w:w="248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得分</w:t>
                  </w:r>
                  <w:r/>
                </w:p>
              </w:tc>
              <w:tc>
                <w:tcPr>
                  <w:shd w:val="clear" w:color="auto" w:fill="auto"/>
                  <w:tcW w:w="716" w:type="dxa"/>
                  <w:textDirection w:val="lrTb"/>
                  <w:noWrap w:val="false"/>
                </w:tcPr>
                <w:p>
                  <w:pPr>
                    <w:ind w:left="0"/>
                    <w:spacing w:line="360" w:lineRule="auto"/>
                    <w:rPr>
                      <w:rFonts w:ascii="宋体" w:hAnsi="宋体"/>
                      <w:sz w:val="21"/>
                      <w:szCs w:val="21"/>
                    </w:rPr>
                  </w:pPr>
                  <w:r>
                    <w:rPr>
                      <w:rFonts w:ascii="宋体" w:hAnsi="宋体"/>
                      <w:sz w:val="21"/>
                      <w:szCs w:val="21"/>
                    </w:rPr>
                  </w:r>
                  <w:r/>
                </w:p>
              </w:tc>
            </w:tr>
          </w:tbl>
          <w:p>
            <w:pPr>
              <w:ind w:left="0" w:firstLine="632"/>
              <w:jc w:val="left"/>
              <w:spacing w:line="360" w:lineRule="auto"/>
              <w:widowControl w:val="off"/>
              <w:rPr>
                <w:rFonts w:ascii="宋体" w:hAnsi="宋体" w:cs="Times New Roman"/>
                <w:b/>
                <w:sz w:val="24"/>
                <w:szCs w:val="24"/>
              </w:rPr>
            </w:pPr>
            <w:r>
              <w:rPr>
                <w:rFonts w:hint="eastAsia" w:ascii="宋体" w:hAnsi="宋体"/>
                <w:b/>
                <w:sz w:val="21"/>
                <w:szCs w:val="21"/>
              </w:rPr>
              <w:t xml:space="preserve">考评人：                                        日期：</w:t>
            </w:r>
            <w:r/>
          </w:p>
          <w:p>
            <w:pPr>
              <w:ind w:left="0"/>
              <w:jc w:val="left"/>
              <w:spacing w:line="360" w:lineRule="auto"/>
              <w:rPr>
                <w:rFonts w:ascii="宋体" w:hAnsi="宋体"/>
                <w:b/>
                <w:bCs/>
                <w:sz w:val="21"/>
                <w:szCs w:val="21"/>
              </w:rPr>
            </w:pPr>
            <w:r>
              <w:rPr>
                <w:rFonts w:ascii="宋体" w:hAnsi="宋体"/>
                <w:b/>
                <w:bCs/>
                <w:sz w:val="21"/>
                <w:szCs w:val="21"/>
              </w:rPr>
            </w:r>
            <w:r/>
          </w:p>
        </w:tc>
      </w:tr>
    </w:tbl>
    <w:p>
      <w:pPr>
        <w:rPr>
          <w:rFonts w:ascii="宋体" w:hAnsi="宋体"/>
          <w:b/>
          <w:sz w:val="44"/>
          <w:szCs w:val="22"/>
        </w:rPr>
      </w:pPr>
      <w:r>
        <w:rPr>
          <w:rFonts w:ascii="宋体" w:hAnsi="宋体"/>
          <w:b/>
          <w:sz w:val="44"/>
          <w:szCs w:val="22"/>
        </w:rPr>
      </w:r>
      <w:r/>
    </w:p>
    <w:p>
      <w:pPr>
        <w:ind w:left="0"/>
        <w:jc w:val="left"/>
        <w:spacing w:line="360" w:lineRule="auto"/>
        <w:rPr>
          <w:rFonts w:ascii="宋体" w:hAnsi="宋体"/>
          <w:b/>
          <w:sz w:val="44"/>
          <w:szCs w:val="22"/>
        </w:rPr>
      </w:pPr>
      <w:r>
        <w:rPr>
          <w:rFonts w:ascii="宋体" w:hAnsi="宋体"/>
          <w:b/>
          <w:sz w:val="44"/>
          <w:szCs w:val="22"/>
        </w:rPr>
      </w:r>
      <w:r/>
    </w:p>
    <w:p>
      <w:pPr>
        <w:pStyle w:val="860"/>
      </w:pPr>
      <w:r/>
      <w:r/>
    </w:p>
    <w:p>
      <w:pPr>
        <w:pStyle w:val="848"/>
        <w:ind w:left="0" w:firstLine="0"/>
        <w:jc w:val="center"/>
        <w:rPr>
          <w:rFonts w:ascii="宋体" w:hAnsi="宋体"/>
          <w:b/>
          <w:sz w:val="44"/>
          <w:szCs w:val="22"/>
        </w:rPr>
      </w:pPr>
      <w:r>
        <w:rPr>
          <w:rFonts w:hint="eastAsia" w:ascii="宋体" w:hAnsi="宋体"/>
          <w:b/>
          <w:sz w:val="44"/>
          <w:szCs w:val="22"/>
        </w:rPr>
        <w:t xml:space="preserve">第六章 </w:t>
      </w:r>
      <w:bookmarkStart w:id="151" w:name="评分要点"/>
      <w:r/>
      <w:bookmarkEnd w:id="151"/>
      <w:r>
        <w:rPr>
          <w:rFonts w:hint="eastAsia" w:ascii="宋体" w:hAnsi="宋体"/>
          <w:b/>
          <w:sz w:val="44"/>
          <w:szCs w:val="22"/>
        </w:rPr>
        <w:t xml:space="preserve"> 评标办法和评分标准</w:t>
      </w:r>
      <w:bookmarkEnd w:id="135"/>
      <w:r/>
      <w:bookmarkEnd w:id="136"/>
      <w:r/>
      <w:bookmarkEnd w:id="137"/>
      <w:r/>
      <w:bookmarkEnd w:id="138"/>
      <w:r/>
      <w:r/>
    </w:p>
    <w:p>
      <w:pPr>
        <w:ind w:left="0" w:firstLine="422"/>
        <w:spacing w:line="360" w:lineRule="auto"/>
        <w:rPr>
          <w:rFonts w:ascii="宋体" w:hAnsi="宋体"/>
          <w:b/>
          <w:sz w:val="21"/>
          <w:szCs w:val="21"/>
        </w:rPr>
      </w:pPr>
      <w:r/>
      <w:bookmarkStart w:id="152" w:name="_Toc16264"/>
      <w:r/>
      <w:bookmarkStart w:id="153" w:name="_Toc17476"/>
      <w:r/>
      <w:bookmarkStart w:id="154" w:name="_Toc698"/>
      <w:r>
        <w:rPr>
          <w:rFonts w:hint="eastAsia" w:ascii="宋体" w:hAnsi="宋体"/>
          <w:b/>
          <w:sz w:val="21"/>
          <w:szCs w:val="21"/>
        </w:rPr>
        <w:t xml:space="preserve">一、评标办法：</w:t>
      </w:r>
      <w:bookmarkEnd w:id="152"/>
      <w:r/>
      <w:bookmarkEnd w:id="153"/>
      <w:r/>
      <w:bookmarkEnd w:id="15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0"/>
      </w:pPr>
      <w:r/>
      <w:r/>
    </w:p>
    <w:p>
      <w:r/>
      <w:r/>
    </w:p>
    <w:p>
      <w:pPr>
        <w:pStyle w:val="860"/>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2</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针对本项目管理的总体设想方案</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55" w:name="OLE_LINK26"/>
            <w:r/>
            <w:bookmarkStart w:id="156" w:name="OLE_LINK27"/>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针对本项目管理的总体设想方案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1.项目特点与需求分析；</w:t>
            </w:r>
            <w:r/>
          </w:p>
          <w:p>
            <w:pPr>
              <w:ind w:left="0"/>
              <w:widowControl w:val="off"/>
              <w:rPr>
                <w:rFonts w:ascii="宋体" w:hAnsi="宋体" w:cs="Times New Roman"/>
                <w:sz w:val="21"/>
                <w:szCs w:val="21"/>
              </w:rPr>
            </w:pPr>
            <w:r>
              <w:rPr>
                <w:rFonts w:hint="eastAsia" w:ascii="宋体" w:hAnsi="宋体" w:cs="Times New Roman"/>
                <w:sz w:val="21"/>
                <w:szCs w:val="21"/>
              </w:rPr>
              <w:t xml:space="preserve">2.拟采用的管理模式及服务理念；</w:t>
            </w:r>
            <w:r/>
          </w:p>
          <w:p>
            <w:pPr>
              <w:ind w:left="0"/>
              <w:widowControl w:val="off"/>
              <w:rPr>
                <w:rFonts w:ascii="宋体" w:hAnsi="宋体" w:cs="Times New Roman"/>
                <w:sz w:val="21"/>
                <w:szCs w:val="21"/>
              </w:rPr>
            </w:pPr>
            <w:r>
              <w:rPr>
                <w:rFonts w:hint="eastAsia" w:ascii="宋体" w:hAnsi="宋体" w:cs="Times New Roman"/>
                <w:sz w:val="21"/>
                <w:szCs w:val="21"/>
              </w:rPr>
              <w:t xml:space="preserve">3.组织机构设置及内部管理机制；</w:t>
            </w:r>
            <w:r/>
          </w:p>
          <w:p>
            <w:pPr>
              <w:ind w:left="0"/>
              <w:widowControl w:val="off"/>
              <w:rPr>
                <w:rFonts w:ascii="宋体" w:hAnsi="宋体" w:cs="Times New Roman"/>
                <w:sz w:val="21"/>
                <w:szCs w:val="21"/>
              </w:rPr>
            </w:pPr>
            <w:r>
              <w:rPr>
                <w:rFonts w:hint="eastAsia" w:ascii="宋体" w:hAnsi="宋体" w:cs="Times New Roman"/>
                <w:sz w:val="21"/>
                <w:szCs w:val="21"/>
              </w:rPr>
              <w:t xml:space="preserve">4.整体运作流程与计划；</w:t>
            </w:r>
            <w:r/>
          </w:p>
          <w:p>
            <w:pPr>
              <w:ind w:left="0"/>
              <w:widowControl w:val="off"/>
              <w:rPr>
                <w:rFonts w:ascii="宋体" w:hAnsi="宋体" w:cs="Times New Roman"/>
                <w:sz w:val="21"/>
                <w:szCs w:val="21"/>
              </w:rPr>
            </w:pPr>
            <w:r>
              <w:rPr>
                <w:rFonts w:hint="eastAsia" w:ascii="宋体" w:hAnsi="宋体" w:cs="Times New Roman"/>
                <w:sz w:val="21"/>
                <w:szCs w:val="21"/>
              </w:rPr>
              <w:t xml:space="preserve">5.物业管理重难点与应对措施。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bookmarkEnd w:id="155"/>
            <w:r/>
            <w:bookmarkEnd w:id="156"/>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10</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olor w:val="000000"/>
                <w:sz w:val="21"/>
                <w:szCs w:val="21"/>
              </w:rPr>
            </w:pPr>
            <w:r>
              <w:rPr>
                <w:rFonts w:hint="eastAsia" w:ascii="宋体" w:hAnsi="宋体"/>
                <w:color w:val="000000"/>
                <w:sz w:val="21"/>
                <w:szCs w:val="21"/>
              </w:rPr>
              <w:t xml:space="preserve">1.岗位责任与培训制度；</w:t>
            </w:r>
            <w:r/>
          </w:p>
          <w:p>
            <w:pPr>
              <w:ind w:left="0"/>
              <w:widowControl w:val="off"/>
              <w:rPr>
                <w:rFonts w:ascii="宋体" w:hAnsi="宋体"/>
                <w:color w:val="000000"/>
                <w:sz w:val="21"/>
                <w:szCs w:val="21"/>
              </w:rPr>
            </w:pPr>
            <w:r>
              <w:rPr>
                <w:rFonts w:hint="eastAsia" w:ascii="宋体" w:hAnsi="宋体"/>
                <w:color w:val="000000"/>
                <w:sz w:val="21"/>
                <w:szCs w:val="21"/>
              </w:rPr>
              <w:t xml:space="preserve">2.履职评价与考核制度</w:t>
            </w:r>
            <w:r>
              <w:rPr>
                <w:rFonts w:hint="eastAsia" w:ascii="宋体" w:hAnsi="宋体"/>
                <w:color w:val="000000"/>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综合</w:t>
            </w:r>
            <w:r>
              <w:rPr>
                <w:rFonts w:hint="eastAsia" w:ascii="宋体" w:hAnsi="宋体" w:cs="Times New Roman"/>
                <w:color w:val="000000"/>
                <w:sz w:val="21"/>
                <w:szCs w:val="21"/>
              </w:rPr>
              <w:t xml:space="preserve">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olor w:val="000000"/>
                <w:sz w:val="21"/>
                <w:szCs w:val="21"/>
                <w:lang w:bidi="ar"/>
              </w:rPr>
              <w:t xml:space="preserve">综合</w:t>
            </w:r>
            <w:r>
              <w:rPr>
                <w:rFonts w:hint="eastAsia" w:ascii="宋体" w:hAnsi="宋体"/>
                <w:color w:val="000000"/>
                <w:sz w:val="21"/>
                <w:szCs w:val="21"/>
                <w:lang w:bidi="ar"/>
              </w:rPr>
              <w:t xml:space="preserve">服务方案。</w:t>
            </w:r>
            <w:r/>
          </w:p>
          <w:p>
            <w:pPr>
              <w:ind w:left="0"/>
              <w:widowControl w:val="off"/>
              <w:rPr>
                <w:rFonts w:ascii="宋体" w:hAnsi="宋体"/>
                <w:color w:val="000000"/>
                <w:sz w:val="21"/>
                <w:szCs w:val="21"/>
              </w:rPr>
            </w:pPr>
            <w:r>
              <w:rPr>
                <w:rFonts w:hint="eastAsia" w:ascii="宋体" w:hAnsi="宋体"/>
                <w:color w:val="000000"/>
                <w:sz w:val="21"/>
                <w:szCs w:val="21"/>
              </w:rPr>
              <w:t xml:space="preserve">1.住户档案管理；</w:t>
            </w:r>
            <w:r/>
          </w:p>
          <w:p>
            <w:pPr>
              <w:ind w:left="0"/>
              <w:widowControl w:val="off"/>
              <w:rPr>
                <w:rFonts w:ascii="宋体" w:hAnsi="宋体"/>
                <w:color w:val="000000"/>
                <w:sz w:val="21"/>
                <w:szCs w:val="21"/>
              </w:rPr>
            </w:pPr>
            <w:r>
              <w:rPr>
                <w:rFonts w:hint="eastAsia" w:ascii="宋体" w:hAnsi="宋体"/>
                <w:color w:val="000000"/>
                <w:sz w:val="21"/>
                <w:szCs w:val="21"/>
              </w:rPr>
              <w:t xml:space="preserve">2.客户日常接待；</w:t>
            </w:r>
            <w:r/>
          </w:p>
          <w:p>
            <w:pPr>
              <w:ind w:left="0"/>
              <w:widowControl w:val="off"/>
              <w:rPr>
                <w:rFonts w:ascii="宋体" w:hAnsi="宋体"/>
                <w:color w:val="000000"/>
                <w:sz w:val="21"/>
                <w:szCs w:val="21"/>
              </w:rPr>
            </w:pPr>
            <w:r>
              <w:rPr>
                <w:rFonts w:hint="eastAsia" w:ascii="宋体" w:hAnsi="宋体"/>
                <w:color w:val="000000"/>
                <w:sz w:val="21"/>
                <w:szCs w:val="21"/>
              </w:rPr>
              <w:t xml:space="preserve">3.社区文化建设方案。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w:t>
            </w:r>
            <w:r>
              <w:rPr>
                <w:rFonts w:hint="eastAsia" w:ascii="宋体" w:hAnsi="宋体"/>
                <w:color w:val="000000"/>
                <w:sz w:val="21"/>
                <w:szCs w:val="21"/>
                <w:lang w:bidi="ar"/>
              </w:rPr>
              <w:t xml:space="preserve">目实际基本贴合的得1分；每项叙述内容完全脱离采购需求或未作完整叙述的不得分。本项最高得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物业共用部位和共用设施设备方案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物业共用部位和共用设施设备方案</w:t>
            </w:r>
            <w:r>
              <w:rPr>
                <w:rFonts w:hint="eastAsia" w:ascii="宋体" w:hAnsi="宋体"/>
                <w:color w:val="000000"/>
                <w:sz w:val="21"/>
                <w:szCs w:val="21"/>
                <w:lang w:bidi="ar"/>
              </w:rPr>
              <w:t xml:space="preserve">。</w:t>
            </w:r>
            <w:r/>
          </w:p>
          <w:p>
            <w:pPr>
              <w:ind w:left="0"/>
              <w:jc w:val="left"/>
              <w:widowControl w:val="off"/>
              <w:rPr>
                <w:rFonts w:ascii="宋体" w:hAnsi="宋体" w:cs="Times New Roman"/>
                <w:color w:val="000000"/>
                <w:sz w:val="21"/>
                <w:szCs w:val="21"/>
              </w:rPr>
            </w:pPr>
            <w:r>
              <w:rPr>
                <w:rFonts w:hint="eastAsia" w:ascii="宋体" w:hAnsi="宋体" w:cs="Times New Roman"/>
                <w:color w:val="000000"/>
                <w:sz w:val="21"/>
                <w:szCs w:val="21"/>
              </w:rPr>
              <w:t xml:space="preserve">1.工程维修的基础管理与安全措施；</w:t>
            </w:r>
            <w:r/>
          </w:p>
          <w:p>
            <w:pPr>
              <w:ind w:left="0"/>
              <w:jc w:val="left"/>
              <w:widowControl w:val="off"/>
              <w:rPr>
                <w:rFonts w:ascii="宋体" w:hAnsi="宋体" w:cs="Times New Roman"/>
                <w:color w:val="000000"/>
                <w:sz w:val="21"/>
                <w:szCs w:val="21"/>
              </w:rPr>
            </w:pPr>
            <w:r>
              <w:rPr>
                <w:rFonts w:hint="eastAsia" w:ascii="宋体" w:hAnsi="宋体" w:cs="Times New Roman"/>
                <w:color w:val="000000"/>
                <w:sz w:val="21"/>
                <w:szCs w:val="21"/>
              </w:rPr>
              <w:t xml:space="preserve">2.住户日常报修受理与处理措施；</w:t>
            </w:r>
            <w:r/>
          </w:p>
          <w:p>
            <w:pPr>
              <w:ind w:left="0"/>
              <w:jc w:val="left"/>
              <w:widowControl w:val="off"/>
              <w:rPr>
                <w:rFonts w:ascii="宋体" w:hAnsi="宋体" w:cs="Times New Roman"/>
                <w:color w:val="000000"/>
                <w:sz w:val="21"/>
                <w:szCs w:val="21"/>
              </w:rPr>
            </w:pPr>
            <w:r>
              <w:rPr>
                <w:rFonts w:hint="eastAsia" w:ascii="宋体" w:hAnsi="宋体" w:cs="Times New Roman"/>
                <w:color w:val="000000"/>
                <w:sz w:val="21"/>
                <w:szCs w:val="21"/>
              </w:rPr>
              <w:t xml:space="preserve">3.建筑物及其附属公共设施、设备的运维管理措施</w:t>
            </w:r>
            <w:r>
              <w:rPr>
                <w:rFonts w:hint="eastAsia" w:ascii="宋体" w:hAnsi="宋体" w:cs="Times New Roman"/>
                <w:color w:val="000000"/>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公共秩序维护</w:t>
            </w:r>
            <w:r>
              <w:rPr>
                <w:rFonts w:hint="eastAsia" w:ascii="宋体" w:hAnsi="宋体" w:cs="Times New Roman"/>
                <w:color w:val="000000"/>
                <w:sz w:val="21"/>
                <w:szCs w:val="21"/>
              </w:rPr>
              <w:t xml:space="preserve">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公共秩序维护方案</w:t>
            </w:r>
            <w:r>
              <w:rPr>
                <w:rFonts w:hint="eastAsia" w:ascii="宋体" w:hAnsi="宋体"/>
                <w:color w:val="000000"/>
                <w:sz w:val="21"/>
                <w:szCs w:val="21"/>
                <w:lang w:bidi="ar"/>
              </w:rPr>
              <w:t xml:space="preserve">。</w:t>
            </w:r>
            <w:r/>
          </w:p>
          <w:p>
            <w:pPr>
              <w:ind w:left="0"/>
              <w:jc w:val="left"/>
              <w:spacing w:line="278"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1.秩序维护的基础管理与安全措施；</w:t>
            </w:r>
            <w:r/>
          </w:p>
          <w:p>
            <w:pPr>
              <w:ind w:left="0"/>
              <w:jc w:val="left"/>
              <w:spacing w:line="278"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2.安全秩序的维护保障方案；</w:t>
            </w:r>
            <w:r/>
          </w:p>
          <w:p>
            <w:pPr>
              <w:ind w:left="0"/>
              <w:jc w:val="left"/>
              <w:spacing w:line="278"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3.消防监控的安全管理方案；</w:t>
            </w:r>
            <w:r/>
          </w:p>
          <w:p>
            <w:pPr>
              <w:ind w:left="0"/>
              <w:jc w:val="left"/>
              <w:spacing w:line="278"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4.安全演练计划及实施。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保洁绿化服务</w:t>
            </w:r>
            <w:r>
              <w:rPr>
                <w:rFonts w:hint="eastAsia" w:ascii="宋体" w:hAnsi="宋体" w:cs="Times New Roman"/>
                <w:color w:val="000000"/>
                <w:sz w:val="21"/>
                <w:szCs w:val="21"/>
              </w:rPr>
              <w:t xml:space="preserve">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保洁绿化服务方案</w:t>
            </w:r>
            <w:r>
              <w:rPr>
                <w:rFonts w:hint="eastAsia" w:ascii="宋体" w:hAnsi="宋体"/>
                <w:color w:val="000000"/>
                <w:sz w:val="21"/>
                <w:szCs w:val="21"/>
                <w:lang w:bidi="ar"/>
              </w:rPr>
              <w:t xml:space="preserve">。</w:t>
            </w:r>
            <w:r/>
          </w:p>
          <w:p>
            <w:pPr>
              <w:ind w:left="0"/>
              <w:jc w:val="left"/>
              <w:spacing w:line="278"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1.保洁服务的基础管理与安全措施；</w:t>
            </w:r>
            <w:r/>
          </w:p>
          <w:p>
            <w:pPr>
              <w:ind w:left="0"/>
              <w:jc w:val="left"/>
              <w:spacing w:line="278"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2.日常环境清洁的运行保障方案；</w:t>
            </w:r>
            <w:r/>
          </w:p>
          <w:p>
            <w:pPr>
              <w:ind w:left="0"/>
              <w:jc w:val="left"/>
              <w:spacing w:line="278"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3.除害消杀与垃圾分类管理方案；</w:t>
            </w:r>
            <w:r/>
          </w:p>
          <w:p>
            <w:pPr>
              <w:ind w:left="0"/>
              <w:jc w:val="left"/>
              <w:spacing w:line="278"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rPr>
                <w:rFonts w:ascii="宋体" w:hAnsi="宋体" w:cs="Times New Roman"/>
                <w:color w:val="000000"/>
                <w:sz w:val="21"/>
                <w:szCs w:val="21"/>
              </w:rPr>
              <w:t xml:space="preserve">绿化养护管理方案</w:t>
            </w:r>
            <w:r>
              <w:rPr>
                <w:rFonts w:hint="eastAsia" w:ascii="宋体" w:hAnsi="宋体" w:cs="Times New Roman"/>
                <w:color w:val="000000"/>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突发事件与重大活动保障</w:t>
            </w:r>
            <w:r>
              <w:rPr>
                <w:rFonts w:hint="eastAsia" w:ascii="宋体" w:hAnsi="宋体" w:cs="Times New Roman"/>
                <w:color w:val="000000"/>
                <w:sz w:val="21"/>
                <w:szCs w:val="21"/>
              </w:rPr>
              <w:t xml:space="preserve">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突发事件与重大活动保障方案</w:t>
            </w:r>
            <w:r>
              <w:rPr>
                <w:rFonts w:hint="eastAsia" w:ascii="宋体" w:hAnsi="宋体"/>
                <w:color w:val="000000"/>
                <w:sz w:val="21"/>
                <w:szCs w:val="21"/>
                <w:lang w:bidi="ar"/>
              </w:rPr>
              <w:t xml:space="preserve">。</w:t>
            </w:r>
            <w:r/>
          </w:p>
          <w:p>
            <w:pPr>
              <w:ind w:left="0"/>
              <w:jc w:val="left"/>
              <w:spacing w:line="278" w:lineRule="auto"/>
              <w:widowControl w:val="off"/>
              <w:rPr>
                <w:rFonts w:ascii="宋体" w:hAnsi="宋体" w:cs="Times New Roman"/>
                <w:color w:val="000000"/>
                <w:sz w:val="21"/>
                <w:szCs w:val="21"/>
              </w:rPr>
            </w:pPr>
            <w:r/>
            <w:bookmarkStart w:id="157" w:name="OLE_LINK54"/>
            <w:r/>
            <w:bookmarkStart w:id="158" w:name="OLE_LINK53"/>
            <w:r>
              <w:rPr>
                <w:rFonts w:hint="eastAsia" w:ascii="宋体" w:hAnsi="宋体" w:cs="Times New Roman"/>
                <w:color w:val="000000"/>
                <w:sz w:val="21"/>
                <w:szCs w:val="21"/>
              </w:rPr>
              <w:t xml:space="preserve">1.突发事件（火灾报警、恶劣天气、治安事件等）应急预案；</w:t>
            </w:r>
            <w:r/>
          </w:p>
          <w:p>
            <w:pPr>
              <w:ind w:left="0"/>
              <w:jc w:val="left"/>
              <w:spacing w:line="278"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2.重大活动（社区活动、上级检查）保障方案</w:t>
            </w:r>
            <w:bookmarkEnd w:id="157"/>
            <w:r/>
            <w:bookmarkEnd w:id="158"/>
            <w:r>
              <w:rPr>
                <w:rFonts w:hint="eastAsia" w:ascii="宋体" w:hAnsi="宋体" w:cs="Times New Roman"/>
                <w:color w:val="000000"/>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olor w:val="000000"/>
                <w:sz w:val="21"/>
                <w:szCs w:val="21"/>
              </w:rPr>
              <w:t xml:space="preserve">物业交接与综合协调方案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olor w:val="000000"/>
                <w:sz w:val="21"/>
                <w:szCs w:val="21"/>
              </w:rPr>
              <w:t xml:space="preserve">物业交接与综合协调方案</w:t>
            </w:r>
            <w:r>
              <w:rPr>
                <w:rFonts w:hint="eastAsia" w:ascii="宋体" w:hAnsi="宋体"/>
                <w:color w:val="000000"/>
                <w:sz w:val="21"/>
                <w:szCs w:val="21"/>
                <w:lang w:bidi="ar"/>
              </w:rPr>
              <w:t xml:space="preserve">。</w:t>
            </w:r>
            <w:r/>
          </w:p>
          <w:p>
            <w:pPr>
              <w:ind w:left="0"/>
              <w:jc w:val="left"/>
              <w:widowControl w:val="off"/>
              <w:rPr>
                <w:rFonts w:ascii="宋体" w:hAnsi="宋体"/>
                <w:color w:val="000000"/>
                <w:sz w:val="21"/>
                <w:szCs w:val="21"/>
              </w:rPr>
            </w:pPr>
            <w:r>
              <w:rPr>
                <w:rFonts w:hint="eastAsia" w:ascii="宋体" w:hAnsi="宋体"/>
                <w:color w:val="000000"/>
                <w:sz w:val="21"/>
                <w:szCs w:val="21"/>
              </w:rPr>
              <w:t xml:space="preserve">1.物业进退场交接及平稳过渡方案；</w:t>
            </w:r>
            <w:r/>
          </w:p>
          <w:p>
            <w:pPr>
              <w:ind w:left="0"/>
              <w:jc w:val="left"/>
              <w:widowControl w:val="off"/>
              <w:rPr>
                <w:rFonts w:ascii="宋体" w:hAnsi="宋体"/>
                <w:color w:val="000000"/>
                <w:sz w:val="21"/>
                <w:szCs w:val="21"/>
              </w:rPr>
            </w:pPr>
            <w:r>
              <w:rPr>
                <w:rFonts w:hint="eastAsia" w:ascii="宋体" w:hAnsi="宋体"/>
                <w:color w:val="000000"/>
                <w:sz w:val="21"/>
                <w:szCs w:val="21"/>
              </w:rPr>
              <w:t xml:space="preserve">2.与归口管理部门、其他外部单位的综合协调方案。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59" w:name="OLE_LINK23"/>
            <w:r>
              <w:rPr>
                <w:rFonts w:hint="eastAsia" w:ascii="宋体" w:hAnsi="宋体"/>
                <w:color w:val="000000"/>
                <w:sz w:val="21"/>
                <w:szCs w:val="21"/>
              </w:rPr>
              <w:t xml:space="preserve">客服主管</w:t>
            </w:r>
            <w:bookmarkEnd w:id="159"/>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w:t>
            </w:r>
            <w:r>
              <w:rPr>
                <w:rFonts w:hint="eastAsia" w:ascii="宋体" w:hAnsi="宋体"/>
                <w:color w:val="000000"/>
                <w:sz w:val="21"/>
                <w:szCs w:val="21"/>
              </w:rPr>
              <w:t xml:space="preserve">客服主管</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themeColor="text1"/>
                <w:sz w:val="21"/>
                <w:szCs w:val="22"/>
              </w:rPr>
              <w:t xml:space="preserve">1</w:t>
            </w:r>
            <w:r>
              <w:rPr>
                <w:rFonts w:ascii="宋体" w:hAnsi="宋体"/>
                <w:color w:val="000000" w:themeColor="text1"/>
                <w:sz w:val="21"/>
                <w:szCs w:val="22"/>
              </w:rPr>
              <w:t xml:space="preserve">.</w:t>
            </w:r>
            <w:r>
              <w:rPr>
                <w:rFonts w:hint="eastAsia" w:ascii="宋体" w:hAnsi="宋体"/>
                <w:color w:val="000000" w:themeColor="text1"/>
                <w:sz w:val="21"/>
                <w:szCs w:val="22"/>
              </w:rPr>
              <w:t xml:space="preserve">大专</w:t>
            </w:r>
            <w:r>
              <w:rPr>
                <w:rFonts w:hint="eastAsia" w:ascii="宋体" w:hAnsi="宋体"/>
                <w:color w:val="000000"/>
                <w:sz w:val="21"/>
                <w:szCs w:val="21"/>
                <w:lang w:bidi="ar"/>
              </w:rPr>
              <w:t xml:space="preserve">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4</w:t>
            </w:r>
            <w:r>
              <w:rPr>
                <w:rFonts w:hint="eastAsia" w:ascii="宋体" w:hAnsi="宋体"/>
                <w:color w:val="000000"/>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▲秩序维护主管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投标人拟派本项目秩序维护主管具备：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中级（国家职业资格四级）或以上保安员职业资格证书；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本科或</w:t>
            </w:r>
            <w:r>
              <w:rPr>
                <w:rFonts w:hint="eastAsia" w:ascii="宋体" w:hAnsi="宋体"/>
                <w:color w:val="000000"/>
                <w:sz w:val="21"/>
                <w:szCs w:val="21"/>
                <w:lang w:bidi="ar"/>
              </w:rPr>
              <w:t xml:space="preserve">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MS Gothic">
    <w:panose1 w:val="020B0609070205080204"/>
  </w:font>
  <w:font w:name="Symbol">
    <w:panose1 w:val="05050102010706020507"/>
  </w:font>
  <w:font w:name="Wingdings">
    <w:panose1 w:val="05000000000000000000"/>
  </w:font>
  <w:font w:name="华文中宋">
    <w:panose1 w:val="02010600040101010101"/>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89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7"/>
    <w:link w:val="848"/>
    <w:uiPriority w:val="9"/>
    <w:rPr>
      <w:rFonts w:ascii="Arial" w:hAnsi="Arial" w:eastAsia="Arial" w:cs="Arial"/>
      <w:sz w:val="40"/>
      <w:szCs w:val="40"/>
    </w:rPr>
  </w:style>
  <w:style w:type="character" w:styleId="15">
    <w:name w:val="Heading 2 Char"/>
    <w:basedOn w:val="857"/>
    <w:link w:val="849"/>
    <w:uiPriority w:val="9"/>
    <w:rPr>
      <w:rFonts w:ascii="Arial" w:hAnsi="Arial" w:eastAsia="Arial" w:cs="Arial"/>
      <w:sz w:val="34"/>
    </w:rPr>
  </w:style>
  <w:style w:type="character" w:styleId="17">
    <w:name w:val="Heading 3 Char"/>
    <w:basedOn w:val="857"/>
    <w:link w:val="850"/>
    <w:uiPriority w:val="9"/>
    <w:rPr>
      <w:rFonts w:ascii="Arial" w:hAnsi="Arial" w:eastAsia="Arial" w:cs="Arial"/>
      <w:sz w:val="30"/>
      <w:szCs w:val="30"/>
    </w:rPr>
  </w:style>
  <w:style w:type="character" w:styleId="19">
    <w:name w:val="Heading 4 Char"/>
    <w:basedOn w:val="857"/>
    <w:link w:val="851"/>
    <w:uiPriority w:val="9"/>
    <w:rPr>
      <w:rFonts w:ascii="Arial" w:hAnsi="Arial" w:eastAsia="Arial" w:cs="Arial"/>
      <w:b/>
      <w:bCs/>
      <w:sz w:val="26"/>
      <w:szCs w:val="26"/>
    </w:rPr>
  </w:style>
  <w:style w:type="character" w:styleId="21">
    <w:name w:val="Heading 5 Char"/>
    <w:basedOn w:val="857"/>
    <w:link w:val="852"/>
    <w:uiPriority w:val="9"/>
    <w:rPr>
      <w:rFonts w:ascii="Arial" w:hAnsi="Arial" w:eastAsia="Arial" w:cs="Arial"/>
      <w:b/>
      <w:bCs/>
      <w:sz w:val="24"/>
      <w:szCs w:val="24"/>
    </w:rPr>
  </w:style>
  <w:style w:type="character" w:styleId="23">
    <w:name w:val="Heading 6 Char"/>
    <w:basedOn w:val="857"/>
    <w:link w:val="853"/>
    <w:uiPriority w:val="9"/>
    <w:rPr>
      <w:rFonts w:ascii="Arial" w:hAnsi="Arial" w:eastAsia="Arial" w:cs="Arial"/>
      <w:b/>
      <w:bCs/>
      <w:sz w:val="22"/>
      <w:szCs w:val="22"/>
    </w:rPr>
  </w:style>
  <w:style w:type="character" w:styleId="25">
    <w:name w:val="Heading 7 Char"/>
    <w:basedOn w:val="857"/>
    <w:link w:val="854"/>
    <w:uiPriority w:val="9"/>
    <w:rPr>
      <w:rFonts w:ascii="Arial" w:hAnsi="Arial" w:eastAsia="Arial" w:cs="Arial"/>
      <w:b/>
      <w:bCs/>
      <w:i/>
      <w:iCs/>
      <w:sz w:val="22"/>
      <w:szCs w:val="22"/>
    </w:rPr>
  </w:style>
  <w:style w:type="character" w:styleId="27">
    <w:name w:val="Heading 8 Char"/>
    <w:basedOn w:val="857"/>
    <w:link w:val="855"/>
    <w:uiPriority w:val="9"/>
    <w:rPr>
      <w:rFonts w:ascii="Arial" w:hAnsi="Arial" w:eastAsia="Arial" w:cs="Arial"/>
      <w:i/>
      <w:iCs/>
      <w:sz w:val="22"/>
      <w:szCs w:val="22"/>
    </w:rPr>
  </w:style>
  <w:style w:type="character" w:styleId="29">
    <w:name w:val="Heading 9 Char"/>
    <w:basedOn w:val="857"/>
    <w:link w:val="85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7"/>
    <w:next w:val="847"/>
    <w:link w:val="34"/>
    <w:uiPriority w:val="10"/>
    <w:qFormat/>
    <w:pPr>
      <w:contextualSpacing/>
      <w:spacing w:before="300" w:after="200"/>
    </w:pPr>
    <w:rPr>
      <w:sz w:val="48"/>
      <w:szCs w:val="48"/>
    </w:rPr>
  </w:style>
  <w:style w:type="character" w:styleId="34">
    <w:name w:val="Title Char"/>
    <w:basedOn w:val="857"/>
    <w:link w:val="33"/>
    <w:uiPriority w:val="10"/>
    <w:rPr>
      <w:sz w:val="48"/>
      <w:szCs w:val="48"/>
    </w:rPr>
  </w:style>
  <w:style w:type="character" w:styleId="36">
    <w:name w:val="Subtitle Char"/>
    <w:basedOn w:val="857"/>
    <w:link w:val="894"/>
    <w:uiPriority w:val="11"/>
    <w:rPr>
      <w:sz w:val="24"/>
      <w:szCs w:val="24"/>
    </w:rPr>
  </w:style>
  <w:style w:type="character" w:styleId="38">
    <w:name w:val="Quote Char"/>
    <w:link w:val="1099"/>
    <w:uiPriority w:val="29"/>
    <w:rPr>
      <w:i/>
    </w:rPr>
  </w:style>
  <w:style w:type="character" w:styleId="40">
    <w:name w:val="Intense Quote Char"/>
    <w:link w:val="1225"/>
    <w:uiPriority w:val="30"/>
    <w:rPr>
      <w:i/>
    </w:rPr>
  </w:style>
  <w:style w:type="character" w:styleId="42">
    <w:name w:val="Header Char"/>
    <w:basedOn w:val="857"/>
    <w:link w:val="892"/>
    <w:uiPriority w:val="99"/>
  </w:style>
  <w:style w:type="character" w:styleId="44">
    <w:name w:val="Footer Char"/>
    <w:basedOn w:val="857"/>
    <w:link w:val="890"/>
    <w:uiPriority w:val="99"/>
  </w:style>
  <w:style w:type="character" w:styleId="46">
    <w:name w:val="Caption Char"/>
    <w:basedOn w:val="867"/>
    <w:link w:val="890"/>
    <w:uiPriority w:val="99"/>
  </w:style>
  <w:style w:type="table" w:styleId="48">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7"/>
    <w:uiPriority w:val="99"/>
    <w:rPr>
      <w:sz w:val="18"/>
    </w:rPr>
  </w:style>
  <w:style w:type="character" w:styleId="178">
    <w:name w:val="Endnote Text Char"/>
    <w:link w:val="887"/>
    <w:uiPriority w:val="99"/>
    <w:rPr>
      <w:sz w:val="20"/>
    </w:rPr>
  </w:style>
  <w:style w:type="character" w:styleId="179">
    <w:name w:val="endnote reference"/>
    <w:basedOn w:val="857"/>
    <w:uiPriority w:val="99"/>
    <w:semiHidden/>
    <w:unhideWhenUsed/>
    <w:rPr>
      <w:vertAlign w:val="superscript"/>
    </w:rPr>
  </w:style>
  <w:style w:type="paragraph" w:styleId="189">
    <w:name w:val="TOC Heading"/>
    <w:uiPriority w:val="39"/>
    <w:unhideWhenUsed/>
  </w:style>
  <w:style w:type="paragraph" w:styleId="190">
    <w:name w:val="table of figures"/>
    <w:basedOn w:val="847"/>
    <w:next w:val="847"/>
    <w:uiPriority w:val="99"/>
    <w:unhideWhenUsed/>
    <w:pPr>
      <w:spacing w:after="0" w:afterAutospacing="0"/>
    </w:pPr>
  </w:style>
  <w:style w:type="paragraph" w:styleId="847" w:default="1">
    <w:name w:val="Normal"/>
    <w:next w:val="860"/>
    <w:qFormat/>
    <w:pPr>
      <w:ind w:left="1024"/>
      <w:jc w:val="both"/>
    </w:pPr>
    <w:rPr>
      <w:rFonts w:ascii="Calibri" w:hAnsi="Calibri"/>
    </w:rPr>
  </w:style>
  <w:style w:type="paragraph" w:styleId="848">
    <w:name w:val="Heading 1"/>
    <w:basedOn w:val="847"/>
    <w:next w:val="847"/>
    <w:qFormat/>
    <w:pPr>
      <w:ind w:left="432" w:firstLine="18"/>
      <w:spacing w:before="340" w:after="330" w:line="578" w:lineRule="auto"/>
      <w:outlineLvl w:val="0"/>
    </w:pPr>
  </w:style>
  <w:style w:type="paragraph" w:styleId="849">
    <w:name w:val="Heading 2"/>
    <w:basedOn w:val="847"/>
    <w:next w:val="847"/>
    <w:qFormat/>
    <w:pPr>
      <w:ind w:left="576" w:firstLine="24"/>
      <w:spacing w:before="260" w:after="260" w:line="416" w:lineRule="auto"/>
      <w:outlineLvl w:val="1"/>
    </w:pPr>
    <w:rPr>
      <w:rFonts w:ascii="Times New Roman" w:hAnsi="Times New Roman" w:cs="Times New Roman"/>
    </w:rPr>
  </w:style>
  <w:style w:type="paragraph" w:styleId="850">
    <w:name w:val="Heading 3"/>
    <w:basedOn w:val="847"/>
    <w:next w:val="861"/>
    <w:qFormat/>
    <w:pPr>
      <w:ind w:left="720"/>
      <w:spacing w:before="260" w:after="260" w:line="416" w:lineRule="auto"/>
      <w:outlineLvl w:val="2"/>
    </w:pPr>
    <w:rPr>
      <w:rFonts w:ascii="Times New Roman" w:hAnsi="Times New Roman" w:cs="Times New Roman"/>
    </w:rPr>
  </w:style>
  <w:style w:type="paragraph" w:styleId="851">
    <w:name w:val="Heading 4"/>
    <w:basedOn w:val="848"/>
    <w:next w:val="847"/>
    <w:qFormat/>
    <w:pPr>
      <w:ind w:left="864" w:firstLine="24"/>
      <w:spacing w:before="280" w:after="290" w:line="376" w:lineRule="auto"/>
      <w:outlineLvl w:val="3"/>
    </w:pPr>
    <w:rPr>
      <w:rFonts w:ascii="Times New Roman" w:hAnsi="Times New Roman" w:cs="Times New Roman"/>
    </w:rPr>
  </w:style>
  <w:style w:type="paragraph" w:styleId="852">
    <w:name w:val="Heading 5"/>
    <w:basedOn w:val="848"/>
    <w:next w:val="847"/>
    <w:qFormat/>
    <w:pPr>
      <w:ind w:left="1008"/>
      <w:spacing w:before="280" w:after="290" w:line="376" w:lineRule="auto"/>
      <w:outlineLvl w:val="4"/>
    </w:pPr>
    <w:rPr>
      <w:rFonts w:ascii="Times New Roman" w:hAnsi="Times New Roman" w:cs="Times New Roman"/>
    </w:rPr>
  </w:style>
  <w:style w:type="paragraph" w:styleId="853">
    <w:name w:val="Heading 6"/>
    <w:basedOn w:val="848"/>
    <w:next w:val="847"/>
    <w:qFormat/>
    <w:pPr>
      <w:ind w:left="1152" w:firstLine="20"/>
      <w:spacing w:before="240" w:after="64" w:line="320" w:lineRule="auto"/>
      <w:outlineLvl w:val="5"/>
    </w:pPr>
    <w:rPr>
      <w:rFonts w:ascii="Times New Roman" w:hAnsi="Times New Roman" w:cs="Times New Roman"/>
    </w:rPr>
  </w:style>
  <w:style w:type="paragraph" w:styleId="854">
    <w:name w:val="Heading 7"/>
    <w:basedOn w:val="848"/>
    <w:next w:val="847"/>
    <w:qFormat/>
    <w:pPr>
      <w:ind w:left="1296" w:firstLine="14"/>
      <w:spacing w:before="240" w:after="64" w:line="320" w:lineRule="auto"/>
      <w:outlineLvl w:val="6"/>
    </w:pPr>
    <w:rPr>
      <w:rFonts w:ascii="Times New Roman" w:hAnsi="Times New Roman" w:cs="Times New Roman"/>
    </w:rPr>
  </w:style>
  <w:style w:type="paragraph" w:styleId="855">
    <w:name w:val="Heading 8"/>
    <w:basedOn w:val="848"/>
    <w:next w:val="847"/>
    <w:qFormat/>
    <w:pPr>
      <w:ind w:left="1440"/>
      <w:spacing w:before="240" w:after="64" w:line="320" w:lineRule="auto"/>
      <w:outlineLvl w:val="7"/>
    </w:pPr>
    <w:rPr>
      <w:rFonts w:ascii="Times New Roman" w:hAnsi="Times New Roman" w:cs="Times New Roman"/>
    </w:rPr>
  </w:style>
  <w:style w:type="paragraph" w:styleId="856">
    <w:name w:val="Heading 9"/>
    <w:basedOn w:val="848"/>
    <w:next w:val="847"/>
    <w:qFormat/>
    <w:pPr>
      <w:ind w:left="1584" w:firstLine="22"/>
      <w:spacing w:before="240" w:after="64" w:line="320" w:lineRule="auto"/>
      <w:outlineLvl w:val="8"/>
    </w:pPr>
    <w:rPr>
      <w:rFonts w:ascii="Times New Roman" w:hAnsi="Times New Roman" w:cs="Times New Roman"/>
    </w:r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Body Text Indent"/>
    <w:basedOn w:val="847"/>
    <w:next w:val="847"/>
    <w:qFormat/>
    <w:pPr>
      <w:ind w:left="420" w:firstLine="1188"/>
      <w:spacing w:line="360" w:lineRule="exact"/>
    </w:pPr>
    <w:rPr>
      <w:rFonts w:ascii="Times New Roman" w:hAnsi="Times New Roman" w:cs="Times New Roman"/>
    </w:rPr>
  </w:style>
  <w:style w:type="paragraph" w:styleId="861" w:customStyle="1">
    <w:name w:val="正文2"/>
    <w:basedOn w:val="847"/>
    <w:next w:val="847"/>
    <w:qFormat/>
    <w:pPr>
      <w:ind w:left="0" w:hanging="2155"/>
      <w:spacing w:line="360" w:lineRule="auto"/>
      <w:shd w:val="clear" w:color="auto" w:fill="ffffff"/>
    </w:pPr>
    <w:rPr>
      <w:rFonts w:ascii="宋体" w:hAnsi="宋体"/>
    </w:rPr>
  </w:style>
  <w:style w:type="paragraph" w:styleId="862">
    <w:name w:val="toc 7"/>
    <w:basedOn w:val="848"/>
    <w:next w:val="847"/>
    <w:qFormat/>
    <w:pPr>
      <w:ind w:left="1640" w:firstLine="3784"/>
      <w:spacing w:before="0" w:after="0" w:line="360" w:lineRule="auto"/>
    </w:pPr>
    <w:rPr>
      <w:rFonts w:ascii="Times New Roman" w:hAnsi="Times New Roman" w:cs="Times New Roman"/>
    </w:rPr>
  </w:style>
  <w:style w:type="paragraph" w:styleId="863">
    <w:name w:val="List Bullet 4"/>
    <w:basedOn w:val="848"/>
    <w:next w:val="864"/>
    <w:qFormat/>
    <w:pPr>
      <w:ind w:left="1620" w:firstLine="2652"/>
      <w:spacing w:before="0" w:after="0" w:line="360" w:lineRule="auto"/>
    </w:pPr>
    <w:rPr>
      <w:rFonts w:ascii="Times New Roman" w:hAnsi="Times New Roman" w:cs="Times New Roman"/>
    </w:rPr>
  </w:style>
  <w:style w:type="paragraph" w:styleId="864">
    <w:name w:val="List Bullet 2"/>
    <w:basedOn w:val="848"/>
    <w:next w:val="847"/>
    <w:qFormat/>
    <w:pPr>
      <w:ind w:left="900" w:firstLine="2652"/>
      <w:spacing w:before="0" w:after="0" w:line="360" w:lineRule="auto"/>
    </w:pPr>
    <w:rPr>
      <w:rFonts w:ascii="Times New Roman" w:hAnsi="Times New Roman" w:cs="Times New Roman"/>
    </w:rPr>
  </w:style>
  <w:style w:type="paragraph" w:styleId="865">
    <w:name w:val="List Number"/>
    <w:basedOn w:val="848"/>
    <w:next w:val="847"/>
    <w:qFormat/>
    <w:pPr>
      <w:ind w:left="454" w:firstLine="2788"/>
      <w:spacing w:before="0" w:after="0" w:line="240" w:lineRule="auto"/>
    </w:pPr>
    <w:rPr>
      <w:rFonts w:ascii="Times New Roman" w:hAnsi="Times New Roman" w:cs="Times New Roman"/>
    </w:rPr>
  </w:style>
  <w:style w:type="paragraph" w:styleId="866">
    <w:name w:val="Normal Indent"/>
    <w:basedOn w:val="847"/>
    <w:next w:val="847"/>
    <w:link w:val="916"/>
    <w:qFormat/>
    <w:pPr>
      <w:ind w:left="420" w:firstLine="4772"/>
    </w:pPr>
  </w:style>
  <w:style w:type="paragraph" w:styleId="867">
    <w:name w:val="Caption"/>
    <w:basedOn w:val="848"/>
    <w:next w:val="847"/>
    <w:qFormat/>
    <w:pPr>
      <w:ind w:left="200" w:firstLine="2248"/>
      <w:jc w:val="center"/>
      <w:spacing w:before="0" w:after="0" w:line="240" w:lineRule="auto"/>
    </w:pPr>
    <w:rPr>
      <w:rFonts w:ascii="Times New Roman" w:hAnsi="Times New Roman" w:cs="Times New Roman"/>
    </w:rPr>
  </w:style>
  <w:style w:type="paragraph" w:styleId="868">
    <w:name w:val="List Bullet"/>
    <w:basedOn w:val="848"/>
    <w:next w:val="847"/>
    <w:qFormat/>
    <w:pPr>
      <w:ind w:left="900" w:firstLine="2652"/>
      <w:spacing w:before="0" w:after="0" w:line="360" w:lineRule="auto"/>
    </w:pPr>
    <w:rPr>
      <w:rFonts w:ascii="Times New Roman" w:hAnsi="Times New Roman" w:cs="Times New Roman"/>
    </w:rPr>
  </w:style>
  <w:style w:type="paragraph" w:styleId="869">
    <w:name w:val="Document Map"/>
    <w:basedOn w:val="848"/>
    <w:next w:val="870"/>
    <w:qFormat/>
    <w:pPr>
      <w:ind w:left="0" w:firstLine="4"/>
      <w:spacing w:before="0" w:after="0" w:line="240" w:lineRule="auto"/>
      <w:shd w:val="clear" w:color="000000" w:fill="000080"/>
    </w:pPr>
    <w:rPr>
      <w:rFonts w:ascii="Times New Roman" w:hAnsi="Times New Roman" w:cs="Times New Roman"/>
    </w:rPr>
  </w:style>
  <w:style w:type="paragraph" w:styleId="870">
    <w:name w:val="annotation subject"/>
    <w:next w:val="847"/>
    <w:qFormat/>
    <w:pPr>
      <w:ind w:firstLine="4608"/>
      <w:spacing w:line="360" w:lineRule="auto"/>
    </w:pPr>
    <w:rPr>
      <w:rFonts w:ascii="Calibri" w:hAnsi="Calibri"/>
    </w:rPr>
  </w:style>
  <w:style w:type="paragraph" w:styleId="871">
    <w:name w:val="annotation text"/>
    <w:basedOn w:val="848"/>
    <w:next w:val="847"/>
    <w:uiPriority w:val="99"/>
    <w:qFormat/>
    <w:pPr>
      <w:ind w:left="0" w:firstLine="3584"/>
      <w:spacing w:before="0" w:after="0" w:line="360" w:lineRule="auto"/>
    </w:pPr>
    <w:rPr>
      <w:rFonts w:ascii="Times New Roman" w:hAnsi="Times New Roman" w:cs="Times New Roman"/>
    </w:rPr>
  </w:style>
  <w:style w:type="paragraph" w:styleId="872">
    <w:name w:val="Body Text 3"/>
    <w:basedOn w:val="848"/>
    <w:next w:val="847"/>
    <w:qFormat/>
    <w:pPr>
      <w:ind w:left="0" w:firstLine="2048"/>
      <w:spacing w:before="0" w:after="0" w:line="500" w:lineRule="exact"/>
    </w:pPr>
    <w:rPr>
      <w:rFonts w:ascii="Times New Roman" w:hAnsi="Times New Roman" w:cs="Times New Roman"/>
    </w:rPr>
  </w:style>
  <w:style w:type="paragraph" w:styleId="873">
    <w:name w:val="List Bullet 3"/>
    <w:basedOn w:val="848"/>
    <w:next w:val="847"/>
    <w:qFormat/>
    <w:pPr>
      <w:ind w:left="900" w:firstLine="2652"/>
      <w:spacing w:before="0" w:after="0" w:line="360" w:lineRule="auto"/>
    </w:pPr>
    <w:rPr>
      <w:rFonts w:ascii="Times New Roman" w:hAnsi="Times New Roman" w:cs="Times New Roman"/>
    </w:rPr>
  </w:style>
  <w:style w:type="paragraph" w:styleId="874">
    <w:name w:val="Body Text"/>
    <w:basedOn w:val="847"/>
    <w:next w:val="847"/>
    <w:qFormat/>
    <w:pPr>
      <w:ind w:left="0" w:firstLine="2560"/>
    </w:pPr>
    <w:rPr>
      <w:rFonts w:ascii="Times New Roman" w:hAnsi="Times New Roman" w:cs="Times New Roman"/>
    </w:rPr>
  </w:style>
  <w:style w:type="paragraph" w:styleId="875">
    <w:name w:val="List Number 3"/>
    <w:basedOn w:val="848"/>
    <w:next w:val="847"/>
    <w:qFormat/>
    <w:pPr>
      <w:ind w:left="420" w:firstLine="3584"/>
      <w:spacing w:before="0" w:after="0" w:line="240" w:lineRule="auto"/>
    </w:pPr>
    <w:rPr>
      <w:rFonts w:ascii="Times New Roman" w:hAnsi="Times New Roman" w:cs="Times New Roman"/>
    </w:rPr>
  </w:style>
  <w:style w:type="paragraph" w:styleId="876">
    <w:name w:val="List 2"/>
    <w:basedOn w:val="848"/>
    <w:next w:val="862"/>
    <w:qFormat/>
    <w:pPr>
      <w:ind w:left="100" w:firstLine="3640"/>
      <w:spacing w:before="0" w:after="0" w:line="240" w:lineRule="auto"/>
    </w:pPr>
    <w:rPr>
      <w:rFonts w:ascii="Times New Roman" w:hAnsi="Times New Roman" w:cs="Times New Roman"/>
    </w:rPr>
  </w:style>
  <w:style w:type="paragraph" w:styleId="877">
    <w:name w:val="Block Text"/>
    <w:basedOn w:val="848"/>
    <w:next w:val="847"/>
    <w:qFormat/>
    <w:pPr>
      <w:ind w:left="420" w:right="33" w:firstLine="2560"/>
      <w:spacing w:before="0" w:after="0" w:line="240" w:lineRule="auto"/>
    </w:pPr>
    <w:rPr>
      <w:rFonts w:ascii="Times New Roman" w:hAnsi="Times New Roman" w:cs="Times New Roman"/>
    </w:rPr>
  </w:style>
  <w:style w:type="paragraph" w:styleId="878">
    <w:name w:val="toc 5"/>
    <w:basedOn w:val="848"/>
    <w:next w:val="847"/>
    <w:qFormat/>
    <w:pPr>
      <w:ind w:left="1160" w:firstLine="3784"/>
      <w:spacing w:before="0" w:after="0" w:line="360" w:lineRule="auto"/>
    </w:pPr>
    <w:rPr>
      <w:rFonts w:ascii="Times New Roman" w:hAnsi="Times New Roman" w:cs="Times New Roman"/>
    </w:rPr>
  </w:style>
  <w:style w:type="paragraph" w:styleId="879">
    <w:name w:val="toc 3"/>
    <w:basedOn w:val="848"/>
    <w:next w:val="847"/>
    <w:qFormat/>
    <w:pPr>
      <w:ind w:left="0" w:firstLine="1024"/>
      <w:spacing w:before="0" w:after="0" w:line="360" w:lineRule="auto"/>
    </w:pPr>
    <w:rPr>
      <w:rFonts w:ascii="Times New Roman" w:hAnsi="Times New Roman" w:cs="Times New Roman"/>
    </w:rPr>
  </w:style>
  <w:style w:type="paragraph" w:styleId="880">
    <w:name w:val="Plain Text"/>
    <w:basedOn w:val="848"/>
    <w:next w:val="881"/>
    <w:qFormat/>
    <w:pPr>
      <w:ind w:left="0" w:firstLine="2048"/>
      <w:spacing w:before="0" w:after="0" w:line="240" w:lineRule="auto"/>
    </w:pPr>
    <w:rPr>
      <w:rFonts w:ascii="Times New Roman" w:hAnsi="Times New Roman" w:cs="Times New Roman"/>
    </w:rPr>
  </w:style>
  <w:style w:type="paragraph" w:styleId="881">
    <w:name w:val="toc 1"/>
    <w:basedOn w:val="848"/>
    <w:next w:val="847"/>
    <w:uiPriority w:val="39"/>
    <w:qFormat/>
    <w:pPr>
      <w:ind w:left="0" w:firstLine="4608"/>
      <w:spacing w:before="0" w:after="0" w:line="240" w:lineRule="auto"/>
    </w:pPr>
    <w:rPr>
      <w:rFonts w:ascii="Times New Roman" w:hAnsi="Times New Roman" w:cs="Times New Roman"/>
    </w:rPr>
  </w:style>
  <w:style w:type="paragraph" w:styleId="882">
    <w:name w:val="List Bullet 5"/>
    <w:basedOn w:val="848"/>
    <w:next w:val="883"/>
    <w:qFormat/>
    <w:pPr>
      <w:ind w:left="2040" w:firstLine="2560"/>
      <w:spacing w:before="0" w:after="0" w:line="360" w:lineRule="auto"/>
    </w:pPr>
    <w:rPr>
      <w:rFonts w:ascii="Times New Roman" w:hAnsi="Times New Roman" w:cs="Times New Roman"/>
    </w:rPr>
  </w:style>
  <w:style w:type="paragraph" w:styleId="883" w:customStyle="1">
    <w:name w:val="正文首行缩进1"/>
    <w:next w:val="875"/>
    <w:qFormat/>
    <w:pPr>
      <w:ind w:left="420" w:firstLine="2724"/>
      <w:spacing w:after="120" w:line="360" w:lineRule="auto"/>
    </w:pPr>
    <w:rPr>
      <w:rFonts w:ascii="Calibri" w:hAnsi="Calibri"/>
    </w:rPr>
  </w:style>
  <w:style w:type="paragraph" w:styleId="884">
    <w:name w:val="toc 8"/>
    <w:basedOn w:val="848"/>
    <w:next w:val="847"/>
    <w:qFormat/>
    <w:pPr>
      <w:ind w:left="1880" w:firstLine="3784"/>
      <w:spacing w:before="0" w:after="0" w:line="360" w:lineRule="auto"/>
    </w:pPr>
    <w:rPr>
      <w:rFonts w:ascii="Times New Roman" w:hAnsi="Times New Roman" w:cs="Times New Roman"/>
    </w:rPr>
  </w:style>
  <w:style w:type="paragraph" w:styleId="885">
    <w:name w:val="Date"/>
    <w:basedOn w:val="848"/>
    <w:next w:val="847"/>
    <w:qFormat/>
    <w:pPr>
      <w:ind w:left="0" w:firstLine="2560"/>
      <w:spacing w:before="0" w:after="0" w:line="240" w:lineRule="auto"/>
    </w:pPr>
    <w:rPr>
      <w:rFonts w:ascii="Times New Roman" w:hAnsi="Times New Roman" w:cs="Times New Roman"/>
    </w:rPr>
  </w:style>
  <w:style w:type="paragraph" w:styleId="886">
    <w:name w:val="Body Text Indent 2"/>
    <w:basedOn w:val="848"/>
    <w:next w:val="860"/>
    <w:qFormat/>
    <w:pPr>
      <w:ind w:left="481" w:firstLine="2784"/>
      <w:spacing w:before="0" w:after="0" w:line="400" w:lineRule="exact"/>
    </w:pPr>
    <w:rPr>
      <w:rFonts w:ascii="Times New Roman" w:hAnsi="Times New Roman" w:cs="Times New Roman"/>
    </w:rPr>
  </w:style>
  <w:style w:type="paragraph" w:styleId="887">
    <w:name w:val="endnote text"/>
    <w:basedOn w:val="848"/>
    <w:next w:val="888"/>
    <w:qFormat/>
    <w:pPr>
      <w:ind w:left="0" w:firstLine="2560"/>
      <w:spacing w:before="0" w:after="0" w:line="360" w:lineRule="auto"/>
    </w:pPr>
    <w:rPr>
      <w:rFonts w:ascii="Times New Roman" w:hAnsi="Times New Roman" w:cs="Times New Roman"/>
    </w:rPr>
  </w:style>
  <w:style w:type="paragraph" w:styleId="888" w:customStyle="1">
    <w:name w:val="Char11"/>
    <w:basedOn w:val="848"/>
    <w:next w:val="847"/>
    <w:qFormat/>
    <w:pPr>
      <w:ind w:left="0" w:firstLine="3584"/>
      <w:spacing w:before="0" w:after="0" w:line="240" w:lineRule="auto"/>
    </w:pPr>
    <w:rPr>
      <w:rFonts w:ascii="Times New Roman" w:hAnsi="Times New Roman" w:cs="Times New Roman"/>
    </w:rPr>
  </w:style>
  <w:style w:type="paragraph" w:styleId="889">
    <w:name w:val="Balloon Text"/>
    <w:basedOn w:val="848"/>
    <w:next w:val="865"/>
    <w:qFormat/>
    <w:pPr>
      <w:ind w:left="0" w:firstLine="2048"/>
      <w:spacing w:before="0" w:after="0" w:line="240" w:lineRule="auto"/>
    </w:pPr>
    <w:rPr>
      <w:rFonts w:ascii="Times New Roman" w:hAnsi="Times New Roman" w:cs="Times New Roman"/>
    </w:rPr>
  </w:style>
  <w:style w:type="paragraph" w:styleId="890">
    <w:name w:val="Footer"/>
    <w:basedOn w:val="847"/>
    <w:next w:val="891"/>
    <w:link w:val="917"/>
    <w:qFormat/>
    <w:pPr>
      <w:ind w:left="0" w:firstLine="3584"/>
    </w:pPr>
  </w:style>
  <w:style w:type="paragraph" w:styleId="891" w:customStyle="1">
    <w:name w:val="Char Char Char Char Char Char Char Char Char Char Char Char Char"/>
    <w:basedOn w:val="848"/>
    <w:next w:val="847"/>
    <w:qFormat/>
    <w:pPr>
      <w:ind w:left="0" w:firstLine="3584"/>
      <w:spacing w:before="0" w:after="160" w:line="240" w:lineRule="exact"/>
    </w:pPr>
    <w:rPr>
      <w:rFonts w:ascii="Times New Roman" w:hAnsi="Times New Roman" w:cs="Times New Roman"/>
    </w:rPr>
  </w:style>
  <w:style w:type="paragraph" w:styleId="892">
    <w:name w:val="Header"/>
    <w:basedOn w:val="848"/>
    <w:next w:val="885"/>
    <w:link w:val="918"/>
    <w:qFormat/>
    <w:pPr>
      <w:ind w:left="0" w:firstLine="3584"/>
      <w:jc w:val="center"/>
      <w:spacing w:before="0" w:after="0" w:line="240" w:lineRule="auto"/>
    </w:pPr>
  </w:style>
  <w:style w:type="paragraph" w:styleId="893">
    <w:name w:val="toc 4"/>
    <w:basedOn w:val="848"/>
    <w:next w:val="847"/>
    <w:qFormat/>
    <w:pPr>
      <w:ind w:left="1260" w:firstLine="1024"/>
      <w:spacing w:before="0" w:after="0" w:line="240" w:lineRule="auto"/>
    </w:pPr>
    <w:rPr>
      <w:rFonts w:ascii="Times New Roman" w:hAnsi="Times New Roman" w:cs="Times New Roman"/>
    </w:rPr>
  </w:style>
  <w:style w:type="paragraph" w:styleId="894">
    <w:name w:val="Subtitle"/>
    <w:next w:val="847"/>
    <w:qFormat/>
    <w:pPr>
      <w:ind w:left="1024"/>
      <w:jc w:val="center"/>
      <w:spacing w:after="60"/>
    </w:pPr>
    <w:rPr>
      <w:rFonts w:ascii="Calibri" w:hAnsi="Calibri"/>
    </w:rPr>
  </w:style>
  <w:style w:type="paragraph" w:styleId="895">
    <w:name w:val="List"/>
    <w:basedOn w:val="848"/>
    <w:next w:val="896"/>
    <w:qFormat/>
    <w:pPr>
      <w:ind w:left="200" w:firstLine="3640"/>
      <w:spacing w:before="0" w:after="0" w:line="240" w:lineRule="auto"/>
    </w:pPr>
    <w:rPr>
      <w:rFonts w:ascii="Times New Roman" w:hAnsi="Times New Roman" w:cs="Times New Roman"/>
    </w:rPr>
  </w:style>
  <w:style w:type="paragraph" w:styleId="896">
    <w:name w:val="Body Text First Indent"/>
    <w:next w:val="847"/>
    <w:qFormat/>
    <w:pPr>
      <w:ind w:left="420" w:firstLine="3748"/>
      <w:spacing w:after="120"/>
    </w:pPr>
    <w:rPr>
      <w:rFonts w:ascii="Calibri" w:hAnsi="Calibri"/>
    </w:rPr>
  </w:style>
  <w:style w:type="paragraph" w:styleId="897">
    <w:name w:val="footnote text"/>
    <w:basedOn w:val="848"/>
    <w:next w:val="877"/>
    <w:qFormat/>
    <w:pPr>
      <w:ind w:left="0" w:firstLine="3584"/>
      <w:spacing w:before="0" w:after="0" w:line="360" w:lineRule="auto"/>
    </w:pPr>
    <w:rPr>
      <w:rFonts w:ascii="Times New Roman" w:hAnsi="Times New Roman" w:cs="Times New Roman"/>
    </w:rPr>
  </w:style>
  <w:style w:type="paragraph" w:styleId="898">
    <w:name w:val="toc 6"/>
    <w:basedOn w:val="848"/>
    <w:next w:val="847"/>
    <w:qFormat/>
    <w:pPr>
      <w:ind w:left="1400" w:firstLine="3784"/>
      <w:spacing w:before="0" w:after="0" w:line="360" w:lineRule="auto"/>
    </w:pPr>
    <w:rPr>
      <w:rFonts w:ascii="Times New Roman" w:hAnsi="Times New Roman" w:cs="Times New Roman"/>
    </w:rPr>
  </w:style>
  <w:style w:type="paragraph" w:styleId="899">
    <w:name w:val="List 5"/>
    <w:basedOn w:val="848"/>
    <w:next w:val="874"/>
    <w:qFormat/>
    <w:pPr>
      <w:ind w:left="2100" w:firstLine="3676"/>
      <w:spacing w:before="0" w:after="0" w:line="240" w:lineRule="auto"/>
    </w:pPr>
    <w:rPr>
      <w:rFonts w:ascii="Times New Roman" w:hAnsi="Times New Roman" w:cs="Times New Roman"/>
    </w:rPr>
  </w:style>
  <w:style w:type="paragraph" w:styleId="900">
    <w:name w:val="Body Text Indent 3"/>
    <w:basedOn w:val="848"/>
    <w:next w:val="898"/>
    <w:qFormat/>
    <w:pPr>
      <w:ind w:left="480" w:firstLine="2784"/>
      <w:spacing w:before="0" w:after="0" w:line="400" w:lineRule="exact"/>
    </w:pPr>
    <w:rPr>
      <w:rFonts w:ascii="Times New Roman" w:hAnsi="Times New Roman" w:cs="Times New Roman"/>
    </w:rPr>
  </w:style>
  <w:style w:type="paragraph" w:styleId="901">
    <w:name w:val="toc 2"/>
    <w:basedOn w:val="848"/>
    <w:next w:val="847"/>
    <w:qFormat/>
    <w:pPr>
      <w:ind w:left="0" w:firstLine="1024"/>
      <w:spacing w:before="0" w:after="0" w:line="360" w:lineRule="auto"/>
    </w:pPr>
    <w:rPr>
      <w:rFonts w:ascii="Times New Roman" w:hAnsi="Times New Roman" w:cs="Times New Roman"/>
    </w:rPr>
  </w:style>
  <w:style w:type="paragraph" w:styleId="902">
    <w:name w:val="toc 9"/>
    <w:basedOn w:val="848"/>
    <w:next w:val="847"/>
    <w:qFormat/>
    <w:pPr>
      <w:ind w:left="2120" w:firstLine="3784"/>
      <w:spacing w:before="0" w:after="0" w:line="360" w:lineRule="auto"/>
    </w:pPr>
    <w:rPr>
      <w:rFonts w:ascii="Times New Roman" w:hAnsi="Times New Roman" w:cs="Times New Roman"/>
    </w:rPr>
  </w:style>
  <w:style w:type="paragraph" w:styleId="903">
    <w:name w:val="Body Text 2"/>
    <w:basedOn w:val="848"/>
    <w:next w:val="868"/>
    <w:qFormat/>
    <w:pPr>
      <w:ind w:left="0" w:firstLine="1024"/>
      <w:spacing w:before="0" w:after="120" w:line="480" w:lineRule="auto"/>
    </w:pPr>
    <w:rPr>
      <w:rFonts w:ascii="Times New Roman" w:hAnsi="Times New Roman" w:cs="Times New Roman"/>
    </w:rPr>
  </w:style>
  <w:style w:type="paragraph" w:styleId="904">
    <w:name w:val="HTML Preformatted"/>
    <w:basedOn w:val="848"/>
    <w:next w:val="867"/>
    <w:qFormat/>
    <w:pPr>
      <w:ind w:left="0" w:firstLine="2048"/>
      <w:spacing w:before="0" w:after="0" w:line="253" w:lineRule="atLeast"/>
    </w:pPr>
    <w:rPr>
      <w:rFonts w:ascii="Times New Roman" w:hAnsi="Times New Roman" w:cs="Times New Roman"/>
    </w:rPr>
  </w:style>
  <w:style w:type="paragraph" w:styleId="905">
    <w:name w:val="Normal (Web)"/>
    <w:basedOn w:val="847"/>
    <w:next w:val="876"/>
    <w:uiPriority w:val="99"/>
    <w:qFormat/>
    <w:pPr>
      <w:ind w:left="15" w:right="15" w:firstLine="4608"/>
      <w:spacing w:before="60" w:after="60" w:line="312" w:lineRule="auto"/>
    </w:pPr>
    <w:rPr>
      <w:rFonts w:ascii="Times New Roman" w:hAnsi="Times New Roman" w:cs="Times New Roman"/>
    </w:rPr>
  </w:style>
  <w:style w:type="paragraph" w:styleId="906">
    <w:name w:val="index 1"/>
    <w:basedOn w:val="848"/>
    <w:next w:val="847"/>
    <w:qFormat/>
    <w:pPr>
      <w:ind w:left="0" w:firstLine="3584"/>
      <w:spacing w:before="0" w:after="0" w:line="240" w:lineRule="auto"/>
    </w:pPr>
    <w:rPr>
      <w:rFonts w:ascii="Times New Roman" w:hAnsi="Times New Roman" w:cs="Times New Roman"/>
    </w:rPr>
  </w:style>
  <w:style w:type="paragraph" w:styleId="907">
    <w:name w:val="Body Text First Indent 2"/>
    <w:basedOn w:val="860"/>
    <w:link w:val="1266"/>
    <w:unhideWhenUsed/>
    <w:qFormat/>
    <w:pPr>
      <w:ind w:firstLine="420"/>
    </w:pPr>
  </w:style>
  <w:style w:type="table" w:styleId="90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9">
    <w:name w:val="Strong"/>
    <w:qFormat/>
    <w:rPr>
      <w:rFonts w:ascii="Times New Roman" w:hAnsi="Times New Roman" w:eastAsia="宋体" w:cs="Times New Roman"/>
      <w:b/>
      <w:sz w:val="20"/>
    </w:rPr>
  </w:style>
  <w:style w:type="character" w:styleId="910">
    <w:name w:val="page number"/>
    <w:qFormat/>
    <w:rPr>
      <w:rFonts w:ascii="Times New Roman" w:hAnsi="Times New Roman" w:eastAsia="宋体" w:cs="Times New Roman"/>
      <w:sz w:val="20"/>
    </w:rPr>
  </w:style>
  <w:style w:type="character" w:styleId="911">
    <w:name w:val="FollowedHyperlink"/>
    <w:qFormat/>
    <w:rPr>
      <w:rFonts w:ascii="Times New Roman" w:hAnsi="Times New Roman" w:eastAsia="宋体" w:cs="Times New Roman"/>
      <w:color w:val="800080"/>
      <w:sz w:val="20"/>
      <w:u w:val="single"/>
    </w:rPr>
  </w:style>
  <w:style w:type="character" w:styleId="912">
    <w:name w:val="Emphasis"/>
    <w:qFormat/>
    <w:rPr>
      <w:rFonts w:ascii="Times New Roman" w:hAnsi="Times New Roman" w:eastAsia="宋体" w:cs="Times New Roman"/>
      <w:i/>
      <w:sz w:val="21"/>
    </w:rPr>
  </w:style>
  <w:style w:type="character" w:styleId="913">
    <w:name w:val="Hyperlink"/>
    <w:uiPriority w:val="99"/>
    <w:qFormat/>
    <w:rPr>
      <w:rFonts w:ascii="Times New Roman" w:hAnsi="Times New Roman" w:eastAsia="宋体" w:cs="Times New Roman"/>
      <w:color w:val="0000ff"/>
      <w:sz w:val="20"/>
      <w:u w:val="single"/>
    </w:rPr>
  </w:style>
  <w:style w:type="character" w:styleId="914">
    <w:name w:val="annotation reference"/>
    <w:qFormat/>
    <w:rPr>
      <w:rFonts w:ascii="Times New Roman" w:hAnsi="Times New Roman" w:eastAsia="宋体" w:cs="Times New Roman"/>
      <w:sz w:val="20"/>
    </w:rPr>
  </w:style>
  <w:style w:type="character" w:styleId="915">
    <w:name w:val="footnote reference"/>
    <w:qFormat/>
    <w:rPr>
      <w:rFonts w:ascii="Times New Roman" w:hAnsi="Times New Roman" w:eastAsia="宋体" w:cs="Times New Roman"/>
      <w:vertAlign w:val="superscript"/>
    </w:rPr>
  </w:style>
  <w:style w:type="character" w:styleId="916" w:customStyle="1">
    <w:name w:val="正文缩进 字符"/>
    <w:link w:val="866"/>
    <w:qFormat/>
    <w:rPr>
      <w:rFonts w:ascii="Calibri" w:hAnsi="Calibri" w:eastAsia="宋体" w:cs="Times New Roman"/>
    </w:rPr>
  </w:style>
  <w:style w:type="character" w:styleId="917" w:customStyle="1">
    <w:name w:val="页脚 字符"/>
    <w:link w:val="890"/>
    <w:qFormat/>
    <w:rPr>
      <w:rFonts w:ascii="Calibri" w:hAnsi="Calibri" w:eastAsia="宋体" w:cs="Times New Roman"/>
    </w:rPr>
  </w:style>
  <w:style w:type="character" w:styleId="918" w:customStyle="1">
    <w:name w:val="页眉 字符"/>
    <w:link w:val="892"/>
    <w:qFormat/>
    <w:rPr>
      <w:rFonts w:ascii="Calibri" w:hAnsi="Calibri" w:eastAsia="宋体" w:cs="Times New Roman"/>
    </w:rPr>
  </w:style>
  <w:style w:type="character" w:styleId="919" w:customStyle="1">
    <w:name w:val="日期 Char"/>
    <w:qFormat/>
    <w:rPr>
      <w:rFonts w:ascii="Times New Roman" w:hAnsi="Times New Roman" w:eastAsia="宋体" w:cs="Times New Roman"/>
      <w:sz w:val="20"/>
    </w:rPr>
  </w:style>
  <w:style w:type="character" w:styleId="920" w:customStyle="1">
    <w:name w:val="批注引用1"/>
    <w:qFormat/>
    <w:rPr>
      <w:rFonts w:ascii="Times New Roman" w:hAnsi="Times New Roman" w:eastAsia="宋体" w:cs="Times New Roman"/>
      <w:sz w:val="20"/>
    </w:rPr>
  </w:style>
  <w:style w:type="character" w:styleId="921" w:customStyle="1">
    <w:name w:val="应答文本 Char Char"/>
    <w:qFormat/>
    <w:rPr>
      <w:rFonts w:ascii="Times New Roman" w:hAnsi="Times New Roman" w:eastAsia="宋体" w:cs="Times New Roman"/>
      <w:sz w:val="20"/>
    </w:rPr>
  </w:style>
  <w:style w:type="character" w:styleId="922" w:customStyle="1">
    <w:name w:val="图片0 Char Char"/>
    <w:qFormat/>
    <w:rPr>
      <w:rFonts w:ascii="Times New Roman" w:hAnsi="Times New Roman" w:eastAsia="宋体" w:cs="Times New Roman"/>
      <w:sz w:val="20"/>
    </w:rPr>
  </w:style>
  <w:style w:type="character" w:styleId="923" w:customStyle="1">
    <w:name w:val="尾注文本 Char"/>
    <w:qFormat/>
    <w:rPr>
      <w:rFonts w:ascii="Times New Roman" w:hAnsi="Times New Roman" w:eastAsia="宋体" w:cs="Times New Roman"/>
      <w:sz w:val="20"/>
    </w:rPr>
  </w:style>
  <w:style w:type="character" w:styleId="924" w:customStyle="1">
    <w:name w:val="文档结构图 字符"/>
    <w:qFormat/>
    <w:rPr>
      <w:rFonts w:ascii="Microsoft YaHei UI" w:hAnsi="Times New Roman" w:eastAsia="Microsoft YaHei UI" w:cs="Times New Roman"/>
      <w:sz w:val="18"/>
      <w:szCs w:val="18"/>
    </w:rPr>
  </w:style>
  <w:style w:type="character" w:styleId="925" w:customStyle="1">
    <w:name w:val="_Style 337"/>
    <w:qFormat/>
    <w:rPr>
      <w:rFonts w:ascii="Times New Roman" w:hAnsi="Times New Roman" w:eastAsia="宋体" w:cs="Times New Roman"/>
      <w:color w:val="auto"/>
      <w:sz w:val="21"/>
    </w:rPr>
  </w:style>
  <w:style w:type="character" w:styleId="926" w:customStyle="1">
    <w:name w:val="正文文本 字符"/>
    <w:qFormat/>
    <w:rPr>
      <w:rFonts w:ascii="Times New Roman" w:hAnsi="Times New Roman" w:eastAsia="宋体" w:cs="Times New Roman"/>
      <w:sz w:val="21"/>
    </w:rPr>
  </w:style>
  <w:style w:type="character" w:styleId="927" w:customStyle="1">
    <w:name w:val="批注文字 字符"/>
    <w:uiPriority w:val="99"/>
    <w:qFormat/>
    <w:rPr>
      <w:rFonts w:ascii="Times New Roman" w:hAnsi="Times New Roman" w:eastAsia="宋体" w:cs="Times New Roman"/>
      <w:sz w:val="20"/>
    </w:rPr>
  </w:style>
  <w:style w:type="character" w:styleId="928" w:customStyle="1">
    <w:name w:val="批注文字 Char1"/>
    <w:qFormat/>
    <w:rPr>
      <w:rFonts w:ascii="Times New Roman" w:hAnsi="Times New Roman" w:eastAsia="宋体" w:cs="Times New Roman"/>
      <w:sz w:val="20"/>
    </w:rPr>
  </w:style>
  <w:style w:type="character" w:styleId="929" w:customStyle="1">
    <w:name w:val="txt"/>
    <w:qFormat/>
    <w:rPr>
      <w:rFonts w:ascii="Times New Roman" w:hAnsi="Times New Roman" w:eastAsia="宋体" w:cs="Times New Roman"/>
      <w:sz w:val="20"/>
    </w:rPr>
  </w:style>
  <w:style w:type="character" w:styleId="930" w:customStyle="1">
    <w:name w:val="标书正文 Char"/>
    <w:qFormat/>
    <w:rPr>
      <w:rFonts w:ascii="Times New Roman" w:hAnsi="Times New Roman" w:eastAsia="宋体" w:cs="Times New Roman"/>
      <w:sz w:val="20"/>
    </w:rPr>
  </w:style>
  <w:style w:type="character" w:styleId="931" w:customStyle="1">
    <w:name w:val="font21"/>
    <w:qFormat/>
    <w:rPr>
      <w:rFonts w:hint="eastAsia" w:ascii="宋体" w:hAnsi="宋体" w:eastAsia="宋体" w:cs="宋体"/>
      <w:color w:val="ff0000"/>
      <w:sz w:val="24"/>
      <w:szCs w:val="24"/>
      <w:u w:val="none"/>
    </w:rPr>
  </w:style>
  <w:style w:type="character" w:styleId="932" w:customStyle="1">
    <w:name w:val="apple-converted-space"/>
    <w:qFormat/>
    <w:rPr>
      <w:rFonts w:ascii="Times New Roman" w:hAnsi="Times New Roman" w:eastAsia="宋体" w:cs="Times New Roman"/>
      <w:sz w:val="20"/>
    </w:rPr>
  </w:style>
  <w:style w:type="character" w:styleId="933" w:customStyle="1">
    <w:name w:val="纯文本 Char1"/>
    <w:qFormat/>
    <w:rPr>
      <w:rFonts w:ascii="Times New Roman" w:hAnsi="Times New Roman" w:eastAsia="宋体" w:cs="Times New Roman"/>
      <w:sz w:val="20"/>
    </w:rPr>
  </w:style>
  <w:style w:type="character" w:styleId="934" w:customStyle="1">
    <w:name w:val="para1"/>
    <w:qFormat/>
    <w:rPr>
      <w:rFonts w:ascii="Times New Roman" w:hAnsi="Times New Roman" w:eastAsia="宋体" w:cs="Times New Roman"/>
      <w:sz w:val="20"/>
    </w:rPr>
  </w:style>
  <w:style w:type="character" w:styleId="935" w:customStyle="1">
    <w:name w:val="HTML 预设格式 Char1"/>
    <w:qFormat/>
    <w:rPr>
      <w:rFonts w:ascii="Times New Roman" w:hAnsi="Times New Roman" w:eastAsia="宋体" w:cs="Times New Roman"/>
      <w:sz w:val="20"/>
    </w:rPr>
  </w:style>
  <w:style w:type="character" w:styleId="936" w:customStyle="1">
    <w:name w:val="批注文字 Char"/>
    <w:qFormat/>
    <w:rPr>
      <w:rFonts w:ascii="Times New Roman" w:hAnsi="Times New Roman" w:eastAsia="宋体" w:cs="Times New Roman"/>
      <w:sz w:val="20"/>
    </w:rPr>
  </w:style>
  <w:style w:type="character" w:styleId="937" w:customStyle="1">
    <w:name w:val="文档结构图 Char"/>
    <w:qFormat/>
    <w:rPr>
      <w:rFonts w:ascii="Times New Roman" w:hAnsi="Times New Roman" w:eastAsia="宋体" w:cs="Times New Roman"/>
      <w:sz w:val="20"/>
    </w:rPr>
  </w:style>
  <w:style w:type="character" w:styleId="938" w:customStyle="1">
    <w:name w:val="超级链接"/>
    <w:qFormat/>
    <w:rPr>
      <w:rFonts w:ascii="Times New Roman" w:hAnsi="Times New Roman" w:eastAsia="宋体" w:cs="Times New Roman"/>
      <w:color w:val="0000ff"/>
      <w:sz w:val="20"/>
      <w:u w:val="single"/>
    </w:rPr>
  </w:style>
  <w:style w:type="character" w:styleId="939" w:customStyle="1">
    <w:name w:val="p141"/>
    <w:qFormat/>
    <w:rPr>
      <w:rFonts w:ascii="Times New Roman" w:hAnsi="Times New Roman" w:eastAsia="宋体" w:cs="Times New Roman"/>
      <w:color w:val="000000"/>
      <w:sz w:val="20"/>
      <w:u w:val="none"/>
    </w:rPr>
  </w:style>
  <w:style w:type="character" w:styleId="940" w:customStyle="1">
    <w:name w:val="宏文本 Char"/>
    <w:qFormat/>
    <w:rPr>
      <w:rFonts w:ascii="Times New Roman" w:hAnsi="Times New Roman" w:eastAsia="宋体" w:cs="Times New Roman"/>
      <w:sz w:val="20"/>
    </w:rPr>
  </w:style>
  <w:style w:type="character" w:styleId="941" w:customStyle="1">
    <w:name w:val="_Style 313"/>
    <w:qFormat/>
    <w:rPr>
      <w:rFonts w:ascii="Times New Roman" w:hAnsi="Times New Roman" w:eastAsia="宋体" w:cs="Times New Roman"/>
      <w:b/>
      <w:i/>
      <w:sz w:val="21"/>
    </w:rPr>
  </w:style>
  <w:style w:type="character" w:styleId="942" w:customStyle="1">
    <w:name w:val="页脚 Char1"/>
    <w:qFormat/>
    <w:rPr>
      <w:rFonts w:ascii="Times New Roman" w:hAnsi="Times New Roman" w:eastAsia="宋体" w:cs="Times New Roman"/>
      <w:sz w:val="20"/>
    </w:rPr>
  </w:style>
  <w:style w:type="character" w:styleId="943" w:customStyle="1">
    <w:name w:val="页眉 Char"/>
    <w:qFormat/>
    <w:rPr>
      <w:rFonts w:ascii="Times New Roman" w:hAnsi="Times New Roman" w:eastAsia="宋体" w:cs="Times New Roman"/>
      <w:sz w:val="20"/>
    </w:rPr>
  </w:style>
  <w:style w:type="character" w:styleId="944" w:customStyle="1">
    <w:name w:val="标题 7 Char"/>
    <w:qFormat/>
    <w:rPr>
      <w:rFonts w:ascii="Times New Roman" w:hAnsi="Times New Roman" w:eastAsia="宋体" w:cs="Times New Roman"/>
      <w:b/>
      <w:sz w:val="20"/>
    </w:rPr>
  </w:style>
  <w:style w:type="character" w:styleId="945" w:customStyle="1">
    <w:name w:val="Char Char12"/>
    <w:qFormat/>
    <w:rPr>
      <w:rFonts w:ascii="Times New Roman" w:hAnsi="Times New Roman" w:eastAsia="宋体" w:cs="Times New Roman"/>
      <w:sz w:val="20"/>
    </w:rPr>
  </w:style>
  <w:style w:type="character" w:styleId="946" w:customStyle="1">
    <w:name w:val="标题 3 Char"/>
    <w:qFormat/>
    <w:rPr>
      <w:rFonts w:ascii="Times New Roman" w:hAnsi="Times New Roman" w:eastAsia="宋体" w:cs="Times New Roman"/>
      <w:b/>
      <w:sz w:val="20"/>
    </w:rPr>
  </w:style>
  <w:style w:type="character" w:styleId="947" w:customStyle="1">
    <w:name w:val="正文（首行缩进 2 字符） Char Char"/>
    <w:qFormat/>
    <w:rPr>
      <w:rFonts w:ascii="Times New Roman" w:hAnsi="Times New Roman" w:eastAsia="宋体" w:cs="Times New Roman"/>
      <w:sz w:val="20"/>
    </w:rPr>
  </w:style>
  <w:style w:type="character" w:styleId="948" w:customStyle="1">
    <w:name w:val="表格用 Char Char"/>
    <w:qFormat/>
    <w:rPr>
      <w:rFonts w:ascii="Times New Roman" w:hAnsi="Times New Roman" w:eastAsia="宋体" w:cs="Times New Roman"/>
      <w:sz w:val="20"/>
    </w:rPr>
  </w:style>
  <w:style w:type="character" w:styleId="949" w:customStyle="1">
    <w:name w:val="正文文本缩进 3 Char1"/>
    <w:qFormat/>
    <w:rPr>
      <w:rFonts w:ascii="Times New Roman" w:hAnsi="Times New Roman" w:eastAsia="宋体" w:cs="Times New Roman"/>
      <w:sz w:val="20"/>
    </w:rPr>
  </w:style>
  <w:style w:type="character" w:styleId="950" w:customStyle="1">
    <w:name w:val="正文缩进 Char"/>
    <w:qFormat/>
    <w:rPr>
      <w:rFonts w:ascii="Times New Roman" w:hAnsi="Times New Roman" w:eastAsia="宋体" w:cs="Times New Roman"/>
      <w:sz w:val="20"/>
    </w:rPr>
  </w:style>
  <w:style w:type="character" w:styleId="951" w:customStyle="1">
    <w:name w:val="批注框文本 Char1"/>
    <w:qFormat/>
    <w:rPr>
      <w:rFonts w:ascii="Times New Roman" w:hAnsi="Times New Roman" w:eastAsia="宋体" w:cs="Times New Roman"/>
      <w:sz w:val="20"/>
    </w:rPr>
  </w:style>
  <w:style w:type="character" w:styleId="952" w:customStyle="1">
    <w:name w:val="Char Char13"/>
    <w:qFormat/>
    <w:rPr>
      <w:rFonts w:ascii="Times New Roman" w:hAnsi="Times New Roman" w:eastAsia="宋体" w:cs="Times New Roman"/>
      <w:sz w:val="20"/>
    </w:rPr>
  </w:style>
  <w:style w:type="character" w:styleId="953" w:customStyle="1">
    <w:name w:val="样式2 Char"/>
    <w:qFormat/>
    <w:rPr>
      <w:rFonts w:ascii="Times New Roman" w:hAnsi="Times New Roman" w:eastAsia="宋体" w:cs="Times New Roman"/>
      <w:b/>
      <w:sz w:val="20"/>
    </w:rPr>
  </w:style>
  <w:style w:type="character" w:styleId="954" w:customStyle="1">
    <w:name w:val="页脚 Char"/>
    <w:qFormat/>
    <w:rPr>
      <w:rFonts w:ascii="Times New Roman" w:hAnsi="Times New Roman" w:eastAsia="宋体" w:cs="Times New Roman"/>
      <w:sz w:val="20"/>
    </w:rPr>
  </w:style>
  <w:style w:type="character" w:styleId="955" w:customStyle="1">
    <w:name w:val="标准文本 Char"/>
    <w:qFormat/>
    <w:rPr>
      <w:rFonts w:ascii="Times New Roman" w:hAnsi="Times New Roman" w:eastAsia="宋体" w:cs="Times New Roman"/>
      <w:sz w:val="20"/>
    </w:rPr>
  </w:style>
  <w:style w:type="character" w:styleId="956" w:customStyle="1">
    <w:name w:val="font01"/>
    <w:qFormat/>
    <w:rPr>
      <w:rFonts w:hint="eastAsia" w:ascii="宋体" w:hAnsi="宋体" w:eastAsia="宋体" w:cs="宋体"/>
      <w:color w:val="000000"/>
      <w:sz w:val="24"/>
      <w:szCs w:val="24"/>
      <w:u w:val="none"/>
    </w:rPr>
  </w:style>
  <w:style w:type="character" w:styleId="957" w:customStyle="1">
    <w:name w:val="标题 3 Char1"/>
    <w:qFormat/>
    <w:rPr>
      <w:rFonts w:ascii="Times New Roman" w:hAnsi="Times New Roman" w:eastAsia="宋体" w:cs="Times New Roman"/>
      <w:b/>
      <w:sz w:val="20"/>
      <w:u w:val="single"/>
    </w:rPr>
  </w:style>
  <w:style w:type="character" w:styleId="958" w:customStyle="1">
    <w:name w:val="表格 Char Char"/>
    <w:qFormat/>
    <w:rPr>
      <w:rFonts w:ascii="Times New Roman" w:hAnsi="Times New Roman" w:eastAsia="宋体" w:cs="Times New Roman"/>
      <w:sz w:val="20"/>
    </w:rPr>
  </w:style>
  <w:style w:type="character" w:styleId="959" w:customStyle="1">
    <w:name w:val="正文首行缩进 Char"/>
    <w:qFormat/>
    <w:rPr>
      <w:rFonts w:ascii="Times New Roman" w:hAnsi="Times New Roman" w:eastAsia="宋体" w:cs="Times New Roman"/>
      <w:sz w:val="20"/>
    </w:rPr>
  </w:style>
  <w:style w:type="character" w:styleId="960" w:customStyle="1">
    <w:name w:val="标题 9 Char"/>
    <w:qFormat/>
    <w:rPr>
      <w:rFonts w:ascii="Times New Roman" w:hAnsi="Times New Roman" w:eastAsia="宋体" w:cs="Times New Roman"/>
      <w:sz w:val="20"/>
    </w:rPr>
  </w:style>
  <w:style w:type="character" w:styleId="961" w:customStyle="1">
    <w:name w:val="lh151"/>
    <w:qFormat/>
    <w:rPr>
      <w:rFonts w:ascii="Times New Roman" w:hAnsi="Times New Roman" w:eastAsia="宋体" w:cs="Times New Roman"/>
      <w:color w:val="666666"/>
      <w:sz w:val="20"/>
    </w:rPr>
  </w:style>
  <w:style w:type="character" w:styleId="962" w:customStyle="1">
    <w:name w:val="日期 Char1"/>
    <w:qFormat/>
    <w:rPr>
      <w:rFonts w:ascii="Times New Roman" w:hAnsi="Times New Roman" w:eastAsia="宋体" w:cs="Times New Roman"/>
      <w:sz w:val="20"/>
    </w:rPr>
  </w:style>
  <w:style w:type="character" w:styleId="963" w:customStyle="1">
    <w:name w:val="图片 Char Char"/>
    <w:qFormat/>
    <w:rPr>
      <w:rFonts w:ascii="Times New Roman" w:hAnsi="Times New Roman" w:eastAsia="宋体" w:cs="Times New Roman"/>
      <w:sz w:val="20"/>
    </w:rPr>
  </w:style>
  <w:style w:type="character" w:styleId="964" w:customStyle="1">
    <w:name w:val="批注框文本 字符"/>
    <w:qFormat/>
    <w:rPr>
      <w:rFonts w:ascii="Times New Roman" w:hAnsi="Times New Roman" w:eastAsia="宋体" w:cs="Times New Roman"/>
      <w:sz w:val="20"/>
    </w:rPr>
  </w:style>
  <w:style w:type="character" w:styleId="965" w:customStyle="1">
    <w:name w:val="HTML 预设格式 Char"/>
    <w:qFormat/>
    <w:rPr>
      <w:rFonts w:ascii="Times New Roman" w:hAnsi="Times New Roman" w:eastAsia="宋体" w:cs="Times New Roman"/>
      <w:sz w:val="20"/>
    </w:rPr>
  </w:style>
  <w:style w:type="character" w:styleId="966" w:customStyle="1">
    <w:name w:val="列出段落 Char"/>
    <w:qFormat/>
    <w:rPr>
      <w:rFonts w:ascii="Times New Roman" w:hAnsi="Times New Roman" w:eastAsia="宋体" w:cs="Times New Roman"/>
      <w:sz w:val="20"/>
    </w:rPr>
  </w:style>
  <w:style w:type="character" w:styleId="967" w:customStyle="1">
    <w:name w:val="标题 5 Char"/>
    <w:qFormat/>
    <w:rPr>
      <w:rFonts w:ascii="Times New Roman" w:hAnsi="Times New Roman" w:eastAsia="宋体" w:cs="Times New Roman"/>
      <w:b/>
      <w:sz w:val="20"/>
    </w:rPr>
  </w:style>
  <w:style w:type="character" w:styleId="968" w:customStyle="1">
    <w:name w:val="链接"/>
    <w:qFormat/>
    <w:rPr>
      <w:rFonts w:ascii="Times New Roman" w:hAnsi="Times New Roman" w:eastAsia="宋体" w:cs="Times New Roman"/>
      <w:color w:val="0000ff"/>
      <w:sz w:val="20"/>
      <w:u w:val="single"/>
    </w:rPr>
  </w:style>
  <w:style w:type="character" w:styleId="969" w:customStyle="1">
    <w:name w:val="18h1"/>
    <w:qFormat/>
    <w:rPr>
      <w:rFonts w:ascii="Times New Roman" w:hAnsi="Times New Roman" w:eastAsia="宋体" w:cs="Times New Roman"/>
      <w:color w:val="3b3b3b"/>
      <w:sz w:val="20"/>
    </w:rPr>
  </w:style>
  <w:style w:type="character" w:styleId="970" w:customStyle="1">
    <w:name w:val="表格文字（两侧对齐） Char Char"/>
    <w:qFormat/>
    <w:rPr>
      <w:rFonts w:ascii="Times New Roman" w:hAnsi="Times New Roman" w:eastAsia="宋体" w:cs="Times New Roman"/>
      <w:sz w:val="20"/>
    </w:rPr>
  </w:style>
  <w:style w:type="character" w:styleId="971" w:customStyle="1">
    <w:name w:val="正文文本缩进 2 Char"/>
    <w:qFormat/>
    <w:rPr>
      <w:rFonts w:ascii="Times New Roman" w:hAnsi="Times New Roman" w:eastAsia="宋体" w:cs="Times New Roman"/>
      <w:sz w:val="20"/>
    </w:rPr>
  </w:style>
  <w:style w:type="character" w:styleId="972" w:customStyle="1">
    <w:name w:val="Char Char14"/>
    <w:qFormat/>
    <w:rPr>
      <w:rFonts w:ascii="Times New Roman" w:hAnsi="Times New Roman" w:eastAsia="宋体" w:cs="Times New Roman"/>
      <w:sz w:val="20"/>
    </w:rPr>
  </w:style>
  <w:style w:type="character" w:styleId="973" w:customStyle="1">
    <w:name w:val="标题 1 Char1"/>
    <w:qFormat/>
    <w:rPr>
      <w:rFonts w:ascii="Times New Roman" w:hAnsi="Times New Roman" w:eastAsia="宋体" w:cs="Times New Roman"/>
      <w:b/>
      <w:sz w:val="20"/>
    </w:rPr>
  </w:style>
  <w:style w:type="character" w:styleId="974" w:customStyle="1">
    <w:name w:val="批注框文本 Char"/>
    <w:qFormat/>
    <w:rPr>
      <w:rFonts w:ascii="Times New Roman" w:hAnsi="Times New Roman" w:eastAsia="宋体" w:cs="Times New Roman"/>
      <w:sz w:val="20"/>
    </w:rPr>
  </w:style>
  <w:style w:type="character" w:styleId="975" w:customStyle="1">
    <w:name w:val="apple-style-span"/>
    <w:qFormat/>
    <w:rPr>
      <w:rFonts w:ascii="Times New Roman" w:hAnsi="Times New Roman" w:eastAsia="宋体" w:cs="Times New Roman"/>
      <w:sz w:val="20"/>
    </w:rPr>
  </w:style>
  <w:style w:type="character" w:styleId="976" w:customStyle="1">
    <w:name w:val="插图 Char Char"/>
    <w:qFormat/>
    <w:rPr>
      <w:rFonts w:ascii="Times New Roman" w:hAnsi="Times New Roman" w:eastAsia="宋体" w:cs="Times New Roman"/>
      <w:sz w:val="20"/>
    </w:rPr>
  </w:style>
  <w:style w:type="character" w:styleId="977" w:customStyle="1">
    <w:name w:val="标题 2 Char1"/>
    <w:qFormat/>
    <w:rPr>
      <w:rFonts w:ascii="Times New Roman" w:hAnsi="Times New Roman" w:eastAsia="宋体" w:cs="Times New Roman"/>
      <w:b/>
      <w:sz w:val="20"/>
    </w:rPr>
  </w:style>
  <w:style w:type="character" w:styleId="978" w:customStyle="1">
    <w:name w:val="_Style 332"/>
    <w:qFormat/>
    <w:rPr>
      <w:rFonts w:ascii="Times New Roman" w:hAnsi="Times New Roman" w:eastAsia="宋体" w:cs="Times New Roman"/>
      <w:i/>
      <w:color w:val="auto"/>
      <w:sz w:val="21"/>
    </w:rPr>
  </w:style>
  <w:style w:type="character" w:styleId="979" w:customStyle="1">
    <w:name w:val="正文文本 3 Char1"/>
    <w:qFormat/>
    <w:rPr>
      <w:rFonts w:ascii="Times New Roman" w:hAnsi="Times New Roman" w:eastAsia="宋体" w:cs="Times New Roman"/>
      <w:sz w:val="20"/>
    </w:rPr>
  </w:style>
  <w:style w:type="character" w:styleId="980" w:customStyle="1">
    <w:name w:val="标题 5 Char1"/>
    <w:qFormat/>
    <w:rPr>
      <w:rFonts w:ascii="Times New Roman" w:hAnsi="Times New Roman" w:eastAsia="宋体" w:cs="Times New Roman"/>
      <w:b/>
      <w:sz w:val="20"/>
    </w:rPr>
  </w:style>
  <w:style w:type="character" w:styleId="981" w:customStyle="1">
    <w:name w:val="批注主题 Char"/>
    <w:qFormat/>
    <w:rPr>
      <w:rFonts w:ascii="Times New Roman" w:hAnsi="Times New Roman" w:eastAsia="宋体" w:cs="Times New Roman"/>
      <w:b/>
      <w:sz w:val="20"/>
    </w:rPr>
  </w:style>
  <w:style w:type="character" w:styleId="982" w:customStyle="1">
    <w:name w:val="标题 1 Char"/>
    <w:qFormat/>
    <w:rPr>
      <w:rFonts w:ascii="Times New Roman" w:hAnsi="Times New Roman" w:eastAsia="宋体" w:cs="Times New Roman"/>
      <w:b/>
      <w:sz w:val="20"/>
    </w:rPr>
  </w:style>
  <w:style w:type="character" w:styleId="983" w:customStyle="1">
    <w:name w:val="正文文本 2 Char1"/>
    <w:qFormat/>
    <w:rPr>
      <w:rFonts w:ascii="Times New Roman" w:hAnsi="Times New Roman" w:eastAsia="宋体" w:cs="Times New Roman"/>
      <w:sz w:val="20"/>
    </w:rPr>
  </w:style>
  <w:style w:type="character" w:styleId="984" w:customStyle="1">
    <w:name w:val="标题 4 Char1"/>
    <w:qFormat/>
    <w:rPr>
      <w:rFonts w:ascii="Times New Roman" w:hAnsi="Times New Roman" w:eastAsia="宋体" w:cs="Times New Roman"/>
      <w:b/>
      <w:sz w:val="20"/>
    </w:rPr>
  </w:style>
  <w:style w:type="character" w:styleId="985" w:customStyle="1">
    <w:name w:val="正文文本 2 Char"/>
    <w:qFormat/>
    <w:rPr>
      <w:rFonts w:ascii="Times New Roman" w:hAnsi="Times New Roman" w:eastAsia="宋体" w:cs="Times New Roman"/>
      <w:sz w:val="20"/>
    </w:rPr>
  </w:style>
  <w:style w:type="character" w:styleId="986" w:customStyle="1">
    <w:name w:val="_Style 376"/>
    <w:qFormat/>
    <w:rPr>
      <w:rFonts w:ascii="Times New Roman" w:hAnsi="Times New Roman" w:eastAsia="宋体" w:cs="Times New Roman"/>
      <w:b/>
      <w:color w:val="auto"/>
      <w:sz w:val="21"/>
    </w:rPr>
  </w:style>
  <w:style w:type="character" w:styleId="987" w:customStyle="1">
    <w:name w:val="062"/>
    <w:qFormat/>
    <w:rPr>
      <w:rFonts w:ascii="Times New Roman" w:hAnsi="Times New Roman" w:eastAsia="宋体" w:cs="Times New Roman"/>
      <w:b/>
      <w:sz w:val="20"/>
    </w:rPr>
  </w:style>
  <w:style w:type="character" w:styleId="988" w:customStyle="1">
    <w:name w:val="正文文本 Char1"/>
    <w:qFormat/>
    <w:rPr>
      <w:rFonts w:ascii="Times New Roman" w:hAnsi="Times New Roman" w:eastAsia="宋体" w:cs="Times New Roman"/>
      <w:sz w:val="20"/>
    </w:rPr>
  </w:style>
  <w:style w:type="character" w:styleId="989" w:customStyle="1">
    <w:name w:val="题注 Char"/>
    <w:qFormat/>
    <w:rPr>
      <w:rFonts w:ascii="Times New Roman" w:hAnsi="Times New Roman" w:eastAsia="宋体" w:cs="Times New Roman"/>
      <w:sz w:val="20"/>
    </w:rPr>
  </w:style>
  <w:style w:type="character" w:styleId="990" w:customStyle="1">
    <w:name w:val="脚注文本 Char"/>
    <w:qFormat/>
    <w:rPr>
      <w:rFonts w:ascii="Times New Roman" w:hAnsi="Times New Roman" w:eastAsia="宋体" w:cs="Times New Roman"/>
      <w:sz w:val="20"/>
    </w:rPr>
  </w:style>
  <w:style w:type="character" w:styleId="991" w:customStyle="1">
    <w:name w:val="_Style 336"/>
    <w:qFormat/>
    <w:rPr>
      <w:rFonts w:ascii="Times New Roman" w:hAnsi="Times New Roman" w:eastAsia="宋体" w:cs="Times New Roman"/>
      <w:i/>
      <w:color w:val="auto"/>
      <w:sz w:val="21"/>
    </w:rPr>
  </w:style>
  <w:style w:type="character" w:styleId="992" w:customStyle="1">
    <w:name w:val="表格 Char"/>
    <w:qFormat/>
    <w:rPr>
      <w:rFonts w:ascii="Times New Roman" w:hAnsi="Times New Roman" w:eastAsia="宋体" w:cs="Times New Roman"/>
      <w:color w:val="000000"/>
      <w:sz w:val="20"/>
    </w:rPr>
  </w:style>
  <w:style w:type="character" w:styleId="993" w:customStyle="1">
    <w:name w:val="批注主题 字符"/>
    <w:qFormat/>
    <w:rPr>
      <w:rFonts w:ascii="Times New Roman" w:hAnsi="Times New Roman" w:eastAsia="宋体" w:cs="Times New Roman"/>
      <w:b/>
      <w:sz w:val="20"/>
    </w:rPr>
  </w:style>
  <w:style w:type="character" w:styleId="994" w:customStyle="1">
    <w:name w:val="图注 Char Char"/>
    <w:qFormat/>
    <w:rPr>
      <w:rFonts w:ascii="Times New Roman" w:hAnsi="Times New Roman" w:eastAsia="宋体" w:cs="Times New Roman"/>
      <w:sz w:val="20"/>
    </w:rPr>
  </w:style>
  <w:style w:type="character" w:styleId="995" w:customStyle="1">
    <w:name w:val="页码1"/>
    <w:qFormat/>
    <w:rPr>
      <w:rFonts w:ascii="Times New Roman" w:hAnsi="Times New Roman" w:eastAsia="宋体" w:cs="Times New Roman"/>
      <w:sz w:val="20"/>
    </w:rPr>
  </w:style>
  <w:style w:type="character" w:styleId="996" w:customStyle="1">
    <w:name w:val="列表框1 Char Char"/>
    <w:qFormat/>
    <w:rPr>
      <w:rFonts w:ascii="Times New Roman" w:hAnsi="Times New Roman" w:eastAsia="宋体" w:cs="Times New Roman"/>
      <w:sz w:val="20"/>
    </w:rPr>
  </w:style>
  <w:style w:type="character" w:styleId="997" w:customStyle="1">
    <w:name w:val="1ji Char"/>
    <w:qFormat/>
    <w:rPr>
      <w:rFonts w:ascii="Times New Roman" w:hAnsi="Times New Roman" w:eastAsia="宋体" w:cs="Times New Roman"/>
      <w:b/>
      <w:sz w:val="20"/>
    </w:rPr>
  </w:style>
  <w:style w:type="character" w:styleId="998" w:customStyle="1">
    <w:name w:val="正文文本缩进 Char"/>
    <w:qFormat/>
    <w:rPr>
      <w:rFonts w:ascii="Times New Roman" w:hAnsi="Times New Roman" w:eastAsia="宋体" w:cs="Times New Roman"/>
      <w:sz w:val="20"/>
    </w:rPr>
  </w:style>
  <w:style w:type="character" w:styleId="999" w:customStyle="1">
    <w:name w:val="标准文本 Char Char"/>
    <w:qFormat/>
    <w:rPr>
      <w:rFonts w:ascii="Times New Roman" w:hAnsi="Times New Roman" w:eastAsia="宋体" w:cs="Times New Roman"/>
      <w:sz w:val="20"/>
    </w:rPr>
  </w:style>
  <w:style w:type="character" w:styleId="1000" w:customStyle="1">
    <w:name w:val="表格用 Char"/>
    <w:qFormat/>
    <w:rPr>
      <w:rFonts w:ascii="Times New Roman" w:hAnsi="Times New Roman" w:eastAsia="宋体" w:cs="Times New Roman"/>
      <w:color w:val="000000"/>
      <w:sz w:val="20"/>
    </w:rPr>
  </w:style>
  <w:style w:type="character" w:styleId="1001" w:customStyle="1">
    <w:name w:val="标题 7 Char1"/>
    <w:qFormat/>
    <w:rPr>
      <w:rFonts w:ascii="Times New Roman" w:hAnsi="Times New Roman" w:eastAsia="宋体" w:cs="Times New Roman"/>
      <w:b/>
      <w:sz w:val="20"/>
    </w:rPr>
  </w:style>
  <w:style w:type="character" w:styleId="1002" w:customStyle="1">
    <w:name w:val="H 3 Char"/>
    <w:qFormat/>
    <w:rPr>
      <w:rFonts w:ascii="Times New Roman" w:hAnsi="Times New Roman" w:eastAsia="宋体" w:cs="Times New Roman"/>
      <w:b/>
      <w:sz w:val="20"/>
    </w:rPr>
  </w:style>
  <w:style w:type="character" w:styleId="1003" w:customStyle="1">
    <w:name w:val="正文文本缩进 3 字符"/>
    <w:qFormat/>
    <w:rPr>
      <w:rFonts w:ascii="Times New Roman" w:hAnsi="Times New Roman" w:eastAsia="宋体" w:cs="Times New Roman"/>
      <w:sz w:val="16"/>
      <w:szCs w:val="16"/>
    </w:rPr>
  </w:style>
  <w:style w:type="character" w:styleId="1004" w:customStyle="1">
    <w:name w:val="标题 Char"/>
    <w:qFormat/>
    <w:rPr>
      <w:rFonts w:ascii="Times New Roman" w:hAnsi="Times New Roman" w:eastAsia="宋体" w:cs="Times New Roman"/>
      <w:b/>
      <w:sz w:val="20"/>
    </w:rPr>
  </w:style>
  <w:style w:type="character" w:styleId="1005" w:customStyle="1">
    <w:name w:val="H 4 Char"/>
    <w:qFormat/>
    <w:rPr>
      <w:rFonts w:ascii="Times New Roman" w:hAnsi="Times New Roman" w:eastAsia="宋体" w:cs="Times New Roman"/>
      <w:b/>
      <w:sz w:val="20"/>
    </w:rPr>
  </w:style>
  <w:style w:type="character" w:styleId="1006" w:customStyle="1">
    <w:name w:val="批注主题 Char1"/>
    <w:qFormat/>
    <w:rPr>
      <w:rFonts w:ascii="Times New Roman" w:hAnsi="Times New Roman" w:eastAsia="宋体" w:cs="Times New Roman"/>
      <w:b/>
      <w:sz w:val="20"/>
    </w:rPr>
  </w:style>
  <w:style w:type="character" w:styleId="1007" w:customStyle="1">
    <w:name w:val="正文文本缩进 Char1"/>
    <w:qFormat/>
    <w:rPr>
      <w:rFonts w:ascii="Times New Roman" w:hAnsi="Times New Roman" w:eastAsia="宋体" w:cs="Times New Roman"/>
      <w:sz w:val="20"/>
    </w:rPr>
  </w:style>
  <w:style w:type="character" w:styleId="1008" w:customStyle="1">
    <w:name w:val="正文文本 3 Char"/>
    <w:qFormat/>
    <w:rPr>
      <w:rFonts w:ascii="Times New Roman" w:hAnsi="Times New Roman" w:eastAsia="宋体" w:cs="Times New Roman"/>
      <w:sz w:val="20"/>
    </w:rPr>
  </w:style>
  <w:style w:type="character" w:styleId="1009" w:customStyle="1">
    <w:name w:val="正文首行缩进 2 Char"/>
    <w:qFormat/>
    <w:rPr>
      <w:rFonts w:ascii="Times New Roman" w:hAnsi="Times New Roman" w:eastAsia="宋体" w:cs="Times New Roman"/>
      <w:sz w:val="20"/>
    </w:rPr>
  </w:style>
  <w:style w:type="character" w:styleId="1010" w:customStyle="1">
    <w:name w:val="页眉 Char1"/>
    <w:qFormat/>
    <w:rPr>
      <w:rFonts w:ascii="Times New Roman" w:hAnsi="Times New Roman" w:eastAsia="宋体" w:cs="Times New Roman"/>
      <w:sz w:val="20"/>
    </w:rPr>
  </w:style>
  <w:style w:type="character" w:styleId="1011" w:customStyle="1">
    <w:name w:val="Char Char2"/>
    <w:qFormat/>
    <w:rPr>
      <w:rFonts w:ascii="Times New Roman" w:hAnsi="Times New Roman" w:eastAsia="宋体" w:cs="Times New Roman"/>
      <w:sz w:val="20"/>
    </w:rPr>
  </w:style>
  <w:style w:type="character" w:styleId="1012" w:customStyle="1">
    <w:name w:val="样式 首行缩进:  2 字符 Char1"/>
    <w:qFormat/>
    <w:rPr>
      <w:rFonts w:ascii="Times New Roman" w:hAnsi="Times New Roman" w:eastAsia="宋体" w:cs="Times New Roman"/>
      <w:sz w:val="20"/>
    </w:rPr>
  </w:style>
  <w:style w:type="character" w:styleId="1013" w:customStyle="1">
    <w:name w:val="标题 2 Char"/>
    <w:qFormat/>
    <w:rPr>
      <w:rFonts w:ascii="Times New Roman" w:hAnsi="Times New Roman" w:eastAsia="宋体" w:cs="Times New Roman"/>
      <w:b/>
      <w:sz w:val="20"/>
    </w:rPr>
  </w:style>
  <w:style w:type="character" w:styleId="1014" w:customStyle="1">
    <w:name w:val="表格文字图表文字 Char Char"/>
    <w:qFormat/>
    <w:rPr>
      <w:rFonts w:ascii="Times New Roman" w:hAnsi="Times New Roman" w:eastAsia="宋体" w:cs="Times New Roman"/>
      <w:sz w:val="20"/>
    </w:rPr>
  </w:style>
  <w:style w:type="character" w:styleId="1015" w:customStyle="1">
    <w:name w:val="图片 Char"/>
    <w:qFormat/>
    <w:rPr>
      <w:rFonts w:ascii="Times New Roman" w:hAnsi="Times New Roman" w:eastAsia="宋体" w:cs="Times New Roman"/>
      <w:sz w:val="20"/>
    </w:rPr>
  </w:style>
  <w:style w:type="character" w:styleId="1016" w:customStyle="1">
    <w:name w:val="标题 6 Char"/>
    <w:qFormat/>
    <w:rPr>
      <w:rFonts w:ascii="Times New Roman" w:hAnsi="Times New Roman" w:eastAsia="宋体" w:cs="Times New Roman"/>
      <w:b/>
      <w:sz w:val="20"/>
    </w:rPr>
  </w:style>
  <w:style w:type="character" w:styleId="1017" w:customStyle="1">
    <w:name w:val="标题 4 Char"/>
    <w:qFormat/>
    <w:rPr>
      <w:rFonts w:ascii="Times New Roman" w:hAnsi="Times New Roman" w:eastAsia="宋体" w:cs="Times New Roman"/>
      <w:b/>
      <w:sz w:val="20"/>
    </w:rPr>
  </w:style>
  <w:style w:type="character" w:styleId="1018" w:customStyle="1">
    <w:name w:val="文档结构图 Char1"/>
    <w:qFormat/>
    <w:rPr>
      <w:rFonts w:ascii="Times New Roman" w:hAnsi="Times New Roman" w:eastAsia="宋体" w:cs="Times New Roman"/>
      <w:sz w:val="20"/>
    </w:rPr>
  </w:style>
  <w:style w:type="character" w:styleId="1019" w:customStyle="1">
    <w:name w:val="项目符0 Char"/>
    <w:qFormat/>
    <w:rPr>
      <w:rFonts w:ascii="Times New Roman" w:hAnsi="Times New Roman" w:eastAsia="宋体" w:cs="Times New Roman"/>
      <w:sz w:val="20"/>
    </w:rPr>
  </w:style>
  <w:style w:type="character" w:styleId="1020" w:customStyle="1">
    <w:name w:val="正文文本缩进 3 Char"/>
    <w:qFormat/>
    <w:rPr>
      <w:rFonts w:ascii="Times New Roman" w:hAnsi="Times New Roman" w:eastAsia="宋体" w:cs="Times New Roman"/>
      <w:sz w:val="20"/>
    </w:rPr>
  </w:style>
  <w:style w:type="character" w:styleId="1021" w:customStyle="1">
    <w:name w:val="Char Char3"/>
    <w:qFormat/>
    <w:rPr>
      <w:rFonts w:ascii="Times New Roman" w:hAnsi="Times New Roman" w:eastAsia="宋体" w:cs="Times New Roman"/>
      <w:sz w:val="20"/>
    </w:rPr>
  </w:style>
  <w:style w:type="character" w:styleId="1022" w:customStyle="1">
    <w:name w:val="纯文本 Char"/>
    <w:qFormat/>
    <w:rPr>
      <w:rFonts w:ascii="Times New Roman" w:hAnsi="Times New Roman" w:eastAsia="宋体" w:cs="Times New Roman"/>
      <w:sz w:val="20"/>
    </w:rPr>
  </w:style>
  <w:style w:type="character" w:styleId="1023" w:customStyle="1">
    <w:name w:val="正文文本缩进 2 Char1"/>
    <w:qFormat/>
    <w:rPr>
      <w:rFonts w:ascii="Times New Roman" w:hAnsi="Times New Roman" w:eastAsia="宋体" w:cs="Times New Roman"/>
      <w:sz w:val="20"/>
    </w:rPr>
  </w:style>
  <w:style w:type="character" w:styleId="1024" w:customStyle="1">
    <w:name w:val="标题 8 Char"/>
    <w:qFormat/>
    <w:rPr>
      <w:rFonts w:ascii="Times New Roman" w:hAnsi="Times New Roman" w:eastAsia="宋体" w:cs="Times New Roman"/>
      <w:sz w:val="20"/>
    </w:rPr>
  </w:style>
  <w:style w:type="character" w:styleId="1025" w:customStyle="1">
    <w:name w:val="标题 6 Char1"/>
    <w:qFormat/>
    <w:rPr>
      <w:rFonts w:ascii="Times New Roman" w:hAnsi="Times New Roman" w:eastAsia="宋体" w:cs="Times New Roman"/>
      <w:b/>
      <w:sz w:val="20"/>
    </w:rPr>
  </w:style>
  <w:style w:type="character" w:styleId="1026" w:customStyle="1">
    <w:name w:val="case31"/>
    <w:qFormat/>
    <w:rPr>
      <w:rFonts w:ascii="Times New Roman" w:hAnsi="Times New Roman" w:eastAsia="宋体" w:cs="Times New Roman"/>
      <w:sz w:val="20"/>
    </w:rPr>
  </w:style>
  <w:style w:type="character" w:styleId="1027" w:customStyle="1">
    <w:name w:val="正文文本 Char"/>
    <w:qFormat/>
    <w:rPr>
      <w:rFonts w:ascii="Times New Roman" w:hAnsi="Times New Roman" w:eastAsia="宋体" w:cs="Times New Roman"/>
      <w:sz w:val="20"/>
    </w:rPr>
  </w:style>
  <w:style w:type="paragraph" w:styleId="1028" w:customStyle="1">
    <w:name w:val="节标题"/>
    <w:basedOn w:val="848"/>
    <w:next w:val="1029"/>
    <w:qFormat/>
    <w:pPr>
      <w:ind w:left="0" w:firstLine="5120"/>
      <w:jc w:val="center"/>
      <w:spacing w:before="0" w:after="0" w:line="289" w:lineRule="atLeast"/>
    </w:pPr>
    <w:rPr>
      <w:rFonts w:ascii="Times New Roman" w:hAnsi="Times New Roman" w:cs="Times New Roman"/>
    </w:rPr>
  </w:style>
  <w:style w:type="paragraph" w:styleId="1029" w:customStyle="1">
    <w:name w:val="文档标题6"/>
    <w:basedOn w:val="854"/>
    <w:next w:val="847"/>
    <w:qFormat/>
    <w:pPr>
      <w:ind w:left="1134" w:firstLine="20"/>
      <w:spacing w:before="280" w:after="280" w:line="360" w:lineRule="auto"/>
      <w:outlineLvl w:val="5"/>
    </w:pPr>
  </w:style>
  <w:style w:type="paragraph" w:styleId="1030" w:customStyle="1">
    <w:name w:val="正文段"/>
    <w:basedOn w:val="848"/>
    <w:next w:val="1031"/>
    <w:qFormat/>
    <w:pPr>
      <w:ind w:left="454" w:firstLine="1222"/>
      <w:spacing w:before="0" w:after="240" w:line="240" w:lineRule="atLeast"/>
    </w:pPr>
    <w:rPr>
      <w:rFonts w:ascii="Times New Roman" w:hAnsi="Times New Roman" w:cs="Times New Roman"/>
    </w:rPr>
  </w:style>
  <w:style w:type="paragraph" w:styleId="1031" w:customStyle="1">
    <w:name w:val="批注主题1"/>
    <w:next w:val="847"/>
    <w:qFormat/>
    <w:pPr>
      <w:ind w:left="200" w:firstLine="4808"/>
      <w:spacing w:line="360" w:lineRule="auto"/>
    </w:pPr>
    <w:rPr>
      <w:rFonts w:ascii="Calibri" w:hAnsi="Calibri"/>
    </w:rPr>
  </w:style>
  <w:style w:type="paragraph" w:styleId="1032" w:customStyle="1">
    <w:name w:val="_Style 224"/>
    <w:next w:val="1033"/>
    <w:qFormat/>
    <w:pPr>
      <w:ind w:firstLine="3584"/>
    </w:pPr>
    <w:rPr>
      <w:rFonts w:ascii="Calibri" w:hAnsi="Calibri"/>
    </w:rPr>
  </w:style>
  <w:style w:type="paragraph" w:styleId="1033" w:customStyle="1">
    <w:name w:val="编号1"/>
    <w:basedOn w:val="848"/>
    <w:next w:val="1034"/>
    <w:qFormat/>
    <w:pPr>
      <w:ind w:left="360" w:right="210" w:firstLine="2200"/>
      <w:spacing w:before="0" w:after="0" w:line="240" w:lineRule="auto"/>
    </w:pPr>
    <w:rPr>
      <w:rFonts w:ascii="Times New Roman" w:hAnsi="Times New Roman" w:cs="Times New Roman"/>
    </w:rPr>
  </w:style>
  <w:style w:type="paragraph" w:styleId="1034" w:customStyle="1">
    <w:name w:val="图片"/>
    <w:basedOn w:val="848"/>
    <w:next w:val="1035"/>
    <w:qFormat/>
    <w:pPr>
      <w:ind w:left="-283" w:firstLine="2674"/>
      <w:jc w:val="center"/>
      <w:spacing w:before="0" w:after="0" w:line="360" w:lineRule="auto"/>
    </w:pPr>
    <w:rPr>
      <w:rFonts w:ascii="Times New Roman" w:hAnsi="Times New Roman" w:cs="Times New Roman"/>
    </w:rPr>
  </w:style>
  <w:style w:type="paragraph" w:styleId="1035" w:customStyle="1">
    <w:name w:val="样式 目录 3 + 左侧:  2 字符"/>
    <w:next w:val="900"/>
    <w:qFormat/>
    <w:pPr>
      <w:ind w:left="400" w:firstLine="5120"/>
      <w:spacing w:line="360" w:lineRule="auto"/>
      <w:widowControl w:val="off"/>
    </w:pPr>
    <w:rPr>
      <w:rFonts w:ascii="Calibri" w:hAnsi="Calibri"/>
    </w:rPr>
  </w:style>
  <w:style w:type="paragraph" w:styleId="1036" w:customStyle="1">
    <w:name w:val="图注"/>
    <w:next w:val="1037"/>
    <w:qFormat/>
    <w:pPr>
      <w:ind w:left="360" w:firstLine="2152"/>
      <w:jc w:val="center"/>
    </w:pPr>
    <w:rPr>
      <w:rFonts w:ascii="Calibri" w:hAnsi="Calibri"/>
    </w:rPr>
  </w:style>
  <w:style w:type="paragraph" w:styleId="1037" w:customStyle="1">
    <w:name w:val="列表编号 41"/>
    <w:basedOn w:val="848"/>
    <w:next w:val="1038"/>
    <w:qFormat/>
    <w:pPr>
      <w:ind w:left="1620" w:firstLine="2712"/>
      <w:spacing w:before="0" w:after="0" w:line="360" w:lineRule="auto"/>
    </w:pPr>
    <w:rPr>
      <w:rFonts w:ascii="Times New Roman" w:hAnsi="Times New Roman" w:cs="Times New Roman"/>
    </w:rPr>
  </w:style>
  <w:style w:type="paragraph" w:styleId="1038" w:customStyle="1">
    <w:name w:val="项目符0"/>
    <w:basedOn w:val="848"/>
    <w:next w:val="1039"/>
    <w:qFormat/>
    <w:pPr>
      <w:ind w:left="300" w:right="57" w:firstLine="2760"/>
      <w:spacing w:before="0" w:after="0" w:line="300" w:lineRule="auto"/>
    </w:pPr>
    <w:rPr>
      <w:rFonts w:ascii="Times New Roman" w:hAnsi="Times New Roman" w:cs="Times New Roman"/>
    </w:rPr>
  </w:style>
  <w:style w:type="paragraph" w:styleId="1039" w:customStyle="1">
    <w:name w:val="宏文本1"/>
    <w:next w:val="1040"/>
    <w:qFormat/>
    <w:pPr>
      <w:ind w:firstLine="5632"/>
      <w:widowControl w:val="off"/>
    </w:pPr>
    <w:rPr>
      <w:rFonts w:ascii="Calibri" w:hAnsi="Calibri"/>
    </w:rPr>
  </w:style>
  <w:style w:type="paragraph" w:styleId="1040" w:customStyle="1">
    <w:name w:val="Item Step in Table"/>
    <w:next w:val="1041"/>
    <w:qFormat/>
    <w:pPr>
      <w:ind w:left="397" w:firstLine="3699"/>
      <w:jc w:val="both"/>
      <w:spacing w:before="40" w:after="40"/>
    </w:pPr>
    <w:rPr>
      <w:rFonts w:ascii="Calibri" w:hAnsi="Calibri"/>
    </w:rPr>
  </w:style>
  <w:style w:type="paragraph" w:styleId="1041" w:customStyle="1">
    <w:name w:val="Char Char Char Char Char Char1 Char Char Char Char Char Char"/>
    <w:basedOn w:val="848"/>
    <w:next w:val="1042"/>
    <w:qFormat/>
    <w:pPr>
      <w:ind w:left="0" w:firstLine="2560"/>
      <w:spacing w:before="0" w:after="0" w:line="240" w:lineRule="auto"/>
    </w:pPr>
    <w:rPr>
      <w:rFonts w:ascii="Times New Roman" w:hAnsi="Times New Roman" w:cs="Times New Roman"/>
    </w:rPr>
  </w:style>
  <w:style w:type="paragraph" w:styleId="1042" w:customStyle="1">
    <w:name w:val="Char Char1"/>
    <w:basedOn w:val="848"/>
    <w:next w:val="1043"/>
    <w:qFormat/>
    <w:pPr>
      <w:ind w:left="0" w:firstLine="3584"/>
      <w:spacing w:before="0" w:after="160" w:line="240" w:lineRule="exact"/>
    </w:pPr>
    <w:rPr>
      <w:rFonts w:ascii="Times New Roman" w:hAnsi="Times New Roman" w:cs="Times New Roman"/>
    </w:rPr>
  </w:style>
  <w:style w:type="paragraph" w:styleId="1043" w:customStyle="1">
    <w:name w:val="样式 标题 3 + 行距: 1.5 倍行距"/>
    <w:basedOn w:val="851"/>
    <w:next w:val="906"/>
    <w:qFormat/>
    <w:pPr>
      <w:ind w:left="200" w:firstLine="18"/>
      <w:spacing w:before="0" w:after="0" w:line="360" w:lineRule="auto"/>
      <w:outlineLvl w:val="2"/>
    </w:pPr>
  </w:style>
  <w:style w:type="paragraph" w:styleId="1044" w:customStyle="1">
    <w:name w:val="xl76"/>
    <w:basedOn w:val="848"/>
    <w:next w:val="903"/>
    <w:qFormat/>
    <w:pPr>
      <w:ind w:left="0" w:firstLine="3584"/>
      <w:jc w:val="center"/>
      <w:spacing w:before="280" w:after="280" w:line="240" w:lineRule="auto"/>
    </w:pPr>
    <w:rPr>
      <w:rFonts w:ascii="Times New Roman" w:hAnsi="Times New Roman" w:cs="Times New Roman"/>
    </w:rPr>
  </w:style>
  <w:style w:type="paragraph" w:styleId="1045" w:customStyle="1">
    <w:name w:val="xl26"/>
    <w:basedOn w:val="848"/>
    <w:next w:val="1046"/>
    <w:qFormat/>
    <w:pPr>
      <w:ind w:left="0" w:firstLine="20"/>
      <w:jc w:val="center"/>
      <w:spacing w:before="280" w:after="280" w:line="240" w:lineRule="auto"/>
      <w:shd w:val="clear" w:color="000000" w:fill="ffffff"/>
    </w:pPr>
    <w:rPr>
      <w:rFonts w:ascii="Times New Roman" w:hAnsi="Times New Roman" w:cs="Times New Roman"/>
    </w:rPr>
  </w:style>
  <w:style w:type="paragraph" w:styleId="1046" w:customStyle="1">
    <w:name w:val="Char1 Char Char"/>
    <w:basedOn w:val="848"/>
    <w:next w:val="886"/>
    <w:qFormat/>
    <w:pPr>
      <w:ind w:left="0" w:firstLine="2560"/>
      <w:spacing w:before="0" w:after="0" w:line="240" w:lineRule="auto"/>
    </w:pPr>
    <w:rPr>
      <w:rFonts w:ascii="Times New Roman" w:hAnsi="Times New Roman" w:cs="Times New Roman"/>
    </w:rPr>
  </w:style>
  <w:style w:type="paragraph" w:styleId="1047" w:customStyle="1">
    <w:name w:val="纯文本2"/>
    <w:basedOn w:val="848"/>
    <w:next w:val="1048"/>
    <w:qFormat/>
    <w:pPr>
      <w:ind w:left="0" w:firstLine="3584"/>
      <w:spacing w:before="0" w:after="0" w:line="240" w:lineRule="auto"/>
    </w:pPr>
    <w:rPr>
      <w:rFonts w:ascii="Times New Roman" w:hAnsi="Times New Roman" w:cs="Times New Roman"/>
    </w:rPr>
  </w:style>
  <w:style w:type="paragraph" w:styleId="1048" w:customStyle="1">
    <w:name w:val="xl69"/>
    <w:basedOn w:val="848"/>
    <w:next w:val="1049"/>
    <w:qFormat/>
    <w:pPr>
      <w:ind w:left="0" w:firstLine="3584"/>
      <w:spacing w:before="280" w:after="280" w:line="240" w:lineRule="auto"/>
    </w:pPr>
    <w:rPr>
      <w:rFonts w:ascii="Times New Roman" w:hAnsi="Times New Roman" w:cs="Times New Roman"/>
    </w:rPr>
  </w:style>
  <w:style w:type="paragraph" w:styleId="1049" w:customStyle="1">
    <w:name w:val="Char Char Char"/>
    <w:basedOn w:val="848"/>
    <w:next w:val="1050"/>
    <w:qFormat/>
    <w:pPr>
      <w:ind w:left="0" w:firstLine="2560"/>
      <w:spacing w:before="0" w:after="0" w:line="240" w:lineRule="auto"/>
    </w:pPr>
    <w:rPr>
      <w:rFonts w:ascii="Times New Roman" w:hAnsi="Times New Roman" w:cs="Times New Roman"/>
    </w:rPr>
  </w:style>
  <w:style w:type="paragraph" w:styleId="1050" w:customStyle="1">
    <w:name w:val="表格"/>
    <w:basedOn w:val="848"/>
    <w:next w:val="1045"/>
    <w:qFormat/>
    <w:pPr>
      <w:ind w:left="0" w:firstLine="2560"/>
      <w:spacing w:before="0" w:after="0" w:line="360" w:lineRule="auto"/>
    </w:pPr>
    <w:rPr>
      <w:rFonts w:ascii="Times New Roman" w:hAnsi="Times New Roman" w:cs="Times New Roman"/>
    </w:rPr>
  </w:style>
  <w:style w:type="paragraph" w:styleId="1051" w:customStyle="1">
    <w:name w:val="xl68"/>
    <w:basedOn w:val="848"/>
    <w:next w:val="1052"/>
    <w:qFormat/>
    <w:pPr>
      <w:ind w:left="100" w:firstLine="5220"/>
      <w:spacing w:before="280" w:after="280" w:line="240" w:lineRule="auto"/>
    </w:pPr>
    <w:rPr>
      <w:rFonts w:ascii="Times New Roman" w:hAnsi="Times New Roman" w:cs="Times New Roman"/>
    </w:rPr>
  </w:style>
  <w:style w:type="paragraph" w:styleId="1052" w:customStyle="1">
    <w:name w:val="Char1"/>
    <w:basedOn w:val="848"/>
    <w:next w:val="1053"/>
    <w:qFormat/>
    <w:pPr>
      <w:ind w:left="0" w:firstLine="2560"/>
      <w:spacing w:before="0" w:after="0" w:line="240" w:lineRule="auto"/>
    </w:pPr>
    <w:rPr>
      <w:rFonts w:ascii="Times New Roman" w:hAnsi="Times New Roman" w:cs="Times New Roman"/>
    </w:rPr>
  </w:style>
  <w:style w:type="paragraph" w:styleId="1053" w:customStyle="1">
    <w:name w:val="需求文档正文样式"/>
    <w:basedOn w:val="848"/>
    <w:next w:val="1054"/>
    <w:qFormat/>
    <w:pPr>
      <w:ind w:left="437" w:firstLine="2741"/>
      <w:spacing w:before="0" w:after="0" w:line="360" w:lineRule="auto"/>
    </w:pPr>
    <w:rPr>
      <w:rFonts w:ascii="Times New Roman" w:hAnsi="Times New Roman" w:cs="Times New Roman"/>
    </w:rPr>
  </w:style>
  <w:style w:type="paragraph" w:styleId="1054" w:customStyle="1">
    <w:name w:val="xl74"/>
    <w:basedOn w:val="848"/>
    <w:next w:val="1055"/>
    <w:qFormat/>
    <w:pPr>
      <w:ind w:left="0" w:firstLine="16"/>
      <w:jc w:val="center"/>
      <w:spacing w:before="280" w:after="280" w:line="240" w:lineRule="auto"/>
      <w:shd w:val="clear" w:color="000000" w:fill="538dd5"/>
    </w:pPr>
    <w:rPr>
      <w:rFonts w:ascii="Times New Roman" w:hAnsi="Times New Roman" w:cs="Times New Roman"/>
    </w:rPr>
  </w:style>
  <w:style w:type="paragraph" w:styleId="1055" w:customStyle="1">
    <w:name w:val="xl88"/>
    <w:basedOn w:val="848"/>
    <w:next w:val="1056"/>
    <w:qFormat/>
    <w:pPr>
      <w:ind w:left="0" w:firstLine="5120"/>
      <w:spacing w:before="280" w:after="280" w:line="240" w:lineRule="auto"/>
    </w:pPr>
    <w:rPr>
      <w:rFonts w:ascii="Times New Roman" w:hAnsi="Times New Roman" w:cs="Times New Roman"/>
    </w:rPr>
  </w:style>
  <w:style w:type="paragraph" w:styleId="1056" w:customStyle="1">
    <w:name w:val="xl70"/>
    <w:basedOn w:val="848"/>
    <w:next w:val="902"/>
    <w:qFormat/>
    <w:pPr>
      <w:ind w:left="0" w:firstLine="1024"/>
      <w:spacing w:before="280" w:after="280" w:line="240" w:lineRule="auto"/>
    </w:pPr>
    <w:rPr>
      <w:rFonts w:ascii="Times New Roman" w:hAnsi="Times New Roman" w:cs="Times New Roman"/>
    </w:rPr>
  </w:style>
  <w:style w:type="paragraph" w:styleId="1057" w:customStyle="1">
    <w:name w:val="文档标题5"/>
    <w:basedOn w:val="853"/>
    <w:next w:val="847"/>
    <w:qFormat/>
    <w:pPr>
      <w:ind w:left="992" w:firstLine="18"/>
      <w:spacing w:before="280" w:after="280" w:line="360" w:lineRule="auto"/>
      <w:outlineLvl w:val="4"/>
    </w:pPr>
  </w:style>
  <w:style w:type="paragraph" w:styleId="1058" w:customStyle="1">
    <w:name w:val="样式 加粗 居中"/>
    <w:basedOn w:val="848"/>
    <w:next w:val="1059"/>
    <w:qFormat/>
    <w:pPr>
      <w:ind w:left="0" w:firstLine="2560"/>
      <w:jc w:val="center"/>
      <w:spacing w:before="0" w:after="0" w:line="360" w:lineRule="auto"/>
    </w:pPr>
    <w:rPr>
      <w:rFonts w:ascii="Times New Roman" w:hAnsi="Times New Roman" w:cs="Times New Roman"/>
    </w:rPr>
  </w:style>
  <w:style w:type="paragraph" w:styleId="1059" w:customStyle="1">
    <w:name w:val="_Style 12"/>
    <w:next w:val="1060"/>
    <w:qFormat/>
    <w:pPr>
      <w:ind w:firstLine="14"/>
      <w:spacing w:line="360" w:lineRule="auto"/>
      <w:shd w:val="clear" w:color="000000" w:fill="000080"/>
    </w:pPr>
    <w:rPr>
      <w:rFonts w:ascii="Calibri" w:hAnsi="Calibri"/>
    </w:rPr>
  </w:style>
  <w:style w:type="paragraph" w:styleId="1060" w:customStyle="1">
    <w:name w:val="正文文本缩进1"/>
    <w:basedOn w:val="848"/>
    <w:next w:val="1061"/>
    <w:qFormat/>
    <w:pPr>
      <w:ind w:left="420" w:firstLine="3584"/>
      <w:spacing w:before="0" w:after="120" w:line="240" w:lineRule="auto"/>
    </w:pPr>
    <w:rPr>
      <w:rFonts w:ascii="Times New Roman" w:hAnsi="Times New Roman" w:cs="Times New Roman"/>
    </w:rPr>
  </w:style>
  <w:style w:type="paragraph" w:styleId="1061" w:customStyle="1">
    <w:name w:val="列表编号 31"/>
    <w:basedOn w:val="848"/>
    <w:next w:val="904"/>
    <w:qFormat/>
    <w:pPr>
      <w:ind w:left="1200" w:firstLine="2712"/>
      <w:spacing w:before="0" w:after="0" w:line="360" w:lineRule="auto"/>
    </w:pPr>
    <w:rPr>
      <w:rFonts w:ascii="Times New Roman" w:hAnsi="Times New Roman" w:cs="Times New Roman"/>
    </w:rPr>
  </w:style>
  <w:style w:type="paragraph" w:styleId="1062" w:customStyle="1">
    <w:name w:val="三号 居中"/>
    <w:basedOn w:val="848"/>
    <w:next w:val="1063"/>
    <w:qFormat/>
    <w:pPr>
      <w:ind w:left="0" w:firstLine="6144"/>
      <w:jc w:val="center"/>
      <w:spacing w:before="0" w:after="0" w:line="360" w:lineRule="auto"/>
    </w:pPr>
    <w:rPr>
      <w:rFonts w:ascii="Times New Roman" w:hAnsi="Times New Roman" w:cs="Times New Roman"/>
    </w:rPr>
  </w:style>
  <w:style w:type="paragraph" w:styleId="1063" w:customStyle="1">
    <w:name w:val="列出段落1"/>
    <w:basedOn w:val="848"/>
    <w:next w:val="1064"/>
    <w:qFormat/>
    <w:pPr>
      <w:ind w:left="420" w:firstLine="3748"/>
      <w:spacing w:before="0" w:after="0" w:line="240" w:lineRule="auto"/>
    </w:pPr>
    <w:rPr>
      <w:rFonts w:ascii="Times New Roman" w:hAnsi="Times New Roman" w:cs="Times New Roman"/>
    </w:rPr>
  </w:style>
  <w:style w:type="paragraph" w:styleId="1064" w:customStyle="1">
    <w:name w:val="Char Char Char Char Char Char1 Char Char Char1 Char Char Char"/>
    <w:basedOn w:val="848"/>
    <w:next w:val="1065"/>
    <w:qFormat/>
    <w:pPr>
      <w:ind w:left="0" w:firstLine="2560"/>
      <w:spacing w:before="0" w:after="0" w:line="240" w:lineRule="auto"/>
    </w:pPr>
    <w:rPr>
      <w:rFonts w:ascii="Times New Roman" w:hAnsi="Times New Roman" w:cs="Times New Roman"/>
    </w:rPr>
  </w:style>
  <w:style w:type="paragraph" w:styleId="1065" w:customStyle="1">
    <w:name w:val="Char Char Char Char Char Char1 Char Char Char1 Char"/>
    <w:basedOn w:val="848"/>
    <w:next w:val="1066"/>
    <w:qFormat/>
    <w:pPr>
      <w:ind w:left="0" w:firstLine="2560"/>
      <w:spacing w:before="0" w:after="0" w:line="240" w:lineRule="auto"/>
    </w:pPr>
    <w:rPr>
      <w:rFonts w:ascii="Times New Roman" w:hAnsi="Times New Roman" w:cs="Times New Roman"/>
    </w:rPr>
  </w:style>
  <w:style w:type="paragraph" w:styleId="1066" w:customStyle="1">
    <w:name w:val="正文符号4"/>
    <w:basedOn w:val="848"/>
    <w:next w:val="1058"/>
    <w:qFormat/>
    <w:pPr>
      <w:ind w:left="0" w:firstLine="5632"/>
      <w:spacing w:before="0" w:after="0" w:line="240" w:lineRule="auto"/>
    </w:pPr>
    <w:rPr>
      <w:rFonts w:ascii="Times New Roman" w:hAnsi="Times New Roman" w:cs="Times New Roman"/>
    </w:rPr>
  </w:style>
  <w:style w:type="paragraph" w:styleId="1067" w:customStyle="1">
    <w:name w:val="加粗（居中）"/>
    <w:next w:val="1068"/>
    <w:qFormat/>
    <w:pPr>
      <w:ind w:firstLine="2560"/>
    </w:pPr>
    <w:rPr>
      <w:rFonts w:ascii="Calibri" w:hAnsi="Calibri"/>
    </w:rPr>
  </w:style>
  <w:style w:type="paragraph" w:styleId="1068" w:customStyle="1">
    <w:name w:val="xl65"/>
    <w:basedOn w:val="848"/>
    <w:next w:val="1028"/>
    <w:qFormat/>
    <w:pPr>
      <w:ind w:left="0" w:firstLine="5120"/>
      <w:spacing w:before="280" w:after="280" w:line="240" w:lineRule="auto"/>
    </w:pPr>
    <w:rPr>
      <w:rFonts w:ascii="Times New Roman" w:hAnsi="Times New Roman" w:cs="Times New Roman"/>
    </w:rPr>
  </w:style>
  <w:style w:type="paragraph" w:styleId="1069" w:customStyle="1">
    <w:name w:val="WPSOffice手动目录 3"/>
    <w:qFormat/>
    <w:pPr>
      <w:ind w:left="400"/>
    </w:pPr>
  </w:style>
  <w:style w:type="paragraph" w:styleId="1070" w:customStyle="1">
    <w:name w:val="xl77"/>
    <w:basedOn w:val="848"/>
    <w:next w:val="1071"/>
    <w:qFormat/>
    <w:pPr>
      <w:ind w:left="0" w:firstLine="3584"/>
      <w:spacing w:before="280" w:after="280" w:line="240" w:lineRule="auto"/>
    </w:pPr>
    <w:rPr>
      <w:rFonts w:ascii="Times New Roman" w:hAnsi="Times New Roman" w:cs="Times New Roman"/>
    </w:rPr>
  </w:style>
  <w:style w:type="paragraph" w:styleId="1071" w:customStyle="1">
    <w:name w:val="Char Char Char1"/>
    <w:basedOn w:val="848"/>
    <w:next w:val="1072"/>
    <w:qFormat/>
    <w:pPr>
      <w:ind w:left="900" w:firstLine="2096"/>
      <w:spacing w:before="0" w:after="0" w:line="240" w:lineRule="auto"/>
    </w:pPr>
    <w:rPr>
      <w:rFonts w:ascii="Times New Roman" w:hAnsi="Times New Roman" w:cs="Times New Roman"/>
    </w:rPr>
  </w:style>
  <w:style w:type="paragraph" w:styleId="1072" w:customStyle="1">
    <w:name w:val="索引 21"/>
    <w:basedOn w:val="848"/>
    <w:next w:val="847"/>
    <w:qFormat/>
    <w:pPr>
      <w:ind w:left="200" w:firstLine="2560"/>
      <w:jc w:val="center"/>
      <w:spacing w:before="0" w:after="0" w:line="360" w:lineRule="auto"/>
    </w:pPr>
    <w:rPr>
      <w:rFonts w:ascii="Times New Roman" w:hAnsi="Times New Roman" w:cs="Times New Roman"/>
    </w:rPr>
  </w:style>
  <w:style w:type="paragraph" w:styleId="1073" w:customStyle="1">
    <w:name w:val="正文（首行缩进 2 字符）"/>
    <w:next w:val="1074"/>
    <w:qFormat/>
    <w:pPr>
      <w:ind w:left="480" w:firstLine="2784"/>
      <w:jc w:val="center"/>
      <w:spacing w:line="300" w:lineRule="auto"/>
    </w:pPr>
    <w:rPr>
      <w:rFonts w:ascii="Calibri" w:hAnsi="Calibri"/>
    </w:rPr>
  </w:style>
  <w:style w:type="paragraph" w:styleId="1074" w:customStyle="1">
    <w:name w:val="xl28"/>
    <w:basedOn w:val="848"/>
    <w:next w:val="1075"/>
    <w:qFormat/>
    <w:pPr>
      <w:ind w:left="0" w:firstLine="20"/>
      <w:spacing w:before="280" w:after="280" w:line="240" w:lineRule="auto"/>
      <w:shd w:val="clear" w:color="000000" w:fill="ffffff"/>
    </w:pPr>
    <w:rPr>
      <w:rFonts w:ascii="Times New Roman" w:hAnsi="Times New Roman" w:cs="Times New Roman"/>
    </w:rPr>
  </w:style>
  <w:style w:type="paragraph" w:styleId="1075" w:customStyle="1">
    <w:name w:val="HTML 预设格式1"/>
    <w:basedOn w:val="848"/>
    <w:next w:val="1076"/>
    <w:qFormat/>
    <w:pPr>
      <w:ind w:left="0" w:firstLine="3584"/>
      <w:spacing w:before="0" w:after="0" w:line="253" w:lineRule="atLeast"/>
    </w:pPr>
    <w:rPr>
      <w:rFonts w:ascii="Times New Roman" w:hAnsi="Times New Roman" w:cs="Times New Roman"/>
    </w:rPr>
  </w:style>
  <w:style w:type="paragraph" w:styleId="1076" w:customStyle="1">
    <w:name w:val="项目符号：一级"/>
    <w:basedOn w:val="848"/>
    <w:next w:val="847"/>
    <w:qFormat/>
    <w:pPr>
      <w:ind w:left="425" w:firstLine="1111"/>
      <w:spacing w:before="0" w:after="0" w:line="360" w:lineRule="auto"/>
    </w:pPr>
    <w:rPr>
      <w:rFonts w:ascii="Times New Roman" w:hAnsi="Times New Roman" w:cs="Times New Roman"/>
    </w:rPr>
  </w:style>
  <w:style w:type="paragraph" w:styleId="1077" w:customStyle="1">
    <w:name w:val="Default"/>
    <w:next w:val="882"/>
    <w:qFormat/>
    <w:pPr>
      <w:ind w:firstLine="5120"/>
      <w:widowControl w:val="off"/>
    </w:pPr>
    <w:rPr>
      <w:rFonts w:ascii="Calibri" w:hAnsi="Calibri"/>
    </w:rPr>
  </w:style>
  <w:style w:type="paragraph" w:styleId="1078" w:customStyle="1">
    <w:name w:val="xl84"/>
    <w:basedOn w:val="848"/>
    <w:next w:val="1079"/>
    <w:qFormat/>
    <w:pPr>
      <w:ind w:left="0" w:firstLine="2048"/>
      <w:jc w:val="center"/>
      <w:spacing w:before="280" w:after="280" w:line="240" w:lineRule="auto"/>
    </w:pPr>
    <w:rPr>
      <w:rFonts w:ascii="Times New Roman" w:hAnsi="Times New Roman" w:cs="Times New Roman"/>
    </w:rPr>
  </w:style>
  <w:style w:type="paragraph" w:styleId="1079" w:customStyle="1">
    <w:name w:val="2-2ji"/>
    <w:basedOn w:val="850"/>
    <w:next w:val="1080"/>
    <w:qFormat/>
    <w:pPr>
      <w:ind w:left="0" w:firstLine="24"/>
      <w:jc w:val="center"/>
      <w:spacing w:before="0" w:after="0" w:line="360" w:lineRule="auto"/>
      <w:outlineLvl w:val="1"/>
    </w:pPr>
  </w:style>
  <w:style w:type="paragraph" w:styleId="1080" w:customStyle="1">
    <w:name w:val="应答文本"/>
    <w:basedOn w:val="848"/>
    <w:next w:val="1081"/>
    <w:qFormat/>
    <w:pPr>
      <w:ind w:left="1296" w:firstLine="2112"/>
      <w:spacing w:before="0" w:after="0" w:line="460" w:lineRule="exact"/>
    </w:pPr>
    <w:rPr>
      <w:rFonts w:ascii="Times New Roman" w:hAnsi="Times New Roman" w:cs="Times New Roman"/>
    </w:rPr>
  </w:style>
  <w:style w:type="paragraph" w:styleId="1081" w:customStyle="1">
    <w:name w:val="引文目录1"/>
    <w:basedOn w:val="848"/>
    <w:next w:val="847"/>
    <w:qFormat/>
    <w:pPr>
      <w:ind w:left="420" w:firstLine="2560"/>
      <w:jc w:val="center"/>
      <w:spacing w:before="0" w:after="0" w:line="360" w:lineRule="auto"/>
    </w:pPr>
    <w:rPr>
      <w:rFonts w:ascii="Times New Roman" w:hAnsi="Times New Roman" w:cs="Times New Roman"/>
    </w:rPr>
  </w:style>
  <w:style w:type="paragraph" w:styleId="1082" w:customStyle="1">
    <w:name w:val="首行缩进"/>
    <w:basedOn w:val="847"/>
    <w:qFormat/>
    <w:pPr>
      <w:ind w:firstLine="480"/>
    </w:pPr>
    <w:rPr>
      <w:rFonts w:ascii="Times New Roman" w:hAnsi="Times New Roman" w:cs="Times New Roman"/>
      <w:lang w:val="zh-CN"/>
    </w:rPr>
  </w:style>
  <w:style w:type="paragraph" w:styleId="1083" w:customStyle="1">
    <w:name w:val="font9"/>
    <w:basedOn w:val="848"/>
    <w:next w:val="1084"/>
    <w:qFormat/>
    <w:pPr>
      <w:ind w:left="0" w:firstLine="7168"/>
      <w:spacing w:before="280" w:after="280" w:line="240" w:lineRule="auto"/>
    </w:pPr>
    <w:rPr>
      <w:rFonts w:ascii="Times New Roman" w:hAnsi="Times New Roman" w:cs="Times New Roman"/>
    </w:rPr>
  </w:style>
  <w:style w:type="paragraph" w:styleId="1084" w:customStyle="1">
    <w:name w:val="样式 标题 3 + (中文) 黑体 小四 非加粗 段前: 7.8 磅 段后: 0 磅 行距: 固定值 20 磅"/>
    <w:basedOn w:val="851"/>
    <w:next w:val="1085"/>
    <w:qFormat/>
    <w:pPr>
      <w:ind w:left="0"/>
      <w:spacing w:before="0" w:after="0" w:line="400" w:lineRule="exact"/>
      <w:outlineLvl w:val="2"/>
    </w:pPr>
  </w:style>
  <w:style w:type="paragraph" w:styleId="1085" w:customStyle="1">
    <w:name w:val="标书正文"/>
    <w:basedOn w:val="848"/>
    <w:next w:val="1086"/>
    <w:qFormat/>
    <w:pPr>
      <w:ind w:left="440" w:right="100" w:firstLine="2760"/>
      <w:spacing w:before="0" w:after="0" w:line="360" w:lineRule="auto"/>
    </w:pPr>
    <w:rPr>
      <w:rFonts w:ascii="Times New Roman" w:hAnsi="Times New Roman" w:cs="Times New Roman"/>
    </w:rPr>
  </w:style>
  <w:style w:type="paragraph" w:styleId="1086" w:customStyle="1">
    <w:name w:val="xl67"/>
    <w:basedOn w:val="848"/>
    <w:next w:val="1087"/>
    <w:qFormat/>
    <w:pPr>
      <w:ind w:left="0" w:firstLine="5120"/>
      <w:spacing w:before="280" w:after="280" w:line="240" w:lineRule="auto"/>
    </w:pPr>
    <w:rPr>
      <w:rFonts w:ascii="Times New Roman" w:hAnsi="Times New Roman" w:cs="Times New Roman"/>
    </w:rPr>
  </w:style>
  <w:style w:type="paragraph" w:styleId="1087" w:customStyle="1">
    <w:name w:val="索引 61"/>
    <w:basedOn w:val="848"/>
    <w:next w:val="847"/>
    <w:qFormat/>
    <w:pPr>
      <w:ind w:left="1000" w:firstLine="2560"/>
      <w:jc w:val="center"/>
      <w:spacing w:before="0" w:after="0" w:line="360" w:lineRule="auto"/>
    </w:pPr>
    <w:rPr>
      <w:rFonts w:ascii="Times New Roman" w:hAnsi="Times New Roman" w:cs="Times New Roman"/>
    </w:rPr>
  </w:style>
  <w:style w:type="paragraph" w:styleId="1088" w:customStyle="1">
    <w:name w:val="目录3"/>
    <w:basedOn w:val="848"/>
    <w:next w:val="847"/>
    <w:qFormat/>
    <w:pPr>
      <w:ind w:left="419" w:firstLine="5283"/>
      <w:spacing w:before="0" w:after="0" w:line="317" w:lineRule="atLeast"/>
    </w:pPr>
    <w:rPr>
      <w:rFonts w:ascii="Times New Roman" w:hAnsi="Times New Roman" w:cs="Times New Roman"/>
    </w:rPr>
  </w:style>
  <w:style w:type="paragraph" w:styleId="1089" w:customStyle="1">
    <w:name w:val="xl90"/>
    <w:basedOn w:val="848"/>
    <w:next w:val="1090"/>
    <w:qFormat/>
    <w:pPr>
      <w:ind w:left="0" w:firstLine="3584"/>
      <w:spacing w:before="280" w:after="280" w:line="240" w:lineRule="auto"/>
    </w:pPr>
    <w:rPr>
      <w:rFonts w:ascii="Times New Roman" w:hAnsi="Times New Roman" w:cs="Times New Roman"/>
    </w:rPr>
  </w:style>
  <w:style w:type="paragraph" w:styleId="1090" w:customStyle="1">
    <w:name w:val="列表框1"/>
    <w:next w:val="1081"/>
    <w:qFormat/>
    <w:pPr>
      <w:ind w:firstLine="2048"/>
      <w:spacing w:line="460" w:lineRule="exact"/>
    </w:pPr>
    <w:rPr>
      <w:rFonts w:ascii="Calibri" w:hAnsi="Calibri"/>
    </w:rPr>
  </w:style>
  <w:style w:type="paragraph" w:styleId="1091" w:customStyle="1">
    <w:name w:val="1ji"/>
    <w:basedOn w:val="849"/>
    <w:next w:val="1070"/>
    <w:qFormat/>
    <w:pPr>
      <w:ind w:left="0" w:firstLine="18"/>
      <w:jc w:val="center"/>
      <w:spacing w:before="0" w:after="0" w:line="240" w:lineRule="auto"/>
      <w:outlineLvl w:val="0"/>
    </w:pPr>
  </w:style>
  <w:style w:type="paragraph" w:styleId="1092" w:customStyle="1">
    <w:name w:val="索引 81"/>
    <w:basedOn w:val="848"/>
    <w:next w:val="847"/>
    <w:qFormat/>
    <w:pPr>
      <w:ind w:left="1400" w:firstLine="2560"/>
      <w:jc w:val="center"/>
      <w:spacing w:before="0" w:after="0" w:line="360" w:lineRule="auto"/>
    </w:pPr>
    <w:rPr>
      <w:rFonts w:ascii="Times New Roman" w:hAnsi="Times New Roman" w:cs="Times New Roman"/>
    </w:rPr>
  </w:style>
  <w:style w:type="paragraph" w:styleId="1093" w:customStyle="1">
    <w:name w:val="正文1"/>
    <w:basedOn w:val="847"/>
    <w:next w:val="847"/>
    <w:qFormat/>
    <w:pPr>
      <w:spacing w:line="312" w:lineRule="atLeast"/>
    </w:pPr>
    <w:rPr>
      <w:rFonts w:ascii="楷体_GB2312" w:hAnsi="Times New Roman" w:eastAsia="楷体_GB2312" w:cs="Times New Roman"/>
      <w:sz w:val="24"/>
    </w:rPr>
  </w:style>
  <w:style w:type="paragraph" w:styleId="1094" w:customStyle="1">
    <w:name w:val="Char Char Char Char Char Char1 Char Char Char1 Char Char Char Char Char Char Char Char Char Char Char Char Char Char Char Char Char Char"/>
    <w:basedOn w:val="848"/>
    <w:next w:val="1095"/>
    <w:qFormat/>
    <w:pPr>
      <w:ind w:left="0" w:firstLine="2560"/>
      <w:spacing w:before="0" w:after="0" w:line="240" w:lineRule="auto"/>
    </w:pPr>
    <w:rPr>
      <w:rFonts w:ascii="Times New Roman" w:hAnsi="Times New Roman" w:cs="Times New Roman"/>
    </w:rPr>
  </w:style>
  <w:style w:type="paragraph" w:styleId="1095" w:customStyle="1">
    <w:name w:val="样式 加粗 居中11"/>
    <w:basedOn w:val="848"/>
    <w:next w:val="1096"/>
    <w:qFormat/>
    <w:pPr>
      <w:ind w:left="0" w:firstLine="2560"/>
      <w:jc w:val="center"/>
      <w:spacing w:before="0" w:after="0" w:line="360" w:lineRule="auto"/>
    </w:pPr>
    <w:rPr>
      <w:rFonts w:ascii="Times New Roman" w:hAnsi="Times New Roman" w:cs="Times New Roman"/>
    </w:rPr>
  </w:style>
  <w:style w:type="paragraph" w:styleId="1096" w:customStyle="1">
    <w:name w:val="xl89"/>
    <w:basedOn w:val="848"/>
    <w:next w:val="1097"/>
    <w:qFormat/>
    <w:pPr>
      <w:ind w:left="0" w:firstLine="3584"/>
      <w:spacing w:before="280" w:after="280" w:line="240" w:lineRule="auto"/>
    </w:pPr>
    <w:rPr>
      <w:rFonts w:ascii="Times New Roman" w:hAnsi="Times New Roman" w:cs="Times New Roman"/>
    </w:rPr>
  </w:style>
  <w:style w:type="paragraph" w:styleId="1097" w:customStyle="1">
    <w:name w:val="Char Char Char Char Char Char1 Char Char Char Char Char Char1 Char Char Char Char Char Char Char Char Char"/>
    <w:basedOn w:val="848"/>
    <w:next w:val="1098"/>
    <w:qFormat/>
    <w:pPr>
      <w:ind w:left="0" w:firstLine="2560"/>
      <w:spacing w:before="0" w:after="0" w:line="240" w:lineRule="auto"/>
    </w:pPr>
    <w:rPr>
      <w:rFonts w:ascii="Times New Roman" w:hAnsi="Times New Roman" w:cs="Times New Roman"/>
    </w:rPr>
  </w:style>
  <w:style w:type="paragraph" w:styleId="1098" w:customStyle="1">
    <w:name w:val="文章附标题"/>
    <w:basedOn w:val="848"/>
    <w:next w:val="848"/>
    <w:qFormat/>
    <w:pPr>
      <w:ind w:left="0" w:firstLine="5120"/>
      <w:jc w:val="center"/>
      <w:spacing w:before="187" w:after="175" w:line="374" w:lineRule="atLeast"/>
    </w:pPr>
    <w:rPr>
      <w:rFonts w:ascii="Times New Roman" w:hAnsi="Times New Roman" w:cs="Times New Roman"/>
    </w:rPr>
  </w:style>
  <w:style w:type="paragraph" w:styleId="1099">
    <w:name w:val="Quote"/>
    <w:next w:val="847"/>
    <w:qFormat/>
    <w:pPr>
      <w:ind w:left="3680" w:right="864"/>
      <w:jc w:val="center"/>
      <w:spacing w:before="200" w:after="160"/>
    </w:pPr>
    <w:rPr>
      <w:rFonts w:ascii="Calibri" w:hAnsi="Calibri"/>
      <w:i/>
    </w:rPr>
  </w:style>
  <w:style w:type="paragraph" w:styleId="1100" w:customStyle="1">
    <w:name w:val="Default Paragraph Font Para Char Char Char Char Char Char"/>
    <w:basedOn w:val="848"/>
    <w:next w:val="1101"/>
    <w:qFormat/>
    <w:pPr>
      <w:ind w:left="0" w:firstLine="3584"/>
      <w:spacing w:before="0" w:after="160" w:line="240" w:lineRule="exact"/>
    </w:pPr>
    <w:rPr>
      <w:rFonts w:ascii="Times New Roman" w:hAnsi="Times New Roman" w:cs="Times New Roman"/>
    </w:rPr>
  </w:style>
  <w:style w:type="paragraph" w:styleId="1101" w:customStyle="1">
    <w:name w:val="xl23"/>
    <w:basedOn w:val="848"/>
    <w:next w:val="884"/>
    <w:qFormat/>
    <w:pPr>
      <w:ind w:left="0" w:firstLine="20"/>
      <w:spacing w:before="280" w:after="280" w:line="240" w:lineRule="auto"/>
      <w:shd w:val="clear" w:color="000000" w:fill="ffffff"/>
    </w:pPr>
    <w:rPr>
      <w:rFonts w:ascii="Times New Roman" w:hAnsi="Times New Roman" w:cs="Times New Roman"/>
    </w:rPr>
  </w:style>
  <w:style w:type="paragraph" w:styleId="1102" w:customStyle="1">
    <w:name w:val="列出段落11"/>
    <w:basedOn w:val="848"/>
    <w:next w:val="1103"/>
    <w:qFormat/>
    <w:pPr>
      <w:ind w:left="420" w:firstLine="3748"/>
      <w:spacing w:before="0" w:after="0" w:line="240" w:lineRule="auto"/>
    </w:pPr>
    <w:rPr>
      <w:rFonts w:ascii="Times New Roman" w:hAnsi="Times New Roman" w:cs="Times New Roman"/>
    </w:rPr>
  </w:style>
  <w:style w:type="paragraph" w:styleId="1103" w:customStyle="1">
    <w:name w:val="样式 标题 2 + (西文) 宋体 非加粗 居中"/>
    <w:basedOn w:val="850"/>
    <w:next w:val="1104"/>
    <w:qFormat/>
    <w:pPr>
      <w:ind w:left="0" w:firstLine="24"/>
      <w:jc w:val="center"/>
      <w:spacing w:line="412" w:lineRule="auto"/>
      <w:outlineLvl w:val="1"/>
    </w:pPr>
  </w:style>
  <w:style w:type="paragraph" w:styleId="1104" w:customStyle="1">
    <w:name w:val="页脚 Char Char"/>
    <w:basedOn w:val="848"/>
    <w:next w:val="1105"/>
    <w:qFormat/>
    <w:pPr>
      <w:ind w:left="0" w:firstLine="5120"/>
      <w:spacing w:before="0" w:after="0" w:line="240" w:lineRule="auto"/>
    </w:pPr>
    <w:rPr>
      <w:rFonts w:ascii="Times New Roman" w:hAnsi="Times New Roman" w:cs="Times New Roman"/>
    </w:rPr>
  </w:style>
  <w:style w:type="paragraph" w:styleId="1105" w:customStyle="1">
    <w:name w:val="样式 标题 1 + 段前: 16 磅 段后: 16 磅"/>
    <w:basedOn w:val="849"/>
    <w:next w:val="1106"/>
    <w:qFormat/>
    <w:pPr>
      <w:ind w:left="0" w:firstLine="18"/>
      <w:jc w:val="center"/>
      <w:spacing w:before="120" w:after="0" w:line="360" w:lineRule="auto"/>
      <w:outlineLvl w:val="0"/>
    </w:pPr>
  </w:style>
  <w:style w:type="paragraph" w:styleId="1106" w:customStyle="1">
    <w:name w:val="Char1 Char Char Char Char Char Char"/>
    <w:basedOn w:val="848"/>
    <w:next w:val="1107"/>
    <w:qFormat/>
    <w:pPr>
      <w:ind w:left="0" w:firstLine="2560"/>
      <w:spacing w:before="0" w:after="0" w:line="240" w:lineRule="auto"/>
    </w:pPr>
    <w:rPr>
      <w:rFonts w:ascii="Times New Roman" w:hAnsi="Times New Roman" w:cs="Times New Roman"/>
    </w:rPr>
  </w:style>
  <w:style w:type="paragraph" w:styleId="1107" w:customStyle="1">
    <w:name w:val="文档标题4"/>
    <w:basedOn w:val="852"/>
    <w:next w:val="847"/>
    <w:qFormat/>
    <w:pPr>
      <w:ind w:left="851" w:firstLine="30"/>
      <w:spacing w:after="280" w:line="360" w:lineRule="auto"/>
      <w:outlineLvl w:val="3"/>
    </w:pPr>
  </w:style>
  <w:style w:type="paragraph" w:styleId="1108" w:customStyle="1">
    <w:name w:val="font0"/>
    <w:basedOn w:val="848"/>
    <w:next w:val="1083"/>
    <w:qFormat/>
    <w:pPr>
      <w:ind w:left="0" w:firstLine="1024"/>
      <w:spacing w:before="280" w:after="280" w:line="240" w:lineRule="auto"/>
    </w:pPr>
    <w:rPr>
      <w:rFonts w:ascii="Times New Roman" w:hAnsi="Times New Roman" w:cs="Times New Roman"/>
    </w:rPr>
  </w:style>
  <w:style w:type="paragraph" w:styleId="1109" w:customStyle="1">
    <w:name w:val="CM5"/>
    <w:basedOn w:val="848"/>
    <w:next w:val="847"/>
    <w:qFormat/>
    <w:pPr>
      <w:ind w:left="200" w:firstLine="2760"/>
      <w:spacing w:before="0" w:after="0" w:line="400" w:lineRule="atLeast"/>
    </w:pPr>
    <w:rPr>
      <w:rFonts w:ascii="Times New Roman" w:hAnsi="Times New Roman" w:cs="Times New Roman"/>
    </w:rPr>
  </w:style>
  <w:style w:type="paragraph" w:styleId="1110" w:customStyle="1">
    <w:name w:val="Pa0"/>
    <w:basedOn w:val="848"/>
    <w:next w:val="847"/>
    <w:qFormat/>
    <w:pPr>
      <w:ind w:left="0" w:firstLine="4608"/>
      <w:spacing w:before="0" w:after="0" w:line="241" w:lineRule="atLeast"/>
    </w:pPr>
    <w:rPr>
      <w:rFonts w:ascii="Times New Roman" w:hAnsi="Times New Roman" w:cs="Times New Roman"/>
    </w:rPr>
  </w:style>
  <w:style w:type="paragraph" w:styleId="1111" w:customStyle="1">
    <w:name w:val="招标文件》"/>
    <w:basedOn w:val="848"/>
    <w:next w:val="1047"/>
    <w:qFormat/>
    <w:pPr>
      <w:ind w:left="420" w:firstLine="2140"/>
      <w:spacing w:before="120" w:after="120" w:line="300" w:lineRule="auto"/>
    </w:pPr>
    <w:rPr>
      <w:rFonts w:ascii="Times New Roman" w:hAnsi="Times New Roman" w:cs="Times New Roman"/>
    </w:rPr>
  </w:style>
  <w:style w:type="paragraph" w:styleId="1112" w:customStyle="1">
    <w:name w:val="段"/>
    <w:next w:val="847"/>
    <w:qFormat/>
    <w:pPr>
      <w:ind w:firstLine="200"/>
      <w:jc w:val="both"/>
      <w:spacing w:line="360" w:lineRule="auto"/>
    </w:pPr>
    <w:rPr>
      <w:sz w:val="24"/>
      <w:szCs w:val="22"/>
    </w:rPr>
  </w:style>
  <w:style w:type="paragraph" w:styleId="1113" w:customStyle="1">
    <w:name w:val="标书_正文"/>
    <w:basedOn w:val="848"/>
    <w:next w:val="1114"/>
    <w:qFormat/>
    <w:pPr>
      <w:ind w:left="420" w:firstLine="1188"/>
      <w:spacing w:before="0" w:after="0" w:line="360" w:lineRule="auto"/>
    </w:pPr>
    <w:rPr>
      <w:rFonts w:ascii="Times New Roman" w:hAnsi="Times New Roman" w:cs="Times New Roman"/>
    </w:rPr>
  </w:style>
  <w:style w:type="paragraph" w:styleId="1114" w:customStyle="1">
    <w:name w:val="样式 标题 2 + Times New Roman 四号 非加粗 段前: 5 磅 段后: 0 磅 行距: 固定值 20..."/>
    <w:basedOn w:val="850"/>
    <w:next w:val="1062"/>
    <w:qFormat/>
    <w:pPr>
      <w:ind w:left="0" w:firstLine="24"/>
      <w:spacing w:before="100" w:after="0" w:line="400" w:lineRule="exact"/>
      <w:outlineLvl w:val="1"/>
    </w:pPr>
  </w:style>
  <w:style w:type="paragraph" w:styleId="1115" w:customStyle="1">
    <w:name w:val="图片0"/>
    <w:basedOn w:val="848"/>
    <w:next w:val="895"/>
    <w:qFormat/>
    <w:pPr>
      <w:ind w:left="-161" w:firstLine="1187"/>
      <w:spacing w:before="0" w:after="0" w:line="276" w:lineRule="auto"/>
    </w:pPr>
    <w:rPr>
      <w:rFonts w:ascii="Times New Roman" w:hAnsi="Times New Roman" w:cs="Times New Roman"/>
    </w:rPr>
  </w:style>
  <w:style w:type="paragraph" w:styleId="1116" w:customStyle="1">
    <w:name w:val="Char Char Char2 Char Char Char2 Char"/>
    <w:basedOn w:val="848"/>
    <w:next w:val="1088"/>
    <w:qFormat/>
    <w:pPr>
      <w:ind w:left="560" w:firstLine="3632"/>
      <w:spacing w:before="0" w:after="160" w:line="240" w:lineRule="exact"/>
    </w:pPr>
    <w:rPr>
      <w:rFonts w:ascii="Times New Roman" w:hAnsi="Times New Roman" w:cs="Times New Roman"/>
    </w:rPr>
  </w:style>
  <w:style w:type="paragraph" w:styleId="1117" w:customStyle="1">
    <w:name w:val="Char Char Char Char"/>
    <w:next w:val="1118"/>
    <w:qFormat/>
    <w:pPr>
      <w:ind w:firstLine="10"/>
      <w:spacing w:line="360" w:lineRule="auto"/>
      <w:shd w:val="clear" w:color="000000" w:fill="000080"/>
    </w:pPr>
    <w:rPr>
      <w:rFonts w:ascii="Calibri" w:hAnsi="Calibri"/>
    </w:rPr>
  </w:style>
  <w:style w:type="paragraph" w:styleId="1118" w:customStyle="1">
    <w:name w:val="杨昂超式样黑体主"/>
    <w:basedOn w:val="848"/>
    <w:next w:val="1119"/>
    <w:qFormat/>
    <w:pPr>
      <w:ind w:left="0" w:firstLine="4608"/>
      <w:spacing w:before="0" w:after="0" w:line="240" w:lineRule="auto"/>
    </w:pPr>
    <w:rPr>
      <w:rFonts w:ascii="Times New Roman" w:hAnsi="Times New Roman" w:cs="Times New Roman"/>
    </w:rPr>
  </w:style>
  <w:style w:type="paragraph" w:styleId="1119" w:customStyle="1">
    <w:name w:val="Char Char Char Char Char Char1 Char Char Char Char Char Char Char Char Char Char"/>
    <w:basedOn w:val="848"/>
    <w:next w:val="1120"/>
    <w:qFormat/>
    <w:pPr>
      <w:ind w:left="0" w:firstLine="2560"/>
      <w:spacing w:before="0" w:after="0" w:line="240" w:lineRule="auto"/>
    </w:pPr>
    <w:rPr>
      <w:rFonts w:ascii="Times New Roman" w:hAnsi="Times New Roman" w:cs="Times New Roman"/>
    </w:rPr>
  </w:style>
  <w:style w:type="paragraph" w:styleId="1120" w:customStyle="1">
    <w:name w:val="目录1"/>
    <w:basedOn w:val="848"/>
    <w:next w:val="847"/>
    <w:qFormat/>
    <w:pPr>
      <w:ind w:left="0" w:firstLine="7168"/>
      <w:spacing w:before="0" w:after="136" w:line="289" w:lineRule="atLeast"/>
    </w:pPr>
    <w:rPr>
      <w:rFonts w:ascii="Times New Roman" w:hAnsi="Times New Roman" w:cs="Times New Roman"/>
    </w:rPr>
  </w:style>
  <w:style w:type="paragraph" w:styleId="1121" w:customStyle="1">
    <w:name w:val="文档结构图1"/>
    <w:basedOn w:val="848"/>
    <w:next w:val="1122"/>
    <w:qFormat/>
    <w:pPr>
      <w:ind w:left="200" w:firstLine="2248"/>
      <w:spacing w:before="0" w:after="0" w:line="360" w:lineRule="auto"/>
    </w:pPr>
    <w:rPr>
      <w:rFonts w:ascii="Times New Roman" w:hAnsi="Times New Roman" w:cs="Times New Roman"/>
    </w:rPr>
  </w:style>
  <w:style w:type="paragraph" w:styleId="1122" w:customStyle="1">
    <w:name w:val="2ji"/>
    <w:basedOn w:val="850"/>
    <w:next w:val="890"/>
    <w:qFormat/>
    <w:pPr>
      <w:ind w:left="0" w:firstLine="24"/>
      <w:spacing w:before="0" w:after="0" w:line="360" w:lineRule="auto"/>
      <w:outlineLvl w:val="1"/>
    </w:pPr>
  </w:style>
  <w:style w:type="paragraph" w:styleId="1123" w:customStyle="1">
    <w:name w:val="xl91"/>
    <w:basedOn w:val="848"/>
    <w:next w:val="1044"/>
    <w:qFormat/>
    <w:pPr>
      <w:ind w:left="0" w:firstLine="3584"/>
      <w:spacing w:before="280" w:after="280" w:line="240" w:lineRule="auto"/>
    </w:pPr>
    <w:rPr>
      <w:rFonts w:ascii="Times New Roman" w:hAnsi="Times New Roman" w:cs="Times New Roman"/>
    </w:rPr>
  </w:style>
  <w:style w:type="paragraph" w:styleId="1124" w:customStyle="1">
    <w:name w:val="Text Body"/>
    <w:basedOn w:val="848"/>
    <w:next w:val="1125"/>
    <w:qFormat/>
    <w:pPr>
      <w:ind w:left="0" w:firstLine="4096"/>
      <w:spacing w:before="0" w:after="120" w:line="240" w:lineRule="auto"/>
    </w:pPr>
    <w:rPr>
      <w:rFonts w:ascii="Times New Roman" w:hAnsi="Times New Roman" w:cs="Times New Roman"/>
    </w:rPr>
  </w:style>
  <w:style w:type="paragraph" w:styleId="1125" w:customStyle="1">
    <w:name w:val="项目符1"/>
    <w:basedOn w:val="848"/>
    <w:next w:val="1126"/>
    <w:qFormat/>
    <w:pPr>
      <w:ind w:left="1365" w:right="100" w:firstLine="2728"/>
      <w:spacing w:before="78" w:after="78" w:line="300" w:lineRule="auto"/>
    </w:pPr>
    <w:rPr>
      <w:rFonts w:ascii="Times New Roman" w:hAnsi="Times New Roman" w:cs="Times New Roman"/>
    </w:rPr>
  </w:style>
  <w:style w:type="paragraph" w:styleId="1126" w:customStyle="1">
    <w:name w:val="引文目录标题1"/>
    <w:basedOn w:val="848"/>
    <w:next w:val="847"/>
    <w:qFormat/>
    <w:pPr>
      <w:ind w:left="0" w:firstLine="4608"/>
      <w:jc w:val="center"/>
      <w:spacing w:before="120" w:after="0" w:line="360" w:lineRule="auto"/>
    </w:pPr>
    <w:rPr>
      <w:rFonts w:ascii="Times New Roman" w:hAnsi="Times New Roman" w:cs="Times New Roman"/>
    </w:rPr>
  </w:style>
  <w:style w:type="paragraph" w:styleId="1127" w:customStyle="1">
    <w:name w:val="样式 标题 3 + (西文) 黑体 (中文) 黑体 (符号) 宋体 小四 段前: 5 磅 段后: 5 磅 行距: 1..."/>
    <w:basedOn w:val="851"/>
    <w:next w:val="1128"/>
    <w:qFormat/>
    <w:pPr>
      <w:ind w:left="1429" w:firstLine="18"/>
      <w:spacing w:before="100" w:after="100" w:line="360" w:lineRule="auto"/>
      <w:outlineLvl w:val="2"/>
    </w:pPr>
  </w:style>
  <w:style w:type="paragraph" w:styleId="1128" w:customStyle="1">
    <w:name w:val="xl22"/>
    <w:basedOn w:val="848"/>
    <w:next w:val="1129"/>
    <w:qFormat/>
    <w:pPr>
      <w:ind w:left="0" w:firstLine="20"/>
      <w:jc w:val="right"/>
      <w:spacing w:before="280" w:after="280" w:line="240" w:lineRule="auto"/>
      <w:shd w:val="clear" w:color="000000" w:fill="ffffff"/>
    </w:pPr>
    <w:rPr>
      <w:rFonts w:ascii="Times New Roman" w:hAnsi="Times New Roman" w:cs="Times New Roman"/>
    </w:rPr>
  </w:style>
  <w:style w:type="paragraph" w:styleId="1129" w:customStyle="1">
    <w:name w:val="自定义一"/>
    <w:basedOn w:val="848"/>
    <w:next w:val="847"/>
    <w:qFormat/>
    <w:pPr>
      <w:ind w:left="0"/>
      <w:spacing w:before="0" w:after="0" w:line="360" w:lineRule="auto"/>
    </w:pPr>
    <w:rPr>
      <w:rFonts w:ascii="Times New Roman" w:hAnsi="Times New Roman" w:cs="Times New Roman"/>
    </w:rPr>
  </w:style>
  <w:style w:type="paragraph" w:styleId="1130" w:customStyle="1">
    <w:name w:val="xl78"/>
    <w:basedOn w:val="848"/>
    <w:next w:val="1131"/>
    <w:qFormat/>
    <w:pPr>
      <w:ind w:left="0" w:firstLine="3584"/>
      <w:jc w:val="center"/>
      <w:spacing w:before="280" w:after="280" w:line="240" w:lineRule="auto"/>
    </w:pPr>
    <w:rPr>
      <w:rFonts w:ascii="Times New Roman" w:hAnsi="Times New Roman" w:cs="Times New Roman"/>
    </w:rPr>
  </w:style>
  <w:style w:type="paragraph" w:styleId="1131" w:customStyle="1">
    <w:name w:val="段落正文"/>
    <w:next w:val="1073"/>
    <w:qFormat/>
    <w:pPr>
      <w:ind w:firstLine="4608"/>
      <w:jc w:val="center"/>
      <w:spacing w:line="360" w:lineRule="auto"/>
    </w:pPr>
    <w:rPr>
      <w:rFonts w:ascii="Calibri" w:hAnsi="Calibri"/>
    </w:rPr>
  </w:style>
  <w:style w:type="paragraph" w:styleId="1132" w:customStyle="1">
    <w:name w:val="_Style 169"/>
    <w:next w:val="847"/>
    <w:qFormat/>
    <w:pPr>
      <w:ind w:left="2560"/>
    </w:pPr>
    <w:rPr>
      <w:rFonts w:ascii="Calibri" w:hAnsi="Calibri"/>
    </w:rPr>
  </w:style>
  <w:style w:type="paragraph" w:styleId="1133" w:customStyle="1">
    <w:name w:val="样式 小四 行距: 1.5 倍行距 首行缩进:  2 字符"/>
    <w:basedOn w:val="848"/>
    <w:next w:val="1078"/>
    <w:qFormat/>
    <w:pPr>
      <w:ind w:left="480" w:firstLine="2784"/>
      <w:spacing w:before="0" w:after="0" w:line="360" w:lineRule="auto"/>
    </w:pPr>
    <w:rPr>
      <w:rFonts w:ascii="Times New Roman" w:hAnsi="Times New Roman" w:cs="Times New Roman"/>
    </w:rPr>
  </w:style>
  <w:style w:type="paragraph" w:styleId="1134" w:customStyle="1">
    <w:name w:val="小节标题"/>
    <w:basedOn w:val="848"/>
    <w:next w:val="847"/>
    <w:qFormat/>
    <w:pPr>
      <w:ind w:left="0" w:firstLine="7168"/>
      <w:spacing w:before="175" w:after="102" w:line="351" w:lineRule="atLeast"/>
    </w:pPr>
    <w:rPr>
      <w:rFonts w:ascii="Times New Roman" w:hAnsi="Times New Roman" w:cs="Times New Roman"/>
    </w:rPr>
  </w:style>
  <w:style w:type="paragraph" w:styleId="1135" w:customStyle="1">
    <w:name w:val="TOC 标题2"/>
    <w:basedOn w:val="848"/>
    <w:next w:val="84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6" w:customStyle="1">
    <w:name w:val="表格文字（两侧对齐）"/>
    <w:basedOn w:val="848"/>
    <w:next w:val="1137"/>
    <w:qFormat/>
    <w:pPr>
      <w:ind w:left="0" w:firstLine="3584"/>
      <w:spacing w:before="0" w:after="0" w:line="240" w:lineRule="auto"/>
    </w:pPr>
    <w:rPr>
      <w:rFonts w:ascii="Times New Roman" w:hAnsi="Times New Roman" w:cs="Times New Roman"/>
    </w:rPr>
  </w:style>
  <w:style w:type="paragraph" w:styleId="1137" w:customStyle="1">
    <w:name w:val="Char"/>
    <w:basedOn w:val="848"/>
    <w:next w:val="1116"/>
    <w:qFormat/>
    <w:pPr>
      <w:ind w:left="900" w:firstLine="2608"/>
      <w:spacing w:before="0" w:after="0" w:line="240" w:lineRule="auto"/>
    </w:pPr>
    <w:rPr>
      <w:rFonts w:ascii="Times New Roman" w:hAnsi="Times New Roman" w:cs="Times New Roman"/>
    </w:rPr>
  </w:style>
  <w:style w:type="paragraph" w:styleId="1138" w:customStyle="1">
    <w:name w:val="xl86"/>
    <w:basedOn w:val="848"/>
    <w:next w:val="1139"/>
    <w:qFormat/>
    <w:pPr>
      <w:ind w:left="0" w:firstLine="5120"/>
      <w:spacing w:before="280" w:after="280" w:line="240" w:lineRule="auto"/>
    </w:pPr>
    <w:rPr>
      <w:rFonts w:ascii="Times New Roman" w:hAnsi="Times New Roman" w:cs="Times New Roman"/>
    </w:rPr>
  </w:style>
  <w:style w:type="paragraph" w:styleId="1139" w:customStyle="1">
    <w:name w:val="索引 71"/>
    <w:basedOn w:val="848"/>
    <w:next w:val="847"/>
    <w:qFormat/>
    <w:pPr>
      <w:ind w:left="1200" w:firstLine="2560"/>
      <w:jc w:val="center"/>
      <w:spacing w:before="0" w:after="0" w:line="360" w:lineRule="auto"/>
    </w:pPr>
    <w:rPr>
      <w:rFonts w:ascii="Times New Roman" w:hAnsi="Times New Roman" w:cs="Times New Roman"/>
    </w:rPr>
  </w:style>
  <w:style w:type="paragraph" w:styleId="1140" w:customStyle="1">
    <w:name w:val="111"/>
    <w:next w:val="1141"/>
    <w:qFormat/>
    <w:pPr>
      <w:ind w:left="480" w:firstLine="4320"/>
      <w:spacing w:line="440" w:lineRule="exact"/>
    </w:pPr>
    <w:rPr>
      <w:rFonts w:ascii="Calibri" w:hAnsi="Calibri"/>
    </w:rPr>
  </w:style>
  <w:style w:type="paragraph" w:styleId="1141" w:customStyle="1">
    <w:name w:val="4"/>
    <w:basedOn w:val="848"/>
    <w:next w:val="860"/>
    <w:qFormat/>
    <w:pPr>
      <w:ind w:left="409" w:firstLine="3737"/>
      <w:spacing w:before="0" w:after="0" w:line="420" w:lineRule="exact"/>
    </w:pPr>
    <w:rPr>
      <w:rFonts w:ascii="Times New Roman" w:hAnsi="Times New Roman" w:cs="Times New Roman"/>
    </w:rPr>
  </w:style>
  <w:style w:type="paragraph" w:styleId="1142" w:customStyle="1">
    <w:name w:val="Char Char Char Char Char Char1 Char Char Char1 Char Char Char Char Char Char"/>
    <w:basedOn w:val="848"/>
    <w:next w:val="1127"/>
    <w:qFormat/>
    <w:pPr>
      <w:ind w:left="0" w:firstLine="2560"/>
      <w:spacing w:before="0" w:after="0" w:line="240" w:lineRule="auto"/>
    </w:pPr>
    <w:rPr>
      <w:rFonts w:ascii="Times New Roman" w:hAnsi="Times New Roman" w:cs="Times New Roman"/>
    </w:rPr>
  </w:style>
  <w:style w:type="paragraph" w:styleId="1143" w:customStyle="1">
    <w:name w:val="Char Char Char Char Char Char1 Char Char Char Char Char Char1 Char Char Char"/>
    <w:basedOn w:val="848"/>
    <w:next w:val="1144"/>
    <w:qFormat/>
    <w:pPr>
      <w:ind w:left="0" w:firstLine="2560"/>
      <w:spacing w:before="0" w:after="0" w:line="240" w:lineRule="auto"/>
    </w:pPr>
    <w:rPr>
      <w:rFonts w:ascii="Times New Roman" w:hAnsi="Times New Roman" w:cs="Times New Roman"/>
    </w:rPr>
  </w:style>
  <w:style w:type="paragraph" w:styleId="1144" w:customStyle="1">
    <w:name w:val="正文符号1"/>
    <w:basedOn w:val="848"/>
    <w:next w:val="1145"/>
    <w:pPr>
      <w:ind w:left="987" w:firstLine="5724"/>
      <w:spacing w:before="0" w:after="0" w:line="240" w:lineRule="auto"/>
    </w:pPr>
    <w:rPr>
      <w:rFonts w:ascii="Times New Roman" w:hAnsi="Times New Roman" w:cs="Times New Roman"/>
    </w:rPr>
  </w:style>
  <w:style w:type="paragraph" w:styleId="1145" w:customStyle="1">
    <w:name w:val="索引 31"/>
    <w:basedOn w:val="848"/>
    <w:next w:val="847"/>
    <w:qFormat/>
    <w:pPr>
      <w:ind w:left="400" w:firstLine="2560"/>
      <w:jc w:val="center"/>
      <w:spacing w:before="0" w:after="0" w:line="360" w:lineRule="auto"/>
    </w:pPr>
    <w:rPr>
      <w:rFonts w:ascii="Times New Roman" w:hAnsi="Times New Roman" w:cs="Times New Roman"/>
    </w:rPr>
  </w:style>
  <w:style w:type="paragraph" w:styleId="1146" w:customStyle="1">
    <w:name w:val="目录4"/>
    <w:basedOn w:val="848"/>
    <w:next w:val="847"/>
    <w:qFormat/>
    <w:pPr>
      <w:ind w:left="629" w:firstLine="5237"/>
      <w:spacing w:before="0" w:after="0" w:line="317" w:lineRule="atLeast"/>
    </w:pPr>
    <w:rPr>
      <w:rFonts w:ascii="Times New Roman" w:hAnsi="Times New Roman" w:cs="Times New Roman"/>
    </w:rPr>
  </w:style>
  <w:style w:type="paragraph" w:styleId="1147" w:customStyle="1">
    <w:name w:val="p15"/>
    <w:basedOn w:val="847"/>
    <w:qFormat/>
    <w:pPr>
      <w:ind w:left="0"/>
    </w:pPr>
    <w:rPr>
      <w:rFonts w:ascii="宋体" w:hAnsi="宋体"/>
      <w:sz w:val="28"/>
      <w:szCs w:val="28"/>
    </w:rPr>
  </w:style>
  <w:style w:type="paragraph" w:styleId="1148" w:customStyle="1">
    <w:name w:val="四号 居中"/>
    <w:basedOn w:val="848"/>
    <w:next w:val="1142"/>
    <w:qFormat/>
    <w:pPr>
      <w:ind w:left="0" w:firstLine="6144"/>
      <w:jc w:val="center"/>
      <w:spacing w:before="0" w:after="0" w:line="360" w:lineRule="auto"/>
    </w:pPr>
    <w:rPr>
      <w:rFonts w:ascii="Times New Roman" w:hAnsi="Times New Roman" w:cs="Times New Roman"/>
    </w:rPr>
  </w:style>
  <w:style w:type="paragraph" w:styleId="1149" w:customStyle="1">
    <w:name w:val="p0"/>
    <w:next w:val="847"/>
    <w:qFormat/>
    <w:pPr>
      <w:ind w:firstLine="2048"/>
      <w:spacing w:line="360" w:lineRule="auto"/>
    </w:pPr>
    <w:rPr>
      <w:rFonts w:ascii="Calibri" w:hAnsi="Calibri"/>
    </w:rPr>
  </w:style>
  <w:style w:type="paragraph" w:styleId="1150" w:customStyle="1">
    <w:name w:val="列表编号 21"/>
    <w:basedOn w:val="848"/>
    <w:next w:val="1151"/>
    <w:qFormat/>
    <w:pPr>
      <w:ind w:left="0" w:firstLine="2560"/>
      <w:spacing w:before="0" w:after="0" w:line="360" w:lineRule="auto"/>
    </w:pPr>
    <w:rPr>
      <w:rFonts w:ascii="Times New Roman" w:hAnsi="Times New Roman" w:cs="Times New Roman"/>
    </w:rPr>
  </w:style>
  <w:style w:type="paragraph" w:styleId="1151" w:customStyle="1">
    <w:name w:val="正文文本 21"/>
    <w:basedOn w:val="848"/>
    <w:next w:val="1032"/>
    <w:qFormat/>
    <w:pPr>
      <w:ind w:left="0" w:firstLine="2560"/>
      <w:jc w:val="center"/>
      <w:spacing w:before="0" w:after="120" w:line="480" w:lineRule="auto"/>
    </w:pPr>
    <w:rPr>
      <w:rFonts w:ascii="Times New Roman" w:hAnsi="Times New Roman" w:cs="Times New Roman"/>
    </w:rPr>
  </w:style>
  <w:style w:type="paragraph" w:styleId="1152" w:customStyle="1">
    <w:name w:val="a2"/>
    <w:basedOn w:val="848"/>
    <w:next w:val="887"/>
    <w:qFormat/>
    <w:pPr>
      <w:ind w:left="0" w:firstLine="1024"/>
      <w:spacing w:before="280" w:after="280" w:line="240" w:lineRule="auto"/>
    </w:pPr>
    <w:rPr>
      <w:rFonts w:ascii="Times New Roman" w:hAnsi="Times New Roman" w:cs="Times New Roman"/>
    </w:rPr>
  </w:style>
  <w:style w:type="paragraph" w:styleId="1153" w:customStyle="1">
    <w:name w:val="font8"/>
    <w:basedOn w:val="848"/>
    <w:next w:val="1077"/>
    <w:qFormat/>
    <w:pPr>
      <w:ind w:left="0" w:firstLine="2048"/>
      <w:spacing w:before="280" w:after="280" w:line="240" w:lineRule="auto"/>
    </w:pPr>
    <w:rPr>
      <w:rFonts w:ascii="Times New Roman" w:hAnsi="Times New Roman" w:cs="Times New Roman"/>
    </w:rPr>
  </w:style>
  <w:style w:type="paragraph" w:styleId="1154" w:customStyle="1">
    <w:name w:val="Char Char Char Char Char Char1 Char Char Char Char Char Char1 Char Char Char Char Char Char Char"/>
    <w:basedOn w:val="848"/>
    <w:next w:val="1155"/>
    <w:qFormat/>
    <w:pPr>
      <w:ind w:left="0" w:firstLine="2560"/>
      <w:spacing w:before="0" w:after="0" w:line="240" w:lineRule="auto"/>
    </w:pPr>
    <w:rPr>
      <w:rFonts w:ascii="Times New Roman" w:hAnsi="Times New Roman" w:cs="Times New Roman"/>
    </w:rPr>
  </w:style>
  <w:style w:type="paragraph" w:styleId="1155" w:customStyle="1">
    <w:name w:val="xl87"/>
    <w:basedOn w:val="848"/>
    <w:next w:val="1111"/>
    <w:qFormat/>
    <w:pPr>
      <w:ind w:left="0" w:firstLine="5120"/>
      <w:spacing w:before="280" w:after="280" w:line="240" w:lineRule="auto"/>
    </w:pPr>
    <w:rPr>
      <w:rFonts w:ascii="Times New Roman" w:hAnsi="Times New Roman" w:cs="Times New Roman"/>
    </w:rPr>
  </w:style>
  <w:style w:type="paragraph" w:styleId="1156" w:customStyle="1">
    <w:name w:val="444"/>
    <w:basedOn w:val="848"/>
    <w:next w:val="869"/>
    <w:qFormat/>
    <w:pPr>
      <w:ind w:left="0" w:firstLine="4608"/>
      <w:jc w:val="center"/>
      <w:spacing w:before="0" w:after="0" w:line="312" w:lineRule="atLeast"/>
    </w:pPr>
    <w:rPr>
      <w:rFonts w:ascii="Times New Roman" w:hAnsi="Times New Roman" w:cs="Times New Roman"/>
    </w:rPr>
  </w:style>
  <w:style w:type="paragraph" w:styleId="1157" w:customStyle="1">
    <w:name w:val="表格文字图表文字"/>
    <w:basedOn w:val="848"/>
    <w:next w:val="1158"/>
    <w:pPr>
      <w:ind w:left="0" w:firstLine="3584"/>
      <w:jc w:val="center"/>
      <w:spacing w:before="0" w:after="0" w:line="240" w:lineRule="auto"/>
    </w:pPr>
    <w:rPr>
      <w:rFonts w:ascii="Times New Roman" w:hAnsi="Times New Roman" w:cs="Times New Roman"/>
    </w:rPr>
  </w:style>
  <w:style w:type="paragraph" w:styleId="1158" w:customStyle="1">
    <w:name w:val="样式 目录 3 + 左侧:  2 字符1"/>
    <w:next w:val="1159"/>
    <w:qFormat/>
    <w:pPr>
      <w:ind w:left="960" w:firstLine="5120"/>
      <w:spacing w:line="360" w:lineRule="auto"/>
      <w:widowControl w:val="off"/>
    </w:pPr>
    <w:rPr>
      <w:rFonts w:ascii="Calibri" w:hAnsi="Calibri"/>
    </w:rPr>
  </w:style>
  <w:style w:type="paragraph" w:styleId="1159" w:customStyle="1">
    <w:name w:val="文档正文"/>
    <w:basedOn w:val="848"/>
    <w:next w:val="1160"/>
    <w:qFormat/>
    <w:pPr>
      <w:ind w:left="567" w:firstLine="3639"/>
      <w:spacing w:before="0" w:after="0" w:line="480" w:lineRule="atLeast"/>
    </w:pPr>
    <w:rPr>
      <w:rFonts w:ascii="Times New Roman" w:hAnsi="Times New Roman" w:cs="Times New Roman"/>
    </w:rPr>
  </w:style>
  <w:style w:type="paragraph" w:styleId="1160" w:customStyle="1">
    <w:name w:val="列表框2"/>
    <w:next w:val="1161"/>
    <w:qFormat/>
    <w:pPr>
      <w:ind w:firstLine="2048"/>
      <w:spacing w:line="460" w:lineRule="exact"/>
    </w:pPr>
    <w:rPr>
      <w:rFonts w:ascii="Calibri" w:hAnsi="Calibri"/>
    </w:rPr>
  </w:style>
  <w:style w:type="paragraph" w:styleId="1161" w:customStyle="1">
    <w:name w:val="font10"/>
    <w:basedOn w:val="848"/>
    <w:next w:val="880"/>
    <w:qFormat/>
    <w:pPr>
      <w:ind w:left="0" w:firstLine="3584"/>
      <w:spacing w:before="280" w:after="280" w:line="240" w:lineRule="auto"/>
    </w:pPr>
    <w:rPr>
      <w:rFonts w:ascii="Times New Roman" w:hAnsi="Times New Roman" w:cs="Times New Roman"/>
    </w:rPr>
  </w:style>
  <w:style w:type="paragraph" w:styleId="1162" w:customStyle="1">
    <w:name w:val="纯文本1"/>
    <w:basedOn w:val="848"/>
    <w:next w:val="892"/>
    <w:qFormat/>
    <w:pPr>
      <w:ind w:left="0" w:firstLine="3584"/>
      <w:spacing w:before="0" w:after="0" w:line="240" w:lineRule="auto"/>
    </w:pPr>
    <w:rPr>
      <w:rFonts w:ascii="Times New Roman" w:hAnsi="Times New Roman" w:cs="Times New Roman"/>
    </w:rPr>
  </w:style>
  <w:style w:type="paragraph" w:styleId="1163" w:customStyle="1">
    <w:name w:val="索引 91"/>
    <w:basedOn w:val="848"/>
    <w:next w:val="847"/>
    <w:qFormat/>
    <w:pPr>
      <w:ind w:left="1600" w:firstLine="2560"/>
      <w:jc w:val="center"/>
      <w:spacing w:before="0" w:after="0" w:line="360" w:lineRule="auto"/>
    </w:pPr>
    <w:rPr>
      <w:rFonts w:ascii="Times New Roman" w:hAnsi="Times New Roman" w:cs="Times New Roman"/>
    </w:rPr>
  </w:style>
  <w:style w:type="paragraph" w:styleId="1164" w:customStyle="1">
    <w:name w:val="xl79"/>
    <w:basedOn w:val="848"/>
    <w:next w:val="1140"/>
    <w:qFormat/>
    <w:pPr>
      <w:ind w:left="0" w:firstLine="3584"/>
      <w:jc w:val="center"/>
      <w:spacing w:before="280" w:after="280" w:line="240" w:lineRule="auto"/>
    </w:pPr>
    <w:rPr>
      <w:rFonts w:ascii="Times New Roman" w:hAnsi="Times New Roman" w:cs="Times New Roman"/>
    </w:rPr>
  </w:style>
  <w:style w:type="paragraph" w:styleId="1165" w:customStyle="1">
    <w:name w:val="表格文字（4号居中）"/>
    <w:next w:val="1166"/>
    <w:qFormat/>
    <w:pPr>
      <w:ind w:firstLine="2560"/>
      <w:jc w:val="center"/>
    </w:pPr>
    <w:rPr>
      <w:rFonts w:ascii="Calibri" w:hAnsi="Calibri"/>
    </w:rPr>
  </w:style>
  <w:style w:type="paragraph" w:styleId="1166" w:customStyle="1">
    <w:name w:val="!方块加粗"/>
    <w:basedOn w:val="848"/>
    <w:next w:val="1133"/>
    <w:qFormat/>
    <w:pPr>
      <w:ind w:left="600" w:firstLine="5212"/>
      <w:spacing w:before="0" w:after="0" w:line="360" w:lineRule="auto"/>
    </w:pPr>
    <w:rPr>
      <w:rFonts w:ascii="Times New Roman" w:hAnsi="Times New Roman" w:cs="Times New Roman"/>
    </w:rPr>
  </w:style>
  <w:style w:type="paragraph" w:styleId="1167" w:customStyle="1">
    <w:name w:val="xl75"/>
    <w:basedOn w:val="848"/>
    <w:next w:val="893"/>
    <w:qFormat/>
    <w:pPr>
      <w:ind w:left="0" w:firstLine="3584"/>
      <w:jc w:val="center"/>
      <w:spacing w:before="280" w:after="280" w:line="240" w:lineRule="auto"/>
    </w:pPr>
    <w:rPr>
      <w:rFonts w:ascii="Times New Roman" w:hAnsi="Times New Roman" w:cs="Times New Roman"/>
    </w:rPr>
  </w:style>
  <w:style w:type="paragraph" w:styleId="1168" w:customStyle="1">
    <w:name w:val="xl81"/>
    <w:basedOn w:val="848"/>
    <w:next w:val="1169"/>
    <w:qFormat/>
    <w:pPr>
      <w:ind w:left="0" w:firstLine="5120"/>
      <w:spacing w:before="280" w:after="280" w:line="240" w:lineRule="auto"/>
    </w:pPr>
    <w:rPr>
      <w:rFonts w:ascii="Times New Roman" w:hAnsi="Times New Roman" w:cs="Times New Roman"/>
    </w:rPr>
  </w:style>
  <w:style w:type="paragraph" w:styleId="1169" w:customStyle="1">
    <w:name w:val="xl25"/>
    <w:basedOn w:val="848"/>
    <w:next w:val="1170"/>
    <w:qFormat/>
    <w:pPr>
      <w:ind w:left="0" w:firstLine="14"/>
      <w:spacing w:before="280" w:after="280" w:line="240" w:lineRule="auto"/>
      <w:shd w:val="clear" w:color="000000" w:fill="ffffff"/>
    </w:pPr>
    <w:rPr>
      <w:rFonts w:ascii="Times New Roman" w:hAnsi="Times New Roman" w:cs="Times New Roman"/>
    </w:rPr>
  </w:style>
  <w:style w:type="paragraph" w:styleId="1170" w:customStyle="1">
    <w:name w:val="普通(网站)1"/>
    <w:basedOn w:val="848"/>
    <w:next w:val="1171"/>
    <w:pPr>
      <w:ind w:left="200" w:firstLine="1224"/>
      <w:spacing w:before="280" w:after="280" w:line="240" w:lineRule="auto"/>
    </w:pPr>
    <w:rPr>
      <w:rFonts w:ascii="Times New Roman" w:hAnsi="Times New Roman" w:cs="Times New Roman"/>
    </w:rPr>
  </w:style>
  <w:style w:type="paragraph" w:styleId="1171" w:customStyle="1">
    <w:name w:val="xl27"/>
    <w:basedOn w:val="848"/>
    <w:next w:val="1157"/>
    <w:qFormat/>
    <w:pPr>
      <w:ind w:left="0" w:firstLine="20"/>
      <w:spacing w:before="280" w:after="280" w:line="240" w:lineRule="auto"/>
      <w:shd w:val="clear" w:color="000000" w:fill="ffffff"/>
    </w:pPr>
    <w:rPr>
      <w:rFonts w:ascii="Times New Roman" w:hAnsi="Times New Roman" w:cs="Times New Roman"/>
    </w:rPr>
  </w:style>
  <w:style w:type="paragraph" w:styleId="1172" w:customStyle="1">
    <w:name w:val="H 4"/>
    <w:basedOn w:val="852"/>
    <w:next w:val="1173"/>
    <w:qFormat/>
    <w:pPr>
      <w:ind w:left="426" w:firstLine="24"/>
      <w:spacing w:before="0" w:after="0" w:line="360" w:lineRule="auto"/>
      <w:outlineLvl w:val="3"/>
    </w:pPr>
  </w:style>
  <w:style w:type="paragraph" w:styleId="1173" w:customStyle="1">
    <w:name w:val="xl82"/>
    <w:basedOn w:val="848"/>
    <w:next w:val="1168"/>
    <w:qFormat/>
    <w:pPr>
      <w:ind w:left="0" w:firstLine="5120"/>
      <w:spacing w:before="280" w:after="280" w:line="240" w:lineRule="auto"/>
    </w:pPr>
    <w:rPr>
      <w:rFonts w:ascii="Times New Roman" w:hAnsi="Times New Roman" w:cs="Times New Roman"/>
    </w:rPr>
  </w:style>
  <w:style w:type="paragraph" w:styleId="1174" w:customStyle="1">
    <w:name w:val="Char Char Char Char Char Char Char Char"/>
    <w:next w:val="1175"/>
    <w:pPr>
      <w:ind w:firstLine="14"/>
      <w:jc w:val="both"/>
      <w:shd w:val="clear" w:color="000000" w:fill="000080"/>
      <w:widowControl w:val="off"/>
    </w:pPr>
    <w:rPr>
      <w:rFonts w:ascii="Calibri" w:hAnsi="Calibri"/>
    </w:rPr>
  </w:style>
  <w:style w:type="paragraph" w:styleId="1175" w:customStyle="1">
    <w:name w:val="Char Char Char Char Char Char1 Char Char Char1 Char Char Char Char Char Char Char Char Char Char Char Char Char Char Char"/>
    <w:basedOn w:val="848"/>
    <w:next w:val="1176"/>
    <w:qFormat/>
    <w:pPr>
      <w:ind w:left="0" w:firstLine="2560"/>
      <w:spacing w:before="0" w:after="0" w:line="240" w:lineRule="auto"/>
    </w:pPr>
    <w:rPr>
      <w:rFonts w:ascii="Times New Roman" w:hAnsi="Times New Roman" w:cs="Times New Roman"/>
    </w:rPr>
  </w:style>
  <w:style w:type="paragraph" w:styleId="1176" w:customStyle="1">
    <w:name w:val="样式1"/>
    <w:basedOn w:val="848"/>
    <w:next w:val="1177"/>
    <w:qFormat/>
    <w:pPr>
      <w:ind w:left="0" w:firstLine="1536"/>
      <w:spacing w:before="120" w:after="120" w:line="300" w:lineRule="auto"/>
    </w:pPr>
    <w:rPr>
      <w:rFonts w:ascii="Times New Roman" w:hAnsi="Times New Roman" w:cs="Times New Roman"/>
    </w:rPr>
  </w:style>
  <w:style w:type="paragraph" w:styleId="1177" w:customStyle="1">
    <w:name w:val="索引 41"/>
    <w:basedOn w:val="848"/>
    <w:next w:val="847"/>
    <w:qFormat/>
    <w:pPr>
      <w:ind w:left="600" w:firstLine="2560"/>
      <w:jc w:val="center"/>
      <w:spacing w:before="0" w:after="0" w:line="360" w:lineRule="auto"/>
    </w:pPr>
    <w:rPr>
      <w:rFonts w:ascii="Times New Roman" w:hAnsi="Times New Roman" w:cs="Times New Roman"/>
    </w:rPr>
  </w:style>
  <w:style w:type="paragraph" w:styleId="1178" w:customStyle="1">
    <w:name w:val="自定义二"/>
    <w:basedOn w:val="848"/>
    <w:next w:val="847"/>
    <w:pPr>
      <w:ind w:left="0" w:firstLine="14"/>
      <w:spacing w:before="0" w:after="0" w:line="360" w:lineRule="auto"/>
      <w:outlineLvl w:val="1"/>
    </w:pPr>
    <w:rPr>
      <w:rFonts w:ascii="Times New Roman" w:hAnsi="Times New Roman" w:cs="Times New Roman"/>
    </w:rPr>
  </w:style>
  <w:style w:type="paragraph" w:styleId="1179" w:customStyle="1">
    <w:name w:val="Bullet"/>
    <w:next w:val="1117"/>
    <w:qFormat/>
    <w:pPr>
      <w:ind w:left="567" w:right="2835" w:firstLine="3584"/>
      <w:spacing w:after="60"/>
    </w:pPr>
    <w:rPr>
      <w:rFonts w:ascii="Calibri" w:hAnsi="Calibri"/>
    </w:rPr>
  </w:style>
  <w:style w:type="paragraph" w:styleId="1180" w:customStyle="1">
    <w:name w:val="Char Char Char Char Char Char1"/>
    <w:basedOn w:val="848"/>
    <w:next w:val="1181"/>
    <w:qFormat/>
    <w:pPr>
      <w:ind w:left="0" w:firstLine="2560"/>
      <w:spacing w:before="0" w:after="0" w:line="240" w:lineRule="auto"/>
    </w:pPr>
    <w:rPr>
      <w:rFonts w:ascii="Times New Roman" w:hAnsi="Times New Roman" w:cs="Times New Roman"/>
    </w:rPr>
  </w:style>
  <w:style w:type="paragraph" w:styleId="1181" w:customStyle="1">
    <w:name w:val="正文缩进2"/>
    <w:basedOn w:val="848"/>
    <w:next w:val="1182"/>
    <w:qFormat/>
    <w:pPr>
      <w:ind w:left="420" w:firstLine="1188"/>
      <w:spacing w:before="0" w:after="0" w:line="240" w:lineRule="auto"/>
    </w:pPr>
    <w:rPr>
      <w:rFonts w:ascii="Times New Roman" w:hAnsi="Times New Roman" w:cs="Times New Roman"/>
    </w:rPr>
  </w:style>
  <w:style w:type="paragraph" w:styleId="1182" w:customStyle="1">
    <w:name w:val="列出段落2"/>
    <w:basedOn w:val="848"/>
    <w:next w:val="1183"/>
    <w:qFormat/>
    <w:pPr>
      <w:ind w:left="420" w:firstLine="3748"/>
      <w:spacing w:before="0" w:after="0" w:line="240" w:lineRule="auto"/>
    </w:pPr>
    <w:rPr>
      <w:rFonts w:ascii="Times New Roman" w:hAnsi="Times New Roman" w:cs="Times New Roman"/>
    </w:rPr>
  </w:style>
  <w:style w:type="paragraph" w:styleId="1183" w:customStyle="1">
    <w:name w:val="正文文本缩进 31"/>
    <w:basedOn w:val="848"/>
    <w:next w:val="1184"/>
    <w:qFormat/>
    <w:pPr>
      <w:ind w:left="1200" w:firstLine="1248"/>
      <w:spacing w:before="120" w:after="0" w:line="22" w:lineRule="atLeast"/>
    </w:pPr>
    <w:rPr>
      <w:rFonts w:ascii="Times New Roman" w:hAnsi="Times New Roman" w:cs="Times New Roman"/>
    </w:rPr>
  </w:style>
  <w:style w:type="paragraph" w:styleId="1184" w:customStyle="1">
    <w:name w:val="样式 正文首行缩进 + 首行缩进:  2 字符5"/>
    <w:next w:val="1185"/>
    <w:qFormat/>
    <w:pPr>
      <w:ind w:left="200" w:firstLine="3784"/>
      <w:spacing w:line="300" w:lineRule="auto"/>
    </w:pPr>
    <w:rPr>
      <w:rFonts w:ascii="Calibri" w:hAnsi="Calibri"/>
    </w:rPr>
  </w:style>
  <w:style w:type="paragraph" w:styleId="1185" w:customStyle="1">
    <w:name w:val="Char2"/>
    <w:basedOn w:val="848"/>
    <w:next w:val="1179"/>
    <w:qFormat/>
    <w:pPr>
      <w:ind w:left="0" w:firstLine="3584"/>
      <w:spacing w:before="0" w:after="160" w:line="240" w:lineRule="exact"/>
    </w:pPr>
    <w:rPr>
      <w:rFonts w:ascii="Times New Roman" w:hAnsi="Times New Roman" w:cs="Times New Roman"/>
    </w:rPr>
  </w:style>
  <w:style w:type="paragraph" w:styleId="1186" w:customStyle="1">
    <w:name w:val="WPSOffice手动目录 1"/>
    <w:qFormat/>
  </w:style>
  <w:style w:type="paragraph" w:styleId="1187" w:customStyle="1">
    <w:name w:val="纯文本4"/>
    <w:basedOn w:val="847"/>
    <w:qFormat/>
    <w:pPr>
      <w:ind w:left="0"/>
      <w:widowControl w:val="off"/>
    </w:pPr>
    <w:rPr>
      <w:rFonts w:ascii="宋体" w:hAnsi="Courier New" w:eastAsia="楷体_GB2312" w:cs="Times New Roman"/>
      <w:sz w:val="26"/>
    </w:rPr>
  </w:style>
  <w:style w:type="paragraph" w:styleId="1188" w:customStyle="1">
    <w:name w:val="Char Char Char Char Char Char Char Char Char Char Char Char Char Char Char Char"/>
    <w:basedOn w:val="848"/>
    <w:next w:val="1189"/>
    <w:qFormat/>
    <w:pPr>
      <w:ind w:left="682" w:firstLine="1224"/>
      <w:spacing w:before="0" w:after="0" w:line="360" w:lineRule="auto"/>
    </w:pPr>
    <w:rPr>
      <w:rFonts w:ascii="Times New Roman" w:hAnsi="Times New Roman" w:cs="Times New Roman"/>
    </w:rPr>
  </w:style>
  <w:style w:type="paragraph" w:styleId="1189" w:customStyle="1">
    <w:name w:val="列表编号 51"/>
    <w:basedOn w:val="848"/>
    <w:next w:val="1190"/>
    <w:qFormat/>
    <w:pPr>
      <w:ind w:left="900" w:firstLine="2652"/>
      <w:spacing w:before="0" w:after="0" w:line="360" w:lineRule="auto"/>
    </w:pPr>
    <w:rPr>
      <w:rFonts w:ascii="Times New Roman" w:hAnsi="Times New Roman" w:cs="Times New Roman"/>
    </w:rPr>
  </w:style>
  <w:style w:type="paragraph" w:styleId="1190" w:customStyle="1">
    <w:name w:val="样式 标题 1 + 黑体 (符号) 宋体 三号 段前: 7.8 磅 段后: 7.8 磅 行距: 1.5 倍行距"/>
    <w:basedOn w:val="849"/>
    <w:next w:val="1191"/>
    <w:pPr>
      <w:ind w:left="432" w:firstLine="18"/>
      <w:spacing w:before="40" w:after="40" w:line="360" w:lineRule="auto"/>
      <w:outlineLvl w:val="0"/>
    </w:pPr>
  </w:style>
  <w:style w:type="paragraph" w:styleId="1191" w:customStyle="1">
    <w:name w:val="表格用"/>
    <w:basedOn w:val="848"/>
    <w:next w:val="1148"/>
    <w:qFormat/>
    <w:pPr>
      <w:ind w:left="0" w:firstLine="1024"/>
      <w:spacing w:before="0" w:after="0" w:line="360" w:lineRule="auto"/>
    </w:pPr>
    <w:rPr>
      <w:rFonts w:ascii="Times New Roman" w:hAnsi="Times New Roman" w:cs="Times New Roman"/>
    </w:rPr>
  </w:style>
  <w:style w:type="paragraph" w:styleId="1192" w:customStyle="1">
    <w:name w:val="xl71"/>
    <w:basedOn w:val="848"/>
    <w:next w:val="1193"/>
    <w:qFormat/>
    <w:pPr>
      <w:ind w:left="0" w:firstLine="1536"/>
      <w:spacing w:before="280" w:after="280" w:line="240" w:lineRule="auto"/>
    </w:pPr>
    <w:rPr>
      <w:rFonts w:ascii="Times New Roman" w:hAnsi="Times New Roman" w:cs="Times New Roman"/>
    </w:rPr>
  </w:style>
  <w:style w:type="paragraph" w:styleId="1193" w:customStyle="1">
    <w:name w:val="正文文本 31"/>
    <w:basedOn w:val="848"/>
    <w:next w:val="1194"/>
    <w:qFormat/>
    <w:pPr>
      <w:ind w:left="0" w:firstLine="3584"/>
      <w:jc w:val="center"/>
      <w:spacing w:before="0" w:after="120" w:line="360" w:lineRule="auto"/>
    </w:pPr>
    <w:rPr>
      <w:rFonts w:ascii="Times New Roman" w:hAnsi="Times New Roman" w:cs="Times New Roman"/>
    </w:rPr>
  </w:style>
  <w:style w:type="paragraph" w:styleId="1194" w:customStyle="1">
    <w:name w:val="列出段落111"/>
    <w:basedOn w:val="848"/>
    <w:next w:val="1130"/>
    <w:qFormat/>
    <w:pPr>
      <w:ind w:left="420" w:firstLine="3748"/>
      <w:spacing w:before="0" w:after="0" w:line="240" w:lineRule="auto"/>
    </w:pPr>
    <w:rPr>
      <w:rFonts w:ascii="Times New Roman" w:hAnsi="Times New Roman" w:cs="Times New Roman"/>
    </w:rPr>
  </w:style>
  <w:style w:type="paragraph" w:styleId="1195" w:customStyle="1">
    <w:name w:val="修订1"/>
    <w:qFormat/>
    <w:rPr>
      <w:rFonts w:ascii="Calibri" w:hAnsi="Calibri"/>
    </w:rPr>
  </w:style>
  <w:style w:type="paragraph" w:styleId="1196" w:customStyle="1">
    <w:name w:val="正文文本缩进 21"/>
    <w:basedOn w:val="848"/>
    <w:next w:val="1136"/>
    <w:qFormat/>
    <w:pPr>
      <w:ind w:left="480" w:firstLine="4832"/>
      <w:spacing w:before="0" w:after="0" w:line="240" w:lineRule="auto"/>
    </w:pPr>
    <w:rPr>
      <w:rFonts w:ascii="Times New Roman" w:hAnsi="Times New Roman" w:cs="Times New Roman"/>
    </w:rPr>
  </w:style>
  <w:style w:type="paragraph" w:styleId="1197" w:customStyle="1">
    <w:name w:val="Char Char4 Char Char"/>
    <w:basedOn w:val="848"/>
    <w:next w:val="1146"/>
    <w:qFormat/>
    <w:pPr>
      <w:ind w:left="0" w:firstLine="2560"/>
      <w:spacing w:before="0" w:after="0" w:line="240" w:lineRule="auto"/>
    </w:pPr>
    <w:rPr>
      <w:rFonts w:ascii="Times New Roman" w:hAnsi="Times New Roman" w:cs="Times New Roman"/>
    </w:rPr>
  </w:style>
  <w:style w:type="paragraph" w:styleId="1198" w:customStyle="1">
    <w:name w:val="样式"/>
    <w:next w:val="847"/>
    <w:qFormat/>
    <w:pPr>
      <w:ind w:firstLine="3584"/>
      <w:widowControl w:val="off"/>
    </w:pPr>
    <w:rPr>
      <w:rFonts w:ascii="Calibri" w:hAnsi="Calibri"/>
    </w:rPr>
  </w:style>
  <w:style w:type="paragraph" w:styleId="1199" w:customStyle="1">
    <w:name w:val="TOC 标题1"/>
    <w:basedOn w:val="849"/>
    <w:next w:val="847"/>
    <w:qFormat/>
    <w:pPr>
      <w:ind w:left="0" w:firstLine="6144"/>
      <w:spacing w:before="480" w:after="0" w:line="276" w:lineRule="auto"/>
    </w:pPr>
    <w:rPr>
      <w:b/>
      <w:sz w:val="30"/>
    </w:rPr>
  </w:style>
  <w:style w:type="paragraph" w:styleId="1200" w:customStyle="1">
    <w:name w:val="纯文本3"/>
    <w:basedOn w:val="847"/>
    <w:qFormat/>
    <w:rPr>
      <w:rFonts w:ascii="宋体" w:hAnsi="Courier New" w:cs="Times New Roman"/>
    </w:rPr>
  </w:style>
  <w:style w:type="paragraph" w:styleId="1201" w:customStyle="1">
    <w:name w:val="afont"/>
    <w:basedOn w:val="848"/>
    <w:next w:val="873"/>
    <w:qFormat/>
    <w:pPr>
      <w:ind w:left="0" w:firstLine="2048"/>
      <w:spacing w:before="100" w:after="100" w:line="285" w:lineRule="atLeast"/>
    </w:pPr>
    <w:rPr>
      <w:rFonts w:ascii="Times New Roman" w:hAnsi="Times New Roman" w:cs="Times New Roman"/>
    </w:rPr>
  </w:style>
  <w:style w:type="paragraph" w:styleId="1202" w:customStyle="1">
    <w:name w:val="xl85"/>
    <w:basedOn w:val="848"/>
    <w:next w:val="1203"/>
    <w:qFormat/>
    <w:pPr>
      <w:ind w:left="0" w:firstLine="2048"/>
      <w:jc w:val="center"/>
      <w:spacing w:before="280" w:after="280" w:line="240" w:lineRule="auto"/>
    </w:pPr>
    <w:rPr>
      <w:rFonts w:ascii="Times New Roman" w:hAnsi="Times New Roman" w:cs="Times New Roman"/>
    </w:rPr>
  </w:style>
  <w:style w:type="paragraph" w:styleId="1203" w:customStyle="1">
    <w:name w:val="文章总标题"/>
    <w:basedOn w:val="848"/>
    <w:next w:val="1204"/>
    <w:pPr>
      <w:ind w:left="0" w:firstLine="7168"/>
      <w:jc w:val="center"/>
      <w:spacing w:before="566" w:after="544" w:line="566" w:lineRule="atLeast"/>
    </w:pPr>
    <w:rPr>
      <w:rFonts w:ascii="Times New Roman" w:hAnsi="Times New Roman" w:cs="Times New Roman"/>
    </w:rPr>
  </w:style>
  <w:style w:type="paragraph" w:styleId="1204" w:customStyle="1">
    <w:name w:val="样式 首行缩进:  2 字符"/>
    <w:basedOn w:val="848"/>
    <w:next w:val="1167"/>
    <w:qFormat/>
    <w:pPr>
      <w:ind w:left="200" w:firstLine="1224"/>
      <w:spacing w:before="0" w:after="0" w:line="400" w:lineRule="exact"/>
    </w:pPr>
    <w:rPr>
      <w:rFonts w:ascii="Times New Roman" w:hAnsi="Times New Roman" w:cs="Times New Roman"/>
    </w:rPr>
  </w:style>
  <w:style w:type="paragraph" w:styleId="1205" w:customStyle="1">
    <w:name w:val="二级条标题"/>
    <w:basedOn w:val="848"/>
    <w:next w:val="847"/>
    <w:pPr>
      <w:ind w:left="0" w:firstLine="8"/>
      <w:spacing w:before="0" w:after="0" w:line="240" w:lineRule="auto"/>
      <w:outlineLvl w:val="3"/>
    </w:pPr>
    <w:rPr>
      <w:rFonts w:ascii="Times New Roman" w:hAnsi="Times New Roman" w:cs="Times New Roman"/>
    </w:rPr>
  </w:style>
  <w:style w:type="paragraph" w:styleId="1206" w:customStyle="1">
    <w:name w:val="Plain Text*"/>
    <w:basedOn w:val="847"/>
    <w:qFormat/>
    <w:pPr>
      <w:ind w:left="0"/>
      <w:jc w:val="left"/>
    </w:pPr>
    <w:rPr>
      <w:rFonts w:ascii="宋体" w:hAnsi="宋体" w:eastAsia="楷体_GB2312" w:cs="Courier New"/>
      <w:sz w:val="26"/>
      <w:lang w:val="zh-CN"/>
    </w:rPr>
  </w:style>
  <w:style w:type="paragraph" w:styleId="1207" w:customStyle="1">
    <w:name w:val="样式 加粗 居中2"/>
    <w:basedOn w:val="848"/>
    <w:next w:val="1059"/>
    <w:qFormat/>
    <w:pPr>
      <w:ind w:left="0" w:firstLine="2560"/>
      <w:jc w:val="center"/>
      <w:spacing w:before="0" w:after="0" w:line="360" w:lineRule="auto"/>
    </w:pPr>
    <w:rPr>
      <w:rFonts w:ascii="Times New Roman" w:hAnsi="Times New Roman" w:cs="Times New Roman"/>
    </w:rPr>
  </w:style>
  <w:style w:type="paragraph" w:styleId="1208" w:customStyle="1">
    <w:name w:val="标准文本"/>
    <w:basedOn w:val="848"/>
    <w:next w:val="1162"/>
    <w:qFormat/>
    <w:pPr>
      <w:ind w:left="480" w:firstLine="2784"/>
      <w:spacing w:before="0" w:after="0" w:line="360" w:lineRule="auto"/>
    </w:pPr>
    <w:rPr>
      <w:rFonts w:ascii="Times New Roman" w:hAnsi="Times New Roman" w:cs="Times New Roman"/>
    </w:rPr>
  </w:style>
  <w:style w:type="paragraph" w:styleId="1209" w:customStyle="1">
    <w:name w:val="font5"/>
    <w:basedOn w:val="848"/>
    <w:next w:val="1210"/>
    <w:qFormat/>
    <w:pPr>
      <w:ind w:left="0" w:firstLine="5120"/>
      <w:spacing w:before="280" w:after="280" w:line="240" w:lineRule="auto"/>
    </w:pPr>
    <w:rPr>
      <w:rFonts w:ascii="Times New Roman" w:hAnsi="Times New Roman" w:cs="Times New Roman"/>
    </w:rPr>
  </w:style>
  <w:style w:type="paragraph" w:styleId="1210" w:customStyle="1">
    <w:name w:val="索引标题1"/>
    <w:basedOn w:val="848"/>
    <w:next w:val="1089"/>
    <w:pPr>
      <w:ind w:left="0" w:firstLine="4608"/>
      <w:jc w:val="center"/>
      <w:spacing w:before="0" w:after="0" w:line="360" w:lineRule="auto"/>
    </w:pPr>
    <w:rPr>
      <w:rFonts w:ascii="Times New Roman" w:hAnsi="Times New Roman" w:cs="Times New Roman"/>
    </w:rPr>
  </w:style>
  <w:style w:type="paragraph" w:styleId="1211" w:customStyle="1">
    <w:name w:val="Char Char Char Char Char Char1 Char Char Char1 Char Char Char Char Char Char Char Char Char Char Char Char Char Char Char Char"/>
    <w:basedOn w:val="848"/>
    <w:next w:val="1212"/>
    <w:qFormat/>
    <w:pPr>
      <w:ind w:left="0" w:firstLine="2560"/>
      <w:spacing w:before="0" w:after="0" w:line="240" w:lineRule="auto"/>
    </w:pPr>
    <w:rPr>
      <w:rFonts w:ascii="Times New Roman" w:hAnsi="Times New Roman" w:cs="Times New Roman"/>
    </w:rPr>
  </w:style>
  <w:style w:type="paragraph" w:styleId="1212" w:customStyle="1">
    <w:name w:val="1正文"/>
    <w:basedOn w:val="848"/>
    <w:next w:val="1213"/>
    <w:qFormat/>
    <w:pPr>
      <w:ind w:left="480" w:firstLine="2784"/>
      <w:spacing w:before="0" w:after="0" w:line="300" w:lineRule="auto"/>
    </w:pPr>
    <w:rPr>
      <w:rFonts w:ascii="Times New Roman" w:hAnsi="Times New Roman" w:cs="Times New Roman"/>
    </w:rPr>
  </w:style>
  <w:style w:type="paragraph" w:styleId="1213" w:customStyle="1">
    <w:name w:val="目录2"/>
    <w:basedOn w:val="848"/>
    <w:next w:val="847"/>
    <w:qFormat/>
    <w:pPr>
      <w:ind w:left="209" w:firstLine="5329"/>
      <w:spacing w:before="0" w:after="0" w:line="317" w:lineRule="atLeast"/>
    </w:pPr>
    <w:rPr>
      <w:rFonts w:ascii="Times New Roman" w:hAnsi="Times New Roman" w:cs="Times New Roman"/>
    </w:rPr>
  </w:style>
  <w:style w:type="paragraph" w:styleId="1214" w:customStyle="1">
    <w:name w:val="图表目录1"/>
    <w:basedOn w:val="848"/>
    <w:next w:val="847"/>
    <w:qFormat/>
    <w:pPr>
      <w:ind w:left="200" w:firstLine="2616"/>
      <w:jc w:val="center"/>
      <w:spacing w:before="0" w:after="0" w:line="360" w:lineRule="auto"/>
    </w:pPr>
    <w:rPr>
      <w:rFonts w:ascii="Times New Roman" w:hAnsi="Times New Roman" w:cs="Times New Roman"/>
    </w:rPr>
  </w:style>
  <w:style w:type="paragraph" w:styleId="1215" w:customStyle="1">
    <w:name w:val="xl63"/>
    <w:basedOn w:val="848"/>
    <w:next w:val="1165"/>
    <w:qFormat/>
    <w:pPr>
      <w:ind w:left="0" w:firstLine="5120"/>
      <w:spacing w:before="280" w:after="280" w:line="240" w:lineRule="auto"/>
    </w:pPr>
    <w:rPr>
      <w:rFonts w:ascii="Times New Roman" w:hAnsi="Times New Roman" w:cs="Times New Roman"/>
    </w:rPr>
  </w:style>
  <w:style w:type="paragraph" w:styleId="1216">
    <w:name w:val="List Paragraph"/>
    <w:basedOn w:val="847"/>
    <w:next w:val="1123"/>
    <w:qFormat/>
    <w:pPr>
      <w:ind w:left="420" w:firstLine="3748"/>
    </w:pPr>
    <w:rPr>
      <w:rFonts w:ascii="Times New Roman" w:hAnsi="Times New Roman" w:cs="Times New Roman"/>
    </w:rPr>
  </w:style>
  <w:style w:type="paragraph" w:styleId="1217" w:customStyle="1">
    <w:name w:val="xl73"/>
    <w:basedOn w:val="848"/>
    <w:next w:val="1218"/>
    <w:qFormat/>
    <w:pPr>
      <w:ind w:left="0" w:firstLine="3584"/>
      <w:spacing w:before="280" w:after="280" w:line="240" w:lineRule="auto"/>
    </w:pPr>
    <w:rPr>
      <w:rFonts w:ascii="Times New Roman" w:hAnsi="Times New Roman" w:cs="Times New Roman"/>
    </w:rPr>
  </w:style>
  <w:style w:type="paragraph" w:styleId="1218" w:customStyle="1">
    <w:name w:val="xl80"/>
    <w:basedOn w:val="848"/>
    <w:next w:val="1219"/>
    <w:qFormat/>
    <w:pPr>
      <w:ind w:left="0" w:firstLine="3584"/>
      <w:jc w:val="center"/>
      <w:spacing w:before="280" w:after="280" w:line="240" w:lineRule="auto"/>
    </w:pPr>
    <w:rPr>
      <w:rFonts w:ascii="Times New Roman" w:hAnsi="Times New Roman" w:cs="Times New Roman"/>
    </w:rPr>
  </w:style>
  <w:style w:type="paragraph" w:styleId="1219" w:customStyle="1">
    <w:name w:val="样式2"/>
    <w:basedOn w:val="853"/>
    <w:next w:val="1220"/>
    <w:qFormat/>
    <w:pPr>
      <w:ind w:left="1134" w:firstLine="18"/>
      <w:spacing w:before="0" w:after="0" w:line="360" w:lineRule="auto"/>
      <w:outlineLvl w:val="4"/>
    </w:pPr>
  </w:style>
  <w:style w:type="paragraph" w:styleId="1220" w:customStyle="1">
    <w:name w:val="日期1"/>
    <w:basedOn w:val="848"/>
    <w:next w:val="847"/>
    <w:pPr>
      <w:ind w:left="100" w:firstLine="6144"/>
      <w:spacing w:before="0" w:after="0" w:line="240" w:lineRule="auto"/>
    </w:pPr>
    <w:rPr>
      <w:rFonts w:ascii="Times New Roman" w:hAnsi="Times New Roman" w:cs="Times New Roman"/>
    </w:rPr>
  </w:style>
  <w:style w:type="paragraph" w:styleId="1221" w:customStyle="1">
    <w:name w:val="图1"/>
    <w:basedOn w:val="848"/>
    <w:next w:val="847"/>
    <w:qFormat/>
    <w:pPr>
      <w:ind w:left="1105" w:firstLine="2580"/>
      <w:jc w:val="center"/>
      <w:spacing w:before="0" w:after="0" w:line="360" w:lineRule="auto"/>
    </w:pPr>
    <w:rPr>
      <w:rFonts w:ascii="Times New Roman" w:hAnsi="Times New Roman" w:cs="Times New Roman"/>
    </w:rPr>
  </w:style>
  <w:style w:type="paragraph" w:styleId="1222" w:customStyle="1">
    <w:name w:val="Char Char Char Char Char Char1 Char Char Char1 Char Char Char Char Char Char Char Char Char Char Char Char"/>
    <w:basedOn w:val="848"/>
    <w:next w:val="1202"/>
    <w:qFormat/>
    <w:pPr>
      <w:ind w:left="0" w:firstLine="2560"/>
      <w:spacing w:before="0" w:after="0" w:line="240" w:lineRule="auto"/>
    </w:pPr>
    <w:rPr>
      <w:rFonts w:ascii="Times New Roman" w:hAnsi="Times New Roman" w:cs="Times New Roman"/>
    </w:rPr>
  </w:style>
  <w:style w:type="paragraph" w:styleId="1223" w:customStyle="1">
    <w:name w:val="Char Char Char Char Char Char Char"/>
    <w:basedOn w:val="848"/>
    <w:next w:val="1108"/>
    <w:qFormat/>
    <w:pPr>
      <w:ind w:left="200" w:firstLine="4808"/>
      <w:spacing w:before="0" w:after="0" w:line="360" w:lineRule="auto"/>
    </w:pPr>
    <w:rPr>
      <w:rFonts w:ascii="Times New Roman" w:hAnsi="Times New Roman" w:cs="Times New Roman"/>
    </w:rPr>
  </w:style>
  <w:style w:type="paragraph" w:styleId="1224" w:customStyle="1">
    <w:name w:val="Char Char Char Char Char Char Char Char Char Char Char Char Char Char Char"/>
    <w:basedOn w:val="848"/>
    <w:next w:val="1199"/>
    <w:qFormat/>
    <w:pPr>
      <w:ind w:left="0" w:firstLine="3584"/>
      <w:jc w:val="center"/>
      <w:spacing w:before="0" w:after="0" w:line="400" w:lineRule="exact"/>
    </w:pPr>
    <w:rPr>
      <w:rFonts w:ascii="Times New Roman" w:hAnsi="Times New Roman" w:cs="Times New Roman"/>
    </w:rPr>
  </w:style>
  <w:style w:type="paragraph" w:styleId="1225">
    <w:name w:val="Intense Quote"/>
    <w:next w:val="847"/>
    <w:qFormat/>
    <w:pPr>
      <w:ind w:left="3766" w:right="950"/>
      <w:jc w:val="center"/>
      <w:spacing w:before="360" w:after="360"/>
    </w:pPr>
    <w:rPr>
      <w:rFonts w:ascii="Calibri" w:hAnsi="Calibri"/>
      <w:i/>
    </w:rPr>
  </w:style>
  <w:style w:type="paragraph" w:styleId="1226" w:customStyle="1">
    <w:name w:val="索引 51"/>
    <w:basedOn w:val="848"/>
    <w:next w:val="847"/>
    <w:qFormat/>
    <w:pPr>
      <w:ind w:left="800" w:firstLine="2560"/>
      <w:jc w:val="center"/>
      <w:spacing w:before="0" w:after="0" w:line="360" w:lineRule="auto"/>
    </w:pPr>
    <w:rPr>
      <w:rFonts w:ascii="Times New Roman" w:hAnsi="Times New Roman" w:cs="Times New Roman"/>
    </w:rPr>
  </w:style>
  <w:style w:type="paragraph" w:styleId="1227" w:customStyle="1">
    <w:name w:val="图表"/>
    <w:basedOn w:val="848"/>
    <w:next w:val="1228"/>
    <w:qFormat/>
    <w:pPr>
      <w:ind w:left="0" w:firstLine="2048"/>
      <w:jc w:val="center"/>
      <w:spacing w:before="0" w:after="0" w:line="240" w:lineRule="auto"/>
    </w:pPr>
    <w:rPr>
      <w:rFonts w:ascii="Times New Roman" w:hAnsi="Times New Roman" w:cs="Times New Roman"/>
    </w:rPr>
  </w:style>
  <w:style w:type="paragraph" w:styleId="1228" w:customStyle="1">
    <w:name w:val="reader-word-layer"/>
    <w:basedOn w:val="848"/>
    <w:next w:val="1229"/>
    <w:pPr>
      <w:ind w:left="0" w:firstLine="1024"/>
      <w:spacing w:before="280" w:after="280" w:line="240" w:lineRule="auto"/>
    </w:pPr>
    <w:rPr>
      <w:rFonts w:ascii="Times New Roman" w:hAnsi="Times New Roman" w:cs="Times New Roman"/>
    </w:rPr>
  </w:style>
  <w:style w:type="paragraph" w:styleId="1229" w:customStyle="1">
    <w:name w:val="样式 加粗 居中1"/>
    <w:next w:val="1068"/>
    <w:qFormat/>
    <w:pPr>
      <w:ind w:firstLine="2560"/>
      <w:jc w:val="center"/>
    </w:pPr>
    <w:rPr>
      <w:rFonts w:ascii="Calibri" w:hAnsi="Calibri"/>
    </w:rPr>
  </w:style>
  <w:style w:type="paragraph" w:styleId="1230" w:customStyle="1">
    <w:name w:val="修订2"/>
    <w:qFormat/>
    <w:rPr>
      <w:rFonts w:ascii="Calibri" w:hAnsi="Calibri"/>
    </w:rPr>
  </w:style>
  <w:style w:type="paragraph" w:styleId="1231" w:customStyle="1">
    <w:name w:val="Body"/>
    <w:next w:val="1163"/>
    <w:qFormat/>
    <w:pPr>
      <w:ind w:left="567" w:right="2835" w:firstLine="3584"/>
      <w:spacing w:after="60"/>
    </w:pPr>
    <w:rPr>
      <w:rFonts w:ascii="Calibri" w:hAnsi="Calibri"/>
    </w:rPr>
  </w:style>
  <w:style w:type="paragraph" w:styleId="1232" w:customStyle="1">
    <w:name w:val="font6"/>
    <w:basedOn w:val="848"/>
    <w:next w:val="1233"/>
    <w:pPr>
      <w:ind w:left="0" w:firstLine="5120"/>
      <w:spacing w:before="280" w:after="280" w:line="240" w:lineRule="auto"/>
    </w:pPr>
    <w:rPr>
      <w:rFonts w:ascii="Times New Roman" w:hAnsi="Times New Roman" w:cs="Times New Roman"/>
    </w:rPr>
  </w:style>
  <w:style w:type="paragraph" w:styleId="1233" w:customStyle="1">
    <w:name w:val="正文首行缩进 21"/>
    <w:basedOn w:val="860"/>
    <w:next w:val="1231"/>
    <w:qFormat/>
    <w:pPr>
      <w:ind w:left="200" w:firstLine="3784"/>
      <w:jc w:val="center"/>
      <w:spacing w:after="120" w:line="360" w:lineRule="auto"/>
    </w:pPr>
    <w:rPr>
      <w:rFonts w:ascii="Calibri" w:hAnsi="Calibri"/>
    </w:rPr>
  </w:style>
  <w:style w:type="paragraph" w:styleId="1234" w:customStyle="1">
    <w:name w:val="Char Char"/>
    <w:next w:val="1227"/>
    <w:qFormat/>
    <w:pPr>
      <w:ind w:firstLine="14"/>
      <w:spacing w:line="360" w:lineRule="auto"/>
      <w:shd w:val="clear" w:color="000000" w:fill="000080"/>
    </w:pPr>
    <w:rPr>
      <w:rFonts w:ascii="Calibri" w:hAnsi="Calibri"/>
    </w:rPr>
  </w:style>
  <w:style w:type="paragraph" w:styleId="1235" w:customStyle="1">
    <w:name w:val="正文_0_0"/>
    <w:next w:val="1067"/>
    <w:qFormat/>
    <w:pPr>
      <w:ind w:firstLine="3584"/>
      <w:jc w:val="both"/>
      <w:widowControl w:val="off"/>
    </w:pPr>
    <w:rPr>
      <w:rFonts w:ascii="Calibri" w:hAnsi="Calibri"/>
    </w:rPr>
  </w:style>
  <w:style w:type="paragraph" w:styleId="1236" w:customStyle="1">
    <w:name w:val="font7"/>
    <w:basedOn w:val="848"/>
    <w:next w:val="1237"/>
    <w:pPr>
      <w:ind w:left="0" w:firstLine="3584"/>
      <w:spacing w:before="280" w:after="280" w:line="240" w:lineRule="auto"/>
    </w:pPr>
    <w:rPr>
      <w:rFonts w:ascii="Times New Roman" w:hAnsi="Times New Roman" w:cs="Times New Roman"/>
    </w:rPr>
  </w:style>
  <w:style w:type="paragraph" w:styleId="1237" w:customStyle="1">
    <w:name w:val="Char Char Char Char Char Char1 Char Char Char Char Char Char1 Char Char Char1"/>
    <w:basedOn w:val="848"/>
    <w:next w:val="1238"/>
    <w:qFormat/>
    <w:pPr>
      <w:ind w:left="0" w:firstLine="2560"/>
      <w:spacing w:before="0" w:after="0" w:line="240" w:lineRule="auto"/>
    </w:pPr>
    <w:rPr>
      <w:rFonts w:ascii="Times New Roman" w:hAnsi="Times New Roman" w:cs="Times New Roman"/>
    </w:rPr>
  </w:style>
  <w:style w:type="paragraph" w:styleId="1238" w:customStyle="1">
    <w:name w:val="xl64"/>
    <w:basedOn w:val="848"/>
    <w:next w:val="1205"/>
    <w:pPr>
      <w:ind w:left="0" w:firstLine="3584"/>
      <w:spacing w:before="280" w:after="280" w:line="240" w:lineRule="auto"/>
    </w:pPr>
    <w:rPr>
      <w:rFonts w:ascii="Times New Roman" w:hAnsi="Times New Roman" w:cs="Times New Roman"/>
    </w:rPr>
  </w:style>
  <w:style w:type="paragraph" w:styleId="1239" w:customStyle="1">
    <w:name w:val="style16"/>
    <w:basedOn w:val="848"/>
    <w:next w:val="1232"/>
    <w:qFormat/>
    <w:pPr>
      <w:ind w:left="0" w:firstLine="2048"/>
      <w:spacing w:before="280" w:after="280" w:line="240" w:lineRule="auto"/>
    </w:pPr>
    <w:rPr>
      <w:rFonts w:ascii="Times New Roman" w:hAnsi="Times New Roman" w:cs="Times New Roman"/>
    </w:rPr>
  </w:style>
  <w:style w:type="paragraph" w:styleId="1240" w:customStyle="1">
    <w:name w:val="索引 11"/>
    <w:basedOn w:val="848"/>
    <w:next w:val="847"/>
    <w:qFormat/>
    <w:pPr>
      <w:ind w:left="0" w:firstLine="3584"/>
      <w:spacing w:before="0" w:after="0" w:line="240" w:lineRule="auto"/>
    </w:pPr>
    <w:rPr>
      <w:rFonts w:ascii="Times New Roman" w:hAnsi="Times New Roman" w:cs="Times New Roman"/>
    </w:rPr>
  </w:style>
  <w:style w:type="paragraph" w:styleId="1241" w:customStyle="1">
    <w:name w:val="H 3"/>
    <w:basedOn w:val="851"/>
    <w:next w:val="1242"/>
    <w:pPr>
      <w:ind w:left="1429" w:firstLine="18"/>
      <w:spacing w:before="0" w:after="0" w:line="360" w:lineRule="auto"/>
      <w:outlineLvl w:val="2"/>
    </w:pPr>
  </w:style>
  <w:style w:type="paragraph" w:styleId="1242" w:customStyle="1">
    <w:name w:val="xl83"/>
    <w:basedOn w:val="848"/>
    <w:next w:val="1223"/>
    <w:qFormat/>
    <w:pPr>
      <w:ind w:left="0" w:firstLine="5120"/>
      <w:spacing w:before="280" w:after="280" w:line="240" w:lineRule="auto"/>
    </w:pPr>
    <w:rPr>
      <w:rFonts w:ascii="Times New Roman" w:hAnsi="Times New Roman" w:cs="Times New Roman"/>
    </w:rPr>
  </w:style>
  <w:style w:type="paragraph" w:styleId="1243" w:customStyle="1">
    <w:name w:val="表格文字（居中）"/>
    <w:basedOn w:val="848"/>
    <w:next w:val="1239"/>
    <w:qFormat/>
    <w:pPr>
      <w:ind w:left="0" w:firstLine="2560"/>
      <w:jc w:val="center"/>
      <w:spacing w:before="0" w:after="0" w:line="360" w:lineRule="auto"/>
    </w:pPr>
    <w:rPr>
      <w:rFonts w:ascii="Times New Roman" w:hAnsi="Times New Roman" w:cs="Times New Roman"/>
    </w:rPr>
  </w:style>
  <w:style w:type="paragraph" w:styleId="1244" w:customStyle="1">
    <w:name w:val="正文首行缩进两字符"/>
    <w:basedOn w:val="848"/>
    <w:next w:val="1226"/>
    <w:qFormat/>
    <w:pPr>
      <w:ind w:left="200" w:firstLine="3784"/>
      <w:spacing w:before="0" w:after="0" w:line="360" w:lineRule="auto"/>
    </w:pPr>
    <w:rPr>
      <w:rFonts w:ascii="Times New Roman" w:hAnsi="Times New Roman" w:cs="Times New Roman"/>
    </w:rPr>
  </w:style>
  <w:style w:type="paragraph" w:styleId="1245" w:customStyle="1">
    <w:name w:val="1"/>
    <w:basedOn w:val="848"/>
    <w:next w:val="881"/>
    <w:qFormat/>
    <w:pPr>
      <w:ind w:left="0" w:firstLine="2048"/>
      <w:spacing w:before="0" w:after="0" w:line="240" w:lineRule="auto"/>
    </w:pPr>
    <w:rPr>
      <w:rFonts w:ascii="Times New Roman" w:hAnsi="Times New Roman" w:cs="Times New Roman"/>
    </w:rPr>
  </w:style>
  <w:style w:type="paragraph" w:styleId="1246" w:customStyle="1">
    <w:name w:val="_Style 398"/>
    <w:basedOn w:val="848"/>
    <w:next w:val="84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7" w:customStyle="1">
    <w:name w:val="Table Paragraph"/>
    <w:basedOn w:val="847"/>
    <w:uiPriority w:val="1"/>
    <w:qFormat/>
    <w:rPr>
      <w:rFonts w:ascii="宋体" w:hAnsi="宋体"/>
      <w:lang w:val="zh-CN" w:bidi="zh-CN"/>
    </w:rPr>
  </w:style>
  <w:style w:type="paragraph" w:styleId="1248" w:customStyle="1">
    <w:name w:val="_Style 400"/>
    <w:rPr>
      <w:rFonts w:ascii="Calibri" w:hAnsi="Calibri"/>
    </w:rPr>
  </w:style>
  <w:style w:type="paragraph" w:styleId="1249" w:customStyle="1">
    <w:name w:val="Style1"/>
    <w:basedOn w:val="847"/>
    <w:qFormat/>
    <w:pPr>
      <w:ind w:left="0"/>
      <w:tabs>
        <w:tab w:val="left" w:pos="-720" w:leader="none"/>
      </w:tabs>
    </w:pPr>
    <w:rPr>
      <w:rFonts w:ascii="Times New Roman" w:hAnsi="Times New Roman" w:cs="Times New Roman"/>
      <w:spacing w:val="-3"/>
      <w:sz w:val="24"/>
      <w:szCs w:val="24"/>
      <w:lang w:val="en-AU" w:eastAsia="en-US"/>
    </w:rPr>
  </w:style>
  <w:style w:type="paragraph" w:styleId="1250" w:customStyle="1">
    <w:name w:val="msolistparagraph"/>
    <w:basedOn w:val="848"/>
    <w:next w:val="1115"/>
    <w:pPr>
      <w:ind w:left="420" w:firstLine="3748"/>
      <w:spacing w:before="0" w:after="0" w:line="240" w:lineRule="auto"/>
    </w:pPr>
    <w:rPr>
      <w:rFonts w:ascii="Times New Roman" w:hAnsi="Times New Roman" w:cs="Times New Roman"/>
    </w:rPr>
  </w:style>
  <w:style w:type="paragraph" w:styleId="1251" w:customStyle="1">
    <w:name w:val="Char1 Char Char Char"/>
    <w:basedOn w:val="848"/>
    <w:next w:val="1252"/>
    <w:qFormat/>
    <w:pPr>
      <w:ind w:left="0" w:firstLine="2560"/>
      <w:spacing w:before="0" w:after="0" w:line="240" w:lineRule="auto"/>
    </w:pPr>
    <w:rPr>
      <w:rFonts w:ascii="Times New Roman" w:hAnsi="Times New Roman" w:cs="Times New Roman"/>
    </w:rPr>
  </w:style>
  <w:style w:type="paragraph" w:styleId="1252" w:customStyle="1">
    <w:name w:val="xl24"/>
    <w:basedOn w:val="848"/>
    <w:next w:val="1197"/>
    <w:qFormat/>
    <w:pPr>
      <w:ind w:left="0" w:firstLine="20"/>
      <w:jc w:val="center"/>
      <w:spacing w:before="280" w:after="280" w:line="240" w:lineRule="auto"/>
      <w:shd w:val="clear" w:color="000000" w:fill="ffffff"/>
    </w:pPr>
    <w:rPr>
      <w:rFonts w:ascii="Times New Roman" w:hAnsi="Times New Roman" w:cs="Times New Roman"/>
    </w:rPr>
  </w:style>
  <w:style w:type="paragraph" w:styleId="1253" w:customStyle="1">
    <w:name w:val="表格文字"/>
    <w:next w:val="1211"/>
    <w:qFormat/>
    <w:pPr>
      <w:ind w:firstLine="3584"/>
    </w:pPr>
    <w:rPr>
      <w:rFonts w:ascii="Calibri" w:hAnsi="Calibri"/>
    </w:rPr>
  </w:style>
  <w:style w:type="paragraph" w:styleId="1254" w:customStyle="1">
    <w:name w:val="xl72"/>
    <w:basedOn w:val="848"/>
    <w:next w:val="1110"/>
    <w:qFormat/>
    <w:pPr>
      <w:ind w:left="0" w:firstLine="3584"/>
      <w:spacing w:before="280" w:after="280" w:line="240" w:lineRule="auto"/>
    </w:pPr>
    <w:rPr>
      <w:rFonts w:ascii="Times New Roman" w:hAnsi="Times New Roman" w:cs="Times New Roman"/>
    </w:rPr>
  </w:style>
  <w:style w:type="paragraph" w:styleId="1255" w:customStyle="1">
    <w:name w:val="插图"/>
    <w:next w:val="847"/>
    <w:qFormat/>
    <w:pPr>
      <w:ind w:firstLine="4608"/>
      <w:jc w:val="center"/>
    </w:pPr>
    <w:rPr>
      <w:rFonts w:ascii="Calibri" w:hAnsi="Calibri"/>
    </w:rPr>
  </w:style>
  <w:style w:type="paragraph" w:styleId="1256" w:customStyle="1">
    <w:name w:val="列出段落3"/>
    <w:basedOn w:val="848"/>
    <w:next w:val="1150"/>
    <w:qFormat/>
    <w:pPr>
      <w:ind w:left="420" w:firstLine="3748"/>
      <w:spacing w:before="0" w:after="0" w:line="240" w:lineRule="auto"/>
    </w:pPr>
    <w:rPr>
      <w:rFonts w:ascii="Times New Roman" w:hAnsi="Times New Roman" w:cs="Times New Roman"/>
    </w:rPr>
  </w:style>
  <w:style w:type="paragraph" w:styleId="1257" w:customStyle="1">
    <w:name w:val="目录标题"/>
    <w:basedOn w:val="848"/>
    <w:next w:val="847"/>
    <w:qFormat/>
    <w:pPr>
      <w:ind w:left="419" w:firstLine="7331"/>
      <w:jc w:val="center"/>
      <w:spacing w:before="566" w:after="544" w:line="566" w:lineRule="atLeast"/>
    </w:pPr>
    <w:rPr>
      <w:rFonts w:ascii="Times New Roman" w:hAnsi="Times New Roman" w:cs="Times New Roman"/>
    </w:rPr>
  </w:style>
  <w:style w:type="paragraph" w:styleId="1258" w:customStyle="1">
    <w:name w:val="默认段落字体 Para Char Char Char Char Char Char Char Char Char1 Char Char Char Char"/>
    <w:basedOn w:val="848"/>
    <w:next w:val="1153"/>
    <w:qFormat/>
    <w:pPr>
      <w:ind w:left="0" w:firstLine="2560"/>
      <w:spacing w:before="0" w:after="0" w:line="240" w:lineRule="auto"/>
    </w:pPr>
    <w:rPr>
      <w:rFonts w:ascii="Times New Roman" w:hAnsi="Times New Roman" w:cs="Times New Roman"/>
    </w:rPr>
  </w:style>
  <w:style w:type="paragraph" w:styleId="1259" w:customStyle="1">
    <w:name w:val="WPSOffice手动目录 2"/>
    <w:qFormat/>
    <w:pPr>
      <w:ind w:left="200"/>
    </w:pPr>
  </w:style>
  <w:style w:type="paragraph" w:styleId="1260" w:customStyle="1">
    <w:name w:val="表内文字"/>
    <w:basedOn w:val="848"/>
    <w:next w:val="889"/>
    <w:qFormat/>
    <w:pPr>
      <w:ind w:left="0" w:firstLine="7680"/>
      <w:jc w:val="center"/>
      <w:spacing w:before="50" w:after="50" w:line="240" w:lineRule="auto"/>
    </w:pPr>
    <w:rPr>
      <w:rFonts w:ascii="Times New Roman" w:hAnsi="Times New Roman" w:cs="Times New Roman"/>
    </w:rPr>
  </w:style>
  <w:style w:type="paragraph" w:styleId="1261" w:customStyle="1">
    <w:name w:val="xl66"/>
    <w:basedOn w:val="848"/>
    <w:next w:val="1243"/>
    <w:pPr>
      <w:ind w:left="0" w:firstLine="3584"/>
      <w:spacing w:before="280" w:after="280" w:line="240" w:lineRule="auto"/>
    </w:pPr>
    <w:rPr>
      <w:rFonts w:ascii="Times New Roman" w:hAnsi="Times New Roman" w:cs="Times New Roman"/>
    </w:rPr>
  </w:style>
  <w:style w:type="paragraph" w:styleId="1262" w:customStyle="1">
    <w:name w:val="*正文"/>
    <w:basedOn w:val="847"/>
    <w:qFormat/>
    <w:pPr>
      <w:ind w:left="0" w:firstLine="200"/>
      <w:spacing w:line="360" w:lineRule="auto"/>
    </w:pPr>
    <w:rPr>
      <w:rFonts w:ascii="仿宋_GB2312" w:hAnsi="Times New Roman" w:eastAsia="仿宋_GB2312" w:cs="Times New Roman"/>
      <w:sz w:val="24"/>
      <w:szCs w:val="28"/>
    </w:rPr>
  </w:style>
  <w:style w:type="paragraph" w:styleId="1263" w:customStyle="1">
    <w:name w:val="0"/>
    <w:basedOn w:val="848"/>
    <w:next w:val="1156"/>
    <w:pPr>
      <w:ind w:left="0" w:firstLine="2815"/>
      <w:spacing w:before="0" w:after="0" w:line="360" w:lineRule="auto"/>
    </w:pPr>
    <w:rPr>
      <w:rFonts w:ascii="Times New Roman" w:hAnsi="Times New Roman" w:cs="Times New Roman"/>
    </w:rPr>
  </w:style>
  <w:style w:type="table" w:styleId="1264" w:customStyle="1">
    <w:name w:val="网格型1"/>
    <w:basedOn w:val="85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5" w:customStyle="1">
    <w:name w:val="font61"/>
    <w:qFormat/>
    <w:rPr>
      <w:rFonts w:hint="default" w:ascii="Times New Roman" w:hAnsi="Times New Roman" w:cs="Times New Roman"/>
      <w:b/>
      <w:bCs/>
      <w:color w:val="000000"/>
      <w:sz w:val="24"/>
      <w:szCs w:val="24"/>
      <w:u w:val="none"/>
    </w:rPr>
  </w:style>
  <w:style w:type="character" w:styleId="1266" w:customStyle="1">
    <w:name w:val="正文首行缩进 2 字符"/>
    <w:basedOn w:val="857"/>
    <w:link w:val="907"/>
    <w:qFormat/>
    <w:rPr>
      <w:rFonts w:ascii="Times New Roman" w:hAnsi="Times New Roman" w:cs="Times New Roman"/>
    </w:rPr>
  </w:style>
  <w:style w:type="table" w:styleId="1267" w:customStyle="1">
    <w:name w:val="网格型2"/>
    <w:basedOn w:val="858"/>
    <w:next w:val="908"/>
    <w:uiPriority w:val="3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8" w:customStyle="1">
    <w:name w:val="网格型3"/>
    <w:next w:val="908"/>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269" w:customStyle="1">
    <w:name w:val="selectable-text"/>
    <w:basedOn w:val="857"/>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DB3B346-F25E-4E52-AD89-BA7A079ABFE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48</cp:revision>
  <dcterms:created xsi:type="dcterms:W3CDTF">2026-06-08T09:22:00Z</dcterms:created>
  <dcterms:modified xsi:type="dcterms:W3CDTF">2026-06-09T08:30:17Z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