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JSZC-320500-JZCG-G2026-0130</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苏州市公立医疗卫生机构医疗设备集中采购（彩色多普勒超声诊断仪）项目一</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8357" w:anchor="_Toc229748357"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8" w:anchor="_Toc229748358"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8</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9" w:anchor="_Toc229748359"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_Toc229748359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20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3" w:anchor="_Toc229748373"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34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5" w:anchor="_Toc229748375"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43</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6" w:anchor="_Toc229748376"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JSZC-320500-JZCG-G2026-0130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苏州市公立医疗卫生机构医疗设备集中采购（彩色多普勒超声诊断仪）项目一</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年7</w:t>
      </w:r>
      <w:r>
        <w:rPr>
          <w:rFonts w:hint="eastAsia" w:ascii="宋体" w:hAnsi="宋体"/>
          <w:b/>
          <w:sz w:val="21"/>
          <w:szCs w:val="21"/>
          <w:u w:val="single"/>
        </w:rPr>
        <w:t xml:space="preserve">月1</w:t>
      </w:r>
      <w:r>
        <w:rPr>
          <w:rFonts w:ascii="宋体" w:hAnsi="宋体"/>
          <w:b/>
          <w:sz w:val="21"/>
          <w:szCs w:val="21"/>
          <w:u w:val="single"/>
        </w:rPr>
        <w:t xml:space="preserve">  </w:t>
      </w:r>
      <w:r>
        <w:rPr>
          <w:rFonts w:hint="eastAsia" w:ascii="宋体" w:hAnsi="宋体"/>
          <w:b/>
          <w:sz w:val="21"/>
          <w:szCs w:val="21"/>
          <w:u w:val="single"/>
        </w:rPr>
        <w:t xml:space="preserve">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JSZC-320500-JZCG-G2026-0130</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苏州市公立医疗卫生机构医疗设备集中采购（彩色多普勒超声诊断仪）项目一</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bookmarkStart w:id="10" w:name="OLE_LINK20"/>
      <w:r/>
      <w:bookmarkStart w:id="11" w:name="OLE_LINK21"/>
      <w:r>
        <w:rPr>
          <w:rFonts w:hint="eastAsia" w:ascii="宋体" w:hAnsi="宋体"/>
          <w:sz w:val="21"/>
        </w:rPr>
        <w:t xml:space="preserve">人民币壹佰伍拾柒万元整（￥：1570000.00元）</w:t>
      </w:r>
      <w:bookmarkEnd w:id="10"/>
      <w:r/>
      <w:bookmarkEnd w:id="11"/>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人民币壹佰伍拾柒万元整（￥：1570000.00元）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一</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本项目为</w:t>
      </w:r>
      <w:r>
        <w:rPr>
          <w:rFonts w:hint="eastAsia" w:ascii="宋体" w:hAnsi="宋体"/>
          <w:b/>
          <w:sz w:val="21"/>
          <w:szCs w:val="21"/>
        </w:rPr>
        <w:t xml:space="preserve">JSZC-320500-JZCG-G2025-0722苏州市公立医疗卫生机构医疗设备集中采购（彩色多普勒超声诊断仪）项目一</w:t>
      </w:r>
      <w:r>
        <w:rPr>
          <w:rFonts w:hint="eastAsia" w:ascii="宋体" w:hAnsi="宋体"/>
          <w:b/>
          <w:sz w:val="21"/>
          <w:szCs w:val="21"/>
        </w:rPr>
        <w:t xml:space="preserve">标段四废标重招项目。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年7月1日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年7月1日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w:t>
      </w:r>
      <w:r>
        <w:rPr>
          <w:rFonts w:hint="eastAsia" w:ascii="宋体" w:hAnsi="宋体"/>
          <w:sz w:val="21"/>
          <w:szCs w:val="21"/>
        </w:rPr>
        <w:t xml:space="preserve">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w:t>
      </w:r>
      <w:bookmarkStart w:id="14" w:name="OLE_LINK83"/>
      <w:r/>
      <w:bookmarkStart w:id="15" w:name="OLE_LINK84"/>
      <w:r>
        <w:rPr>
          <w:rFonts w:hint="eastAsia" w:ascii="宋体" w:hAnsi="宋体"/>
          <w:sz w:val="21"/>
          <w:szCs w:val="21"/>
        </w:rPr>
        <w:t xml:space="preserve">徐先生</w:t>
      </w:r>
      <w:bookmarkEnd w:id="14"/>
      <w:r/>
      <w:bookmarkEnd w:id="15"/>
      <w:r/>
      <w:r/>
    </w:p>
    <w:p>
      <w:pPr>
        <w:pStyle w:val="1015"/>
        <w:ind w:left="0" w:firstLine="420"/>
        <w:rPr>
          <w:rFonts w:ascii="宋体" w:hAnsi="宋体"/>
          <w:sz w:val="21"/>
          <w:szCs w:val="21"/>
        </w:rPr>
      </w:pPr>
      <w:r>
        <w:rPr>
          <w:rFonts w:hint="eastAsia" w:ascii="宋体" w:hAnsi="宋体"/>
          <w:sz w:val="21"/>
          <w:szCs w:val="21"/>
        </w:rPr>
        <w:t xml:space="preserve">联系方式：</w:t>
      </w:r>
      <w:bookmarkStart w:id="16" w:name="OLE_LINK85"/>
      <w:r/>
      <w:bookmarkStart w:id="17" w:name="OLE_LINK86"/>
      <w:r>
        <w:rPr>
          <w:rFonts w:ascii="宋体" w:hAnsi="宋体"/>
          <w:sz w:val="21"/>
          <w:szCs w:val="21"/>
        </w:rPr>
        <w:t xml:space="preserve">0512-69291912</w:t>
      </w:r>
      <w:bookmarkEnd w:id="16"/>
      <w:r/>
      <w:bookmarkEnd w:id="17"/>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r/>
      <w:r/>
    </w:p>
    <w:p>
      <w:pPr>
        <w:pStyle w:val="1009"/>
      </w:pPr>
      <w:r/>
      <w:r/>
    </w:p>
    <w:p>
      <w:pPr>
        <w:rPr>
          <w:rFonts w:hint="eastAsia"/>
        </w:rPr>
      </w:pPr>
      <w:r/>
      <w:bookmarkStart w:id="18" w:name="_GoBack"/>
      <w:r/>
      <w:bookmarkEnd w:id="18"/>
      <w:r/>
      <w:r/>
    </w:p>
    <w:p>
      <w:pPr>
        <w:pStyle w:val="997"/>
        <w:ind w:left="0" w:firstLine="0"/>
        <w:jc w:val="center"/>
        <w:rPr>
          <w:rFonts w:ascii="宋体" w:hAnsi="宋体"/>
          <w:b/>
          <w:sz w:val="44"/>
          <w:szCs w:val="22"/>
        </w:rPr>
      </w:pPr>
      <w:r/>
      <w:bookmarkStart w:id="19" w:name="_Toc2412"/>
      <w:r/>
      <w:bookmarkStart w:id="20" w:name="_Toc6217"/>
      <w:r/>
      <w:bookmarkStart w:id="21"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2" w:name="投标人须知"/>
      <w:r/>
      <w:bookmarkEnd w:id="22"/>
      <w:r>
        <w:rPr>
          <w:rFonts w:ascii="宋体" w:hAnsi="宋体"/>
          <w:b/>
          <w:sz w:val="44"/>
          <w:szCs w:val="22"/>
        </w:rPr>
        <w:t xml:space="preserve">投标人须知</w:t>
      </w:r>
      <w:bookmarkEnd w:id="19"/>
      <w:r/>
      <w:bookmarkEnd w:id="20"/>
      <w:r/>
      <w:bookmarkEnd w:id="21"/>
      <w:r/>
      <w:r/>
    </w:p>
    <w:p>
      <w:pPr>
        <w:pStyle w:val="1015"/>
        <w:ind w:left="0" w:firstLine="422"/>
        <w:spacing w:line="360" w:lineRule="auto"/>
        <w:rPr>
          <w:rFonts w:ascii="宋体" w:hAnsi="宋体"/>
          <w:b/>
          <w:sz w:val="21"/>
          <w:szCs w:val="21"/>
        </w:rPr>
      </w:pPr>
      <w:r/>
      <w:bookmarkStart w:id="23" w:name="_Toc13437"/>
      <w:r/>
      <w:bookmarkStart w:id="24" w:name="_Toc20132"/>
      <w:r>
        <w:rPr>
          <w:rFonts w:hint="eastAsia" w:ascii="宋体" w:hAnsi="宋体"/>
          <w:b/>
          <w:sz w:val="21"/>
          <w:szCs w:val="21"/>
        </w:rPr>
        <w:t xml:space="preserve">一、说明和释义</w:t>
      </w:r>
      <w:bookmarkEnd w:id="23"/>
      <w:r/>
      <w:bookmarkEnd w:id="24"/>
      <w:r/>
      <w:r/>
    </w:p>
    <w:p>
      <w:pPr>
        <w:pStyle w:val="1015"/>
        <w:ind w:left="0" w:firstLine="422"/>
        <w:spacing w:line="360" w:lineRule="auto"/>
        <w:rPr>
          <w:rFonts w:ascii="宋体" w:hAnsi="宋体"/>
          <w:b/>
          <w:sz w:val="21"/>
          <w:szCs w:val="21"/>
        </w:rPr>
      </w:pPr>
      <w:r/>
      <w:bookmarkStart w:id="25" w:name="_Toc9408"/>
      <w:r>
        <w:rPr>
          <w:rFonts w:hint="eastAsia" w:ascii="宋体" w:hAnsi="宋体"/>
          <w:b/>
          <w:sz w:val="21"/>
          <w:szCs w:val="21"/>
        </w:rPr>
        <w:t xml:space="preserve">1.说明</w:t>
      </w:r>
      <w:bookmarkEnd w:id="25"/>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26" w:name="_Toc27555"/>
      <w:r>
        <w:rPr>
          <w:rFonts w:hint="eastAsia" w:ascii="宋体" w:hAnsi="宋体"/>
          <w:b/>
          <w:sz w:val="21"/>
          <w:szCs w:val="21"/>
        </w:rPr>
        <w:t xml:space="preserve">2.词语释义</w:t>
      </w:r>
      <w:bookmarkEnd w:id="26"/>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7" w:name="_Toc14976"/>
      <w:r/>
      <w:bookmarkStart w:id="28"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27"/>
      <w:r/>
      <w:bookmarkEnd w:id="28"/>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9" w:name="_Toc5764"/>
      <w:r/>
      <w:bookmarkStart w:id="30"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9"/>
      <w:r/>
      <w:bookmarkEnd w:id="30"/>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31" w:name="_Toc19463"/>
      <w:r/>
      <w:bookmarkStart w:id="32"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3" w:name="OLE_LINK38"/>
      <w:r/>
      <w:bookmarkStart w:id="34" w:name="OLE_LINK41"/>
      <w:r/>
      <w:bookmarkStart w:id="3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6"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3"/>
      <w:r/>
      <w:bookmarkEnd w:id="34"/>
      <w:r/>
      <w:bookmarkEnd w:id="35"/>
      <w:r/>
      <w:bookmarkEnd w:id="36"/>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37" w:name="OLE_LINK33"/>
      <w:r/>
      <w:bookmarkStart w:id="38" w:name="OLE_LINK32"/>
      <w:r/>
      <w:bookmarkStart w:id="39" w:name="OLE_LINK22"/>
      <w:r/>
      <w:bookmarkStart w:id="40"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7"/>
      <w:r/>
      <w:bookmarkEnd w:id="38"/>
      <w:r/>
      <w:bookmarkEnd w:id="39"/>
      <w:r/>
      <w:bookmarkEnd w:id="40"/>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1"/>
      <w:r/>
      <w:bookmarkEnd w:id="32"/>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bookmarkStart w:id="41" w:name="OLE_LINK89"/>
      <w:r/>
      <w:bookmarkStart w:id="42" w:name="OLE_LINK90"/>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bookmarkEnd w:id="41"/>
      <w:r/>
      <w:bookmarkEnd w:id="42"/>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43" w:name="OLE_LINK87"/>
      <w:r/>
      <w:bookmarkStart w:id="44" w:name="OLE_LINK88"/>
      <w:r>
        <w:rPr>
          <w:rFonts w:hint="eastAsia" w:ascii="宋体" w:hAnsi="宋体"/>
          <w:sz w:val="21"/>
          <w:szCs w:val="21"/>
        </w:rPr>
        <w:t xml:space="preserve">其它有关资格证明文件</w:t>
      </w:r>
      <w:bookmarkEnd w:id="43"/>
      <w:r/>
      <w:bookmarkEnd w:id="44"/>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45" w:name="_Toc31150"/>
      <w:r/>
      <w:bookmarkStart w:id="46"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5"/>
      <w:r/>
      <w:bookmarkEnd w:id="46"/>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47" w:name="_Toc22837"/>
      <w:r/>
      <w:bookmarkStart w:id="48"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47"/>
      <w:r/>
      <w:bookmarkEnd w:id="48"/>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49"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50" w:name="OLE_LINK5"/>
      <w:r/>
      <w:bookmarkStart w:id="51" w:name="OLE_LINK6"/>
      <w:r>
        <w:rPr>
          <w:rFonts w:hint="eastAsia" w:ascii="宋体" w:hAnsi="宋体" w:cs="宋体"/>
          <w:b/>
          <w:sz w:val="21"/>
          <w:szCs w:val="21"/>
          <w:lang w:val="en-US"/>
        </w:rPr>
        <w:t xml:space="preserve">评标</w:t>
      </w:r>
      <w:bookmarkEnd w:id="50"/>
      <w:r/>
      <w:bookmarkEnd w:id="51"/>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52" w:name="OLE_LINK4"/>
      <w:r/>
      <w:bookmarkStart w:id="53"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54" w:name="OLE_LINK2"/>
      <w:r/>
      <w:bookmarkStart w:id="55" w:name="OLE_LINK1"/>
      <w:r>
        <w:rPr>
          <w:rFonts w:hint="eastAsia" w:ascii="宋体" w:hAnsi="宋体"/>
          <w:b/>
          <w:sz w:val="21"/>
          <w:szCs w:val="21"/>
        </w:rPr>
        <w:t xml:space="preserve">评标委员会</w:t>
      </w:r>
      <w:bookmarkEnd w:id="54"/>
      <w:r/>
      <w:bookmarkEnd w:id="55"/>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56" w:name="OLE_LINK9"/>
      <w:r/>
      <w:bookmarkStart w:id="57" w:name="OLE_LINK10"/>
      <w:r>
        <w:rPr>
          <w:rFonts w:hint="eastAsia" w:ascii="宋体" w:hAnsi="宋体"/>
          <w:b/>
          <w:sz w:val="21"/>
          <w:szCs w:val="21"/>
        </w:rPr>
        <w:t xml:space="preserve">，</w:t>
      </w:r>
      <w:bookmarkEnd w:id="56"/>
      <w:r/>
      <w:bookmarkEnd w:id="57"/>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52"/>
      <w:r/>
      <w:bookmarkEnd w:id="53"/>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9"/>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8" w:name="_Toc18442"/>
      <w:r/>
      <w:bookmarkStart w:id="59"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8"/>
      <w:r/>
      <w:bookmarkEnd w:id="59"/>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60" w:name="_Toc8186"/>
      <w:r/>
      <w:bookmarkStart w:id="61"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60"/>
      <w:r/>
      <w:bookmarkEnd w:id="61"/>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62" w:name="_Toc24711"/>
      <w:r/>
      <w:bookmarkStart w:id="63" w:name="_Toc7264"/>
      <w:r>
        <w:rPr>
          <w:rFonts w:hint="eastAsia" w:ascii="宋体" w:hAnsi="宋体"/>
          <w:b/>
          <w:sz w:val="44"/>
          <w:szCs w:val="22"/>
        </w:rPr>
        <w:br w:type="page" w:clear="all"/>
      </w:r>
      <w:bookmarkStart w:id="64" w:name="_Toc229748359"/>
      <w:r>
        <w:rPr>
          <w:rFonts w:hint="eastAsia" w:ascii="宋体" w:hAnsi="宋体"/>
          <w:b/>
          <w:sz w:val="44"/>
          <w:szCs w:val="22"/>
        </w:rPr>
        <w:t xml:space="preserve">第三章  </w:t>
      </w:r>
      <w:bookmarkStart w:id="65" w:name="投标文件格式"/>
      <w:r/>
      <w:bookmarkEnd w:id="65"/>
      <w:r>
        <w:rPr>
          <w:rFonts w:hint="eastAsia" w:ascii="宋体" w:hAnsi="宋体"/>
          <w:b/>
          <w:sz w:val="44"/>
          <w:szCs w:val="22"/>
        </w:rPr>
        <w:t xml:space="preserve">投标文件格式</w:t>
      </w:r>
      <w:bookmarkEnd w:id="62"/>
      <w:r/>
      <w:bookmarkEnd w:id="63"/>
      <w:r/>
      <w:bookmarkEnd w:id="64"/>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6" w:name="_Toc105397779"/>
      <w:r/>
      <w:bookmarkStart w:id="67" w:name="_Toc3821"/>
      <w:r/>
      <w:bookmarkStart w:id="68" w:name="_Toc71810480"/>
      <w:r/>
      <w:bookmarkStart w:id="69" w:name="_Toc17036"/>
      <w:r/>
      <w:bookmarkStart w:id="70" w:name="_Toc229748360"/>
      <w:r>
        <w:rPr>
          <w:rFonts w:hint="eastAsia" w:ascii="宋体" w:hAnsi="宋体"/>
          <w:b/>
          <w:sz w:val="21"/>
          <w:szCs w:val="21"/>
        </w:rPr>
        <w:t xml:space="preserve">附件1.投标函</w:t>
      </w:r>
      <w:bookmarkEnd w:id="66"/>
      <w:r/>
      <w:bookmarkEnd w:id="67"/>
      <w:r/>
      <w:bookmarkEnd w:id="68"/>
      <w:r/>
      <w:bookmarkEnd w:id="69"/>
      <w:r/>
      <w:bookmarkEnd w:id="7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71" w:name="_Toc71810481"/>
      <w:r/>
      <w:bookmarkStart w:id="72" w:name="_Toc105397780"/>
      <w:r/>
      <w:bookmarkStart w:id="73"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71"/>
      <w:r/>
      <w:bookmarkEnd w:id="72"/>
      <w:r/>
      <w:bookmarkEnd w:id="7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4" w:name="TBR"/>
      <w:r/>
      <w:bookmarkEnd w:id="7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5" w:name="XMBH"/>
      <w:r/>
      <w:bookmarkEnd w:id="7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6" w:name="FBH"/>
      <w:r/>
      <w:bookmarkEnd w:id="7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7" w:name="XMMC"/>
            <w:r/>
            <w:bookmarkEnd w:id="7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8" w:name="JEXX"/>
            <w:r/>
            <w:bookmarkEnd w:id="7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9" w:name="JEDX"/>
            <w:r/>
            <w:bookmarkEnd w:id="7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80" w:name="NF"/>
      <w:r/>
      <w:bookmarkEnd w:id="80"/>
      <w:r>
        <w:rPr>
          <w:rFonts w:hint="eastAsia" w:ascii="宋体" w:hAnsi="宋体"/>
          <w:sz w:val="21"/>
          <w:szCs w:val="21"/>
        </w:rPr>
        <w:t xml:space="preserve"> 年 </w:t>
      </w:r>
      <w:bookmarkStart w:id="81" w:name="YF"/>
      <w:r/>
      <w:bookmarkEnd w:id="8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82" w:name="RI"/>
      <w:r/>
      <w:bookmarkEnd w:id="8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83" w:name="_Toc7945"/>
      <w:r/>
      <w:bookmarkStart w:id="84" w:name="_Toc241"/>
      <w:r/>
      <w:bookmarkStart w:id="8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6" w:name="_Toc105397781"/>
      <w:r/>
      <w:bookmarkStart w:id="87" w:name="_Toc229748362"/>
      <w:r>
        <w:rPr>
          <w:rFonts w:ascii="宋体" w:hAnsi="宋体"/>
          <w:b/>
          <w:sz w:val="21"/>
          <w:szCs w:val="21"/>
        </w:rPr>
        <w:t xml:space="preserve">附件3</w:t>
      </w:r>
      <w:bookmarkEnd w:id="83"/>
      <w:r/>
      <w:bookmarkEnd w:id="84"/>
      <w:r>
        <w:rPr>
          <w:rFonts w:hint="eastAsia" w:ascii="宋体" w:hAnsi="宋体"/>
          <w:b/>
          <w:sz w:val="21"/>
          <w:szCs w:val="21"/>
        </w:rPr>
        <w:t xml:space="preserve">.</w:t>
      </w:r>
      <w:bookmarkEnd w:id="85"/>
      <w:r/>
      <w:bookmarkEnd w:id="86"/>
      <w:r>
        <w:rPr>
          <w:rFonts w:hint="eastAsia" w:ascii="宋体" w:hAnsi="宋体"/>
          <w:b/>
          <w:sz w:val="21"/>
          <w:szCs w:val="21"/>
        </w:rPr>
        <w:t xml:space="preserve">公开分项报价</w:t>
      </w:r>
      <w:bookmarkEnd w:id="87"/>
      <w:r/>
      <w:r/>
    </w:p>
    <w:p>
      <w:pPr>
        <w:ind w:left="0"/>
        <w:jc w:val="center"/>
        <w:spacing w:before="100" w:beforeAutospacing="1" w:after="100" w:afterAutospacing="1" w:line="480" w:lineRule="auto"/>
        <w:rPr>
          <w:rFonts w:ascii="宋体" w:hAnsi="宋体"/>
          <w:b/>
          <w:sz w:val="21"/>
          <w:szCs w:val="21"/>
        </w:rPr>
      </w:pPr>
      <w:r/>
      <w:bookmarkStart w:id="88" w:name="OLE_LINK28"/>
      <w:r/>
      <w:bookmarkStart w:id="89" w:name="OLE_LINK27"/>
      <w:r>
        <w:rPr>
          <w:rFonts w:hint="eastAsia" w:ascii="宋体" w:hAnsi="宋体"/>
          <w:b/>
          <w:sz w:val="21"/>
          <w:szCs w:val="21"/>
        </w:rPr>
        <w:t xml:space="preserve">公开分项报价</w:t>
      </w:r>
      <w:bookmarkEnd w:id="88"/>
      <w:r/>
      <w:bookmarkEnd w:id="89"/>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90" w:name="_Toc71810483"/>
      <w:r/>
      <w:bookmarkStart w:id="91" w:name="_Toc105397782"/>
      <w:r/>
      <w:bookmarkStart w:id="92"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3" w:name="_Toc21574"/>
      <w:r/>
      <w:bookmarkStart w:id="94" w:name="_Toc71810484"/>
      <w:r/>
      <w:bookmarkStart w:id="95" w:name="_Toc105397783"/>
      <w:r/>
      <w:bookmarkStart w:id="96" w:name="_Toc19621"/>
      <w:r/>
      <w:bookmarkStart w:id="97"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3"/>
      <w:r/>
      <w:bookmarkEnd w:id="94"/>
      <w:r/>
      <w:bookmarkEnd w:id="95"/>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苏州市公立医疗卫生机构医疗设备集中采购（彩色多普勒超声诊断仪）项目一</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9" w:name="_Toc105397784"/>
      <w:r/>
      <w:bookmarkStart w:id="100" w:name="_Toc22974836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8"/>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01" w:name="_Toc32206"/>
      <w:r/>
      <w:bookmarkStart w:id="102" w:name="_Toc3869"/>
      <w:r/>
      <w:bookmarkStart w:id="10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01"/>
      <w:r/>
      <w:bookmarkEnd w:id="102"/>
      <w:r/>
      <w:bookmarkEnd w:id="10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104" w:name="_Toc229748366"/>
      <w:r/>
      <w:bookmarkStart w:id="105" w:name="OLE_LINK15"/>
      <w:r/>
      <w:bookmarkStart w:id="106" w:name="OLE_LINK16"/>
      <w:r>
        <w:rPr>
          <w:rFonts w:hint="eastAsia" w:ascii="宋体" w:hAnsi="宋体"/>
          <w:b/>
          <w:sz w:val="21"/>
          <w:szCs w:val="21"/>
        </w:rPr>
        <w:t xml:space="preserve">附件7.关于符合本国产品标准的声明函</w:t>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105"/>
      <w:r/>
      <w:bookmarkEnd w:id="106"/>
      <w:r/>
      <w:r/>
    </w:p>
    <w:p>
      <w:pPr>
        <w:ind w:left="0"/>
        <w:jc w:val="left"/>
        <w:rPr>
          <w:rFonts w:ascii="宋体" w:hAnsi="宋体"/>
          <w:sz w:val="21"/>
          <w:szCs w:val="21"/>
        </w:rPr>
        <w:outlineLvl w:val="0"/>
      </w:pPr>
      <w:r>
        <w:rPr>
          <w:rFonts w:ascii="宋体" w:hAnsi="宋体"/>
          <w:sz w:val="21"/>
          <w:szCs w:val="21"/>
          <w:lang w:val="zh-CN"/>
        </w:rPr>
        <w:br w:type="page" w:clear="all"/>
      </w:r>
      <w:bookmarkStart w:id="107" w:name="_Toc27138"/>
      <w:r/>
      <w:bookmarkStart w:id="108" w:name="_Toc31973"/>
      <w:r/>
      <w:r/>
    </w:p>
    <w:p>
      <w:pPr>
        <w:ind w:left="0"/>
        <w:jc w:val="left"/>
        <w:rPr>
          <w:rFonts w:ascii="宋体" w:hAnsi="宋体"/>
          <w:b/>
          <w:sz w:val="21"/>
          <w:szCs w:val="21"/>
        </w:rPr>
        <w:outlineLvl w:val="0"/>
      </w:pPr>
      <w:r/>
      <w:bookmarkStart w:id="109" w:name="_Toc105397786"/>
      <w:r/>
      <w:bookmarkStart w:id="110" w:name="_Toc229748367"/>
      <w:r>
        <w:rPr>
          <w:rFonts w:ascii="宋体" w:hAnsi="宋体"/>
          <w:b/>
          <w:sz w:val="21"/>
          <w:szCs w:val="21"/>
        </w:rPr>
        <w:t xml:space="preserve">附件8</w:t>
      </w:r>
      <w:r>
        <w:rPr>
          <w:rFonts w:hint="eastAsia" w:ascii="宋体" w:hAnsi="宋体"/>
          <w:b/>
          <w:sz w:val="21"/>
          <w:szCs w:val="21"/>
        </w:rPr>
        <w:t xml:space="preserve">.</w:t>
      </w:r>
      <w:bookmarkEnd w:id="109"/>
      <w:r>
        <w:rPr>
          <w:rFonts w:hint="eastAsia"/>
        </w:rPr>
        <w:t xml:space="preserve"> </w:t>
      </w:r>
      <w:r>
        <w:rPr>
          <w:rFonts w:hint="eastAsia" w:ascii="宋体" w:hAnsi="宋体"/>
          <w:b/>
          <w:sz w:val="21"/>
          <w:szCs w:val="21"/>
        </w:rPr>
        <w:t xml:space="preserve">技术参数响应及偏离表</w:t>
      </w:r>
      <w:bookmarkEnd w:id="11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11"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1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12" w:name="_Toc105397787"/>
      <w:r/>
      <w:bookmarkStart w:id="113" w:name="_Toc71810489"/>
      <w:r>
        <w:rPr>
          <w:rFonts w:ascii="宋体" w:hAnsi="宋体"/>
          <w:b/>
          <w:sz w:val="21"/>
          <w:szCs w:val="21"/>
        </w:rPr>
        <w:br w:type="page" w:clear="all"/>
      </w:r>
      <w:bookmarkStart w:id="114" w:name="_Toc229748369"/>
      <w:r>
        <w:rPr>
          <w:rFonts w:ascii="宋体" w:hAnsi="宋体"/>
          <w:b/>
          <w:sz w:val="21"/>
          <w:szCs w:val="21"/>
        </w:rPr>
        <w:t xml:space="preserve">附件10</w:t>
      </w:r>
      <w:r>
        <w:rPr>
          <w:rFonts w:hint="eastAsia" w:ascii="宋体" w:hAnsi="宋体"/>
          <w:b/>
          <w:sz w:val="21"/>
          <w:szCs w:val="21"/>
        </w:rPr>
        <w:t xml:space="preserve">.相关业绩一览表</w:t>
      </w:r>
      <w:bookmarkEnd w:id="112"/>
      <w:r/>
      <w:bookmarkEnd w:id="113"/>
      <w:r/>
      <w:bookmarkEnd w:id="11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15" w:name="_Toc71810490"/>
      <w:r/>
      <w:bookmarkEnd w:id="107"/>
      <w:r/>
      <w:bookmarkEnd w:id="108"/>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6" w:name="_Toc105397789"/>
      <w:r/>
      <w:bookmarkStart w:id="117"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5"/>
      <w:r/>
      <w:bookmarkEnd w:id="116"/>
      <w:r/>
      <w:bookmarkEnd w:id="11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8"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9" w:name="OLE_LINK7"/>
      <w:r/>
      <w:bookmarkStart w:id="120" w:name="OLE_LINK8"/>
      <w:r>
        <w:rPr>
          <w:rFonts w:hint="eastAsia" w:ascii="宋体" w:hAnsi="宋体"/>
          <w:b/>
          <w:sz w:val="21"/>
          <w:szCs w:val="21"/>
          <w:lang w:val="zh-CN"/>
        </w:rPr>
        <w:t xml:space="preserve">备注：根据招标文件第二章“投标人须知”第26.4</w:t>
      </w:r>
      <w:bookmarkStart w:id="12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21"/>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9"/>
      <w:r/>
      <w:bookmarkEnd w:id="120"/>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22" w:name="_Toc202794759"/>
      <w:r/>
      <w:bookmarkStart w:id="123" w:name="_Toc188271943"/>
      <w:r/>
      <w:bookmarkStart w:id="124" w:name="_Toc229748372"/>
      <w:r>
        <w:rPr>
          <w:rFonts w:ascii="宋体" w:hAnsi="宋体"/>
          <w:b/>
          <w:sz w:val="21"/>
          <w:szCs w:val="21"/>
        </w:rPr>
        <w:t xml:space="preserve">附件13</w:t>
      </w:r>
      <w:r>
        <w:rPr>
          <w:rFonts w:hint="eastAsia" w:ascii="宋体" w:hAnsi="宋体"/>
          <w:b/>
          <w:sz w:val="21"/>
          <w:szCs w:val="21"/>
        </w:rPr>
        <w:t xml:space="preserve">.投标单位承诺函</w:t>
      </w:r>
      <w:bookmarkEnd w:id="122"/>
      <w:r/>
      <w:bookmarkEnd w:id="123"/>
      <w:r/>
      <w:bookmarkEnd w:id="124"/>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25" w:name="_Toc4098"/>
      <w:r/>
      <w:bookmarkStart w:id="126" w:name="_Toc23660"/>
      <w:r/>
      <w:bookmarkStart w:id="127" w:name="_Toc229748373"/>
      <w:r>
        <w:rPr>
          <w:rFonts w:hint="eastAsia" w:ascii="宋体" w:hAnsi="宋体"/>
          <w:b/>
          <w:sz w:val="44"/>
          <w:szCs w:val="22"/>
        </w:rPr>
        <w:t xml:space="preserve">第四章  </w:t>
      </w:r>
      <w:bookmarkStart w:id="128" w:name="招标书"/>
      <w:r/>
      <w:bookmarkEnd w:id="128"/>
      <w:r>
        <w:rPr>
          <w:rFonts w:hint="eastAsia" w:ascii="宋体" w:hAnsi="宋体"/>
          <w:b/>
          <w:sz w:val="44"/>
          <w:szCs w:val="22"/>
        </w:rPr>
        <w:t xml:space="preserve">招标书</w:t>
      </w:r>
      <w:bookmarkEnd w:id="125"/>
      <w:r/>
      <w:bookmarkEnd w:id="126"/>
      <w:r/>
      <w:bookmarkEnd w:id="12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苏州市公立医疗卫生机构医疗设备集中采购（彩色多普勒超声诊断仪）项目一</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JSZC-320500-JZCG-G2026-0130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苏州市公立医疗卫生机构医疗设备集中采购（彩色多普勒超声诊断仪）项目一</w:t>
      </w:r>
      <w:r/>
    </w:p>
    <w:p>
      <w:pPr>
        <w:pStyle w:val="101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人民币壹佰伍拾柒万元整（￥：1570000.00元）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人民币壹佰伍拾柒万元整（￥：1570000.00元）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1015"/>
        <w:ind w:left="0" w:firstLine="420"/>
        <w:spacing w:line="360" w:lineRule="auto"/>
        <w:rPr>
          <w:rFonts w:ascii="宋体" w:hAnsi="宋体"/>
          <w:sz w:val="21"/>
        </w:rPr>
      </w:pPr>
      <w:r>
        <w:rPr>
          <w:rFonts w:hint="eastAsia" w:ascii="宋体" w:hAnsi="宋体"/>
          <w:sz w:val="21"/>
        </w:rPr>
        <w:t xml:space="preserve">（二）采购清单</w:t>
      </w:r>
      <w:r/>
    </w:p>
    <w:p>
      <w:pPr>
        <w:pStyle w:val="1015"/>
        <w:ind w:left="0" w:firstLine="422"/>
        <w:spacing w:line="360" w:lineRule="auto"/>
        <w:rPr>
          <w:rFonts w:ascii="宋体" w:hAnsi="宋体"/>
          <w:sz w:val="21"/>
        </w:rPr>
      </w:pPr>
      <w:r>
        <w:rPr>
          <w:rFonts w:hint="eastAsia" w:ascii="宋体" w:hAnsi="宋体"/>
          <w:b/>
          <w:sz w:val="21"/>
          <w:szCs w:val="21"/>
        </w:rPr>
        <w:t xml:space="preserve">本项目为</w:t>
      </w:r>
      <w:r>
        <w:rPr>
          <w:rFonts w:hint="eastAsia" w:ascii="宋体" w:hAnsi="宋体"/>
          <w:b/>
          <w:sz w:val="21"/>
          <w:szCs w:val="21"/>
        </w:rPr>
        <w:t xml:space="preserve">JSZC-320500-JZCG-G2025-0722苏州市公立医疗卫生机构医疗设备集中采购（彩色多普勒超声诊断仪）项目一</w:t>
      </w:r>
      <w:r>
        <w:rPr>
          <w:rFonts w:hint="eastAsia" w:ascii="宋体" w:hAnsi="宋体"/>
          <w:b/>
          <w:sz w:val="21"/>
          <w:szCs w:val="21"/>
        </w:rPr>
        <w:t xml:space="preserve">标段四废标重招项目。</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单位名称</w:t>
            </w:r>
            <w:r/>
          </w:p>
        </w:tc>
        <w:tc>
          <w:tcPr>
            <w:tcBorders>
              <w:top w:val="single" w:color="000000" w:sz="4" w:space="0"/>
              <w:left w:val="single" w:color="000000" w:sz="4" w:space="0"/>
              <w:bottom w:val="single" w:color="000000" w:sz="4" w:space="0"/>
              <w:right w:val="single" w:color="000000" w:sz="4" w:space="0"/>
            </w:tcBorders>
            <w:tcW w:w="1727" w:type="pct"/>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设备名称</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数量（台）</w:t>
            </w:r>
            <w:r/>
          </w:p>
        </w:tc>
      </w:tr>
      <w:tr>
        <w:trPr>
          <w:jc w:val="center"/>
        </w:trPr>
        <w:tc>
          <w:tcPr>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昆山市第一人民医院</w:t>
            </w:r>
            <w:r/>
          </w:p>
        </w:tc>
        <w:tc>
          <w:tcPr>
            <w:tcBorders>
              <w:top w:val="single" w:color="000000" w:sz="4" w:space="0"/>
              <w:left w:val="single" w:color="000000" w:sz="4" w:space="0"/>
              <w:bottom w:val="single" w:color="000000" w:sz="4" w:space="0"/>
              <w:right w:val="single" w:color="000000" w:sz="4" w:space="0"/>
            </w:tcBorders>
            <w:tcW w:w="1727" w:type="pct"/>
            <w:textDirection w:val="lrTb"/>
            <w:noWrap w:val="false"/>
          </w:tcPr>
          <w:p>
            <w:pPr>
              <w:ind w:left="0"/>
              <w:jc w:val="center"/>
              <w:spacing w:line="400" w:lineRule="exact"/>
              <w:rPr>
                <w:rFonts w:ascii="宋体" w:hAnsi="宋体" w:cs="Times New Roman"/>
                <w:b/>
                <w:sz w:val="21"/>
                <w:szCs w:val="21"/>
              </w:rPr>
            </w:pPr>
            <w:r>
              <w:rPr>
                <w:rFonts w:hint="eastAsia" w:ascii="宋体" w:hAnsi="宋体" w:cs="Times New Roman"/>
                <w:b/>
                <w:sz w:val="21"/>
                <w:szCs w:val="21"/>
              </w:rPr>
              <w:t xml:space="preserve">彩色多普勒超声诊断仪</w:t>
            </w:r>
            <w:r/>
          </w:p>
          <w:p>
            <w:pPr>
              <w:ind w:left="0"/>
              <w:jc w:val="center"/>
              <w:spacing w:line="400" w:lineRule="exact"/>
              <w:rPr>
                <w:rFonts w:ascii="宋体" w:hAnsi="宋体" w:cs="Times New Roman"/>
                <w:sz w:val="21"/>
                <w:szCs w:val="21"/>
              </w:rPr>
            </w:pPr>
            <w:r>
              <w:rPr>
                <w:rFonts w:hint="eastAsia" w:ascii="宋体" w:hAnsi="宋体" w:cs="Times New Roman"/>
                <w:b/>
                <w:sz w:val="21"/>
                <w:szCs w:val="21"/>
              </w:rPr>
              <w:t xml:space="preserve">（便携式彩色多普勒超声诊断仪）</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2</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4026"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小计</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007"/>
        <w:gridCol w:w="709"/>
        <w:gridCol w:w="692"/>
        <w:gridCol w:w="692"/>
        <w:gridCol w:w="692"/>
        <w:gridCol w:w="692"/>
        <w:gridCol w:w="690"/>
        <w:gridCol w:w="680"/>
      </w:tblGrid>
      <w:tr>
        <w:trPr>
          <w:cantSplit/>
          <w:jc w:val="center"/>
          <w:trHeight w:val="2730"/>
        </w:trPr>
        <w:tc>
          <w:tcPr>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单位名称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腹部凸阵</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高频腹部凸阵</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高频线阵（血管）</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成人心脏探头（经胸）</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小儿心脏探头（经胸）</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超高频线阵</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新生儿心脏探头（经胸）</w:t>
            </w:r>
            <w:r/>
          </w:p>
        </w:tc>
      </w:tr>
      <w:tr>
        <w:trPr>
          <w:jc w:val="center"/>
        </w:trPr>
        <w:tc>
          <w:tcPr>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昆山市第一人民医院</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小计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2.可配置成人及小儿经食道探头，投标文件中需提供白皮书上的功能截图并加盖公章，否则视为未实质性响应。同时需在第三章附件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w:t>
      </w:r>
      <w:r>
        <w:rPr>
          <w:rFonts w:hint="eastAsia" w:ascii="宋体" w:hAnsi="宋体"/>
          <w:b/>
          <w:sz w:val="21"/>
        </w:rPr>
        <w:t xml:space="preserve">为保证投标设备的稳定性，各厂家所投机型应为2025年12月31日之前推出的具有三类医疗器械注册证的机型（以注册证最近一次注册时间为准）</w:t>
      </w:r>
      <w:r>
        <w:rPr>
          <w:rFonts w:hint="eastAsia" w:ascii="宋体" w:hAnsi="宋体"/>
          <w:b/>
          <w:sz w:val="21"/>
        </w:rPr>
        <w:t xml:space="preserve">。投标单位需提供承诺函并加盖投标单位公章，否则视为未实质性响应。（承诺函格式自拟）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.整机一体化笔记本式设计。投标单位需提供承诺函并加盖投标单位公章，否则视为未实质性响应。（承诺函格式自拟）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w:t>
      </w:r>
      <w:r>
        <w:rPr>
          <w:rFonts w:ascii="宋体" w:hAnsi="宋体"/>
          <w:b/>
          <w:sz w:val="21"/>
        </w:rPr>
        <w:t xml:space="preserve">8</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 ≥15.6英寸 </w:t>
      </w:r>
      <w:r/>
    </w:p>
    <w:p>
      <w:pPr>
        <w:ind w:left="0" w:firstLine="420"/>
        <w:spacing w:line="360" w:lineRule="auto"/>
        <w:tabs>
          <w:tab w:val="left" w:pos="0" w:leader="none"/>
        </w:tabs>
        <w:rPr>
          <w:rFonts w:ascii="宋体" w:hAnsi="宋体"/>
          <w:sz w:val="21"/>
        </w:rPr>
      </w:pPr>
      <w:r>
        <w:rPr>
          <w:rFonts w:hint="eastAsia" w:ascii="宋体" w:hAnsi="宋体"/>
          <w:sz w:val="21"/>
        </w:rPr>
        <w:t xml:space="preserve">2.动态宽波束发射与接收超声信号，连续动态接收聚焦</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4.具有组织速度图成像、组织追踪图成像、组织同步化成像、应变及应变率成像</w:t>
      </w:r>
      <w:r/>
    </w:p>
    <w:p>
      <w:pPr>
        <w:ind w:left="0" w:firstLine="420"/>
        <w:spacing w:line="360" w:lineRule="auto"/>
        <w:tabs>
          <w:tab w:val="left" w:pos="0" w:leader="none"/>
        </w:tabs>
        <w:rPr>
          <w:rFonts w:ascii="宋体" w:hAnsi="宋体"/>
          <w:sz w:val="21"/>
        </w:rPr>
      </w:pPr>
      <w:r>
        <w:rPr>
          <w:rFonts w:hint="eastAsia" w:ascii="宋体" w:hAnsi="宋体"/>
          <w:sz w:val="21"/>
        </w:rPr>
        <w:t xml:space="preserve">5.心脏功能测量与分析包</w:t>
      </w:r>
      <w:r/>
    </w:p>
    <w:p>
      <w:pPr>
        <w:ind w:left="0" w:firstLine="420"/>
        <w:spacing w:line="360" w:lineRule="auto"/>
        <w:tabs>
          <w:tab w:val="left" w:pos="0" w:leader="none"/>
        </w:tabs>
        <w:rPr>
          <w:rFonts w:ascii="宋体" w:hAnsi="宋体"/>
          <w:sz w:val="21"/>
        </w:rPr>
      </w:pPr>
      <w:r>
        <w:rPr>
          <w:rFonts w:hint="eastAsia" w:ascii="宋体" w:hAnsi="宋体"/>
          <w:sz w:val="21"/>
        </w:rPr>
        <w:t xml:space="preserve">6.开机时间≤90s、电池续航时间≥2小时。</w:t>
      </w:r>
      <w:r/>
    </w:p>
    <w:p>
      <w:pPr>
        <w:ind w:left="0" w:firstLine="420"/>
        <w:spacing w:line="360" w:lineRule="auto"/>
        <w:tabs>
          <w:tab w:val="left" w:pos="0" w:leader="none"/>
        </w:tabs>
        <w:rPr>
          <w:rFonts w:ascii="宋体" w:hAnsi="宋体"/>
          <w:sz w:val="21"/>
        </w:rPr>
      </w:pPr>
      <w:r>
        <w:rPr>
          <w:rFonts w:hint="eastAsia" w:ascii="宋体" w:hAnsi="宋体"/>
          <w:sz w:val="21"/>
        </w:rPr>
        <w:t xml:space="preserve">7.二维灰阶成像≥256灰阶；增益调节：可分段调节，B/M可独立调节；发射、接收数字通道数≥1024。</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8.具备多点聚焦，动态可调；具备局部放大功能，同时支持前端和后端放大。</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10.具备一键优化功能；具备双幅实时成像；具备线阵探头扩展梯形成像。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11.TGC≥8段、LGC≥4段。</w:t>
      </w:r>
      <w:r/>
    </w:p>
    <w:p>
      <w:pPr>
        <w:ind w:left="0" w:firstLine="420"/>
        <w:spacing w:line="360" w:lineRule="auto"/>
        <w:tabs>
          <w:tab w:val="left" w:pos="0" w:leader="none"/>
        </w:tabs>
        <w:rPr>
          <w:rFonts w:ascii="宋体" w:hAnsi="宋体"/>
          <w:sz w:val="21"/>
        </w:rPr>
      </w:pPr>
      <w:r>
        <w:rPr>
          <w:rFonts w:hint="eastAsia" w:ascii="宋体" w:hAnsi="宋体"/>
          <w:sz w:val="21"/>
        </w:rPr>
        <w:t xml:space="preserve">12.主机频率范围不窄于1-15MHz。</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13.具备普通M型、彩色M型、解剖M型超声心动图测量。</w:t>
      </w:r>
      <w:r/>
    </w:p>
    <w:p>
      <w:pPr>
        <w:ind w:left="0" w:firstLine="420"/>
        <w:spacing w:line="360" w:lineRule="auto"/>
        <w:tabs>
          <w:tab w:val="left" w:pos="0" w:leader="none"/>
        </w:tabs>
        <w:rPr>
          <w:rFonts w:ascii="宋体" w:hAnsi="宋体"/>
          <w:sz w:val="21"/>
        </w:rPr>
      </w:pPr>
      <w:r>
        <w:rPr>
          <w:rFonts w:hint="eastAsia" w:ascii="宋体" w:hAnsi="宋体"/>
          <w:sz w:val="21"/>
        </w:rPr>
        <w:t xml:space="preserve">14.双实时同屏对比显示。</w:t>
      </w:r>
      <w:r/>
    </w:p>
    <w:p>
      <w:pPr>
        <w:ind w:left="0" w:firstLine="420"/>
        <w:spacing w:line="360" w:lineRule="auto"/>
        <w:tabs>
          <w:tab w:val="left" w:pos="0" w:leader="none"/>
        </w:tabs>
        <w:rPr>
          <w:rFonts w:ascii="宋体" w:hAnsi="宋体"/>
          <w:sz w:val="21"/>
        </w:rPr>
      </w:pPr>
      <w:r>
        <w:rPr>
          <w:rFonts w:hint="eastAsia" w:ascii="宋体" w:hAnsi="宋体"/>
          <w:sz w:val="21"/>
        </w:rPr>
        <w:t xml:space="preserve">15.具备PW/CW/HPRF功能；具备速度 、速度方差 、能量、方向能量成像方式；彩色多普勒成像方式B/C,B/C/M；具备组织多普勒成像及分析软件；具备三同步/二同步功能；具备多普勒一健优化功能；具备增益独立调节（B/M/D）。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16.可配备专用介入穿刺探头、具有针尖增强技术。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17.具备频谱实时包络测量。</w:t>
      </w:r>
      <w:r/>
    </w:p>
    <w:p>
      <w:pPr>
        <w:ind w:left="0" w:firstLine="420"/>
        <w:spacing w:line="360" w:lineRule="auto"/>
        <w:tabs>
          <w:tab w:val="left" w:pos="0" w:leader="none"/>
        </w:tabs>
        <w:rPr>
          <w:rFonts w:ascii="宋体" w:hAnsi="宋体"/>
          <w:sz w:val="21"/>
        </w:rPr>
      </w:pPr>
      <w:r>
        <w:rPr>
          <w:rFonts w:hint="eastAsia" w:ascii="宋体" w:hAnsi="宋体"/>
          <w:sz w:val="21"/>
        </w:rPr>
        <w:t xml:space="preserve">18.支持造影功能、弹性成像功能、具备图像后处理功能。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19.输出方式：提供多种输出方式，及支持DCIOM 、JPG/AVI等。输出USB 接口数量≥2个。</w:t>
      </w:r>
      <w:r/>
    </w:p>
    <w:p>
      <w:pPr>
        <w:ind w:left="0" w:firstLine="420"/>
        <w:spacing w:line="360" w:lineRule="auto"/>
        <w:tabs>
          <w:tab w:val="left" w:pos="0" w:leader="none"/>
        </w:tabs>
        <w:rPr>
          <w:rFonts w:ascii="宋体" w:hAnsi="宋体"/>
          <w:sz w:val="21"/>
        </w:rPr>
      </w:pPr>
      <w:r>
        <w:rPr>
          <w:rFonts w:hint="eastAsia" w:ascii="宋体" w:hAnsi="宋体"/>
          <w:sz w:val="21"/>
        </w:rPr>
        <w:t xml:space="preserve">20.主机频率范围不窄于1-20MHz。</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1.配备一体化台车, 台车探头接口≥3个。</w:t>
      </w:r>
      <w:r/>
    </w:p>
    <w:p>
      <w:pPr>
        <w:ind w:left="0" w:firstLine="420"/>
        <w:spacing w:line="360" w:lineRule="auto"/>
        <w:tabs>
          <w:tab w:val="left" w:pos="420" w:leader="none"/>
        </w:tabs>
        <w:rPr>
          <w:rFonts w:ascii="宋体" w:hAnsi="宋体"/>
          <w:sz w:val="21"/>
        </w:rPr>
      </w:pPr>
      <w:r>
        <w:rPr>
          <w:rFonts w:hint="eastAsia" w:ascii="宋体" w:hAnsi="宋体"/>
          <w:sz w:val="21"/>
        </w:rPr>
        <w:t xml:space="preserve">2.可支持多平面成像。</w:t>
      </w:r>
      <w:r/>
    </w:p>
    <w:p>
      <w:pPr>
        <w:ind w:left="0" w:firstLine="420"/>
        <w:spacing w:line="360" w:lineRule="auto"/>
        <w:tabs>
          <w:tab w:val="left" w:pos="420" w:leader="none"/>
        </w:tabs>
        <w:rPr>
          <w:rFonts w:ascii="宋体" w:hAnsi="宋体"/>
          <w:sz w:val="21"/>
        </w:rPr>
      </w:pPr>
      <w:r>
        <w:rPr>
          <w:rFonts w:hint="eastAsia" w:ascii="宋体" w:hAnsi="宋体"/>
          <w:sz w:val="21"/>
        </w:rPr>
        <w:t xml:space="preserve">3.自动心肌应变分析功能满足临床需求。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4.具有基于斑点追踪技术的智能心肌运动定量分析。</w:t>
      </w:r>
      <w:r/>
    </w:p>
    <w:p>
      <w:pPr>
        <w:ind w:left="0" w:firstLine="420"/>
        <w:spacing w:line="360" w:lineRule="auto"/>
        <w:tabs>
          <w:tab w:val="left" w:pos="420" w:leader="none"/>
        </w:tabs>
        <w:rPr>
          <w:rFonts w:ascii="宋体" w:hAnsi="宋体" w:cs="Times New Roman"/>
        </w:rPr>
      </w:pPr>
      <w:r>
        <w:rPr>
          <w:rFonts w:hint="eastAsia" w:ascii="宋体" w:hAnsi="宋体"/>
          <w:sz w:val="21"/>
        </w:rPr>
        <w:t xml:space="preserve">5.PW最小测量速度≤3mm/s</w:t>
      </w:r>
      <w:r>
        <w:rPr>
          <w:rFonts w:hint="eastAsia" w:ascii="宋体" w:hAnsi="宋体"/>
          <w:sz w:val="21"/>
        </w:rPr>
        <w:t xml:space="preserve">。</w:t>
      </w: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9" w:name="OLE_LINK31"/>
      <w:r/>
      <w:bookmarkStart w:id="130"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9"/>
      <w:r/>
      <w:bookmarkEnd w:id="130"/>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31" w:name="_Hlk55741158"/>
      <w:r/>
      <w:bookmarkStart w:id="132" w:name="_Toc11789"/>
      <w:r/>
      <w:bookmarkStart w:id="133" w:name="_Toc5111"/>
      <w:r>
        <w:rPr>
          <w:rFonts w:hint="eastAsia" w:ascii="宋体" w:hAnsi="宋体"/>
          <w:b/>
          <w:sz w:val="44"/>
          <w:szCs w:val="22"/>
        </w:rPr>
        <w:br w:type="page" w:clear="all"/>
      </w:r>
      <w:bookmarkStart w:id="134" w:name="_Toc8564"/>
      <w:r/>
      <w:bookmarkStart w:id="135" w:name="_Toc57376410"/>
      <w:r/>
      <w:bookmarkStart w:id="136" w:name="_Toc27667"/>
      <w:r/>
      <w:bookmarkEnd w:id="131"/>
      <w:r/>
      <w:bookmarkEnd w:id="132"/>
      <w:r/>
      <w:bookmarkEnd w:id="133"/>
      <w:r>
        <w:rPr>
          <w:rFonts w:ascii="宋体" w:hAnsi="宋体"/>
          <w:b/>
          <w:sz w:val="21"/>
          <w:szCs w:val="21"/>
        </w:rPr>
        <w:t xml:space="preserve"> </w:t>
      </w:r>
      <w:r/>
    </w:p>
    <w:p>
      <w:pPr>
        <w:pStyle w:val="997"/>
        <w:ind w:left="0" w:firstLine="0"/>
        <w:jc w:val="center"/>
        <w:rPr>
          <w:rFonts w:ascii="宋体" w:hAnsi="宋体"/>
          <w:b/>
          <w:sz w:val="44"/>
          <w:szCs w:val="22"/>
        </w:rPr>
      </w:pPr>
      <w:r/>
      <w:bookmarkStart w:id="137" w:name="_Toc229748375"/>
      <w:r>
        <w:rPr>
          <w:rFonts w:hint="eastAsia" w:ascii="宋体" w:hAnsi="宋体"/>
          <w:b/>
          <w:sz w:val="44"/>
          <w:szCs w:val="22"/>
        </w:rPr>
        <w:t xml:space="preserve">第五章 </w:t>
      </w:r>
      <w:bookmarkStart w:id="138" w:name="合同的特殊条款"/>
      <w:r/>
      <w:bookmarkEnd w:id="138"/>
      <w:r>
        <w:rPr>
          <w:rFonts w:hint="eastAsia" w:ascii="宋体" w:hAnsi="宋体"/>
          <w:b/>
          <w:sz w:val="44"/>
          <w:szCs w:val="22"/>
        </w:rPr>
        <w:t xml:space="preserve">合同及主要条款</w:t>
      </w:r>
      <w:bookmarkEnd w:id="137"/>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shd w:val="nil"/>
        <w:rPr>
          <w:sz w:val="20"/>
          <w:szCs w:val="20"/>
        </w:rPr>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p>
    <w:p>
      <w:pPr>
        <w:ind w:left="0" w:right="0" w:firstLine="883"/>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供货协议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甲方(需方）：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一、货物基本情况（名称、数量、品牌、规则型号、单价、厂商等具体信息）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乙方应在签订采购合同之日起</w:t>
      </w:r>
      <w:r>
        <w:rPr>
          <w:rFonts w:ascii="SimSun" w:hAnsi="SimSun" w:eastAsia="SimSun" w:cs="SimSun"/>
          <w:color w:val="000000"/>
          <w:sz w:val="21"/>
          <w:u w:val="single"/>
        </w:rPr>
        <w:t xml:space="preserve">     </w:t>
      </w:r>
      <w:r>
        <w:rPr>
          <w:rFonts w:ascii="SimSun" w:hAnsi="SimSun" w:eastAsia="SimSun" w:cs="SimSun"/>
          <w:color w:val="000000"/>
          <w:sz w:val="21"/>
        </w:rPr>
        <w:t xml:space="preserve">日内登录“苏州市集中采购管理系统（https：//www.szee.com.cn/jzcg.html）”完成供应商注册进入履约，并按照苏州市集中采购管理系统操作规则等平台管理要求执行相关操作。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三、甲方指定收货地址、联系人和联系方式：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甲方对货物的验收仅为对货物数量、品牌、型号的确认，无法通过外观判断的产品质量问题等，乙方仍有义务保证货物符合招标文件、采购合同等约定，承担相关责任。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五、付款方式：</w:t>
      </w:r>
      <w:r/>
    </w:p>
    <w:p>
      <w:pPr>
        <w:ind w:left="4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本次货款以数字人民币形式支付。乙方账户信息如下：</w:t>
        <w:br/>
        <w:t xml:space="preserve"> 开户名称：</w:t>
        <w:br/>
        <w:t xml:space="preserve"> 开户银行：</w:t>
        <w:br/>
        <w:t xml:space="preserve"> 数字人民币账号（数币钱包ID）：</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（1）在供货协议签订生效后，预付合同金额的30%，待全部货物到达甲方指定地点，经验收合格30个工作日内，由甲方向乙方按合同总价支付70%。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2、如乙方发生违约，若甲方在采取了包括招标文件、采购合同和本协议中全部索赔措施后，仍不足以覆盖甲方损失的，甲方仍有权继续向乙方追偿。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八、其他约定事项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br/>
        <w:t xml:space="preserve">     甲方：【姓名、联系方式、电子邮箱等】；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乙方（公章）：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                                           签约日期：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合同签定地： </w:t>
      </w:r>
      <w:r/>
      <w:r/>
      <w:r/>
      <w:r/>
      <w:r>
        <w:rPr>
          <w:sz w:val="20"/>
        </w:rP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39" w:name="_Toc229748376"/>
      <w:r>
        <w:rPr>
          <w:rFonts w:hint="eastAsia" w:ascii="宋体" w:hAnsi="宋体"/>
          <w:b/>
          <w:sz w:val="44"/>
          <w:szCs w:val="22"/>
        </w:rPr>
        <w:t xml:space="preserve">第六章 </w:t>
      </w:r>
      <w:bookmarkStart w:id="140" w:name="评分要点"/>
      <w:r/>
      <w:bookmarkEnd w:id="140"/>
      <w:r>
        <w:rPr>
          <w:rFonts w:hint="eastAsia" w:ascii="宋体" w:hAnsi="宋体"/>
          <w:b/>
          <w:sz w:val="44"/>
          <w:szCs w:val="22"/>
        </w:rPr>
        <w:t xml:space="preserve">评标办法和评分标准</w:t>
      </w:r>
      <w:bookmarkEnd w:id="134"/>
      <w:r/>
      <w:bookmarkEnd w:id="135"/>
      <w:r/>
      <w:bookmarkEnd w:id="136"/>
      <w:r/>
      <w:bookmarkEnd w:id="139"/>
      <w:r/>
      <w:r/>
    </w:p>
    <w:p>
      <w:pPr>
        <w:ind w:left="0" w:firstLine="422"/>
        <w:spacing w:line="360" w:lineRule="auto"/>
        <w:rPr>
          <w:rFonts w:ascii="宋体" w:hAnsi="宋体"/>
          <w:b/>
          <w:sz w:val="21"/>
          <w:szCs w:val="21"/>
        </w:rPr>
      </w:pPr>
      <w:r/>
      <w:bookmarkStart w:id="141" w:name="_Toc16264"/>
      <w:r/>
      <w:bookmarkStart w:id="142" w:name="_Toc698"/>
      <w:r/>
      <w:bookmarkStart w:id="143" w:name="_Toc17476"/>
      <w:r>
        <w:rPr>
          <w:rFonts w:hint="eastAsia" w:ascii="宋体" w:hAnsi="宋体"/>
          <w:b/>
          <w:sz w:val="21"/>
          <w:szCs w:val="21"/>
        </w:rPr>
        <w:t xml:space="preserve">一、评标办法：</w:t>
      </w:r>
      <w:bookmarkEnd w:id="141"/>
      <w:r/>
      <w:bookmarkEnd w:id="142"/>
      <w:r/>
      <w:bookmarkEnd w:id="14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44" w:name="OLE_LINK13"/>
      <w:r/>
      <w:bookmarkStart w:id="145" w:name="OLE_LINK14"/>
      <w:r>
        <w:rPr>
          <w:rFonts w:ascii="宋体" w:hAnsi="宋体"/>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bookmarkEnd w:id="144"/>
      <w:r/>
      <w:bookmarkEnd w:id="145"/>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6" w:name="OLE_LINK29"/>
      <w:r/>
      <w:bookmarkStart w:id="147"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8" w:name="OLE_LINK25"/>
      <w:r/>
      <w:bookmarkStart w:id="149"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5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8"/>
      <w:r/>
      <w:bookmarkEnd w:id="149"/>
      <w:r/>
      <w:bookmarkEnd w:id="150"/>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6"/>
      <w:r/>
      <w:bookmarkEnd w:id="147"/>
      <w:r/>
      <w:r/>
    </w:p>
    <w:p>
      <w:pPr>
        <w:ind w:left="0"/>
      </w:pPr>
      <w:r/>
      <w:r/>
    </w:p>
    <w:p>
      <w:pPr>
        <w:pStyle w:val="1009"/>
      </w:pPr>
      <w:r/>
      <w:r/>
    </w:p>
    <w:p>
      <w:r/>
      <w:r/>
    </w:p>
    <w:p>
      <w:pPr>
        <w:pStyle w:val="1009"/>
      </w:pPr>
      <w:r/>
      <w:r/>
    </w:p>
    <w:p>
      <w:r/>
      <w:r/>
    </w:p>
    <w:p>
      <w:pPr>
        <w:pStyle w:val="1009"/>
      </w:pPr>
      <w:r/>
      <w:r/>
    </w:p>
    <w:p>
      <w:pPr>
        <w:pStyle w:val="1009"/>
        <w:ind w:left="0" w:firstLine="0"/>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bookmarkStart w:id="151" w:name="OLE_LINK91"/>
            <w:r/>
            <w:bookmarkStart w:id="152" w:name="OLE_LINK94"/>
            <w:r>
              <w:rPr>
                <w:rFonts w:hint="eastAsia" w:ascii="宋体" w:hAnsi="宋体"/>
                <w:b/>
                <w:sz w:val="21"/>
                <w:szCs w:val="21"/>
              </w:rPr>
              <w:t xml:space="preserve">核心参数</w:t>
            </w:r>
            <w:bookmarkEnd w:id="151"/>
            <w:r/>
            <w:bookmarkEnd w:id="152"/>
            <w:r/>
            <w:r/>
          </w:p>
        </w:tc>
        <w:tc>
          <w:tcPr>
            <w:tcW w:w="7500" w:type="dxa"/>
            <w:vAlign w:val="center"/>
            <w:textDirection w:val="lrTb"/>
            <w:noWrap w:val="false"/>
          </w:tcPr>
          <w:p>
            <w:pPr>
              <w:ind w:left="0"/>
              <w:jc w:val="left"/>
              <w:rPr>
                <w:rFonts w:ascii="宋体" w:hAnsi="宋体"/>
                <w:sz w:val="21"/>
                <w:szCs w:val="21"/>
              </w:rPr>
            </w:pPr>
            <w:r/>
            <w:bookmarkStart w:id="153" w:name="OLE_LINK95"/>
            <w:r/>
            <w:bookmarkStart w:id="154" w:name="OLE_LINK96"/>
            <w:r>
              <w:rPr>
                <w:rFonts w:hint="eastAsia" w:ascii="宋体" w:hAnsi="宋体"/>
                <w:sz w:val="21"/>
                <w:szCs w:val="21"/>
              </w:rPr>
              <w:t xml:space="preserve">（1）配备一体化台车, 台车探头接口：3分</w:t>
            </w:r>
            <w:r/>
          </w:p>
          <w:p>
            <w:pPr>
              <w:ind w:left="0"/>
              <w:jc w:val="left"/>
              <w:rPr>
                <w:rFonts w:ascii="宋体" w:hAnsi="宋体"/>
                <w:sz w:val="21"/>
                <w:szCs w:val="21"/>
              </w:rPr>
            </w:pPr>
            <w:r>
              <w:rPr>
                <w:rFonts w:hint="eastAsia" w:ascii="宋体" w:hAnsi="宋体"/>
                <w:sz w:val="21"/>
                <w:szCs w:val="21"/>
              </w:rPr>
              <w:t xml:space="preserve">①配备一体化台车，具备探头穿接口连接于主机，台车探头接口=3个的得1分；②配备一体化台车，具备探头穿接口连接于主机，台车探头接口≥4个的得2分；③配备一体化台车，具备探头穿接口连接于主机，台车探头接口≥4个，且可同时全激活的得3分。本项最高得3分。</w:t>
            </w:r>
            <w:r/>
          </w:p>
          <w:p>
            <w:pPr>
              <w:ind w:left="0"/>
              <w:jc w:val="left"/>
              <w:rPr>
                <w:rFonts w:ascii="宋体" w:hAnsi="宋体"/>
                <w:sz w:val="21"/>
                <w:szCs w:val="21"/>
              </w:rPr>
            </w:pPr>
            <w:r>
              <w:rPr>
                <w:rFonts w:hint="eastAsia" w:ascii="宋体" w:hAnsi="宋体"/>
                <w:sz w:val="21"/>
                <w:szCs w:val="21"/>
              </w:rPr>
              <w:t xml:space="preserve">（2）多平面成像：3分</w:t>
            </w:r>
            <w:r/>
          </w:p>
          <w:p>
            <w:pPr>
              <w:ind w:left="0"/>
              <w:jc w:val="left"/>
              <w:rPr>
                <w:rFonts w:ascii="宋体" w:hAnsi="宋体"/>
                <w:sz w:val="21"/>
                <w:szCs w:val="21"/>
              </w:rPr>
            </w:pPr>
            <w:r>
              <w:rPr>
                <w:rFonts w:hint="eastAsia" w:ascii="宋体" w:hAnsi="宋体"/>
                <w:sz w:val="21"/>
                <w:szCs w:val="21"/>
              </w:rPr>
              <w:t xml:space="preserve">①可支持实时双平面成像功能的得1分；②可支持实时三平面成像功能的得1分；③可支持实时双容积经食道成像功能的得1分。本项最高得3分。</w:t>
            </w:r>
            <w:r/>
          </w:p>
          <w:p>
            <w:pPr>
              <w:ind w:left="0"/>
              <w:jc w:val="left"/>
              <w:rPr>
                <w:rFonts w:ascii="宋体" w:hAnsi="宋体"/>
                <w:sz w:val="21"/>
                <w:szCs w:val="21"/>
              </w:rPr>
            </w:pPr>
            <w:r>
              <w:rPr>
                <w:rFonts w:hint="eastAsia" w:ascii="宋体" w:hAnsi="宋体"/>
                <w:sz w:val="21"/>
                <w:szCs w:val="21"/>
              </w:rPr>
              <w:t xml:space="preserve">（3）自动心肌应变分析功能：3分</w:t>
            </w:r>
            <w:r/>
          </w:p>
          <w:p>
            <w:pPr>
              <w:ind w:left="0"/>
              <w:jc w:val="left"/>
              <w:rPr>
                <w:rFonts w:ascii="宋体" w:hAnsi="宋体"/>
                <w:sz w:val="21"/>
                <w:szCs w:val="21"/>
              </w:rPr>
            </w:pPr>
            <w:r>
              <w:rPr>
                <w:rFonts w:hint="eastAsia" w:ascii="宋体" w:hAnsi="宋体"/>
                <w:sz w:val="21"/>
                <w:szCs w:val="21"/>
              </w:rPr>
              <w:t xml:space="preserve">①可支持自动心肌应变定量分析及左心室二维应变定量功能的得1分；②可支持自动心肌应变定量分析及右心室二维应变定量功能的得1分；③可支持自动心肌应变定量分析及左心房二维应变定量功能的得1分。本项最高得3分。</w:t>
            </w:r>
            <w:r/>
          </w:p>
          <w:p>
            <w:pPr>
              <w:ind w:left="0"/>
              <w:jc w:val="left"/>
              <w:rPr>
                <w:rFonts w:ascii="宋体" w:hAnsi="宋体"/>
                <w:sz w:val="21"/>
                <w:szCs w:val="21"/>
              </w:rPr>
            </w:pPr>
            <w:r>
              <w:rPr>
                <w:rFonts w:hint="eastAsia" w:ascii="宋体" w:hAnsi="宋体"/>
                <w:sz w:val="21"/>
                <w:szCs w:val="21"/>
              </w:rPr>
              <w:t xml:space="preserve">（4）自动心肌运动定量分析：3分</w:t>
            </w:r>
            <w:r/>
          </w:p>
          <w:p>
            <w:pPr>
              <w:ind w:left="0"/>
              <w:jc w:val="left"/>
              <w:rPr>
                <w:rFonts w:ascii="宋体" w:hAnsi="宋体"/>
                <w:sz w:val="21"/>
                <w:szCs w:val="21"/>
              </w:rPr>
            </w:pPr>
            <w:r>
              <w:rPr>
                <w:rFonts w:hint="eastAsia" w:ascii="宋体" w:hAnsi="宋体"/>
                <w:sz w:val="21"/>
                <w:szCs w:val="21"/>
              </w:rPr>
              <w:t xml:space="preserve">①基于斑点追踪技术，提供16段牛眼图的得1分；②基于斑点追踪技术，提供17段牛眼图的得2分；③基于斑点追踪技术，提供18段或以上牛眼图的得3分。本项最高得3分。</w:t>
            </w:r>
            <w:r/>
          </w:p>
          <w:p>
            <w:pPr>
              <w:ind w:left="0"/>
              <w:jc w:val="left"/>
              <w:rPr>
                <w:rFonts w:ascii="宋体" w:hAnsi="宋体"/>
                <w:sz w:val="21"/>
                <w:szCs w:val="21"/>
              </w:rPr>
            </w:pPr>
            <w:r>
              <w:rPr>
                <w:rFonts w:hint="eastAsia" w:ascii="宋体" w:hAnsi="宋体"/>
                <w:sz w:val="21"/>
                <w:szCs w:val="21"/>
              </w:rPr>
              <w:t xml:space="preserve">（5）PW最小测量速度：3分</w:t>
            </w:r>
            <w:r/>
          </w:p>
          <w:p>
            <w:pPr>
              <w:ind w:left="0"/>
              <w:jc w:val="left"/>
              <w:rPr>
                <w:rFonts w:ascii="宋体" w:hAnsi="宋体"/>
                <w:sz w:val="21"/>
                <w:szCs w:val="21"/>
              </w:rPr>
            </w:pPr>
            <w:r>
              <w:rPr>
                <w:rFonts w:hint="eastAsia" w:ascii="宋体" w:hAnsi="宋体"/>
                <w:sz w:val="21"/>
                <w:szCs w:val="21"/>
              </w:rPr>
              <w:t xml:space="preserve">①2.5mm/s＜最小测量速度≤3mm/s的得1分；②2mm/s＜最小测量速度≤2.5mm/s的得2分；③最小测量速度≤2mm/s的得3分。本项最高得3分。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53"/>
            <w:r/>
            <w:bookmarkEnd w:id="154"/>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bookmarkStart w:id="155" w:name="_Hlk231215667"/>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w:t>
            </w:r>
            <w:bookmarkStart w:id="156" w:name="OLE_LINK97"/>
            <w:r/>
            <w:bookmarkStart w:id="157" w:name="OLE_LINK98"/>
            <w:r>
              <w:rPr>
                <w:rFonts w:hint="eastAsia" w:ascii="宋体" w:hAnsi="宋体"/>
                <w:b/>
                <w:sz w:val="21"/>
                <w:szCs w:val="21"/>
              </w:rPr>
              <w:t xml:space="preserve">普通</w:t>
            </w:r>
            <w:r>
              <w:rPr>
                <w:rFonts w:hint="eastAsia" w:ascii="宋体" w:hAnsi="宋体"/>
                <w:b/>
                <w:sz w:val="21"/>
                <w:szCs w:val="21"/>
              </w:rPr>
              <w:t xml:space="preserve">参数</w:t>
            </w:r>
            <w:bookmarkEnd w:id="156"/>
            <w:r/>
            <w:bookmarkEnd w:id="157"/>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w:t>
            </w:r>
            <w:r>
              <w:rPr>
                <w:rFonts w:hint="eastAsia" w:ascii="宋体" w:hAnsi="宋体"/>
                <w:b/>
                <w:sz w:val="21"/>
              </w:rPr>
              <w:t xml:space="preserve">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20</w:t>
            </w:r>
            <w:bookmarkEnd w:id="155"/>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58" w:name="OLE_LINK101"/>
            <w:r/>
            <w:bookmarkStart w:id="159" w:name="OLE_LINK102"/>
            <w:r>
              <w:rPr>
                <w:rFonts w:hint="eastAsia" w:ascii="宋体" w:hAnsi="宋体" w:cs="Times New Roman"/>
                <w:bCs/>
                <w:sz w:val="21"/>
                <w:szCs w:val="22"/>
              </w:rPr>
              <w:t xml:space="preserve">安装实施方案</w:t>
            </w:r>
            <w:bookmarkEnd w:id="158"/>
            <w:r/>
            <w:bookmarkEnd w:id="159"/>
            <w:r/>
            <w:r/>
          </w:p>
        </w:tc>
        <w:tc>
          <w:tcPr>
            <w:tcW w:w="7500" w:type="dxa"/>
            <w:vAlign w:val="center"/>
            <w:textDirection w:val="lrTb"/>
            <w:noWrap w:val="false"/>
          </w:tcPr>
          <w:p>
            <w:pPr>
              <w:ind w:left="0"/>
              <w:rPr>
                <w:rFonts w:ascii="宋体" w:hAnsi="宋体"/>
                <w:sz w:val="21"/>
                <w:szCs w:val="21"/>
                <w:lang w:bidi="ar"/>
              </w:rPr>
            </w:pPr>
            <w:r/>
            <w:bookmarkStart w:id="160" w:name="OLE_LINK103"/>
            <w:r/>
            <w:bookmarkStart w:id="161" w:name="OLE_LINK104"/>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bookmarkEnd w:id="160"/>
            <w:r/>
            <w:bookmarkEnd w:id="161"/>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bookmarkStart w:id="162" w:name="OLE_LINK105"/>
            <w:r/>
            <w:bookmarkStart w:id="163" w:name="OLE_LINK106"/>
            <w:r>
              <w:rPr>
                <w:rFonts w:hint="eastAsia" w:ascii="宋体" w:hAnsi="宋体"/>
                <w:sz w:val="21"/>
                <w:szCs w:val="21"/>
                <w:lang w:bidi="ar"/>
              </w:rPr>
              <w:t xml:space="preserve">维保收费及维保方案</w:t>
            </w:r>
            <w:bookmarkEnd w:id="162"/>
            <w:r/>
            <w:bookmarkEnd w:id="163"/>
            <w:r/>
            <w:r/>
          </w:p>
        </w:tc>
        <w:tc>
          <w:tcPr>
            <w:tcW w:w="7500" w:type="dxa"/>
            <w:vAlign w:val="center"/>
            <w:textDirection w:val="lrTb"/>
            <w:noWrap w:val="false"/>
          </w:tcPr>
          <w:p>
            <w:pPr>
              <w:ind w:left="0"/>
              <w:rPr>
                <w:rFonts w:ascii="宋体" w:hAnsi="宋体"/>
                <w:sz w:val="21"/>
                <w:szCs w:val="21"/>
                <w:lang w:bidi="ar"/>
              </w:rPr>
            </w:pPr>
            <w:r/>
            <w:bookmarkStart w:id="164" w:name="OLE_LINK107"/>
            <w:r/>
            <w:bookmarkStart w:id="165" w:name="OLE_LINK108"/>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4"/>
            <w:r/>
            <w:bookmarkEnd w:id="16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bookmarkStart w:id="166" w:name="_Hlk231215721"/>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66"/>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bookmarkStart w:id="167" w:name="OLE_LINK113"/>
            <w:r/>
            <w:bookmarkStart w:id="168" w:name="OLE_LINK114"/>
            <w:r>
              <w:rPr>
                <w:rFonts w:hint="eastAsia" w:ascii="宋体" w:hAnsi="宋体"/>
                <w:sz w:val="21"/>
              </w:rPr>
              <w:t xml:space="preserve">故障处理预案</w:t>
            </w:r>
            <w:bookmarkEnd w:id="167"/>
            <w:r/>
            <w:bookmarkEnd w:id="168"/>
            <w:r/>
            <w:r/>
          </w:p>
        </w:tc>
        <w:tc>
          <w:tcPr>
            <w:tcW w:w="7500" w:type="dxa"/>
            <w:vAlign w:val="center"/>
            <w:textDirection w:val="lrTb"/>
            <w:noWrap w:val="false"/>
          </w:tcPr>
          <w:p>
            <w:pPr>
              <w:ind w:left="0"/>
              <w:rPr>
                <w:rFonts w:ascii="宋体" w:hAnsi="宋体" w:cs="Times New Roman"/>
                <w:bCs/>
                <w:sz w:val="21"/>
                <w:szCs w:val="22"/>
              </w:rPr>
            </w:pPr>
            <w:r/>
            <w:bookmarkStart w:id="169" w:name="OLE_LINK115"/>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9"/>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bookmarkStart w:id="170" w:name="_Hlk231215785"/>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w:t>
            </w:r>
            <w:bookmarkStart w:id="171" w:name="OLE_LINK116"/>
            <w:r/>
            <w:bookmarkStart w:id="172" w:name="OLE_LINK117"/>
            <w:r>
              <w:rPr>
                <w:rFonts w:hint="eastAsia" w:ascii="宋体" w:hAnsi="宋体"/>
                <w:b/>
                <w:sz w:val="21"/>
                <w:szCs w:val="22"/>
              </w:rPr>
              <w:t xml:space="preserve">综合实力</w:t>
            </w:r>
            <w:bookmarkEnd w:id="171"/>
            <w:r/>
            <w:bookmarkEnd w:id="172"/>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70"/>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bookmarkStart w:id="173" w:name="OLE_LINK120"/>
            <w:r/>
            <w:bookmarkStart w:id="174" w:name="OLE_LINK121"/>
            <w:r>
              <w:rPr>
                <w:rFonts w:hint="eastAsia" w:ascii="宋体" w:hAnsi="宋体"/>
                <w:b/>
                <w:bCs/>
                <w:sz w:val="21"/>
                <w:szCs w:val="22"/>
              </w:rPr>
              <w:t xml:space="preserve">类似项目业绩</w:t>
            </w:r>
            <w:bookmarkEnd w:id="173"/>
            <w:r/>
            <w:bookmarkEnd w:id="174"/>
            <w:r/>
            <w:r/>
          </w:p>
        </w:tc>
        <w:tc>
          <w:tcPr>
            <w:tcW w:w="7500" w:type="dxa"/>
            <w:vAlign w:val="center"/>
            <w:textDirection w:val="lrTb"/>
            <w:noWrap w:val="false"/>
          </w:tcPr>
          <w:p>
            <w:pPr>
              <w:ind w:left="0"/>
              <w:rPr>
                <w:rFonts w:ascii="宋体" w:hAnsi="宋体" w:cs="Times New Roman"/>
                <w:bCs/>
                <w:sz w:val="21"/>
                <w:szCs w:val="22"/>
              </w:rPr>
            </w:pPr>
            <w:r/>
            <w:bookmarkStart w:id="175" w:name="OLE_LINK122"/>
            <w:r/>
            <w:bookmarkStart w:id="176" w:name="OLE_LINK123"/>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bookmarkEnd w:id="175"/>
            <w:r/>
            <w:bookmarkEnd w:id="176"/>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rPr>
          <w:rFonts w:ascii="宋体" w:hAnsi="宋体"/>
          <w:b/>
          <w:bCs/>
          <w:sz w:val="21"/>
          <w:szCs w:val="22"/>
        </w:rPr>
        <w:t xml:space="preserve">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qFormat/>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qFormat/>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qFormat/>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393DFD9-700E-4853-A1F2-61BDA3949DA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5</cp:revision>
  <dcterms:created xsi:type="dcterms:W3CDTF">2026-05-27T01:17:00Z</dcterms:created>
  <dcterms:modified xsi:type="dcterms:W3CDTF">2026-06-03T03:15:32Z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